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372B9">
      <w:pPr>
        <w:rPr>
          <w:rFonts w:ascii="宋体" w:cs="宋体"/>
          <w:color w:val="auto"/>
          <w:highlight w:val="none"/>
        </w:rPr>
      </w:pPr>
    </w:p>
    <w:p w14:paraId="25E195F7">
      <w:pPr>
        <w:rPr>
          <w:rFonts w:ascii="宋体" w:cs="宋体"/>
          <w:color w:val="auto"/>
          <w:highlight w:val="none"/>
        </w:rPr>
      </w:pPr>
    </w:p>
    <w:p w14:paraId="3CBAE450">
      <w:pPr>
        <w:jc w:val="center"/>
        <w:rPr>
          <w:rFonts w:hint="eastAsia" w:ascii="宋体" w:eastAsia="宋体" w:cs="宋体"/>
          <w:color w:val="auto"/>
          <w:sz w:val="28"/>
          <w:szCs w:val="36"/>
          <w:highlight w:val="none"/>
          <w:lang w:eastAsia="zh-CN"/>
        </w:rPr>
      </w:pPr>
      <w:r>
        <w:rPr>
          <w:rFonts w:hint="eastAsia" w:ascii="宋体" w:cs="宋体"/>
          <w:b/>
          <w:color w:val="auto"/>
          <w:sz w:val="72"/>
          <w:szCs w:val="72"/>
          <w:highlight w:val="none"/>
          <w:lang w:eastAsia="zh-CN"/>
        </w:rPr>
        <w:t>汪清县罗子沟镇金星村、永胜村栅栏采购项目</w:t>
      </w:r>
    </w:p>
    <w:p w14:paraId="6B132A50">
      <w:pPr>
        <w:rPr>
          <w:rFonts w:ascii="宋体" w:cs="宋体"/>
          <w:color w:val="auto"/>
          <w:highlight w:val="none"/>
        </w:rPr>
      </w:pPr>
    </w:p>
    <w:p w14:paraId="0299155D">
      <w:pPr>
        <w:pStyle w:val="27"/>
        <w:rPr>
          <w:rFonts w:ascii="宋体" w:eastAsia="宋体" w:cs="宋体"/>
          <w:color w:val="auto"/>
          <w:highlight w:val="none"/>
        </w:rPr>
      </w:pPr>
    </w:p>
    <w:p w14:paraId="4E9A7FAD">
      <w:pPr>
        <w:jc w:val="center"/>
        <w:rPr>
          <w:rFonts w:ascii="宋体" w:cs="宋体"/>
          <w:b/>
          <w:color w:val="auto"/>
          <w:sz w:val="96"/>
          <w:szCs w:val="72"/>
          <w:highlight w:val="none"/>
        </w:rPr>
      </w:pPr>
    </w:p>
    <w:p w14:paraId="1591F220">
      <w:pPr>
        <w:jc w:val="center"/>
        <w:rPr>
          <w:rFonts w:ascii="宋体" w:cs="宋体"/>
          <w:b/>
          <w:color w:val="auto"/>
          <w:sz w:val="28"/>
          <w:szCs w:val="28"/>
          <w:highlight w:val="none"/>
        </w:rPr>
      </w:pPr>
      <w:r>
        <w:rPr>
          <w:rFonts w:hint="eastAsia" w:ascii="宋体" w:cs="宋体"/>
          <w:b/>
          <w:color w:val="auto"/>
          <w:sz w:val="96"/>
          <w:szCs w:val="72"/>
          <w:highlight w:val="none"/>
        </w:rPr>
        <w:t>竞争性磋商文件</w:t>
      </w:r>
    </w:p>
    <w:p w14:paraId="1789CCF8">
      <w:pPr>
        <w:rPr>
          <w:rFonts w:ascii="宋体" w:cs="宋体"/>
          <w:b/>
          <w:bCs/>
          <w:color w:val="auto"/>
          <w:sz w:val="30"/>
          <w:szCs w:val="30"/>
          <w:highlight w:val="none"/>
        </w:rPr>
      </w:pPr>
    </w:p>
    <w:p w14:paraId="5AF52396">
      <w:pPr>
        <w:jc w:val="center"/>
        <w:rPr>
          <w:rFonts w:hint="eastAsia" w:ascii="宋体" w:eastAsia="宋体" w:cs="宋体"/>
          <w:b/>
          <w:color w:val="auto"/>
          <w:sz w:val="144"/>
          <w:szCs w:val="144"/>
          <w:highlight w:val="none"/>
          <w:lang w:eastAsia="zh-CN"/>
        </w:rPr>
      </w:pPr>
      <w:r>
        <w:rPr>
          <w:rFonts w:hint="eastAsia" w:ascii="宋体" w:cs="宋体"/>
          <w:b/>
          <w:bCs/>
          <w:color w:val="auto"/>
          <w:sz w:val="36"/>
          <w:szCs w:val="36"/>
          <w:highlight w:val="none"/>
        </w:rPr>
        <w:t xml:space="preserve">项目编号: </w:t>
      </w:r>
      <w:r>
        <w:rPr>
          <w:rFonts w:hint="eastAsia" w:ascii="宋体" w:cs="宋体"/>
          <w:b/>
          <w:bCs/>
          <w:color w:val="auto"/>
          <w:sz w:val="36"/>
          <w:szCs w:val="36"/>
          <w:highlight w:val="none"/>
          <w:lang w:eastAsia="zh-CN"/>
        </w:rPr>
        <w:t>采购计划-[2025]-00053号-0000</w:t>
      </w:r>
      <w:r>
        <w:rPr>
          <w:rFonts w:hint="eastAsia" w:ascii="宋体" w:cs="宋体"/>
          <w:b/>
          <w:bCs/>
          <w:color w:val="auto"/>
          <w:sz w:val="36"/>
          <w:szCs w:val="36"/>
          <w:highlight w:val="none"/>
          <w:lang w:val="en-US" w:eastAsia="zh-CN"/>
        </w:rPr>
        <w:t>1</w:t>
      </w:r>
    </w:p>
    <w:p w14:paraId="6154655F">
      <w:pPr>
        <w:pStyle w:val="27"/>
        <w:rPr>
          <w:rFonts w:ascii="宋体" w:eastAsia="宋体" w:cs="宋体"/>
          <w:color w:val="auto"/>
          <w:highlight w:val="none"/>
        </w:rPr>
      </w:pPr>
    </w:p>
    <w:p w14:paraId="625A3BF6">
      <w:pPr>
        <w:pStyle w:val="27"/>
        <w:rPr>
          <w:rFonts w:ascii="宋体" w:eastAsia="宋体" w:cs="宋体"/>
          <w:color w:val="auto"/>
          <w:highlight w:val="none"/>
        </w:rPr>
      </w:pPr>
    </w:p>
    <w:p w14:paraId="519EAB56">
      <w:pPr>
        <w:rPr>
          <w:rFonts w:ascii="宋体" w:cs="宋体"/>
          <w:color w:val="auto"/>
          <w:highlight w:val="none"/>
        </w:rPr>
      </w:pPr>
    </w:p>
    <w:p w14:paraId="5574DA9E">
      <w:pPr>
        <w:pStyle w:val="27"/>
        <w:rPr>
          <w:rFonts w:ascii="宋体" w:eastAsia="宋体" w:cs="宋体"/>
          <w:color w:val="auto"/>
          <w:highlight w:val="none"/>
        </w:rPr>
      </w:pPr>
    </w:p>
    <w:p w14:paraId="71C73CED">
      <w:pPr>
        <w:rPr>
          <w:rFonts w:ascii="宋体" w:cs="宋体"/>
          <w:color w:val="auto"/>
          <w:highlight w:val="none"/>
        </w:rPr>
      </w:pPr>
    </w:p>
    <w:p w14:paraId="7A716EFE">
      <w:pPr>
        <w:pStyle w:val="27"/>
        <w:rPr>
          <w:rFonts w:ascii="宋体" w:eastAsia="宋体" w:cs="宋体"/>
          <w:color w:val="auto"/>
          <w:highlight w:val="none"/>
        </w:rPr>
      </w:pPr>
    </w:p>
    <w:p w14:paraId="25B7B2A4">
      <w:pPr>
        <w:spacing w:line="640" w:lineRule="exact"/>
        <w:rPr>
          <w:rFonts w:ascii="宋体" w:cs="宋体"/>
          <w:b/>
          <w:color w:val="auto"/>
          <w:sz w:val="36"/>
          <w:szCs w:val="36"/>
          <w:highlight w:val="none"/>
        </w:rPr>
      </w:pPr>
    </w:p>
    <w:p w14:paraId="586EA6B9">
      <w:pPr>
        <w:rPr>
          <w:rFonts w:ascii="宋体" w:cs="宋体"/>
          <w:b/>
          <w:color w:val="auto"/>
          <w:sz w:val="36"/>
          <w:szCs w:val="36"/>
          <w:highlight w:val="none"/>
        </w:rPr>
      </w:pPr>
    </w:p>
    <w:p w14:paraId="0AD4290C">
      <w:pPr>
        <w:pStyle w:val="27"/>
        <w:rPr>
          <w:rFonts w:ascii="宋体" w:eastAsia="宋体" w:cs="宋体"/>
          <w:color w:val="auto"/>
          <w:highlight w:val="none"/>
        </w:rPr>
      </w:pPr>
    </w:p>
    <w:p w14:paraId="6AD8DCFF">
      <w:pPr>
        <w:spacing w:line="360" w:lineRule="auto"/>
        <w:ind w:firstLine="562"/>
        <w:rPr>
          <w:rFonts w:ascii="宋体" w:cs="宋体"/>
          <w:b/>
          <w:color w:val="auto"/>
          <w:kern w:val="0"/>
          <w:sz w:val="36"/>
          <w:szCs w:val="28"/>
          <w:highlight w:val="none"/>
        </w:rPr>
      </w:pPr>
    </w:p>
    <w:p w14:paraId="151C243F">
      <w:pPr>
        <w:spacing w:line="360" w:lineRule="auto"/>
        <w:ind w:firstLine="562"/>
        <w:rPr>
          <w:rFonts w:ascii="宋体" w:cs="宋体"/>
          <w:b/>
          <w:color w:val="auto"/>
          <w:kern w:val="0"/>
          <w:sz w:val="36"/>
          <w:szCs w:val="28"/>
          <w:highlight w:val="none"/>
        </w:rPr>
      </w:pPr>
      <w:r>
        <w:rPr>
          <w:rFonts w:hint="eastAsia" w:ascii="宋体" w:cs="宋体"/>
          <w:b/>
          <w:color w:val="auto"/>
          <w:kern w:val="0"/>
          <w:sz w:val="36"/>
          <w:szCs w:val="28"/>
          <w:highlight w:val="none"/>
        </w:rPr>
        <w:t>采   购   人：汪清县罗子沟镇人民政府</w:t>
      </w:r>
    </w:p>
    <w:p w14:paraId="7A378842">
      <w:pPr>
        <w:pStyle w:val="6"/>
        <w:rPr>
          <w:color w:val="auto"/>
          <w:highlight w:val="none"/>
        </w:rPr>
      </w:pPr>
    </w:p>
    <w:p w14:paraId="0D2B7877">
      <w:pPr>
        <w:spacing w:line="360" w:lineRule="auto"/>
        <w:ind w:firstLine="562"/>
        <w:rPr>
          <w:rFonts w:hint="eastAsia" w:ascii="宋体" w:eastAsia="宋体" w:cs="宋体"/>
          <w:b/>
          <w:color w:val="auto"/>
          <w:kern w:val="0"/>
          <w:sz w:val="28"/>
          <w:szCs w:val="28"/>
          <w:highlight w:val="none"/>
          <w:lang w:eastAsia="zh-CN"/>
        </w:rPr>
      </w:pPr>
      <w:r>
        <w:rPr>
          <w:rFonts w:hint="eastAsia" w:ascii="宋体" w:cs="宋体"/>
          <w:b/>
          <w:color w:val="auto"/>
          <w:kern w:val="0"/>
          <w:sz w:val="36"/>
          <w:szCs w:val="28"/>
          <w:highlight w:val="none"/>
        </w:rPr>
        <w:t>采购代理机构：吉林省</w:t>
      </w:r>
      <w:r>
        <w:rPr>
          <w:rFonts w:hint="eastAsia" w:ascii="宋体" w:cs="宋体"/>
          <w:b/>
          <w:color w:val="auto"/>
          <w:kern w:val="0"/>
          <w:sz w:val="36"/>
          <w:szCs w:val="28"/>
          <w:highlight w:val="none"/>
          <w:lang w:eastAsia="zh-CN"/>
        </w:rPr>
        <w:t>笛原招标代理有限公司</w:t>
      </w:r>
    </w:p>
    <w:p w14:paraId="05352BA2">
      <w:pPr>
        <w:spacing w:line="360" w:lineRule="auto"/>
        <w:ind w:firstLine="562"/>
        <w:jc w:val="center"/>
        <w:rPr>
          <w:rFonts w:ascii="宋体" w:cs="宋体"/>
          <w:b/>
          <w:color w:val="auto"/>
          <w:kern w:val="0"/>
          <w:sz w:val="28"/>
          <w:szCs w:val="28"/>
          <w:highlight w:val="none"/>
        </w:rPr>
      </w:pPr>
    </w:p>
    <w:p w14:paraId="7E295B55">
      <w:pPr>
        <w:spacing w:line="360" w:lineRule="auto"/>
        <w:ind w:firstLine="562"/>
        <w:jc w:val="center"/>
        <w:rPr>
          <w:rFonts w:ascii="宋体" w:cs="宋体"/>
          <w:b/>
          <w:color w:val="auto"/>
          <w:kern w:val="0"/>
          <w:sz w:val="40"/>
          <w:szCs w:val="40"/>
          <w:highlight w:val="none"/>
        </w:rPr>
      </w:pPr>
      <w:r>
        <w:rPr>
          <w:rFonts w:hint="eastAsia" w:ascii="宋体" w:cs="宋体"/>
          <w:b/>
          <w:color w:val="auto"/>
          <w:kern w:val="0"/>
          <w:sz w:val="40"/>
          <w:szCs w:val="40"/>
          <w:highlight w:val="none"/>
        </w:rPr>
        <w:t>二〇二</w:t>
      </w:r>
      <w:r>
        <w:rPr>
          <w:rFonts w:hint="eastAsia" w:ascii="宋体" w:cs="宋体"/>
          <w:b/>
          <w:color w:val="auto"/>
          <w:kern w:val="0"/>
          <w:sz w:val="40"/>
          <w:szCs w:val="40"/>
          <w:highlight w:val="none"/>
          <w:lang w:eastAsia="zh-CN"/>
        </w:rPr>
        <w:t>五</w:t>
      </w:r>
      <w:r>
        <w:rPr>
          <w:rFonts w:hint="eastAsia" w:ascii="宋体" w:cs="宋体"/>
          <w:b/>
          <w:color w:val="auto"/>
          <w:kern w:val="0"/>
          <w:sz w:val="40"/>
          <w:szCs w:val="40"/>
          <w:highlight w:val="none"/>
        </w:rPr>
        <w:t>年</w:t>
      </w:r>
      <w:r>
        <w:rPr>
          <w:rFonts w:hint="eastAsia" w:ascii="宋体" w:cs="宋体"/>
          <w:b/>
          <w:color w:val="auto"/>
          <w:kern w:val="0"/>
          <w:sz w:val="40"/>
          <w:szCs w:val="40"/>
          <w:highlight w:val="none"/>
          <w:lang w:eastAsia="zh-CN"/>
        </w:rPr>
        <w:t>六</w:t>
      </w:r>
      <w:r>
        <w:rPr>
          <w:rFonts w:hint="eastAsia" w:ascii="宋体" w:cs="宋体"/>
          <w:b/>
          <w:color w:val="auto"/>
          <w:kern w:val="0"/>
          <w:sz w:val="40"/>
          <w:szCs w:val="40"/>
          <w:highlight w:val="none"/>
        </w:rPr>
        <w:t>月</w:t>
      </w:r>
    </w:p>
    <w:p w14:paraId="0B7F7512">
      <w:pPr>
        <w:spacing w:line="360" w:lineRule="auto"/>
        <w:jc w:val="center"/>
        <w:rPr>
          <w:rFonts w:ascii="宋体" w:cs="宋体"/>
          <w:b/>
          <w:color w:val="auto"/>
          <w:kern w:val="0"/>
          <w:sz w:val="44"/>
          <w:szCs w:val="44"/>
          <w:highlight w:val="none"/>
        </w:rPr>
        <w:sectPr>
          <w:footerReference r:id="rId3" w:type="even"/>
          <w:pgSz w:w="11906" w:h="16838"/>
          <w:pgMar w:top="1361" w:right="1304" w:bottom="1247" w:left="1304" w:header="680" w:footer="680" w:gutter="0"/>
          <w:cols w:space="720" w:num="1"/>
          <w:docGrid w:linePitch="312" w:charSpace="0"/>
        </w:sectPr>
      </w:pPr>
    </w:p>
    <w:p w14:paraId="50379EBA">
      <w:pPr>
        <w:spacing w:line="360" w:lineRule="auto"/>
        <w:jc w:val="center"/>
        <w:rPr>
          <w:rFonts w:ascii="宋体" w:cs="宋体"/>
          <w:b/>
          <w:color w:val="auto"/>
          <w:kern w:val="0"/>
          <w:sz w:val="44"/>
          <w:szCs w:val="44"/>
          <w:highlight w:val="none"/>
        </w:rPr>
      </w:pPr>
      <w:r>
        <w:rPr>
          <w:rFonts w:hint="eastAsia" w:ascii="宋体" w:cs="宋体"/>
          <w:b/>
          <w:color w:val="auto"/>
          <w:kern w:val="0"/>
          <w:sz w:val="44"/>
          <w:szCs w:val="44"/>
          <w:highlight w:val="none"/>
        </w:rPr>
        <w:t>目录</w:t>
      </w:r>
    </w:p>
    <w:p w14:paraId="06A6B161">
      <w:pPr>
        <w:pStyle w:val="21"/>
        <w:tabs>
          <w:tab w:val="right" w:leader="dot" w:pos="9528"/>
        </w:tabs>
        <w:spacing w:line="480" w:lineRule="auto"/>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"_Toc16645" </w:instrText>
      </w:r>
      <w:r>
        <w:rPr>
          <w:color w:val="auto"/>
          <w:highlight w:val="none"/>
        </w:rPr>
        <w:fldChar w:fldCharType="separate"/>
      </w:r>
      <w:r>
        <w:rPr>
          <w:rFonts w:hint="eastAsia" w:ascii="宋体" w:hAnsi="宋体" w:eastAsia="宋体" w:cs="宋体"/>
          <w:color w:val="auto"/>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_Toc16645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CCAB7DE">
      <w:pPr>
        <w:pStyle w:val="21"/>
        <w:tabs>
          <w:tab w:val="right" w:leader="dot" w:pos="9528"/>
        </w:tabs>
        <w:spacing w:line="480" w:lineRule="auto"/>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"_Toc21882" </w:instrText>
      </w:r>
      <w:r>
        <w:rPr>
          <w:color w:val="auto"/>
          <w:highlight w:val="none"/>
        </w:rPr>
        <w:fldChar w:fldCharType="separate"/>
      </w:r>
      <w:r>
        <w:rPr>
          <w:rFonts w:hint="eastAsia" w:ascii="宋体" w:hAnsi="宋体" w:eastAsia="宋体" w:cs="宋体"/>
          <w:color w:val="auto"/>
          <w:highlight w:val="none"/>
        </w:rPr>
        <w:t>第二章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D543789">
      <w:pPr>
        <w:pStyle w:val="21"/>
        <w:tabs>
          <w:tab w:val="right" w:leader="dot" w:pos="9528"/>
        </w:tabs>
        <w:spacing w:line="480" w:lineRule="auto"/>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"_Toc19840" </w:instrText>
      </w:r>
      <w:r>
        <w:rPr>
          <w:color w:val="auto"/>
          <w:highlight w:val="none"/>
        </w:rPr>
        <w:fldChar w:fldCharType="separate"/>
      </w:r>
      <w:r>
        <w:rPr>
          <w:rFonts w:hint="eastAsia" w:ascii="宋体" w:hAnsi="宋体" w:eastAsia="宋体" w:cs="宋体"/>
          <w:color w:val="auto"/>
          <w:highlight w:val="none"/>
        </w:rPr>
        <w:t>第三章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_Toc19840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92B9798">
      <w:pPr>
        <w:pStyle w:val="21"/>
        <w:tabs>
          <w:tab w:val="right" w:leader="dot" w:pos="9528"/>
        </w:tabs>
        <w:spacing w:line="480" w:lineRule="auto"/>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"_Toc19824" </w:instrText>
      </w:r>
      <w:r>
        <w:rPr>
          <w:color w:val="auto"/>
          <w:highlight w:val="none"/>
        </w:rPr>
        <w:fldChar w:fldCharType="separate"/>
      </w:r>
      <w:r>
        <w:rPr>
          <w:rFonts w:hint="eastAsia" w:ascii="宋体" w:hAnsi="宋体" w:eastAsia="宋体" w:cs="宋体"/>
          <w:color w:val="auto"/>
          <w:highlight w:val="none"/>
        </w:rPr>
        <w:t>第四章 合同条款（参考格式）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_Toc19824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34378A2">
      <w:pPr>
        <w:pStyle w:val="21"/>
        <w:tabs>
          <w:tab w:val="right" w:leader="dot" w:pos="9528"/>
        </w:tabs>
        <w:spacing w:line="480" w:lineRule="auto"/>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"_Toc15624" </w:instrText>
      </w:r>
      <w:r>
        <w:rPr>
          <w:color w:val="auto"/>
          <w:highlight w:val="none"/>
        </w:rPr>
        <w:fldChar w:fldCharType="separate"/>
      </w:r>
      <w:r>
        <w:rPr>
          <w:rFonts w:hint="eastAsia" w:ascii="宋体" w:hAnsi="宋体" w:eastAsia="宋体" w:cs="宋体"/>
          <w:color w:val="auto"/>
          <w:highlight w:val="none"/>
        </w:rPr>
        <w:t>第五章 货物需求及技术规格要求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_Toc15624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079521F">
      <w:pPr>
        <w:pStyle w:val="21"/>
        <w:tabs>
          <w:tab w:val="right" w:leader="dot" w:pos="9528"/>
        </w:tabs>
        <w:spacing w:line="480" w:lineRule="auto"/>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"_Toc27067" </w:instrText>
      </w:r>
      <w:r>
        <w:rPr>
          <w:color w:val="auto"/>
          <w:highlight w:val="none"/>
        </w:rPr>
        <w:fldChar w:fldCharType="separate"/>
      </w:r>
      <w:r>
        <w:rPr>
          <w:rFonts w:hint="eastAsia" w:ascii="宋体" w:hAnsi="宋体" w:eastAsia="宋体" w:cs="宋体"/>
          <w:color w:val="auto"/>
          <w:highlight w:val="none"/>
        </w:rPr>
        <w:t>第六章 磋商响应文件构成及格式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_Toc27067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D42261C">
      <w:pPr>
        <w:pStyle w:val="9"/>
        <w:spacing w:line="480" w:lineRule="auto"/>
        <w:rPr>
          <w:rFonts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end"/>
      </w:r>
    </w:p>
    <w:p w14:paraId="105CEB69">
      <w:pPr>
        <w:pStyle w:val="9"/>
        <w:rPr>
          <w:rFonts w:ascii="宋体" w:eastAsia="宋体" w:cs="宋体"/>
          <w:color w:val="auto"/>
          <w:highlight w:val="none"/>
        </w:rPr>
      </w:pPr>
    </w:p>
    <w:p w14:paraId="655FC6A4">
      <w:pPr>
        <w:pStyle w:val="9"/>
        <w:rPr>
          <w:rFonts w:ascii="宋体" w:eastAsia="宋体" w:cs="宋体"/>
          <w:color w:val="auto"/>
          <w:highlight w:val="none"/>
        </w:rPr>
      </w:pPr>
    </w:p>
    <w:p w14:paraId="1C94165D">
      <w:pPr>
        <w:pStyle w:val="9"/>
        <w:rPr>
          <w:rFonts w:ascii="宋体" w:eastAsia="宋体" w:cs="宋体"/>
          <w:color w:val="auto"/>
          <w:highlight w:val="none"/>
        </w:rPr>
      </w:pPr>
    </w:p>
    <w:p w14:paraId="28EDCB90">
      <w:pPr>
        <w:pStyle w:val="9"/>
        <w:rPr>
          <w:rFonts w:ascii="宋体" w:eastAsia="宋体" w:cs="宋体"/>
          <w:color w:val="auto"/>
          <w:highlight w:val="none"/>
        </w:rPr>
      </w:pPr>
    </w:p>
    <w:p w14:paraId="26185339">
      <w:pPr>
        <w:pStyle w:val="9"/>
        <w:rPr>
          <w:rFonts w:ascii="宋体" w:eastAsia="宋体" w:cs="宋体"/>
          <w:color w:val="auto"/>
          <w:highlight w:val="none"/>
        </w:rPr>
      </w:pPr>
    </w:p>
    <w:p w14:paraId="001A445F">
      <w:pPr>
        <w:pStyle w:val="9"/>
        <w:rPr>
          <w:rFonts w:ascii="宋体" w:eastAsia="宋体" w:cs="宋体"/>
          <w:color w:val="auto"/>
          <w:highlight w:val="none"/>
        </w:rPr>
      </w:pPr>
    </w:p>
    <w:p w14:paraId="7BE02EF3">
      <w:pPr>
        <w:pStyle w:val="9"/>
        <w:rPr>
          <w:rFonts w:ascii="宋体" w:eastAsia="宋体" w:cs="宋体"/>
          <w:color w:val="auto"/>
          <w:highlight w:val="none"/>
        </w:rPr>
      </w:pPr>
    </w:p>
    <w:p w14:paraId="49F5A277">
      <w:pPr>
        <w:pStyle w:val="9"/>
        <w:rPr>
          <w:rFonts w:ascii="宋体" w:eastAsia="宋体" w:cs="宋体"/>
          <w:color w:val="auto"/>
          <w:highlight w:val="none"/>
        </w:rPr>
      </w:pPr>
    </w:p>
    <w:p w14:paraId="7FC0E1AB">
      <w:pPr>
        <w:pStyle w:val="9"/>
        <w:rPr>
          <w:rFonts w:ascii="宋体" w:eastAsia="宋体" w:cs="宋体"/>
          <w:color w:val="auto"/>
          <w:highlight w:val="none"/>
        </w:rPr>
      </w:pPr>
    </w:p>
    <w:p w14:paraId="2220811E">
      <w:pPr>
        <w:pStyle w:val="9"/>
        <w:rPr>
          <w:rFonts w:ascii="宋体" w:eastAsia="宋体" w:cs="宋体"/>
          <w:color w:val="auto"/>
          <w:highlight w:val="none"/>
        </w:rPr>
      </w:pPr>
    </w:p>
    <w:p w14:paraId="394CBDB2">
      <w:pPr>
        <w:pStyle w:val="9"/>
        <w:rPr>
          <w:rFonts w:ascii="宋体" w:eastAsia="宋体" w:cs="宋体"/>
          <w:color w:val="auto"/>
          <w:highlight w:val="none"/>
        </w:rPr>
      </w:pPr>
    </w:p>
    <w:p w14:paraId="57516559">
      <w:pPr>
        <w:pStyle w:val="9"/>
        <w:rPr>
          <w:rFonts w:ascii="宋体" w:eastAsia="宋体" w:cs="宋体"/>
          <w:color w:val="auto"/>
          <w:highlight w:val="none"/>
        </w:rPr>
      </w:pPr>
    </w:p>
    <w:p w14:paraId="3E608A91">
      <w:pPr>
        <w:pStyle w:val="9"/>
        <w:rPr>
          <w:rFonts w:ascii="宋体" w:eastAsia="宋体" w:cs="宋体"/>
          <w:color w:val="auto"/>
          <w:highlight w:val="none"/>
        </w:rPr>
      </w:pPr>
    </w:p>
    <w:p w14:paraId="1A34C1B2">
      <w:pPr>
        <w:pStyle w:val="9"/>
        <w:rPr>
          <w:rFonts w:ascii="宋体" w:eastAsia="宋体" w:cs="宋体"/>
          <w:color w:val="auto"/>
          <w:highlight w:val="none"/>
        </w:rPr>
      </w:pPr>
    </w:p>
    <w:p w14:paraId="304C8153">
      <w:pPr>
        <w:pStyle w:val="9"/>
        <w:rPr>
          <w:rFonts w:ascii="宋体" w:eastAsia="宋体" w:cs="宋体"/>
          <w:color w:val="auto"/>
          <w:highlight w:val="none"/>
        </w:rPr>
      </w:pPr>
    </w:p>
    <w:p w14:paraId="23966C17">
      <w:pPr>
        <w:pStyle w:val="9"/>
        <w:rPr>
          <w:rFonts w:ascii="宋体" w:eastAsia="宋体" w:cs="宋体"/>
          <w:color w:val="auto"/>
          <w:highlight w:val="none"/>
        </w:rPr>
      </w:pPr>
    </w:p>
    <w:p w14:paraId="7BB3DBC6">
      <w:pPr>
        <w:pStyle w:val="9"/>
        <w:rPr>
          <w:rFonts w:ascii="宋体" w:eastAsia="宋体" w:cs="宋体"/>
          <w:color w:val="auto"/>
          <w:highlight w:val="none"/>
        </w:rPr>
      </w:pPr>
    </w:p>
    <w:p w14:paraId="1E2EBC1A">
      <w:pPr>
        <w:pStyle w:val="2"/>
        <w:rPr>
          <w:rFonts w:ascii="宋体" w:cs="宋体"/>
          <w:color w:val="auto"/>
          <w:highlight w:val="none"/>
        </w:rPr>
        <w:sectPr>
          <w:footerReference r:id="rId4" w:type="default"/>
          <w:pgSz w:w="11910" w:h="16840"/>
          <w:pgMar w:top="1134" w:right="1191" w:bottom="1134" w:left="1191" w:header="0" w:footer="663" w:gutter="0"/>
          <w:pgNumType w:start="1"/>
          <w:cols w:space="720" w:num="1"/>
          <w:docGrid w:linePitch="312" w:charSpace="0"/>
        </w:sectPr>
      </w:pPr>
      <w:bookmarkStart w:id="0" w:name="_Toc333483359"/>
      <w:bookmarkStart w:id="1" w:name="_Toc394054341"/>
    </w:p>
    <w:p w14:paraId="700A5B22">
      <w:pPr>
        <w:pStyle w:val="2"/>
        <w:rPr>
          <w:rFonts w:hint="eastAsia" w:ascii="宋体" w:cs="宋体"/>
          <w:color w:val="auto"/>
          <w:highlight w:val="none"/>
        </w:rPr>
      </w:pPr>
      <w:bookmarkStart w:id="2" w:name="_Toc16645"/>
      <w:r>
        <w:rPr>
          <w:rFonts w:hint="eastAsia" w:ascii="宋体" w:cs="宋体"/>
          <w:color w:val="auto"/>
          <w:highlight w:val="none"/>
        </w:rPr>
        <w:t xml:space="preserve">第一章 </w:t>
      </w:r>
      <w:bookmarkEnd w:id="0"/>
      <w:bookmarkEnd w:id="1"/>
      <w:r>
        <w:rPr>
          <w:rFonts w:hint="eastAsia" w:ascii="宋体" w:cs="宋体"/>
          <w:color w:val="auto"/>
          <w:highlight w:val="none"/>
        </w:rPr>
        <w:t>竞争性磋商公告</w:t>
      </w:r>
      <w:bookmarkEnd w:id="2"/>
    </w:p>
    <w:p w14:paraId="513BB500">
      <w:pPr>
        <w:jc w:val="center"/>
        <w:rPr>
          <w:rFonts w:hint="eastAsia"/>
          <w:b/>
          <w:bCs/>
          <w:color w:val="auto"/>
          <w:sz w:val="40"/>
          <w:szCs w:val="40"/>
        </w:rPr>
      </w:pPr>
      <w:bookmarkStart w:id="3" w:name="_Toc18656"/>
      <w:r>
        <w:rPr>
          <w:rFonts w:hint="eastAsia"/>
          <w:b/>
          <w:bCs/>
          <w:color w:val="auto"/>
          <w:sz w:val="40"/>
          <w:szCs w:val="40"/>
        </w:rPr>
        <w:t>汪清县罗子沟镇金星村、永胜村栅栏采购项目</w:t>
      </w:r>
    </w:p>
    <w:p w14:paraId="2235334B">
      <w:pPr>
        <w:jc w:val="center"/>
        <w:rPr>
          <w:b/>
          <w:bCs/>
          <w:color w:val="auto"/>
          <w:sz w:val="22"/>
          <w:szCs w:val="28"/>
        </w:rPr>
      </w:pPr>
      <w:r>
        <w:rPr>
          <w:rFonts w:hint="eastAsia"/>
          <w:b/>
          <w:bCs/>
          <w:color w:val="auto"/>
          <w:sz w:val="40"/>
          <w:szCs w:val="40"/>
        </w:rPr>
        <w:t>竞争性磋商</w:t>
      </w:r>
      <w:r>
        <w:rPr>
          <w:rFonts w:hint="eastAsia"/>
          <w:b/>
          <w:bCs/>
          <w:color w:val="auto"/>
          <w:sz w:val="40"/>
          <w:szCs w:val="40"/>
          <w:lang w:eastAsia="zh-CN"/>
        </w:rPr>
        <w:t>公告</w:t>
      </w:r>
      <w:bookmarkEnd w:id="3"/>
    </w:p>
    <w:p w14:paraId="28589E44">
      <w:pPr>
        <w:rPr>
          <w:rFonts w:ascii="宋体" w:cs="宋体"/>
          <w:color w:val="auto"/>
          <w:sz w:val="32"/>
          <w:szCs w:val="32"/>
          <w:highlight w:val="none"/>
        </w:rPr>
      </w:pPr>
    </w:p>
    <w:p w14:paraId="3EBA8A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color w:val="auto"/>
          <w:sz w:val="24"/>
          <w:highlight w:val="none"/>
        </w:rPr>
      </w:pPr>
      <w:r>
        <w:rPr>
          <w:rFonts w:hint="eastAsia" w:ascii="宋体" w:cs="宋体"/>
          <w:color w:val="auto"/>
          <w:sz w:val="24"/>
          <w:highlight w:val="none"/>
        </w:rPr>
        <w:t>项目概况</w:t>
      </w:r>
    </w:p>
    <w:p w14:paraId="0EE2D79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color w:val="auto"/>
          <w:sz w:val="24"/>
          <w:highlight w:val="none"/>
        </w:rPr>
      </w:pPr>
      <w:r>
        <w:rPr>
          <w:rFonts w:hint="eastAsia" w:ascii="宋体" w:cs="宋体"/>
          <w:color w:val="auto"/>
          <w:sz w:val="24"/>
          <w:highlight w:val="none"/>
          <w:lang w:eastAsia="zh-CN"/>
        </w:rPr>
        <w:t>汪清县罗子沟镇金星村、永胜村栅栏采购项目</w:t>
      </w:r>
      <w:r>
        <w:rPr>
          <w:rFonts w:hint="eastAsia" w:ascii="宋体" w:cs="宋体"/>
          <w:color w:val="auto"/>
          <w:sz w:val="24"/>
          <w:highlight w:val="none"/>
        </w:rPr>
        <w:t>的潜在供应商应在政采云”平台（https://www.zcygov.cn/）获取竞争性磋商文件，并于</w:t>
      </w:r>
      <w:r>
        <w:rPr>
          <w:rFonts w:hint="eastAsia" w:ascii="宋体" w:cs="宋体"/>
          <w:color w:val="auto"/>
          <w:sz w:val="24"/>
          <w:highlight w:val="none"/>
          <w:u w:val="single"/>
        </w:rPr>
        <w:t>202</w:t>
      </w:r>
      <w:r>
        <w:rPr>
          <w:rFonts w:hint="eastAsia" w:ascii="宋体" w:cs="宋体"/>
          <w:color w:val="auto"/>
          <w:sz w:val="24"/>
          <w:highlight w:val="none"/>
          <w:u w:val="single"/>
          <w:lang w:val="en-US" w:eastAsia="zh-CN"/>
        </w:rPr>
        <w:t>5</w:t>
      </w:r>
      <w:r>
        <w:rPr>
          <w:rFonts w:hint="eastAsia" w:ascii="宋体" w:cs="宋体"/>
          <w:color w:val="auto"/>
          <w:sz w:val="24"/>
          <w:highlight w:val="none"/>
          <w:u w:val="single"/>
        </w:rPr>
        <w:t>年</w:t>
      </w:r>
      <w:r>
        <w:rPr>
          <w:rFonts w:hint="eastAsia" w:ascii="宋体" w:cs="宋体"/>
          <w:color w:val="auto"/>
          <w:sz w:val="24"/>
          <w:highlight w:val="none"/>
          <w:u w:val="single"/>
          <w:lang w:val="en-US" w:eastAsia="zh-CN"/>
        </w:rPr>
        <w:t>07</w:t>
      </w:r>
      <w:r>
        <w:rPr>
          <w:rFonts w:hint="eastAsia" w:ascii="宋体" w:cs="宋体"/>
          <w:color w:val="auto"/>
          <w:sz w:val="24"/>
          <w:highlight w:val="none"/>
          <w:u w:val="single"/>
        </w:rPr>
        <w:t>月</w:t>
      </w:r>
      <w:r>
        <w:rPr>
          <w:rFonts w:hint="eastAsia" w:ascii="宋体" w:cs="宋体"/>
          <w:color w:val="auto"/>
          <w:sz w:val="24"/>
          <w:highlight w:val="none"/>
          <w:u w:val="single"/>
          <w:lang w:val="en-US" w:eastAsia="zh-CN"/>
        </w:rPr>
        <w:t>04</w:t>
      </w:r>
      <w:r>
        <w:rPr>
          <w:rFonts w:hint="eastAsia" w:ascii="宋体" w:cs="宋体"/>
          <w:color w:val="auto"/>
          <w:sz w:val="24"/>
          <w:highlight w:val="none"/>
          <w:u w:val="single"/>
        </w:rPr>
        <w:t>日</w:t>
      </w:r>
      <w:r>
        <w:rPr>
          <w:rFonts w:hint="eastAsia" w:ascii="宋体" w:cs="宋体"/>
          <w:color w:val="auto"/>
          <w:sz w:val="24"/>
          <w:highlight w:val="none"/>
          <w:u w:val="single"/>
          <w:lang w:val="en-US" w:eastAsia="zh-CN"/>
        </w:rPr>
        <w:t>09</w:t>
      </w:r>
      <w:r>
        <w:rPr>
          <w:rFonts w:hint="eastAsia" w:ascii="宋体" w:cs="宋体"/>
          <w:color w:val="auto"/>
          <w:sz w:val="24"/>
          <w:highlight w:val="none"/>
          <w:u w:val="single"/>
          <w:lang w:eastAsia="zh-CN"/>
        </w:rPr>
        <w:t>时</w:t>
      </w:r>
      <w:r>
        <w:rPr>
          <w:rFonts w:hint="eastAsia" w:ascii="宋体" w:cs="宋体"/>
          <w:color w:val="auto"/>
          <w:sz w:val="24"/>
          <w:highlight w:val="none"/>
          <w:u w:val="single"/>
          <w:lang w:val="en-US" w:eastAsia="zh-CN"/>
        </w:rPr>
        <w:t>3</w:t>
      </w:r>
      <w:r>
        <w:rPr>
          <w:rFonts w:hint="eastAsia" w:ascii="宋体" w:cs="宋体"/>
          <w:color w:val="auto"/>
          <w:sz w:val="24"/>
          <w:highlight w:val="none"/>
          <w:u w:val="single"/>
          <w:lang w:eastAsia="zh-CN"/>
        </w:rPr>
        <w:t>0分</w:t>
      </w:r>
      <w:r>
        <w:rPr>
          <w:rFonts w:hint="eastAsia" w:ascii="宋体" w:cs="宋体"/>
          <w:bCs/>
          <w:color w:val="auto"/>
          <w:sz w:val="24"/>
          <w:highlight w:val="none"/>
        </w:rPr>
        <w:t>（北京时间）前提交响应文件</w:t>
      </w:r>
      <w:r>
        <w:rPr>
          <w:rFonts w:hint="eastAsia" w:ascii="宋体" w:cs="宋体"/>
          <w:color w:val="auto"/>
          <w:sz w:val="24"/>
          <w:highlight w:val="none"/>
        </w:rPr>
        <w:t>。</w:t>
      </w:r>
    </w:p>
    <w:p w14:paraId="773871B7">
      <w:pPr>
        <w:spacing w:line="360" w:lineRule="auto"/>
        <w:rPr>
          <w:rFonts w:ascii="宋体" w:cs="宋体"/>
          <w:b/>
          <w:bCs/>
          <w:color w:val="auto"/>
          <w:sz w:val="24"/>
          <w:highlight w:val="none"/>
        </w:rPr>
      </w:pPr>
    </w:p>
    <w:p w14:paraId="193B0555">
      <w:pPr>
        <w:spacing w:line="360" w:lineRule="auto"/>
        <w:rPr>
          <w:rFonts w:ascii="宋体" w:cs="宋体"/>
          <w:b/>
          <w:bCs/>
          <w:color w:val="auto"/>
          <w:sz w:val="24"/>
          <w:highlight w:val="none"/>
        </w:rPr>
      </w:pPr>
      <w:bookmarkStart w:id="4" w:name="_Toc28359079"/>
      <w:bookmarkStart w:id="5" w:name="_Toc35393790"/>
      <w:bookmarkStart w:id="6" w:name="_Toc28359002"/>
      <w:bookmarkStart w:id="7" w:name="_Toc35393621"/>
      <w:bookmarkStart w:id="8" w:name="_Hlk24379207"/>
      <w:r>
        <w:rPr>
          <w:rFonts w:hint="eastAsia" w:ascii="宋体" w:cs="宋体"/>
          <w:b/>
          <w:bCs/>
          <w:color w:val="auto"/>
          <w:sz w:val="24"/>
          <w:highlight w:val="none"/>
        </w:rPr>
        <w:t>一、项目基本情况</w:t>
      </w:r>
      <w:bookmarkEnd w:id="4"/>
      <w:bookmarkEnd w:id="5"/>
      <w:bookmarkEnd w:id="6"/>
      <w:bookmarkEnd w:id="7"/>
    </w:p>
    <w:p w14:paraId="5D51F4E9">
      <w:pPr>
        <w:spacing w:line="360" w:lineRule="auto"/>
        <w:ind w:firstLine="480" w:firstLineChars="200"/>
        <w:rPr>
          <w:rFonts w:hint="eastAsia" w:ascii="宋体" w:eastAsia="宋体" w:cs="宋体"/>
          <w:color w:val="auto"/>
          <w:sz w:val="24"/>
          <w:highlight w:val="none"/>
          <w:lang w:eastAsia="zh-CN"/>
        </w:rPr>
      </w:pPr>
      <w:r>
        <w:rPr>
          <w:rFonts w:hint="eastAsia" w:ascii="宋体" w:cs="宋体"/>
          <w:color w:val="auto"/>
          <w:sz w:val="24"/>
          <w:highlight w:val="none"/>
        </w:rPr>
        <w:t>1、项目编号：</w:t>
      </w:r>
      <w:r>
        <w:rPr>
          <w:rFonts w:hint="eastAsia" w:ascii="宋体" w:cs="宋体"/>
          <w:color w:val="auto"/>
          <w:sz w:val="24"/>
          <w:highlight w:val="none"/>
          <w:lang w:eastAsia="zh-CN"/>
        </w:rPr>
        <w:t>采购计划-[2025]-00053号-0000</w:t>
      </w:r>
      <w:r>
        <w:rPr>
          <w:rFonts w:hint="eastAsia" w:ascii="宋体" w:cs="宋体"/>
          <w:color w:val="auto"/>
          <w:sz w:val="24"/>
          <w:highlight w:val="none"/>
          <w:lang w:val="en-US" w:eastAsia="zh-CN"/>
        </w:rPr>
        <w:t>1</w:t>
      </w:r>
      <w:r>
        <w:rPr>
          <w:rFonts w:hint="eastAsia"/>
          <w:color w:val="auto"/>
          <w:sz w:val="24"/>
          <w:highlight w:val="none"/>
        </w:rPr>
        <w:t>；</w:t>
      </w:r>
    </w:p>
    <w:p w14:paraId="6751BD65">
      <w:pPr>
        <w:spacing w:line="360" w:lineRule="auto"/>
        <w:ind w:left="479" w:leftChars="228"/>
        <w:rPr>
          <w:rFonts w:ascii="宋体" w:cs="宋体"/>
          <w:color w:val="auto"/>
          <w:sz w:val="24"/>
          <w:highlight w:val="none"/>
        </w:rPr>
      </w:pPr>
      <w:r>
        <w:rPr>
          <w:rFonts w:hint="eastAsia" w:ascii="宋体" w:cs="宋体"/>
          <w:color w:val="auto"/>
          <w:sz w:val="24"/>
          <w:highlight w:val="none"/>
        </w:rPr>
        <w:t>2、项目名称：</w:t>
      </w:r>
      <w:r>
        <w:rPr>
          <w:rFonts w:hint="eastAsia" w:ascii="宋体" w:cs="宋体"/>
          <w:color w:val="auto"/>
          <w:sz w:val="24"/>
          <w:highlight w:val="none"/>
          <w:lang w:eastAsia="zh-CN"/>
        </w:rPr>
        <w:t>汪清县罗子沟镇金星村、永胜村栅栏采购项目</w:t>
      </w:r>
      <w:r>
        <w:rPr>
          <w:rFonts w:hint="eastAsia"/>
          <w:color w:val="auto"/>
          <w:sz w:val="24"/>
          <w:highlight w:val="none"/>
        </w:rPr>
        <w:t>；</w:t>
      </w:r>
    </w:p>
    <w:p w14:paraId="5D37A323">
      <w:pPr>
        <w:spacing w:line="360" w:lineRule="auto"/>
        <w:ind w:left="479" w:leftChars="228"/>
        <w:rPr>
          <w:rFonts w:hint="eastAsia" w:ascii="宋体" w:hAnsi="宋体" w:eastAsia="宋体" w:cs="宋体"/>
          <w:color w:val="auto"/>
          <w:sz w:val="24"/>
          <w:szCs w:val="24"/>
          <w:highlight w:val="none"/>
        </w:rPr>
      </w:pPr>
      <w:r>
        <w:rPr>
          <w:rFonts w:hint="eastAsia" w:ascii="宋体" w:cs="宋体"/>
          <w:color w:val="auto"/>
          <w:sz w:val="24"/>
          <w:highlight w:val="none"/>
        </w:rPr>
        <w:t>3、采购方式：竞争</w:t>
      </w:r>
      <w:r>
        <w:rPr>
          <w:rFonts w:hint="eastAsia" w:ascii="宋体" w:hAnsi="宋体" w:eastAsia="宋体" w:cs="宋体"/>
          <w:color w:val="auto"/>
          <w:sz w:val="24"/>
          <w:szCs w:val="24"/>
          <w:highlight w:val="none"/>
        </w:rPr>
        <w:t>性磋商</w:t>
      </w:r>
      <w:r>
        <w:rPr>
          <w:rFonts w:hint="eastAsia"/>
          <w:color w:val="auto"/>
          <w:sz w:val="24"/>
          <w:highlight w:val="none"/>
        </w:rPr>
        <w:t>；</w:t>
      </w:r>
    </w:p>
    <w:p w14:paraId="0115576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hAnsi="宋体" w:cs="宋体"/>
          <w:color w:val="auto"/>
          <w:sz w:val="24"/>
          <w:szCs w:val="24"/>
          <w:highlight w:val="none"/>
          <w:lang w:val="en-US" w:eastAsia="zh-CN"/>
        </w:rPr>
        <w:t>656,000.00</w:t>
      </w:r>
      <w:r>
        <w:rPr>
          <w:rFonts w:hint="eastAsia" w:ascii="宋体" w:hAnsi="宋体" w:eastAsia="宋体" w:cs="宋体"/>
          <w:color w:val="auto"/>
          <w:sz w:val="24"/>
          <w:szCs w:val="24"/>
          <w:highlight w:val="none"/>
        </w:rPr>
        <w:t>元</w:t>
      </w:r>
      <w:r>
        <w:rPr>
          <w:rFonts w:hint="eastAsia"/>
          <w:color w:val="auto"/>
          <w:sz w:val="24"/>
          <w:highlight w:val="none"/>
        </w:rPr>
        <w:t>；</w:t>
      </w:r>
    </w:p>
    <w:p w14:paraId="24E80EE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5、最高限价：656,000.00元</w:t>
      </w:r>
      <w:r>
        <w:rPr>
          <w:rFonts w:hint="eastAsia"/>
          <w:color w:val="auto"/>
          <w:sz w:val="24"/>
          <w:highlight w:val="none"/>
        </w:rPr>
        <w:t>；</w:t>
      </w:r>
    </w:p>
    <w:p w14:paraId="5EF84E1D">
      <w:pPr>
        <w:spacing w:line="360" w:lineRule="auto"/>
        <w:ind w:firstLine="480" w:firstLineChars="200"/>
        <w:rPr>
          <w:rFonts w:hint="eastAsia" w:ascii="宋体" w:cs="宋体"/>
          <w:color w:val="auto"/>
          <w:sz w:val="24"/>
          <w:highlight w:val="none"/>
          <w:lang w:val="en-US" w:eastAsia="zh-CN"/>
        </w:rPr>
      </w:pPr>
      <w:r>
        <w:rPr>
          <w:rFonts w:hint="eastAsia" w:ascii="宋体" w:cs="宋体"/>
          <w:color w:val="auto"/>
          <w:sz w:val="24"/>
          <w:highlight w:val="none"/>
        </w:rPr>
        <w:t>6、采购需求：</w:t>
      </w:r>
      <w:r>
        <w:rPr>
          <w:rFonts w:hint="eastAsia" w:ascii="宋体" w:cs="宋体"/>
          <w:color w:val="auto"/>
          <w:sz w:val="24"/>
          <w:highlight w:val="none"/>
          <w:lang w:val="en-US" w:eastAsia="zh-CN"/>
        </w:rPr>
        <w:t>采购安装木艺栅栏3200米，其中金星村2200米，永胜村1000米。具体详见竞争性磋商文件第五章货物需求及技术规格要求</w:t>
      </w:r>
      <w:r>
        <w:rPr>
          <w:rFonts w:hint="eastAsia"/>
          <w:color w:val="auto"/>
          <w:sz w:val="24"/>
          <w:highlight w:val="none"/>
        </w:rPr>
        <w:t>；</w:t>
      </w:r>
    </w:p>
    <w:p w14:paraId="0BA9969C">
      <w:pPr>
        <w:spacing w:line="360" w:lineRule="auto"/>
        <w:ind w:firstLine="480" w:firstLineChars="200"/>
        <w:rPr>
          <w:rFonts w:hint="eastAsia"/>
          <w:color w:val="auto"/>
          <w:sz w:val="24"/>
          <w:highlight w:val="none"/>
        </w:rPr>
      </w:pPr>
      <w:r>
        <w:rPr>
          <w:rFonts w:hint="eastAsia" w:ascii="宋体" w:cs="宋体"/>
          <w:color w:val="auto"/>
          <w:sz w:val="24"/>
          <w:highlight w:val="none"/>
          <w:lang w:val="en-US" w:eastAsia="zh-CN"/>
        </w:rPr>
        <w:t>7、供货期：合同签订之日起60日历天内完成供货及安装并保证验收合格</w:t>
      </w:r>
      <w:r>
        <w:rPr>
          <w:rFonts w:hint="eastAsia"/>
          <w:color w:val="auto"/>
          <w:sz w:val="24"/>
          <w:highlight w:val="none"/>
        </w:rPr>
        <w:t>；</w:t>
      </w:r>
    </w:p>
    <w:p w14:paraId="4E5B76D5">
      <w:pPr>
        <w:spacing w:line="360" w:lineRule="auto"/>
        <w:ind w:firstLine="480" w:firstLineChars="200"/>
        <w:rPr>
          <w:rFonts w:hint="default" w:eastAsia="宋体"/>
          <w:color w:val="auto"/>
          <w:sz w:val="24"/>
          <w:highlight w:val="none"/>
          <w:lang w:val="en-US" w:eastAsia="zh-CN"/>
        </w:rPr>
      </w:pPr>
      <w:r>
        <w:rPr>
          <w:rFonts w:hint="eastAsia" w:ascii="宋体" w:cs="宋体"/>
          <w:color w:val="auto"/>
          <w:sz w:val="24"/>
          <w:highlight w:val="none"/>
          <w:lang w:val="en-US" w:eastAsia="zh-CN"/>
        </w:rPr>
        <w:t>8、</w:t>
      </w:r>
      <w:r>
        <w:rPr>
          <w:rFonts w:hint="eastAsia" w:ascii="宋体" w:cs="宋体"/>
          <w:color w:val="auto"/>
          <w:sz w:val="24"/>
          <w:highlight w:val="none"/>
          <w:lang w:val="zh-CN" w:eastAsia="zh-CN"/>
        </w:rPr>
        <w:t>质</w:t>
      </w:r>
      <w:r>
        <w:rPr>
          <w:rFonts w:hint="eastAsia" w:ascii="宋体" w:hAnsi="宋体" w:eastAsia="宋体" w:cs="宋体"/>
          <w:color w:val="auto"/>
          <w:kern w:val="0"/>
          <w:sz w:val="24"/>
          <w:szCs w:val="24"/>
          <w:highlight w:val="none"/>
          <w:lang w:val="zh-CN" w:eastAsia="zh-CN" w:bidi="ar-SA"/>
        </w:rPr>
        <w:t>量要求</w:t>
      </w:r>
      <w:r>
        <w:rPr>
          <w:rFonts w:hint="eastAsia" w:ascii="宋体" w:hAnsi="宋体" w:cs="宋体"/>
          <w:color w:val="auto"/>
          <w:kern w:val="0"/>
          <w:sz w:val="24"/>
          <w:szCs w:val="24"/>
          <w:highlight w:val="none"/>
          <w:lang w:val="zh-CN" w:eastAsia="zh-CN" w:bidi="ar-SA"/>
        </w:rPr>
        <w:t>：</w:t>
      </w:r>
      <w:r>
        <w:rPr>
          <w:rFonts w:hint="eastAsia" w:ascii="宋体" w:hAnsi="宋体" w:eastAsia="宋体" w:cs="宋体"/>
          <w:i w:val="0"/>
          <w:iCs w:val="0"/>
          <w:caps w:val="0"/>
          <w:color w:val="auto"/>
          <w:spacing w:val="0"/>
          <w:sz w:val="24"/>
          <w:szCs w:val="24"/>
        </w:rPr>
        <w:t>符合现行国家、行业、地方或者其他相关标准的合格要求</w:t>
      </w:r>
    </w:p>
    <w:bookmarkEnd w:id="8"/>
    <w:p w14:paraId="402FA76E">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bookmarkStart w:id="9" w:name="_Toc35393791"/>
      <w:bookmarkStart w:id="10" w:name="_Toc28359003"/>
      <w:bookmarkStart w:id="11" w:name="_Toc28359080"/>
      <w:bookmarkStart w:id="12" w:name="_Toc35393622"/>
      <w:r>
        <w:rPr>
          <w:rFonts w:hint="eastAsia" w:ascii="宋体" w:hAnsi="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bidi="ar-SA"/>
        </w:rPr>
        <w:t>、资格审查方式：资格后审；</w:t>
      </w:r>
    </w:p>
    <w:p w14:paraId="5B011B02">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lang w:val="en-US" w:eastAsia="zh-CN" w:bidi="ar-SA"/>
        </w:rPr>
        <w:t>、合同履行期限：自合同签订之日起至合同履行完毕；</w:t>
      </w:r>
    </w:p>
    <w:p w14:paraId="58B514AD">
      <w:pPr>
        <w:keepNext w:val="0"/>
        <w:keepLines w:val="0"/>
        <w:pageBreakBefore w:val="0"/>
        <w:widowControl w:val="0"/>
        <w:kinsoku/>
        <w:wordWrap/>
        <w:overflowPunct/>
        <w:topLinePunct w:val="0"/>
        <w:autoSpaceDE/>
        <w:autoSpaceDN/>
        <w:bidi w:val="0"/>
        <w:adjustRightInd/>
        <w:snapToGrid/>
        <w:spacing w:after="120" w:line="360"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lang w:val="en-US" w:eastAsia="zh-CN" w:bidi="ar-SA"/>
        </w:rPr>
        <w:t>、本项目不接受联合体投标。</w:t>
      </w:r>
    </w:p>
    <w:bookmarkEnd w:id="9"/>
    <w:bookmarkEnd w:id="10"/>
    <w:bookmarkEnd w:id="11"/>
    <w:bookmarkEnd w:id="12"/>
    <w:p w14:paraId="68586EE0">
      <w:pPr>
        <w:pStyle w:val="3"/>
        <w:spacing w:line="360" w:lineRule="auto"/>
        <w:rPr>
          <w:rFonts w:hint="eastAsia" w:ascii="宋体" w:hAnsi="Calibri" w:eastAsia="宋体" w:cs="宋体"/>
          <w:b/>
          <w:bCs/>
          <w:color w:val="auto"/>
          <w:kern w:val="2"/>
          <w:sz w:val="24"/>
          <w:szCs w:val="24"/>
          <w:highlight w:val="none"/>
          <w:lang w:val="en-US" w:eastAsia="zh-CN" w:bidi="ar-SA"/>
        </w:rPr>
      </w:pPr>
      <w:bookmarkStart w:id="13" w:name="_Toc28359013"/>
      <w:bookmarkStart w:id="14" w:name="_Toc35393799"/>
      <w:bookmarkStart w:id="15" w:name="_Toc20406"/>
      <w:bookmarkStart w:id="16" w:name="_Toc35393630"/>
      <w:bookmarkStart w:id="17" w:name="_Toc28359090"/>
      <w:bookmarkStart w:id="18" w:name="_Toc28359004"/>
      <w:bookmarkStart w:id="19" w:name="_Toc28359081"/>
      <w:r>
        <w:rPr>
          <w:rFonts w:hint="eastAsia" w:ascii="宋体" w:hAnsi="Calibri" w:eastAsia="宋体" w:cs="宋体"/>
          <w:b/>
          <w:bCs/>
          <w:color w:val="auto"/>
          <w:kern w:val="2"/>
          <w:sz w:val="24"/>
          <w:szCs w:val="24"/>
          <w:highlight w:val="none"/>
          <w:lang w:val="en-US" w:eastAsia="zh-CN" w:bidi="ar-SA"/>
        </w:rPr>
        <w:t>二、申请人的资格要求：</w:t>
      </w:r>
      <w:bookmarkEnd w:id="13"/>
      <w:bookmarkEnd w:id="14"/>
      <w:bookmarkEnd w:id="15"/>
      <w:bookmarkEnd w:id="16"/>
      <w:bookmarkEnd w:id="17"/>
    </w:p>
    <w:p w14:paraId="6FB2DD43">
      <w:pPr>
        <w:pStyle w:val="24"/>
        <w:adjustRightInd w:val="0"/>
        <w:snapToGrid w:val="0"/>
        <w:spacing w:before="150" w:beforeAutospacing="0" w:after="0" w:afterAutospacing="0" w:line="360" w:lineRule="auto"/>
        <w:ind w:firstLine="482" w:firstLineChars="200"/>
        <w:jc w:val="both"/>
        <w:rPr>
          <w:rFonts w:hint="eastAsia" w:ascii="宋体" w:hAnsi="宋体" w:eastAsia="宋体" w:cs="宋体"/>
          <w:b/>
          <w:bCs/>
          <w:color w:val="auto"/>
        </w:rPr>
      </w:pPr>
      <w:r>
        <w:rPr>
          <w:rFonts w:hint="eastAsia" w:ascii="宋体" w:hAnsi="宋体" w:eastAsia="宋体" w:cs="宋体"/>
          <w:b/>
          <w:bCs/>
          <w:color w:val="auto"/>
        </w:rPr>
        <w:t>1、满足《中华人民共和国政府采购法》第二十二条规定；</w:t>
      </w:r>
    </w:p>
    <w:p w14:paraId="56BF91C8">
      <w:pPr>
        <w:pStyle w:val="24"/>
        <w:wordWrap w:val="0"/>
        <w:adjustRightInd w:val="0"/>
        <w:snapToGrid w:val="0"/>
        <w:spacing w:before="150" w:beforeAutospacing="0" w:after="0" w:afterAutospacing="0" w:line="360" w:lineRule="auto"/>
        <w:ind w:firstLine="482" w:firstLineChars="200"/>
        <w:jc w:val="both"/>
        <w:rPr>
          <w:rFonts w:hint="eastAsia" w:ascii="宋体" w:hAnsi="宋体" w:eastAsia="宋体" w:cs="宋体"/>
          <w:color w:val="auto"/>
          <w:lang w:eastAsia="zh-CN"/>
        </w:rPr>
      </w:pPr>
      <w:r>
        <w:rPr>
          <w:rFonts w:hint="eastAsia" w:ascii="宋体" w:hAnsi="宋体" w:eastAsia="宋体" w:cs="宋体"/>
          <w:b/>
          <w:bCs/>
          <w:color w:val="auto"/>
        </w:rPr>
        <w:t>2、落实政府采购政策需满足的资格要求：</w:t>
      </w:r>
      <w:r>
        <w:rPr>
          <w:rFonts w:hint="eastAsia" w:ascii="宋体" w:hAnsi="宋体" w:eastAsia="宋体" w:cs="宋体"/>
          <w:b w:val="0"/>
          <w:bCs w:val="0"/>
          <w:color w:val="auto"/>
        </w:rPr>
        <w:t>本项目</w:t>
      </w:r>
      <w:r>
        <w:rPr>
          <w:rFonts w:hint="eastAsia" w:ascii="宋体" w:hAnsi="宋体" w:eastAsia="宋体" w:cs="宋体"/>
          <w:b w:val="0"/>
          <w:bCs w:val="0"/>
          <w:color w:val="auto"/>
          <w:lang w:eastAsia="zh-CN"/>
        </w:rPr>
        <w:t>是预留份额</w:t>
      </w:r>
      <w:r>
        <w:rPr>
          <w:rFonts w:hint="eastAsia" w:ascii="宋体" w:hAnsi="宋体" w:eastAsia="宋体" w:cs="宋体"/>
          <w:b w:val="0"/>
          <w:bCs w:val="0"/>
          <w:color w:val="auto"/>
        </w:rPr>
        <w:t>专门面向中小企业采购的采购项目（如属于专门面向中小企业采购的项目，供应商应为中小微企业、监狱企业、残疾人福利性单位）</w:t>
      </w:r>
      <w:r>
        <w:rPr>
          <w:rFonts w:hint="eastAsia" w:ascii="宋体" w:hAnsi="宋体" w:eastAsia="宋体" w:cs="宋体"/>
          <w:color w:val="auto"/>
          <w:lang w:eastAsia="zh-CN"/>
        </w:rPr>
        <w:t>；</w:t>
      </w:r>
    </w:p>
    <w:p w14:paraId="21B574ED">
      <w:pPr>
        <w:spacing w:line="360" w:lineRule="auto"/>
        <w:ind w:firstLine="482" w:firstLineChars="200"/>
        <w:rPr>
          <w:rFonts w:ascii="宋体" w:cs="宋体"/>
          <w:b/>
          <w:bCs/>
          <w:color w:val="auto"/>
          <w:sz w:val="24"/>
          <w:highlight w:val="none"/>
        </w:rPr>
      </w:pPr>
      <w:r>
        <w:rPr>
          <w:rFonts w:hint="eastAsia" w:ascii="宋体" w:cs="宋体"/>
          <w:b/>
          <w:bCs/>
          <w:color w:val="auto"/>
          <w:sz w:val="24"/>
          <w:highlight w:val="none"/>
        </w:rPr>
        <w:t>3、本项目的特定资格要求：</w:t>
      </w:r>
    </w:p>
    <w:p w14:paraId="6DDCFF09">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bookmarkStart w:id="20" w:name="_Toc35393792"/>
      <w:bookmarkStart w:id="21" w:name="_Toc35393623"/>
      <w:r>
        <w:rPr>
          <w:rFonts w:hint="eastAsia" w:ascii="宋体" w:hAnsi="宋体" w:eastAsia="宋体" w:cs="宋体"/>
          <w:b w:val="0"/>
          <w:bCs w:val="0"/>
          <w:color w:val="auto"/>
          <w:lang w:val="en-US" w:eastAsia="zh-CN"/>
        </w:rPr>
        <w:t>3.1</w:t>
      </w:r>
      <w:r>
        <w:rPr>
          <w:rFonts w:hint="eastAsia" w:ascii="宋体" w:hAnsi="宋体" w:eastAsia="宋体" w:cs="宋体"/>
          <w:b w:val="0"/>
          <w:bCs w:val="0"/>
          <w:color w:val="auto"/>
        </w:rPr>
        <w:t>供应商须是在中华人民共和国境内合法注册且持有有效的营业执照的经营主体；</w:t>
      </w:r>
    </w:p>
    <w:p w14:paraId="4CA71DF8">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3.2</w:t>
      </w:r>
      <w:r>
        <w:rPr>
          <w:rFonts w:hint="eastAsia" w:ascii="宋体" w:hAnsi="宋体" w:eastAsia="宋体" w:cs="宋体"/>
          <w:b w:val="0"/>
          <w:bCs w:val="0"/>
          <w:color w:val="auto"/>
        </w:rPr>
        <w:t>拒绝列入政府取消投标资格记录期间的企业或个人投标。</w:t>
      </w:r>
    </w:p>
    <w:p w14:paraId="732DF484">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3.3</w:t>
      </w:r>
      <w:r>
        <w:rPr>
          <w:rFonts w:hint="eastAsia" w:ascii="宋体" w:hAnsi="宋体" w:eastAsia="宋体" w:cs="宋体"/>
          <w:b w:val="0"/>
          <w:bCs w:val="0"/>
          <w:color w:val="auto"/>
        </w:rPr>
        <w:t>信誉要求：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p>
    <w:p w14:paraId="0DF0024C">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3.4</w:t>
      </w:r>
      <w:r>
        <w:rPr>
          <w:rFonts w:hint="eastAsia" w:ascii="宋体" w:hAnsi="宋体" w:eastAsia="宋体" w:cs="宋体"/>
          <w:b w:val="0"/>
          <w:bCs w:val="0"/>
          <w:color w:val="auto"/>
        </w:rPr>
        <w:t>与采购人存在利害关系可能影响招标公正性的法人、其他组织或个人，不得参加招标。单位负责人为同一人或者存在控股、管理关系的不同单位，不得参加同一标段投标或者未划分标段的同一招标项目投标。违反这两款规定的，相关投标均无效；</w:t>
      </w:r>
    </w:p>
    <w:p w14:paraId="0C482EF7">
      <w:pPr>
        <w:spacing w:line="360" w:lineRule="auto"/>
        <w:rPr>
          <w:rFonts w:ascii="宋体" w:cs="宋体"/>
          <w:b/>
          <w:bCs/>
          <w:color w:val="auto"/>
          <w:sz w:val="24"/>
          <w:highlight w:val="none"/>
        </w:rPr>
      </w:pPr>
      <w:r>
        <w:rPr>
          <w:rFonts w:hint="eastAsia" w:ascii="宋体" w:cs="宋体"/>
          <w:b/>
          <w:bCs/>
          <w:color w:val="auto"/>
          <w:sz w:val="24"/>
          <w:highlight w:val="none"/>
        </w:rPr>
        <w:t>三、获取竞争性磋商文件</w:t>
      </w:r>
      <w:bookmarkEnd w:id="18"/>
      <w:bookmarkEnd w:id="19"/>
      <w:bookmarkEnd w:id="20"/>
      <w:bookmarkEnd w:id="21"/>
    </w:p>
    <w:p w14:paraId="57133D44">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bookmarkStart w:id="22" w:name="_Toc35393632"/>
      <w:bookmarkStart w:id="23" w:name="_Toc35393801"/>
      <w:bookmarkStart w:id="24" w:name="_Toc28359092"/>
      <w:bookmarkStart w:id="25" w:name="_Toc28359015"/>
      <w:r>
        <w:rPr>
          <w:rFonts w:hint="eastAsia" w:ascii="宋体" w:hAnsi="宋体" w:eastAsia="宋体" w:cs="宋体"/>
          <w:color w:val="auto"/>
        </w:rPr>
        <w:t>时间</w:t>
      </w:r>
      <w:r>
        <w:rPr>
          <w:rFonts w:hint="eastAsia" w:ascii="宋体" w:hAnsi="宋体" w:eastAsia="宋体" w:cs="宋体"/>
          <w:color w:val="auto"/>
          <w:lang w:eastAsia="zh-CN"/>
        </w:rPr>
        <w:t>：202</w:t>
      </w:r>
      <w:r>
        <w:rPr>
          <w:rFonts w:hint="eastAsia" w:ascii="宋体" w:hAnsi="宋体" w:eastAsia="宋体" w:cs="宋体"/>
          <w:color w:val="auto"/>
          <w:lang w:val="en-US" w:eastAsia="zh-CN"/>
        </w:rPr>
        <w:t>5</w:t>
      </w:r>
      <w:r>
        <w:rPr>
          <w:rFonts w:hint="eastAsia" w:ascii="宋体" w:hAnsi="宋体" w:eastAsia="宋体" w:cs="宋体"/>
          <w:color w:val="auto"/>
          <w:lang w:eastAsia="zh-CN"/>
        </w:rPr>
        <w:t>年0</w:t>
      </w:r>
      <w:r>
        <w:rPr>
          <w:rFonts w:hint="eastAsia" w:cs="宋体"/>
          <w:color w:val="auto"/>
          <w:lang w:val="en-US" w:eastAsia="zh-CN"/>
        </w:rPr>
        <w:t>6</w:t>
      </w:r>
      <w:r>
        <w:rPr>
          <w:rFonts w:hint="eastAsia" w:ascii="宋体" w:hAnsi="宋体" w:eastAsia="宋体" w:cs="宋体"/>
          <w:color w:val="auto"/>
          <w:lang w:eastAsia="zh-CN"/>
        </w:rPr>
        <w:t>月</w:t>
      </w:r>
      <w:r>
        <w:rPr>
          <w:rFonts w:hint="eastAsia" w:cs="宋体"/>
          <w:color w:val="auto"/>
          <w:lang w:val="en-US" w:eastAsia="zh-CN"/>
        </w:rPr>
        <w:t>20</w:t>
      </w:r>
      <w:r>
        <w:rPr>
          <w:rFonts w:hint="eastAsia" w:ascii="宋体" w:hAnsi="宋体" w:eastAsia="宋体" w:cs="宋体"/>
          <w:color w:val="auto"/>
          <w:lang w:eastAsia="zh-CN"/>
        </w:rPr>
        <w:t>日至202</w:t>
      </w:r>
      <w:r>
        <w:rPr>
          <w:rFonts w:hint="eastAsia" w:ascii="宋体" w:hAnsi="宋体" w:eastAsia="宋体" w:cs="宋体"/>
          <w:color w:val="auto"/>
          <w:lang w:val="en-US" w:eastAsia="zh-CN"/>
        </w:rPr>
        <w:t>5</w:t>
      </w:r>
      <w:r>
        <w:rPr>
          <w:rFonts w:hint="eastAsia" w:ascii="宋体" w:hAnsi="宋体" w:eastAsia="宋体" w:cs="宋体"/>
          <w:color w:val="auto"/>
          <w:lang w:eastAsia="zh-CN"/>
        </w:rPr>
        <w:t>年</w:t>
      </w:r>
      <w:r>
        <w:rPr>
          <w:rFonts w:hint="eastAsia" w:cs="宋体"/>
          <w:color w:val="auto"/>
          <w:lang w:val="en-US" w:eastAsia="zh-CN"/>
        </w:rPr>
        <w:t>06</w:t>
      </w:r>
      <w:r>
        <w:rPr>
          <w:rFonts w:hint="eastAsia" w:ascii="宋体" w:hAnsi="宋体" w:eastAsia="宋体" w:cs="宋体"/>
          <w:color w:val="auto"/>
          <w:lang w:eastAsia="zh-CN"/>
        </w:rPr>
        <w:t>月</w:t>
      </w:r>
      <w:r>
        <w:rPr>
          <w:rFonts w:hint="eastAsia" w:cs="宋体"/>
          <w:color w:val="auto"/>
          <w:lang w:val="en-US" w:eastAsia="zh-CN"/>
        </w:rPr>
        <w:t>27</w:t>
      </w:r>
      <w:r>
        <w:rPr>
          <w:rFonts w:hint="eastAsia" w:ascii="宋体" w:hAnsi="宋体" w:eastAsia="宋体" w:cs="宋体"/>
          <w:color w:val="auto"/>
          <w:lang w:eastAsia="zh-CN"/>
        </w:rPr>
        <w:t>日</w:t>
      </w:r>
      <w:r>
        <w:rPr>
          <w:rFonts w:hint="eastAsia" w:ascii="宋体" w:hAnsi="宋体" w:eastAsia="宋体" w:cs="宋体"/>
          <w:color w:val="auto"/>
        </w:rPr>
        <w:t>16:</w:t>
      </w:r>
      <w:r>
        <w:rPr>
          <w:rFonts w:hint="eastAsia" w:ascii="宋体" w:hAnsi="宋体" w:eastAsia="宋体" w:cs="宋体"/>
          <w:color w:val="auto"/>
          <w:lang w:val="en-US" w:eastAsia="zh-CN"/>
        </w:rPr>
        <w:t>30</w:t>
      </w:r>
      <w:r>
        <w:rPr>
          <w:rFonts w:hint="eastAsia" w:ascii="宋体" w:hAnsi="宋体" w:eastAsia="宋体" w:cs="宋体"/>
          <w:color w:val="auto"/>
        </w:rPr>
        <w:t>止</w:t>
      </w:r>
    </w:p>
    <w:p w14:paraId="57A3E063">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地点</w:t>
      </w:r>
      <w:r>
        <w:rPr>
          <w:rFonts w:hint="eastAsia" w:ascii="宋体" w:hAnsi="宋体" w:eastAsia="宋体" w:cs="宋体"/>
          <w:color w:val="auto"/>
          <w:lang w:eastAsia="zh-CN"/>
        </w:rPr>
        <w:t>：政采云平台（https://www.zcygov.cn/）线上获取</w:t>
      </w:r>
    </w:p>
    <w:p w14:paraId="5C77CF34">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方式：</w:t>
      </w:r>
      <w:r>
        <w:rPr>
          <w:rFonts w:hint="eastAsia" w:ascii="宋体" w:hAnsi="宋体" w:eastAsia="宋体" w:cs="宋体"/>
          <w:color w:val="auto"/>
          <w:lang w:val="en-US" w:eastAsia="zh-CN"/>
        </w:rPr>
        <w:t>供应商登录政采云平台https://www.zcygov.cn/在线申请获取采购文件（进入“项目采购”应用，在获取采购文件菜单中选择项目，申请获取采购文件）其他途径获取的谈判文件开标时一律按无效投标处理。</w:t>
      </w:r>
    </w:p>
    <w:p w14:paraId="117DFE4F">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售价：</w:t>
      </w:r>
      <w:r>
        <w:rPr>
          <w:rFonts w:hint="eastAsia" w:ascii="宋体" w:hAnsi="宋体" w:eastAsia="宋体" w:cs="宋体"/>
          <w:color w:val="auto"/>
          <w:spacing w:val="0"/>
          <w:kern w:val="0"/>
          <w:sz w:val="24"/>
          <w:szCs w:val="24"/>
          <w:lang w:val="en-US" w:eastAsia="zh-CN" w:bidi="ar-SA"/>
        </w:rPr>
        <w:t>¥</w:t>
      </w:r>
      <w:r>
        <w:rPr>
          <w:rFonts w:hint="eastAsia" w:ascii="宋体" w:hAnsi="宋体" w:eastAsia="宋体" w:cs="宋体"/>
          <w:color w:val="auto"/>
          <w:sz w:val="24"/>
          <w:szCs w:val="24"/>
          <w:highlight w:val="none"/>
        </w:rPr>
        <w:t>0.0元</w:t>
      </w:r>
    </w:p>
    <w:p w14:paraId="559F5D15">
      <w:pPr>
        <w:spacing w:line="360" w:lineRule="auto"/>
        <w:rPr>
          <w:rFonts w:ascii="宋体" w:cs="宋体"/>
          <w:b/>
          <w:bCs/>
          <w:color w:val="auto"/>
          <w:sz w:val="24"/>
          <w:highlight w:val="none"/>
        </w:rPr>
      </w:pPr>
      <w:r>
        <w:rPr>
          <w:rFonts w:hint="eastAsia" w:ascii="宋体" w:cs="宋体"/>
          <w:b/>
          <w:bCs/>
          <w:color w:val="auto"/>
          <w:sz w:val="24"/>
          <w:highlight w:val="none"/>
        </w:rPr>
        <w:t>四、响应文件提交</w:t>
      </w:r>
      <w:bookmarkEnd w:id="22"/>
      <w:bookmarkEnd w:id="23"/>
      <w:bookmarkEnd w:id="24"/>
      <w:bookmarkEnd w:id="25"/>
    </w:p>
    <w:p w14:paraId="1A26EB16">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auto"/>
          <w:lang w:eastAsia="zh-CN"/>
        </w:rPr>
      </w:pPr>
      <w:r>
        <w:rPr>
          <w:rFonts w:hint="eastAsia" w:ascii="宋体" w:hAnsi="宋体" w:eastAsia="宋体" w:cs="宋体"/>
          <w:color w:val="auto"/>
          <w:lang w:eastAsia="zh-CN"/>
        </w:rPr>
        <w:t>提交响应文件截止时间：202</w:t>
      </w:r>
      <w:r>
        <w:rPr>
          <w:rFonts w:hint="eastAsia" w:ascii="宋体" w:hAnsi="宋体" w:eastAsia="宋体" w:cs="宋体"/>
          <w:color w:val="auto"/>
          <w:lang w:val="en-US" w:eastAsia="zh-CN"/>
        </w:rPr>
        <w:t>5</w:t>
      </w:r>
      <w:r>
        <w:rPr>
          <w:rFonts w:hint="eastAsia" w:ascii="宋体" w:hAnsi="宋体" w:eastAsia="宋体" w:cs="宋体"/>
          <w:color w:val="auto"/>
          <w:lang w:eastAsia="zh-CN"/>
        </w:rPr>
        <w:t>年0</w:t>
      </w:r>
      <w:r>
        <w:rPr>
          <w:rFonts w:hint="eastAsia" w:cs="宋体"/>
          <w:color w:val="auto"/>
          <w:lang w:val="en-US" w:eastAsia="zh-CN"/>
        </w:rPr>
        <w:t>7</w:t>
      </w:r>
      <w:r>
        <w:rPr>
          <w:rFonts w:hint="eastAsia" w:ascii="宋体" w:hAnsi="宋体" w:eastAsia="宋体" w:cs="宋体"/>
          <w:color w:val="auto"/>
          <w:lang w:eastAsia="zh-CN"/>
        </w:rPr>
        <w:t>月</w:t>
      </w:r>
      <w:r>
        <w:rPr>
          <w:rFonts w:hint="eastAsia" w:cs="宋体"/>
          <w:color w:val="auto"/>
          <w:lang w:val="en-US" w:eastAsia="zh-CN"/>
        </w:rPr>
        <w:t>04</w:t>
      </w:r>
      <w:r>
        <w:rPr>
          <w:rFonts w:hint="eastAsia" w:ascii="宋体" w:hAnsi="宋体" w:eastAsia="宋体" w:cs="宋体"/>
          <w:color w:val="auto"/>
          <w:lang w:eastAsia="zh-CN"/>
        </w:rPr>
        <w:t>日</w:t>
      </w:r>
      <w:r>
        <w:rPr>
          <w:rFonts w:hint="eastAsia" w:cs="宋体"/>
          <w:color w:val="auto"/>
          <w:lang w:val="en-US" w:eastAsia="zh-CN"/>
        </w:rPr>
        <w:t>09</w:t>
      </w:r>
      <w:r>
        <w:rPr>
          <w:rFonts w:hint="eastAsia" w:ascii="宋体" w:hAnsi="宋体" w:eastAsia="宋体" w:cs="宋体"/>
          <w:color w:val="auto"/>
          <w:lang w:eastAsia="zh-CN"/>
        </w:rPr>
        <w:t>时</w:t>
      </w:r>
      <w:r>
        <w:rPr>
          <w:rFonts w:hint="eastAsia" w:cs="宋体"/>
          <w:color w:val="auto"/>
          <w:lang w:val="en-US" w:eastAsia="zh-CN"/>
        </w:rPr>
        <w:t>30</w:t>
      </w:r>
      <w:r>
        <w:rPr>
          <w:rFonts w:hint="eastAsia" w:ascii="宋体" w:hAnsi="宋体" w:eastAsia="宋体" w:cs="宋体"/>
          <w:color w:val="auto"/>
          <w:lang w:eastAsia="zh-CN"/>
        </w:rPr>
        <w:t>分（北京时间）</w:t>
      </w:r>
    </w:p>
    <w:p w14:paraId="07190C84">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auto"/>
          <w:lang w:eastAsia="zh-CN"/>
        </w:rPr>
      </w:pPr>
      <w:r>
        <w:rPr>
          <w:rFonts w:hint="eastAsia" w:ascii="宋体" w:hAnsi="宋体" w:eastAsia="宋体" w:cs="宋体"/>
          <w:color w:val="auto"/>
          <w:lang w:eastAsia="zh-CN"/>
        </w:rPr>
        <w:t>开标时间：202</w:t>
      </w:r>
      <w:r>
        <w:rPr>
          <w:rFonts w:hint="eastAsia" w:ascii="宋体" w:hAnsi="宋体" w:eastAsia="宋体" w:cs="宋体"/>
          <w:color w:val="auto"/>
          <w:lang w:val="en-US" w:eastAsia="zh-CN"/>
        </w:rPr>
        <w:t>5</w:t>
      </w:r>
      <w:r>
        <w:rPr>
          <w:rFonts w:hint="eastAsia" w:ascii="宋体" w:hAnsi="宋体" w:eastAsia="宋体" w:cs="宋体"/>
          <w:color w:val="auto"/>
          <w:lang w:eastAsia="zh-CN"/>
        </w:rPr>
        <w:t>年</w:t>
      </w:r>
      <w:r>
        <w:rPr>
          <w:rFonts w:hint="eastAsia" w:ascii="宋体" w:hAnsi="宋体" w:eastAsia="宋体" w:cs="宋体"/>
          <w:color w:val="auto"/>
          <w:lang w:val="en-US" w:eastAsia="zh-CN"/>
        </w:rPr>
        <w:t>0</w:t>
      </w:r>
      <w:r>
        <w:rPr>
          <w:rFonts w:hint="eastAsia" w:cs="宋体"/>
          <w:color w:val="auto"/>
          <w:lang w:val="en-US" w:eastAsia="zh-CN"/>
        </w:rPr>
        <w:t>7</w:t>
      </w:r>
      <w:r>
        <w:rPr>
          <w:rFonts w:hint="eastAsia" w:ascii="宋体" w:hAnsi="宋体" w:eastAsia="宋体" w:cs="宋体"/>
          <w:color w:val="auto"/>
          <w:lang w:eastAsia="zh-CN"/>
        </w:rPr>
        <w:t>月</w:t>
      </w:r>
      <w:r>
        <w:rPr>
          <w:rFonts w:hint="eastAsia" w:cs="宋体"/>
          <w:color w:val="auto"/>
          <w:lang w:val="en-US" w:eastAsia="zh-CN"/>
        </w:rPr>
        <w:t>04</w:t>
      </w:r>
      <w:r>
        <w:rPr>
          <w:rFonts w:hint="eastAsia" w:ascii="宋体" w:hAnsi="宋体" w:eastAsia="宋体" w:cs="宋体"/>
          <w:color w:val="auto"/>
          <w:lang w:eastAsia="zh-CN"/>
        </w:rPr>
        <w:t>日</w:t>
      </w:r>
      <w:r>
        <w:rPr>
          <w:rFonts w:hint="eastAsia" w:cs="宋体"/>
          <w:color w:val="auto"/>
          <w:lang w:val="en-US" w:eastAsia="zh-CN"/>
        </w:rPr>
        <w:t>09</w:t>
      </w:r>
      <w:r>
        <w:rPr>
          <w:rFonts w:hint="eastAsia" w:ascii="宋体" w:hAnsi="宋体" w:eastAsia="宋体" w:cs="宋体"/>
          <w:color w:val="auto"/>
          <w:lang w:eastAsia="zh-CN"/>
        </w:rPr>
        <w:t>时</w:t>
      </w:r>
      <w:r>
        <w:rPr>
          <w:rFonts w:hint="eastAsia" w:cs="宋体"/>
          <w:color w:val="auto"/>
          <w:lang w:val="en-US" w:eastAsia="zh-CN"/>
        </w:rPr>
        <w:t>30</w:t>
      </w:r>
      <w:r>
        <w:rPr>
          <w:rFonts w:hint="eastAsia" w:ascii="宋体" w:hAnsi="宋体" w:eastAsia="宋体" w:cs="宋体"/>
          <w:color w:val="auto"/>
          <w:lang w:eastAsia="zh-CN"/>
        </w:rPr>
        <w:t>分（北京时间）</w:t>
      </w:r>
    </w:p>
    <w:p w14:paraId="6869DFEE">
      <w:pPr>
        <w:pStyle w:val="24"/>
        <w:adjustRightInd w:val="0"/>
        <w:snapToGrid w:val="0"/>
        <w:spacing w:before="150" w:beforeAutospacing="0" w:after="0" w:afterAutospacing="0" w:line="360" w:lineRule="auto"/>
        <w:ind w:firstLine="480" w:firstLineChars="200"/>
        <w:jc w:val="both"/>
        <w:rPr>
          <w:rFonts w:hint="eastAsia" w:ascii="宋体" w:hAnsi="宋体" w:eastAsia="宋体" w:cs="宋体"/>
          <w:color w:val="auto"/>
          <w:lang w:eastAsia="zh-CN"/>
        </w:rPr>
      </w:pPr>
      <w:r>
        <w:rPr>
          <w:rFonts w:hint="eastAsia" w:ascii="宋体" w:hAnsi="宋体" w:eastAsia="宋体" w:cs="宋体"/>
          <w:color w:val="auto"/>
          <w:lang w:eastAsia="zh-CN"/>
        </w:rPr>
        <w:t>地点：本项目执行电子化招投标，供应商须通过政府采购云平台（https://www.zcygov.cn/）递交电子版投标文件，逾期未上传电子投标文件，将不予受理。</w:t>
      </w:r>
    </w:p>
    <w:p w14:paraId="66A3EC15">
      <w:pPr>
        <w:tabs>
          <w:tab w:val="left" w:pos="0"/>
        </w:tabs>
        <w:spacing w:line="360" w:lineRule="auto"/>
        <w:rPr>
          <w:rFonts w:ascii="宋体" w:hAnsi="宋体" w:cs="宋体"/>
          <w:b/>
          <w:snapToGrid w:val="0"/>
          <w:color w:val="auto"/>
          <w:sz w:val="24"/>
          <w:szCs w:val="24"/>
        </w:rPr>
      </w:pPr>
      <w:bookmarkStart w:id="26" w:name="_Toc35393796"/>
      <w:bookmarkStart w:id="27" w:name="_Toc28359085"/>
      <w:bookmarkStart w:id="28" w:name="_Toc35393627"/>
      <w:bookmarkStart w:id="29" w:name="_Toc28359008"/>
      <w:r>
        <w:rPr>
          <w:rFonts w:hint="eastAsia" w:ascii="宋体" w:hAnsi="宋体" w:cs="宋体"/>
          <w:b/>
          <w:snapToGrid w:val="0"/>
          <w:color w:val="auto"/>
          <w:sz w:val="24"/>
          <w:szCs w:val="24"/>
        </w:rPr>
        <w:t>五、公告期限:</w:t>
      </w:r>
    </w:p>
    <w:p w14:paraId="7E44C03A">
      <w:pPr>
        <w:tabs>
          <w:tab w:val="left" w:pos="0"/>
        </w:tabs>
        <w:spacing w:line="360" w:lineRule="auto"/>
        <w:ind w:firstLine="421"/>
        <w:rPr>
          <w:rFonts w:ascii="宋体" w:hAnsi="宋体" w:cs="宋体"/>
          <w:bCs/>
          <w:snapToGrid w:val="0"/>
          <w:color w:val="auto"/>
          <w:sz w:val="24"/>
          <w:szCs w:val="24"/>
        </w:rPr>
      </w:pPr>
      <w:r>
        <w:rPr>
          <w:rFonts w:hint="eastAsia" w:ascii="宋体" w:hAnsi="宋体" w:cs="宋体"/>
          <w:bCs/>
          <w:snapToGrid w:val="0"/>
          <w:color w:val="auto"/>
          <w:sz w:val="24"/>
          <w:szCs w:val="24"/>
        </w:rPr>
        <w:t>自本公告发布之日起</w:t>
      </w:r>
      <w:r>
        <w:rPr>
          <w:rFonts w:hint="eastAsia" w:ascii="宋体" w:hAnsi="宋体" w:cs="宋体"/>
          <w:bCs/>
          <w:snapToGrid w:val="0"/>
          <w:color w:val="auto"/>
          <w:sz w:val="24"/>
          <w:szCs w:val="24"/>
          <w:lang w:val="en-US" w:eastAsia="zh-CN"/>
        </w:rPr>
        <w:t>5</w:t>
      </w:r>
      <w:r>
        <w:rPr>
          <w:rFonts w:hint="eastAsia" w:ascii="宋体" w:hAnsi="宋体" w:cs="宋体"/>
          <w:bCs/>
          <w:snapToGrid w:val="0"/>
          <w:color w:val="auto"/>
          <w:sz w:val="24"/>
          <w:szCs w:val="24"/>
        </w:rPr>
        <w:t>个工作日。</w:t>
      </w:r>
    </w:p>
    <w:p w14:paraId="7680104B">
      <w:pPr>
        <w:tabs>
          <w:tab w:val="left" w:pos="0"/>
        </w:tabs>
        <w:spacing w:line="360" w:lineRule="auto"/>
        <w:rPr>
          <w:rFonts w:ascii="宋体" w:hAnsi="宋体" w:cs="宋体"/>
          <w:b/>
          <w:snapToGrid w:val="0"/>
          <w:color w:val="auto"/>
          <w:sz w:val="24"/>
          <w:szCs w:val="24"/>
        </w:rPr>
      </w:pPr>
      <w:r>
        <w:rPr>
          <w:rFonts w:hint="eastAsia" w:ascii="宋体" w:hAnsi="宋体" w:cs="宋体"/>
          <w:b/>
          <w:snapToGrid w:val="0"/>
          <w:color w:val="auto"/>
          <w:sz w:val="24"/>
          <w:szCs w:val="24"/>
        </w:rPr>
        <w:t>六、其他补充事宜:</w:t>
      </w:r>
    </w:p>
    <w:p w14:paraId="2D65DC6B">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rPr>
        <w:t>1</w:t>
      </w:r>
      <w:r>
        <w:rPr>
          <w:rFonts w:hint="eastAsia" w:ascii="宋体" w:hAnsi="宋体"/>
          <w:color w:val="auto"/>
          <w:lang w:eastAsia="zh-CN"/>
        </w:rPr>
        <w:t>、</w:t>
      </w:r>
      <w:r>
        <w:rPr>
          <w:rFonts w:hint="eastAsia" w:ascii="宋体" w:hAnsi="宋体"/>
          <w:color w:val="auto"/>
        </w:rPr>
        <w:t>拟参与本项目的供应商，首先在“政采云”平台上免费进行供应商注册（“政采云”供应商注册流程：https://middle.zcygov.cn/v-settle-front/registry），注册后可在“政采云”平台免费自行下载</w:t>
      </w:r>
      <w:r>
        <w:rPr>
          <w:rFonts w:hint="eastAsia"/>
          <w:color w:val="auto"/>
          <w:lang w:eastAsia="zh-CN"/>
        </w:rPr>
        <w:t>谈判</w:t>
      </w:r>
      <w:r>
        <w:rPr>
          <w:rFonts w:hint="eastAsia" w:ascii="宋体" w:hAnsi="宋体"/>
          <w:color w:val="auto"/>
        </w:rPr>
        <w:t>文件（下载地址：</w:t>
      </w:r>
      <w:r>
        <w:rPr>
          <w:rFonts w:hint="eastAsia" w:ascii="宋体" w:hAnsi="宋体"/>
          <w:color w:val="auto"/>
          <w:lang w:eastAsia="zh-CN"/>
        </w:rPr>
        <w:t>https://www.zcygov.cn/</w:t>
      </w:r>
      <w:r>
        <w:rPr>
          <w:rFonts w:hint="eastAsia" w:ascii="宋体" w:hAnsi="宋体"/>
          <w:color w:val="auto"/>
        </w:rPr>
        <w:t>；下载</w:t>
      </w:r>
      <w:r>
        <w:rPr>
          <w:rFonts w:hint="eastAsia"/>
          <w:color w:val="auto"/>
          <w:lang w:eastAsia="zh-CN"/>
        </w:rPr>
        <w:t>谈判</w:t>
      </w:r>
      <w:r>
        <w:rPr>
          <w:rFonts w:hint="eastAsia" w:ascii="宋体" w:hAnsi="宋体"/>
          <w:color w:val="auto"/>
        </w:rPr>
        <w:t>文件操作路径：登录“政采云”平台-登录账号-我的工作台-项目采购-获取文件-找到本项目-点击“申请获取</w:t>
      </w:r>
      <w:r>
        <w:rPr>
          <w:rFonts w:hint="eastAsia" w:ascii="宋体" w:hAnsi="宋体"/>
          <w:color w:val="auto"/>
          <w:lang w:val="en-US" w:eastAsia="zh-CN"/>
        </w:rPr>
        <w:t>采购</w:t>
      </w:r>
      <w:r>
        <w:rPr>
          <w:rFonts w:hint="eastAsia" w:ascii="宋体" w:hAnsi="宋体"/>
          <w:color w:val="auto"/>
        </w:rPr>
        <w:t>文件”）。</w:t>
      </w:r>
    </w:p>
    <w:p w14:paraId="326359F5">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rPr>
        <w:t>2</w:t>
      </w:r>
      <w:r>
        <w:rPr>
          <w:rFonts w:hint="eastAsia" w:ascii="宋体" w:hAnsi="宋体"/>
          <w:color w:val="auto"/>
          <w:lang w:eastAsia="zh-CN"/>
        </w:rPr>
        <w:t>、</w:t>
      </w:r>
      <w:r>
        <w:rPr>
          <w:rFonts w:hint="eastAsia" w:ascii="宋体" w:hAnsi="宋体"/>
          <w:color w:val="auto"/>
        </w:rPr>
        <w:t>本项目采取资格后审，供应商根据免费下载的</w:t>
      </w:r>
      <w:r>
        <w:rPr>
          <w:rFonts w:hint="eastAsia"/>
          <w:color w:val="auto"/>
          <w:lang w:eastAsia="zh-CN"/>
        </w:rPr>
        <w:t>谈判</w:t>
      </w:r>
      <w:r>
        <w:rPr>
          <w:rFonts w:hint="eastAsia" w:ascii="宋体" w:hAnsi="宋体"/>
          <w:color w:val="auto"/>
        </w:rPr>
        <w:t>文件内容决定是否参与投标，如确定参与投标，须在本项目投标截止时间前按</w:t>
      </w:r>
      <w:r>
        <w:rPr>
          <w:rFonts w:hint="eastAsia"/>
          <w:color w:val="auto"/>
          <w:lang w:eastAsia="zh-CN"/>
        </w:rPr>
        <w:t>谈判</w:t>
      </w:r>
      <w:r>
        <w:rPr>
          <w:rFonts w:hint="eastAsia" w:ascii="宋体" w:hAnsi="宋体"/>
          <w:color w:val="auto"/>
        </w:rPr>
        <w:t>文件中规定的方式缴存或提交投标保证金并提交电子投标文件，未按上述要求办理的，开标时一律按无效投标处理。</w:t>
      </w:r>
    </w:p>
    <w:p w14:paraId="4F86A6AB">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lang w:val="en-US" w:eastAsia="zh-CN"/>
        </w:rPr>
        <w:t>3</w:t>
      </w:r>
      <w:r>
        <w:rPr>
          <w:rFonts w:hint="eastAsia" w:ascii="宋体" w:hAnsi="宋体"/>
          <w:color w:val="auto"/>
          <w:lang w:eastAsia="zh-CN"/>
        </w:rPr>
        <w:t>、</w:t>
      </w:r>
      <w:r>
        <w:rPr>
          <w:rFonts w:hint="eastAsia" w:ascii="宋体" w:hAnsi="宋体"/>
          <w:color w:val="auto"/>
        </w:rPr>
        <w:t>本项目为全流程电子化项目，通过</w:t>
      </w:r>
      <w:r>
        <w:rPr>
          <w:rFonts w:hint="eastAsia" w:ascii="宋体" w:hAnsi="宋体"/>
          <w:color w:val="auto"/>
          <w:lang w:eastAsia="zh-CN"/>
        </w:rPr>
        <w:t>“政采云”平台（https://www.zcygov.cn/）</w:t>
      </w:r>
      <w:r>
        <w:rPr>
          <w:rFonts w:hint="eastAsia" w:ascii="宋体" w:hAnsi="宋体"/>
          <w:color w:val="auto"/>
        </w:rPr>
        <w:t>实行在线电子投标，供应商应先安装“政采云投标客户端”(请自行前往“政采云”平台进行下载，政采云投标客户端及CA驱动下载地址：https://customer.zcygov.cn/CA-driver-download?utm=web-login-front.52cebfa2.0.0.04df4040034511edaac705fda12edb43)，并按照本项目</w:t>
      </w:r>
      <w:r>
        <w:rPr>
          <w:rFonts w:hint="eastAsia"/>
          <w:color w:val="auto"/>
          <w:lang w:eastAsia="zh-CN"/>
        </w:rPr>
        <w:t>谈判</w:t>
      </w:r>
      <w:r>
        <w:rPr>
          <w:rFonts w:hint="eastAsia" w:ascii="宋体" w:hAnsi="宋体"/>
          <w:color w:val="auto"/>
        </w:rPr>
        <w:t>文件和“政采云”平台的要求编制、加密投标文件后在投标文件提交截止时间前通过网络上传至“政采云”平台，供应商在“政采云”平台提交电子版投标文件时，请填写参加开启活动经办人联系方式。</w:t>
      </w:r>
    </w:p>
    <w:p w14:paraId="54E84630">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lang w:val="en-US" w:eastAsia="zh-CN"/>
        </w:rPr>
        <w:t>4</w:t>
      </w:r>
      <w:r>
        <w:rPr>
          <w:rFonts w:hint="eastAsia" w:ascii="宋体" w:hAnsi="宋体"/>
          <w:color w:val="auto"/>
          <w:lang w:eastAsia="zh-CN"/>
        </w:rPr>
        <w:t>、</w:t>
      </w:r>
      <w:r>
        <w:rPr>
          <w:rFonts w:hint="eastAsia" w:ascii="宋体" w:hAnsi="宋体"/>
          <w:color w:val="auto"/>
        </w:rPr>
        <w:t>电子投标文件制作需要基于“政采云”平台获取的</w:t>
      </w:r>
      <w:r>
        <w:rPr>
          <w:rFonts w:hint="eastAsia"/>
          <w:color w:val="auto"/>
          <w:lang w:eastAsia="zh-CN"/>
        </w:rPr>
        <w:t>谈判</w:t>
      </w:r>
      <w:r>
        <w:rPr>
          <w:rFonts w:hint="eastAsia" w:ascii="宋体" w:hAnsi="宋体"/>
          <w:color w:val="auto"/>
        </w:rPr>
        <w:t>文件进行制作，制作投标文件时需要完成CA与账号的绑定。</w:t>
      </w:r>
    </w:p>
    <w:p w14:paraId="0136A593">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lang w:val="en-US" w:eastAsia="zh-CN"/>
        </w:rPr>
        <w:t>5、</w:t>
      </w:r>
      <w:r>
        <w:rPr>
          <w:rFonts w:hint="eastAsia" w:ascii="宋体" w:hAnsi="宋体"/>
          <w:color w:val="auto"/>
        </w:rPr>
        <w:t>若对项目采购电子交易系统操作有疑问，可登录“政采云”平台，点击右侧咨询小采，获取采小蜜智能服务管家帮助，或拨打政采云服务热线95763获取帮助。</w:t>
      </w:r>
    </w:p>
    <w:p w14:paraId="0A26139A">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lang w:val="en-US" w:eastAsia="zh-CN"/>
        </w:rPr>
        <w:t>6</w:t>
      </w:r>
      <w:r>
        <w:rPr>
          <w:rFonts w:hint="eastAsia" w:ascii="宋体" w:hAnsi="宋体"/>
          <w:color w:val="auto"/>
        </w:rPr>
        <w:t>、有效</w:t>
      </w:r>
      <w:r>
        <w:rPr>
          <w:rFonts w:hint="eastAsia"/>
          <w:color w:val="auto"/>
          <w:lang w:eastAsia="zh-CN"/>
        </w:rPr>
        <w:t>供应商</w:t>
      </w:r>
      <w:r>
        <w:rPr>
          <w:rFonts w:hint="eastAsia" w:ascii="宋体" w:hAnsi="宋体"/>
          <w:color w:val="auto"/>
        </w:rPr>
        <w:t>不足法定个数时，招标人另行组织招标。</w:t>
      </w:r>
    </w:p>
    <w:p w14:paraId="5117C5A3">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lang w:val="en-US" w:eastAsia="zh-CN"/>
        </w:rPr>
        <w:t>7</w:t>
      </w:r>
      <w:r>
        <w:rPr>
          <w:rFonts w:hint="eastAsia" w:ascii="宋体" w:hAnsi="宋体"/>
          <w:color w:val="auto"/>
        </w:rPr>
        <w:t>、当</w:t>
      </w:r>
      <w:r>
        <w:rPr>
          <w:rFonts w:hint="eastAsia"/>
          <w:color w:val="auto"/>
          <w:lang w:eastAsia="zh-CN"/>
        </w:rPr>
        <w:t>供应商</w:t>
      </w:r>
      <w:r>
        <w:rPr>
          <w:rFonts w:hint="eastAsia" w:ascii="宋体" w:hAnsi="宋体"/>
          <w:color w:val="auto"/>
        </w:rPr>
        <w:t>的有效投标报价超出招标控制价（预算金额、拦标价）的，该投标报价视为无效报价，做废标处理。</w:t>
      </w:r>
    </w:p>
    <w:p w14:paraId="0CE59659">
      <w:pPr>
        <w:pStyle w:val="24"/>
        <w:wordWrap w:val="0"/>
        <w:adjustRightInd w:val="0"/>
        <w:snapToGrid w:val="0"/>
        <w:spacing w:before="150" w:beforeAutospacing="0" w:after="0" w:afterAutospacing="0" w:line="360" w:lineRule="auto"/>
        <w:ind w:firstLine="480" w:firstLineChars="200"/>
        <w:jc w:val="both"/>
        <w:rPr>
          <w:rFonts w:hint="eastAsia" w:ascii="宋体" w:hAnsi="宋体"/>
          <w:color w:val="auto"/>
        </w:rPr>
      </w:pPr>
      <w:r>
        <w:rPr>
          <w:rFonts w:hint="eastAsia" w:ascii="宋体" w:hAnsi="宋体"/>
          <w:color w:val="auto"/>
          <w:lang w:val="en-US" w:eastAsia="zh-CN"/>
        </w:rPr>
        <w:t>8</w:t>
      </w:r>
      <w:r>
        <w:rPr>
          <w:rFonts w:hint="eastAsia" w:ascii="宋体" w:hAnsi="宋体"/>
          <w:color w:val="auto"/>
        </w:rPr>
        <w:t>、本次招标公告在</w:t>
      </w:r>
      <w:r>
        <w:rPr>
          <w:rFonts w:hint="eastAsia" w:ascii="宋体" w:hAnsi="宋体"/>
          <w:color w:val="auto"/>
          <w:lang w:eastAsia="zh-CN"/>
        </w:rPr>
        <w:t>“政采云”平台（https://www.zcygov.cn/）</w:t>
      </w:r>
      <w:r>
        <w:rPr>
          <w:rFonts w:hint="eastAsia" w:ascii="宋体" w:hAnsi="宋体"/>
          <w:color w:val="auto"/>
        </w:rPr>
        <w:t>（同步推送到吉林省政府采购网）、中国政府采购网上同时发布。</w:t>
      </w:r>
    </w:p>
    <w:p w14:paraId="77337B7C">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 </w:t>
      </w:r>
    </w:p>
    <w:p w14:paraId="23CB202A">
      <w:pPr>
        <w:spacing w:line="360" w:lineRule="auto"/>
        <w:rPr>
          <w:rFonts w:ascii="宋体" w:cs="宋体"/>
          <w:b/>
          <w:bCs/>
          <w:color w:val="auto"/>
          <w:sz w:val="24"/>
          <w:highlight w:val="none"/>
        </w:rPr>
      </w:pPr>
      <w:r>
        <w:rPr>
          <w:rFonts w:hint="eastAsia" w:ascii="宋体" w:cs="宋体"/>
          <w:b/>
          <w:bCs/>
          <w:color w:val="auto"/>
          <w:sz w:val="24"/>
          <w:highlight w:val="none"/>
          <w:lang w:eastAsia="zh-CN"/>
        </w:rPr>
        <w:t>七</w:t>
      </w:r>
      <w:r>
        <w:rPr>
          <w:rFonts w:hint="eastAsia" w:ascii="宋体" w:cs="宋体"/>
          <w:b/>
          <w:bCs/>
          <w:color w:val="auto"/>
          <w:sz w:val="24"/>
          <w:highlight w:val="none"/>
        </w:rPr>
        <w:t>、对本次采购提出询问，请按以下方式联系</w:t>
      </w:r>
      <w:bookmarkEnd w:id="26"/>
      <w:bookmarkEnd w:id="27"/>
      <w:bookmarkEnd w:id="28"/>
      <w:bookmarkEnd w:id="29"/>
    </w:p>
    <w:p w14:paraId="13B37E86">
      <w:pPr>
        <w:spacing w:line="360" w:lineRule="auto"/>
        <w:ind w:left="-30" w:firstLine="240"/>
        <w:jc w:val="left"/>
        <w:rPr>
          <w:rFonts w:ascii="宋体" w:cs="宋体"/>
          <w:color w:val="auto"/>
          <w:sz w:val="24"/>
          <w:highlight w:val="none"/>
          <w:lang w:val="zh-CN"/>
        </w:rPr>
      </w:pPr>
      <w:r>
        <w:rPr>
          <w:rFonts w:hint="eastAsia" w:ascii="宋体" w:cs="宋体"/>
          <w:color w:val="auto"/>
          <w:sz w:val="24"/>
          <w:highlight w:val="none"/>
          <w:lang w:val="zh-CN"/>
        </w:rPr>
        <w:t>1、采购人信息</w:t>
      </w:r>
    </w:p>
    <w:p w14:paraId="568C4432">
      <w:pPr>
        <w:spacing w:line="360" w:lineRule="auto"/>
        <w:ind w:left="-30" w:firstLine="240"/>
        <w:jc w:val="left"/>
        <w:rPr>
          <w:rFonts w:ascii="宋体" w:cs="宋体"/>
          <w:color w:val="auto"/>
          <w:sz w:val="24"/>
          <w:highlight w:val="none"/>
          <w:lang w:val="zh-CN"/>
        </w:rPr>
      </w:pPr>
      <w:r>
        <w:rPr>
          <w:rFonts w:hint="eastAsia" w:ascii="宋体" w:cs="宋体"/>
          <w:color w:val="auto"/>
          <w:sz w:val="24"/>
          <w:highlight w:val="none"/>
          <w:lang w:val="zh-CN"/>
        </w:rPr>
        <w:t xml:space="preserve">名    称：汪清县罗子沟镇人民政府  </w:t>
      </w:r>
    </w:p>
    <w:p w14:paraId="34AF80D8">
      <w:pPr>
        <w:spacing w:line="360" w:lineRule="auto"/>
        <w:ind w:left="-30" w:firstLine="240"/>
        <w:jc w:val="left"/>
        <w:rPr>
          <w:rFonts w:hint="eastAsia" w:ascii="宋体" w:cs="宋体"/>
          <w:color w:val="auto"/>
          <w:sz w:val="24"/>
          <w:highlight w:val="none"/>
          <w:lang w:val="zh-CN"/>
        </w:rPr>
      </w:pPr>
      <w:r>
        <w:rPr>
          <w:rFonts w:hint="eastAsia" w:ascii="宋体" w:cs="宋体"/>
          <w:color w:val="auto"/>
          <w:sz w:val="24"/>
          <w:highlight w:val="none"/>
          <w:lang w:val="zh-CN"/>
        </w:rPr>
        <w:t>地    址：吉林省延边朝鲜族自治州汪清县罗子沟镇</w:t>
      </w:r>
    </w:p>
    <w:p w14:paraId="1C546254">
      <w:pPr>
        <w:spacing w:line="360" w:lineRule="auto"/>
        <w:ind w:left="-30" w:firstLine="240"/>
        <w:jc w:val="left"/>
        <w:rPr>
          <w:rFonts w:hint="default" w:ascii="宋体" w:eastAsia="宋体" w:cs="宋体"/>
          <w:color w:val="auto"/>
          <w:sz w:val="24"/>
          <w:highlight w:val="none"/>
          <w:lang w:val="en-US" w:eastAsia="zh-CN"/>
        </w:rPr>
      </w:pPr>
      <w:r>
        <w:rPr>
          <w:rFonts w:hint="eastAsia" w:ascii="宋体" w:cs="宋体"/>
          <w:color w:val="auto"/>
          <w:sz w:val="24"/>
          <w:highlight w:val="none"/>
          <w:lang w:val="zh-CN"/>
        </w:rPr>
        <w:t>联系方式：董晓琦</w:t>
      </w:r>
      <w:r>
        <w:rPr>
          <w:rFonts w:hint="eastAsia" w:ascii="宋体" w:cs="宋体"/>
          <w:color w:val="auto"/>
          <w:sz w:val="24"/>
          <w:highlight w:val="none"/>
          <w:lang w:val="en-US" w:eastAsia="zh-CN"/>
        </w:rPr>
        <w:t xml:space="preserve"> 13804432766</w:t>
      </w:r>
    </w:p>
    <w:p w14:paraId="66E7D7A9">
      <w:pPr>
        <w:spacing w:line="360" w:lineRule="auto"/>
        <w:ind w:left="-30" w:firstLine="240"/>
        <w:jc w:val="left"/>
        <w:rPr>
          <w:rFonts w:ascii="宋体" w:cs="宋体"/>
          <w:color w:val="auto"/>
          <w:sz w:val="24"/>
          <w:highlight w:val="none"/>
          <w:lang w:val="zh-CN"/>
        </w:rPr>
      </w:pPr>
      <w:r>
        <w:rPr>
          <w:rFonts w:hint="eastAsia" w:ascii="宋体" w:cs="宋体"/>
          <w:color w:val="auto"/>
          <w:sz w:val="24"/>
          <w:highlight w:val="none"/>
          <w:lang w:val="zh-CN"/>
        </w:rPr>
        <w:t>2、采购代理机构信息</w:t>
      </w:r>
    </w:p>
    <w:p w14:paraId="1C31DB7C">
      <w:pPr>
        <w:pStyle w:val="62"/>
        <w:snapToGrid w:val="0"/>
        <w:spacing w:before="150" w:beforeAutospacing="0" w:after="0" w:afterAutospacing="0" w:line="360" w:lineRule="auto"/>
        <w:ind w:firstLine="480" w:firstLineChars="200"/>
        <w:jc w:val="both"/>
        <w:rPr>
          <w:rFonts w:hint="eastAsia" w:ascii="宋体" w:hAnsi="宋体" w:eastAsia="宋体"/>
          <w:color w:val="auto"/>
        </w:rPr>
      </w:pPr>
      <w:r>
        <w:rPr>
          <w:rFonts w:hint="eastAsia" w:ascii="宋体" w:hAnsi="宋体" w:eastAsia="宋体"/>
          <w:color w:val="auto"/>
        </w:rPr>
        <w:t>名称：</w:t>
      </w:r>
      <w:r>
        <w:rPr>
          <w:rFonts w:hint="eastAsia" w:ascii="宋体" w:hAnsi="宋体"/>
          <w:color w:val="auto"/>
          <w:szCs w:val="21"/>
        </w:rPr>
        <w:t>吉林省笛原招标代理有限公司</w:t>
      </w:r>
    </w:p>
    <w:p w14:paraId="19BE5679">
      <w:pPr>
        <w:pStyle w:val="62"/>
        <w:snapToGrid w:val="0"/>
        <w:spacing w:before="150" w:beforeAutospacing="0" w:after="0" w:afterAutospacing="0" w:line="360" w:lineRule="auto"/>
        <w:ind w:firstLine="480" w:firstLineChars="200"/>
        <w:jc w:val="both"/>
        <w:rPr>
          <w:rFonts w:hint="eastAsia" w:ascii="宋体" w:hAnsi="宋体" w:eastAsia="宋体"/>
          <w:color w:val="auto"/>
        </w:rPr>
      </w:pPr>
      <w:r>
        <w:rPr>
          <w:rFonts w:hint="eastAsia" w:ascii="宋体" w:hAnsi="宋体" w:eastAsia="宋体"/>
          <w:color w:val="auto"/>
        </w:rPr>
        <w:t>地址：</w:t>
      </w:r>
      <w:r>
        <w:rPr>
          <w:rFonts w:hint="eastAsia" w:ascii="宋体" w:hAnsi="宋体"/>
          <w:color w:val="auto"/>
          <w:szCs w:val="21"/>
        </w:rPr>
        <w:t>延边州汪清县汪清镇大明路南2-4-93-4</w:t>
      </w:r>
    </w:p>
    <w:p w14:paraId="761CC799">
      <w:pPr>
        <w:pStyle w:val="62"/>
        <w:snapToGrid w:val="0"/>
        <w:spacing w:before="150" w:beforeAutospacing="0" w:after="0" w:afterAutospacing="0" w:line="360" w:lineRule="auto"/>
        <w:ind w:firstLine="480" w:firstLineChars="200"/>
        <w:jc w:val="both"/>
        <w:rPr>
          <w:rFonts w:hint="eastAsia" w:ascii="宋体" w:hAnsi="宋体" w:eastAsia="宋体"/>
          <w:color w:val="auto"/>
        </w:rPr>
      </w:pPr>
      <w:r>
        <w:rPr>
          <w:rFonts w:hint="eastAsia" w:ascii="宋体" w:hAnsi="宋体" w:eastAsia="宋体"/>
          <w:color w:val="auto"/>
        </w:rPr>
        <w:t>联系</w:t>
      </w:r>
      <w:r>
        <w:rPr>
          <w:rFonts w:hint="eastAsia" w:ascii="宋体" w:hAnsi="宋体" w:eastAsia="宋体"/>
          <w:color w:val="auto"/>
          <w:lang w:val="en-US" w:eastAsia="zh-CN"/>
        </w:rPr>
        <w:t>方式</w:t>
      </w:r>
      <w:r>
        <w:rPr>
          <w:rFonts w:hint="eastAsia" w:ascii="宋体" w:hAnsi="宋体" w:eastAsia="宋体"/>
          <w:color w:val="auto"/>
          <w:lang w:val="zh-CN"/>
        </w:rPr>
        <w:t>：</w:t>
      </w:r>
      <w:r>
        <w:rPr>
          <w:rFonts w:hint="eastAsia" w:ascii="宋体" w:hAnsi="宋体" w:eastAsia="宋体"/>
          <w:color w:val="auto"/>
          <w:lang w:val="en-US" w:eastAsia="zh-CN"/>
        </w:rPr>
        <w:t>孙德强</w:t>
      </w:r>
      <w:r>
        <w:rPr>
          <w:rFonts w:hint="eastAsia" w:ascii="宋体" w:hAnsi="宋体"/>
          <w:color w:val="auto"/>
          <w:szCs w:val="21"/>
        </w:rPr>
        <w:t>13614330468</w:t>
      </w:r>
      <w:r>
        <w:rPr>
          <w:rFonts w:hint="eastAsia" w:ascii="宋体" w:hAnsi="宋体" w:eastAsia="宋体"/>
          <w:color w:val="auto"/>
        </w:rPr>
        <w:t xml:space="preserve">   　　　　　　　　　　</w:t>
      </w:r>
    </w:p>
    <w:p w14:paraId="78DB15BB">
      <w:pPr>
        <w:pStyle w:val="62"/>
        <w:snapToGrid w:val="0"/>
        <w:spacing w:before="150" w:beforeAutospacing="0" w:after="0" w:afterAutospacing="0" w:line="360" w:lineRule="auto"/>
        <w:ind w:firstLine="480" w:firstLineChars="200"/>
        <w:jc w:val="both"/>
        <w:rPr>
          <w:rFonts w:hint="eastAsia" w:ascii="宋体" w:hAnsi="宋体" w:eastAsia="宋体"/>
          <w:color w:val="auto"/>
        </w:rPr>
      </w:pPr>
      <w:r>
        <w:rPr>
          <w:rFonts w:hint="eastAsia" w:ascii="宋体" w:hAnsi="宋体" w:eastAsia="宋体"/>
          <w:color w:val="auto"/>
        </w:rPr>
        <w:t>3、项目联系方式</w:t>
      </w:r>
    </w:p>
    <w:p w14:paraId="6051427B">
      <w:pPr>
        <w:pStyle w:val="62"/>
        <w:snapToGrid w:val="0"/>
        <w:spacing w:before="150" w:beforeAutospacing="0" w:after="0" w:afterAutospacing="0" w:line="360" w:lineRule="auto"/>
        <w:ind w:firstLine="480" w:firstLineChars="200"/>
        <w:jc w:val="both"/>
        <w:rPr>
          <w:rFonts w:hint="eastAsia" w:ascii="宋体" w:hAnsi="宋体" w:eastAsia="宋体"/>
          <w:color w:val="auto"/>
        </w:rPr>
      </w:pPr>
      <w:r>
        <w:rPr>
          <w:rFonts w:hint="eastAsia" w:ascii="宋体" w:hAnsi="宋体" w:eastAsia="宋体"/>
          <w:color w:val="auto"/>
        </w:rPr>
        <w:t>项目联系人：</w:t>
      </w:r>
      <w:r>
        <w:rPr>
          <w:rFonts w:hint="eastAsia" w:ascii="宋体" w:hAnsi="宋体" w:eastAsia="宋体"/>
          <w:color w:val="auto"/>
          <w:lang w:val="en-US" w:eastAsia="zh-CN"/>
        </w:rPr>
        <w:t>孙德强</w:t>
      </w:r>
    </w:p>
    <w:p w14:paraId="3DC697AA">
      <w:pPr>
        <w:pStyle w:val="62"/>
        <w:snapToGrid w:val="0"/>
        <w:spacing w:before="150" w:beforeAutospacing="0" w:after="0" w:afterAutospacing="0" w:line="360" w:lineRule="auto"/>
        <w:ind w:firstLine="480" w:firstLineChars="200"/>
        <w:jc w:val="both"/>
        <w:rPr>
          <w:rFonts w:hint="eastAsia" w:ascii="宋体" w:hAnsi="宋体" w:eastAsia="宋体"/>
          <w:color w:val="auto"/>
        </w:rPr>
      </w:pPr>
      <w:r>
        <w:rPr>
          <w:rFonts w:hint="eastAsia" w:ascii="宋体" w:hAnsi="宋体" w:eastAsia="宋体"/>
          <w:color w:val="auto"/>
        </w:rPr>
        <w:t>电　话：</w:t>
      </w:r>
      <w:r>
        <w:rPr>
          <w:rFonts w:hint="eastAsia" w:ascii="宋体" w:hAnsi="宋体"/>
          <w:color w:val="auto"/>
          <w:szCs w:val="21"/>
        </w:rPr>
        <w:t>13614330468</w:t>
      </w:r>
      <w:r>
        <w:rPr>
          <w:rFonts w:hint="eastAsia" w:ascii="宋体" w:hAnsi="宋体" w:eastAsia="宋体"/>
          <w:color w:val="auto"/>
        </w:rPr>
        <w:t>　　　　　　　　　　　　</w:t>
      </w:r>
    </w:p>
    <w:p w14:paraId="765BC40D">
      <w:pPr>
        <w:pStyle w:val="62"/>
        <w:snapToGrid w:val="0"/>
        <w:spacing w:before="150" w:beforeAutospacing="0" w:after="0" w:afterAutospacing="0" w:line="360" w:lineRule="auto"/>
        <w:ind w:firstLine="480" w:firstLineChars="200"/>
        <w:jc w:val="both"/>
        <w:rPr>
          <w:rFonts w:hint="eastAsia" w:ascii="宋体" w:hAnsi="宋体" w:eastAsia="宋体"/>
          <w:color w:val="auto"/>
        </w:rPr>
      </w:pPr>
      <w:r>
        <w:rPr>
          <w:rFonts w:hint="eastAsia" w:ascii="宋体" w:hAnsi="宋体" w:eastAsia="宋体"/>
          <w:color w:val="auto"/>
        </w:rPr>
        <w:t>4、招标监督管理部门：</w:t>
      </w:r>
      <w:r>
        <w:rPr>
          <w:rFonts w:hint="eastAsia" w:ascii="宋体" w:hAnsi="宋体"/>
          <w:color w:val="auto"/>
          <w:szCs w:val="21"/>
        </w:rPr>
        <w:t>汪清县财政局政府采购管理办公室</w:t>
      </w:r>
    </w:p>
    <w:p w14:paraId="4DDB4508">
      <w:pPr>
        <w:spacing w:line="360" w:lineRule="auto"/>
        <w:ind w:left="-30" w:firstLine="240"/>
        <w:jc w:val="left"/>
        <w:rPr>
          <w:rFonts w:ascii="宋体" w:cs="宋体"/>
          <w:b/>
          <w:color w:val="auto"/>
          <w:sz w:val="36"/>
          <w:szCs w:val="36"/>
          <w:highlight w:val="none"/>
        </w:rPr>
      </w:pPr>
      <w:r>
        <w:rPr>
          <w:rFonts w:hint="eastAsia" w:ascii="宋体" w:cs="宋体"/>
          <w:b/>
          <w:color w:val="auto"/>
          <w:sz w:val="36"/>
          <w:szCs w:val="36"/>
          <w:highlight w:val="none"/>
        </w:rPr>
        <w:br w:type="page"/>
      </w:r>
    </w:p>
    <w:p w14:paraId="1910AF4B">
      <w:pPr>
        <w:pStyle w:val="2"/>
        <w:rPr>
          <w:rFonts w:ascii="宋体" w:cs="宋体"/>
          <w:color w:val="auto"/>
          <w:highlight w:val="none"/>
        </w:rPr>
      </w:pPr>
      <w:bookmarkStart w:id="30" w:name="_Toc21882"/>
      <w:bookmarkStart w:id="31" w:name="_Toc24347"/>
      <w:bookmarkStart w:id="32" w:name="_Toc11749"/>
      <w:bookmarkStart w:id="33" w:name="_Toc31883"/>
      <w:bookmarkStart w:id="34" w:name="_Toc11998"/>
      <w:bookmarkStart w:id="35" w:name="_Toc2247"/>
      <w:bookmarkStart w:id="36" w:name="_Toc10559"/>
      <w:r>
        <w:rPr>
          <w:rFonts w:hint="eastAsia" w:ascii="宋体" w:cs="宋体"/>
          <w:color w:val="auto"/>
          <w:highlight w:val="none"/>
        </w:rPr>
        <w:t>第二章 供应商须知</w:t>
      </w:r>
      <w:bookmarkEnd w:id="30"/>
      <w:bookmarkEnd w:id="31"/>
      <w:bookmarkEnd w:id="32"/>
      <w:bookmarkEnd w:id="33"/>
      <w:bookmarkEnd w:id="34"/>
      <w:bookmarkEnd w:id="35"/>
      <w:bookmarkEnd w:id="36"/>
    </w:p>
    <w:p w14:paraId="54002788">
      <w:pPr>
        <w:jc w:val="center"/>
        <w:rPr>
          <w:rFonts w:ascii="宋体" w:cs="宋体"/>
          <w:b/>
          <w:bCs/>
          <w:color w:val="auto"/>
          <w:sz w:val="28"/>
          <w:szCs w:val="36"/>
          <w:highlight w:val="none"/>
        </w:rPr>
      </w:pPr>
      <w:bookmarkStart w:id="37" w:name="_Toc25757"/>
      <w:r>
        <w:rPr>
          <w:rFonts w:hint="eastAsia" w:ascii="宋体" w:cs="宋体"/>
          <w:b/>
          <w:bCs/>
          <w:color w:val="auto"/>
          <w:sz w:val="28"/>
          <w:szCs w:val="36"/>
          <w:highlight w:val="none"/>
        </w:rPr>
        <w:t>（一）供应商须知前附表</w:t>
      </w:r>
      <w:bookmarkEnd w:id="37"/>
    </w:p>
    <w:tbl>
      <w:tblPr>
        <w:tblStyle w:val="28"/>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520"/>
        <w:gridCol w:w="1926"/>
        <w:gridCol w:w="6736"/>
        <w:gridCol w:w="1"/>
      </w:tblGrid>
      <w:tr w14:paraId="2030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1196" w:type="dxa"/>
            <w:gridSpan w:val="2"/>
            <w:vAlign w:val="center"/>
          </w:tcPr>
          <w:p w14:paraId="2728D281">
            <w:pPr>
              <w:jc w:val="center"/>
              <w:rPr>
                <w:rFonts w:ascii="宋体" w:cs="宋体"/>
                <w:color w:val="auto"/>
                <w:sz w:val="24"/>
                <w:highlight w:val="none"/>
              </w:rPr>
            </w:pPr>
            <w:r>
              <w:rPr>
                <w:rFonts w:hint="eastAsia" w:ascii="宋体" w:cs="宋体"/>
                <w:color w:val="auto"/>
                <w:sz w:val="24"/>
                <w:highlight w:val="none"/>
              </w:rPr>
              <w:t>条款号</w:t>
            </w:r>
          </w:p>
        </w:tc>
        <w:tc>
          <w:tcPr>
            <w:tcW w:w="1926" w:type="dxa"/>
            <w:vAlign w:val="center"/>
          </w:tcPr>
          <w:p w14:paraId="6C66FAD2">
            <w:pPr>
              <w:jc w:val="center"/>
              <w:rPr>
                <w:rFonts w:ascii="宋体" w:cs="宋体"/>
                <w:color w:val="auto"/>
                <w:sz w:val="24"/>
                <w:highlight w:val="none"/>
              </w:rPr>
            </w:pPr>
            <w:r>
              <w:rPr>
                <w:rFonts w:hint="eastAsia" w:ascii="宋体" w:cs="宋体"/>
                <w:color w:val="auto"/>
                <w:sz w:val="24"/>
                <w:highlight w:val="none"/>
              </w:rPr>
              <w:t>条 款 名 称</w:t>
            </w:r>
          </w:p>
        </w:tc>
        <w:tc>
          <w:tcPr>
            <w:tcW w:w="6737" w:type="dxa"/>
            <w:gridSpan w:val="2"/>
            <w:vAlign w:val="center"/>
          </w:tcPr>
          <w:p w14:paraId="724B57F6">
            <w:pPr>
              <w:jc w:val="center"/>
              <w:rPr>
                <w:rFonts w:ascii="宋体" w:cs="宋体"/>
                <w:color w:val="auto"/>
                <w:sz w:val="24"/>
                <w:highlight w:val="none"/>
              </w:rPr>
            </w:pPr>
            <w:r>
              <w:rPr>
                <w:rFonts w:hint="eastAsia" w:ascii="宋体" w:cs="宋体"/>
                <w:color w:val="auto"/>
                <w:sz w:val="24"/>
                <w:highlight w:val="none"/>
              </w:rPr>
              <w:t>编  列  内  容</w:t>
            </w:r>
          </w:p>
        </w:tc>
      </w:tr>
      <w:tr w14:paraId="6DD4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196" w:type="dxa"/>
            <w:gridSpan w:val="2"/>
            <w:vAlign w:val="center"/>
          </w:tcPr>
          <w:p w14:paraId="5240BD74">
            <w:pPr>
              <w:rPr>
                <w:rFonts w:ascii="宋体" w:cs="宋体"/>
                <w:color w:val="auto"/>
                <w:sz w:val="24"/>
                <w:highlight w:val="none"/>
              </w:rPr>
            </w:pPr>
            <w:r>
              <w:rPr>
                <w:rFonts w:hint="eastAsia" w:ascii="宋体" w:cs="宋体"/>
                <w:color w:val="auto"/>
                <w:sz w:val="24"/>
                <w:highlight w:val="none"/>
              </w:rPr>
              <w:t>1</w:t>
            </w:r>
          </w:p>
        </w:tc>
        <w:tc>
          <w:tcPr>
            <w:tcW w:w="1926" w:type="dxa"/>
            <w:vAlign w:val="center"/>
          </w:tcPr>
          <w:p w14:paraId="7C50B9D6">
            <w:pPr>
              <w:rPr>
                <w:rFonts w:ascii="宋体" w:cs="宋体"/>
                <w:color w:val="auto"/>
                <w:sz w:val="24"/>
                <w:highlight w:val="none"/>
              </w:rPr>
            </w:pPr>
            <w:r>
              <w:rPr>
                <w:rFonts w:hint="eastAsia" w:ascii="宋体" w:cs="宋体"/>
                <w:color w:val="auto"/>
                <w:sz w:val="24"/>
                <w:highlight w:val="none"/>
              </w:rPr>
              <w:t>采购人</w:t>
            </w:r>
          </w:p>
        </w:tc>
        <w:tc>
          <w:tcPr>
            <w:tcW w:w="6737" w:type="dxa"/>
            <w:gridSpan w:val="2"/>
            <w:vAlign w:val="center"/>
          </w:tcPr>
          <w:p w14:paraId="7E9B466C">
            <w:pPr>
              <w:rPr>
                <w:rFonts w:hint="eastAsia" w:ascii="宋体" w:cs="宋体"/>
                <w:bCs/>
                <w:color w:val="auto"/>
                <w:sz w:val="24"/>
                <w:highlight w:val="none"/>
              </w:rPr>
            </w:pPr>
            <w:r>
              <w:rPr>
                <w:rFonts w:hint="eastAsia" w:ascii="宋体" w:cs="宋体"/>
                <w:bCs/>
                <w:color w:val="auto"/>
                <w:sz w:val="24"/>
                <w:highlight w:val="none"/>
              </w:rPr>
              <w:t xml:space="preserve">名    称：汪清县罗子沟镇人民政府  </w:t>
            </w:r>
          </w:p>
          <w:p w14:paraId="3ADE816E">
            <w:pPr>
              <w:rPr>
                <w:rFonts w:hint="eastAsia" w:ascii="宋体" w:cs="宋体"/>
                <w:bCs/>
                <w:color w:val="auto"/>
                <w:sz w:val="24"/>
                <w:highlight w:val="none"/>
              </w:rPr>
            </w:pPr>
            <w:r>
              <w:rPr>
                <w:rFonts w:hint="eastAsia" w:ascii="宋体" w:cs="宋体"/>
                <w:bCs/>
                <w:color w:val="auto"/>
                <w:sz w:val="24"/>
                <w:highlight w:val="none"/>
              </w:rPr>
              <w:t>地    址：吉林省延边朝鲜族自治州汪清县罗子沟镇</w:t>
            </w:r>
          </w:p>
          <w:p w14:paraId="63A8FB7A">
            <w:pPr>
              <w:rPr>
                <w:rFonts w:ascii="宋体" w:cs="宋体"/>
                <w:bCs/>
                <w:color w:val="auto"/>
                <w:sz w:val="24"/>
                <w:highlight w:val="none"/>
              </w:rPr>
            </w:pPr>
            <w:r>
              <w:rPr>
                <w:rFonts w:hint="eastAsia" w:ascii="宋体" w:cs="宋体"/>
                <w:bCs/>
                <w:color w:val="auto"/>
                <w:sz w:val="24"/>
                <w:highlight w:val="none"/>
              </w:rPr>
              <w:t>联系方式：董晓琦 13804432766</w:t>
            </w:r>
          </w:p>
        </w:tc>
      </w:tr>
      <w:tr w14:paraId="0610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196" w:type="dxa"/>
            <w:gridSpan w:val="2"/>
            <w:vAlign w:val="center"/>
          </w:tcPr>
          <w:p w14:paraId="5BE4970C">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2</w:t>
            </w:r>
          </w:p>
        </w:tc>
        <w:tc>
          <w:tcPr>
            <w:tcW w:w="1926" w:type="dxa"/>
            <w:vAlign w:val="center"/>
          </w:tcPr>
          <w:p w14:paraId="5467BDFF">
            <w:pPr>
              <w:rPr>
                <w:rFonts w:ascii="宋体" w:cs="宋体"/>
                <w:color w:val="auto"/>
                <w:sz w:val="24"/>
                <w:highlight w:val="none"/>
              </w:rPr>
            </w:pPr>
            <w:r>
              <w:rPr>
                <w:rFonts w:hint="eastAsia" w:ascii="宋体" w:cs="宋体"/>
                <w:color w:val="auto"/>
                <w:sz w:val="24"/>
                <w:highlight w:val="none"/>
              </w:rPr>
              <w:t>采购代理机构</w:t>
            </w:r>
          </w:p>
        </w:tc>
        <w:tc>
          <w:tcPr>
            <w:tcW w:w="6737" w:type="dxa"/>
            <w:gridSpan w:val="2"/>
            <w:vAlign w:val="center"/>
          </w:tcPr>
          <w:p w14:paraId="21F7B3D7">
            <w:pPr>
              <w:rPr>
                <w:rFonts w:hint="eastAsia" w:ascii="宋体" w:cs="宋体"/>
                <w:color w:val="auto"/>
                <w:sz w:val="24"/>
                <w:highlight w:val="none"/>
              </w:rPr>
            </w:pPr>
            <w:r>
              <w:rPr>
                <w:rFonts w:hint="eastAsia" w:ascii="宋体" w:cs="宋体"/>
                <w:color w:val="auto"/>
                <w:sz w:val="24"/>
                <w:highlight w:val="none"/>
              </w:rPr>
              <w:t>名    称：吉林省笛原招标代理有限公司</w:t>
            </w:r>
          </w:p>
          <w:p w14:paraId="2DB11BCF">
            <w:pPr>
              <w:rPr>
                <w:rFonts w:hint="eastAsia" w:ascii="宋体" w:cs="宋体"/>
                <w:color w:val="auto"/>
                <w:sz w:val="24"/>
                <w:highlight w:val="none"/>
              </w:rPr>
            </w:pPr>
            <w:r>
              <w:rPr>
                <w:rFonts w:hint="eastAsia" w:ascii="宋体" w:cs="宋体"/>
                <w:color w:val="auto"/>
                <w:sz w:val="24"/>
                <w:highlight w:val="none"/>
              </w:rPr>
              <w:t>地    址：延边州汪清县汪清镇大明路南2-4-93-4</w:t>
            </w:r>
          </w:p>
          <w:p w14:paraId="57A076BE">
            <w:pPr>
              <w:rPr>
                <w:rFonts w:ascii="宋体" w:cs="宋体"/>
                <w:color w:val="auto"/>
                <w:sz w:val="24"/>
                <w:highlight w:val="none"/>
              </w:rPr>
            </w:pPr>
            <w:r>
              <w:rPr>
                <w:rFonts w:hint="eastAsia" w:ascii="宋体" w:cs="宋体"/>
                <w:color w:val="auto"/>
                <w:sz w:val="24"/>
                <w:highlight w:val="none"/>
              </w:rPr>
              <w:t>联系方式：孙德强13614330468</w:t>
            </w:r>
          </w:p>
        </w:tc>
      </w:tr>
      <w:tr w14:paraId="7024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1196" w:type="dxa"/>
            <w:gridSpan w:val="2"/>
            <w:vAlign w:val="center"/>
          </w:tcPr>
          <w:p w14:paraId="09CC13B1">
            <w:pPr>
              <w:rPr>
                <w:rFonts w:hint="eastAsia" w:ascii="宋体" w:eastAsia="宋体" w:cs="宋体"/>
                <w:color w:val="auto"/>
                <w:sz w:val="24"/>
                <w:highlight w:val="none"/>
                <w:lang w:val="en-US" w:eastAsia="zh-CN"/>
              </w:rPr>
            </w:pPr>
            <w:r>
              <w:rPr>
                <w:rFonts w:hint="eastAsia" w:ascii="宋体" w:cs="宋体"/>
                <w:color w:val="auto"/>
                <w:sz w:val="24"/>
                <w:highlight w:val="none"/>
                <w:lang w:val="en-US" w:eastAsia="zh-CN"/>
              </w:rPr>
              <w:t>3</w:t>
            </w:r>
          </w:p>
        </w:tc>
        <w:tc>
          <w:tcPr>
            <w:tcW w:w="1926" w:type="dxa"/>
            <w:vAlign w:val="center"/>
          </w:tcPr>
          <w:p w14:paraId="53CBB407">
            <w:pPr>
              <w:rPr>
                <w:rFonts w:ascii="宋体" w:cs="宋体"/>
                <w:color w:val="auto"/>
                <w:sz w:val="24"/>
                <w:highlight w:val="none"/>
              </w:rPr>
            </w:pPr>
            <w:r>
              <w:rPr>
                <w:rFonts w:hint="eastAsia" w:ascii="宋体" w:cs="宋体"/>
                <w:color w:val="auto"/>
                <w:sz w:val="24"/>
                <w:highlight w:val="none"/>
              </w:rPr>
              <w:t>项目名称、编号</w:t>
            </w:r>
          </w:p>
        </w:tc>
        <w:tc>
          <w:tcPr>
            <w:tcW w:w="6737" w:type="dxa"/>
            <w:gridSpan w:val="2"/>
            <w:vAlign w:val="center"/>
          </w:tcPr>
          <w:p w14:paraId="228C301C">
            <w:pPr>
              <w:rPr>
                <w:rFonts w:ascii="宋体" w:cs="宋体"/>
                <w:color w:val="auto"/>
                <w:sz w:val="24"/>
                <w:highlight w:val="none"/>
              </w:rPr>
            </w:pPr>
            <w:r>
              <w:rPr>
                <w:rFonts w:hint="eastAsia" w:ascii="宋体" w:cs="宋体"/>
                <w:color w:val="auto"/>
                <w:sz w:val="24"/>
                <w:highlight w:val="none"/>
              </w:rPr>
              <w:t>名称</w:t>
            </w:r>
            <w:r>
              <w:rPr>
                <w:rFonts w:hint="eastAsia" w:ascii="宋体" w:cs="宋体"/>
                <w:color w:val="auto"/>
                <w:sz w:val="24"/>
                <w:highlight w:val="none"/>
                <w:lang w:eastAsia="zh-CN"/>
              </w:rPr>
              <w:t>：汪清县罗子沟镇金星村、永胜村栅栏采购项目</w:t>
            </w:r>
          </w:p>
          <w:p w14:paraId="5C617729">
            <w:pPr>
              <w:rPr>
                <w:rFonts w:hint="eastAsia" w:ascii="宋体" w:eastAsia="宋体" w:cs="宋体"/>
                <w:color w:val="auto"/>
                <w:sz w:val="24"/>
                <w:highlight w:val="none"/>
                <w:lang w:eastAsia="zh-CN"/>
              </w:rPr>
            </w:pPr>
            <w:r>
              <w:rPr>
                <w:rFonts w:hint="eastAsia" w:ascii="宋体" w:cs="宋体"/>
                <w:color w:val="auto"/>
                <w:sz w:val="24"/>
                <w:highlight w:val="none"/>
                <w:lang w:val="zh-CN"/>
              </w:rPr>
              <w:t>编号</w:t>
            </w:r>
            <w:r>
              <w:rPr>
                <w:rFonts w:hint="eastAsia" w:ascii="宋体" w:cs="宋体"/>
                <w:color w:val="auto"/>
                <w:sz w:val="24"/>
                <w:highlight w:val="none"/>
              </w:rPr>
              <w:t>：</w:t>
            </w:r>
            <w:r>
              <w:rPr>
                <w:rFonts w:hint="eastAsia" w:ascii="宋体" w:cs="宋体"/>
                <w:color w:val="auto"/>
                <w:sz w:val="24"/>
                <w:highlight w:val="none"/>
                <w:lang w:eastAsia="zh-CN"/>
              </w:rPr>
              <w:t>采购计划-[2025]-00053号-00001</w:t>
            </w:r>
          </w:p>
        </w:tc>
      </w:tr>
      <w:tr w14:paraId="4121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196" w:type="dxa"/>
            <w:gridSpan w:val="2"/>
            <w:vAlign w:val="center"/>
          </w:tcPr>
          <w:p w14:paraId="2129C389">
            <w:pPr>
              <w:rPr>
                <w:rFonts w:hint="eastAsia" w:ascii="宋体" w:eastAsia="宋体" w:cs="宋体"/>
                <w:color w:val="auto"/>
                <w:sz w:val="24"/>
                <w:highlight w:val="none"/>
                <w:lang w:val="en-US" w:eastAsia="zh-CN"/>
              </w:rPr>
            </w:pPr>
            <w:r>
              <w:rPr>
                <w:rFonts w:hint="eastAsia" w:ascii="宋体" w:cs="宋体"/>
                <w:color w:val="auto"/>
                <w:sz w:val="24"/>
                <w:highlight w:val="none"/>
                <w:lang w:val="en-US" w:eastAsia="zh-CN"/>
              </w:rPr>
              <w:t>4</w:t>
            </w:r>
          </w:p>
        </w:tc>
        <w:tc>
          <w:tcPr>
            <w:tcW w:w="1926" w:type="dxa"/>
            <w:vAlign w:val="center"/>
          </w:tcPr>
          <w:p w14:paraId="4621AF77">
            <w:pPr>
              <w:rPr>
                <w:rFonts w:ascii="宋体" w:cs="宋体"/>
                <w:color w:val="auto"/>
                <w:sz w:val="24"/>
                <w:highlight w:val="none"/>
              </w:rPr>
            </w:pPr>
            <w:r>
              <w:rPr>
                <w:rFonts w:hint="eastAsia" w:ascii="宋体" w:cs="宋体"/>
                <w:color w:val="auto"/>
                <w:sz w:val="24"/>
                <w:highlight w:val="none"/>
              </w:rPr>
              <w:t>合同履约地点</w:t>
            </w:r>
          </w:p>
        </w:tc>
        <w:tc>
          <w:tcPr>
            <w:tcW w:w="6737" w:type="dxa"/>
            <w:gridSpan w:val="2"/>
            <w:vAlign w:val="center"/>
          </w:tcPr>
          <w:p w14:paraId="70CC44F4">
            <w:pPr>
              <w:rPr>
                <w:rFonts w:ascii="宋体" w:cs="宋体"/>
                <w:color w:val="auto"/>
                <w:sz w:val="24"/>
                <w:highlight w:val="none"/>
              </w:rPr>
            </w:pPr>
            <w:r>
              <w:rPr>
                <w:rFonts w:hint="eastAsia" w:ascii="宋体" w:cs="宋体"/>
                <w:color w:val="auto"/>
                <w:sz w:val="24"/>
                <w:highlight w:val="none"/>
              </w:rPr>
              <w:t>采购人指定地点</w:t>
            </w:r>
          </w:p>
        </w:tc>
      </w:tr>
      <w:tr w14:paraId="77DE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196" w:type="dxa"/>
            <w:gridSpan w:val="2"/>
            <w:vAlign w:val="center"/>
          </w:tcPr>
          <w:p w14:paraId="1F2DB8AB">
            <w:pPr>
              <w:rPr>
                <w:rFonts w:hint="eastAsia" w:ascii="宋体" w:eastAsia="宋体" w:cs="宋体"/>
                <w:color w:val="auto"/>
                <w:sz w:val="24"/>
                <w:highlight w:val="none"/>
                <w:lang w:val="en-US" w:eastAsia="zh-CN"/>
              </w:rPr>
            </w:pPr>
            <w:r>
              <w:rPr>
                <w:rFonts w:hint="eastAsia" w:ascii="宋体" w:cs="宋体"/>
                <w:color w:val="auto"/>
                <w:sz w:val="24"/>
                <w:highlight w:val="none"/>
                <w:lang w:val="en-US" w:eastAsia="zh-CN"/>
              </w:rPr>
              <w:t>5</w:t>
            </w:r>
          </w:p>
        </w:tc>
        <w:tc>
          <w:tcPr>
            <w:tcW w:w="1926" w:type="dxa"/>
            <w:vAlign w:val="center"/>
          </w:tcPr>
          <w:p w14:paraId="212F7BED">
            <w:pPr>
              <w:rPr>
                <w:rFonts w:ascii="宋体" w:cs="宋体"/>
                <w:color w:val="auto"/>
                <w:sz w:val="24"/>
                <w:highlight w:val="none"/>
              </w:rPr>
            </w:pPr>
            <w:r>
              <w:rPr>
                <w:rFonts w:hint="eastAsia" w:ascii="宋体" w:cs="宋体"/>
                <w:color w:val="auto"/>
                <w:sz w:val="24"/>
                <w:highlight w:val="none"/>
              </w:rPr>
              <w:t>资金来源</w:t>
            </w:r>
          </w:p>
        </w:tc>
        <w:tc>
          <w:tcPr>
            <w:tcW w:w="6737" w:type="dxa"/>
            <w:gridSpan w:val="2"/>
            <w:vAlign w:val="center"/>
          </w:tcPr>
          <w:p w14:paraId="4F028B86">
            <w:pPr>
              <w:rPr>
                <w:rFonts w:ascii="宋体" w:cs="宋体"/>
                <w:color w:val="auto"/>
                <w:sz w:val="24"/>
                <w:highlight w:val="none"/>
              </w:rPr>
            </w:pPr>
            <w:r>
              <w:rPr>
                <w:rFonts w:hint="eastAsia" w:ascii="宋体" w:cs="宋体"/>
                <w:color w:val="auto"/>
                <w:sz w:val="24"/>
                <w:highlight w:val="none"/>
              </w:rPr>
              <w:t>镇政府统筹资金及村自筹资金。</w:t>
            </w:r>
          </w:p>
        </w:tc>
      </w:tr>
      <w:tr w14:paraId="723E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196" w:type="dxa"/>
            <w:gridSpan w:val="2"/>
            <w:vAlign w:val="center"/>
          </w:tcPr>
          <w:p w14:paraId="2362E583">
            <w:pPr>
              <w:rPr>
                <w:rFonts w:hint="eastAsia" w:ascii="宋体" w:eastAsia="宋体" w:cs="宋体"/>
                <w:color w:val="auto"/>
                <w:sz w:val="24"/>
                <w:highlight w:val="none"/>
                <w:lang w:val="en-US" w:eastAsia="zh-CN"/>
              </w:rPr>
            </w:pPr>
            <w:r>
              <w:rPr>
                <w:rFonts w:hint="eastAsia" w:ascii="宋体" w:cs="宋体"/>
                <w:color w:val="auto"/>
                <w:sz w:val="24"/>
                <w:highlight w:val="none"/>
                <w:lang w:val="en-US" w:eastAsia="zh-CN"/>
              </w:rPr>
              <w:t>6</w:t>
            </w:r>
          </w:p>
        </w:tc>
        <w:tc>
          <w:tcPr>
            <w:tcW w:w="1926" w:type="dxa"/>
            <w:vAlign w:val="center"/>
          </w:tcPr>
          <w:p w14:paraId="46032E7F">
            <w:pPr>
              <w:rPr>
                <w:rFonts w:ascii="宋体" w:cs="宋体"/>
                <w:color w:val="auto"/>
                <w:sz w:val="24"/>
                <w:highlight w:val="none"/>
              </w:rPr>
            </w:pPr>
            <w:r>
              <w:rPr>
                <w:rFonts w:hint="eastAsia" w:ascii="宋体" w:cs="宋体"/>
                <w:color w:val="auto"/>
                <w:sz w:val="24"/>
                <w:highlight w:val="none"/>
              </w:rPr>
              <w:t>出资比例</w:t>
            </w:r>
          </w:p>
        </w:tc>
        <w:tc>
          <w:tcPr>
            <w:tcW w:w="6737" w:type="dxa"/>
            <w:gridSpan w:val="2"/>
            <w:vAlign w:val="center"/>
          </w:tcPr>
          <w:p w14:paraId="6B7F62EB">
            <w:pPr>
              <w:rPr>
                <w:rFonts w:ascii="宋体" w:cs="宋体"/>
                <w:color w:val="auto"/>
                <w:sz w:val="24"/>
                <w:highlight w:val="none"/>
              </w:rPr>
            </w:pPr>
            <w:r>
              <w:rPr>
                <w:rFonts w:hint="eastAsia" w:ascii="宋体" w:cs="宋体"/>
                <w:color w:val="auto"/>
                <w:sz w:val="24"/>
                <w:highlight w:val="none"/>
              </w:rPr>
              <w:t>100%</w:t>
            </w:r>
          </w:p>
        </w:tc>
      </w:tr>
      <w:tr w14:paraId="4E94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196" w:type="dxa"/>
            <w:gridSpan w:val="2"/>
            <w:vAlign w:val="center"/>
          </w:tcPr>
          <w:p w14:paraId="000B8457">
            <w:pPr>
              <w:rPr>
                <w:rFonts w:hint="eastAsia" w:ascii="宋体" w:eastAsia="宋体" w:cs="宋体"/>
                <w:color w:val="auto"/>
                <w:sz w:val="24"/>
                <w:highlight w:val="none"/>
                <w:lang w:val="en-US" w:eastAsia="zh-CN"/>
              </w:rPr>
            </w:pPr>
            <w:r>
              <w:rPr>
                <w:rFonts w:hint="eastAsia" w:ascii="宋体" w:cs="宋体"/>
                <w:color w:val="auto"/>
                <w:sz w:val="24"/>
                <w:highlight w:val="none"/>
                <w:lang w:val="en-US" w:eastAsia="zh-CN"/>
              </w:rPr>
              <w:t>7</w:t>
            </w:r>
          </w:p>
        </w:tc>
        <w:tc>
          <w:tcPr>
            <w:tcW w:w="1926" w:type="dxa"/>
            <w:vAlign w:val="center"/>
          </w:tcPr>
          <w:p w14:paraId="757C4AEA">
            <w:pPr>
              <w:rPr>
                <w:rFonts w:ascii="宋体" w:cs="宋体"/>
                <w:color w:val="auto"/>
                <w:sz w:val="24"/>
                <w:highlight w:val="none"/>
              </w:rPr>
            </w:pPr>
            <w:r>
              <w:rPr>
                <w:rFonts w:hint="eastAsia" w:ascii="宋体" w:cs="宋体"/>
                <w:color w:val="auto"/>
                <w:sz w:val="24"/>
                <w:highlight w:val="none"/>
              </w:rPr>
              <w:t>资金落实情况</w:t>
            </w:r>
          </w:p>
        </w:tc>
        <w:tc>
          <w:tcPr>
            <w:tcW w:w="6737" w:type="dxa"/>
            <w:gridSpan w:val="2"/>
            <w:vAlign w:val="center"/>
          </w:tcPr>
          <w:p w14:paraId="7B1320B8">
            <w:pPr>
              <w:rPr>
                <w:rFonts w:ascii="宋体" w:cs="宋体"/>
                <w:color w:val="auto"/>
                <w:sz w:val="24"/>
                <w:highlight w:val="none"/>
              </w:rPr>
            </w:pPr>
            <w:r>
              <w:rPr>
                <w:rFonts w:hint="eastAsia" w:ascii="宋体" w:cs="宋体"/>
                <w:color w:val="auto"/>
                <w:sz w:val="24"/>
                <w:highlight w:val="none"/>
              </w:rPr>
              <w:t>已落实</w:t>
            </w:r>
          </w:p>
        </w:tc>
      </w:tr>
      <w:tr w14:paraId="39B6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196" w:type="dxa"/>
            <w:gridSpan w:val="2"/>
            <w:vAlign w:val="center"/>
          </w:tcPr>
          <w:p w14:paraId="21589591">
            <w:pPr>
              <w:rPr>
                <w:rFonts w:hint="eastAsia" w:ascii="宋体" w:eastAsia="宋体" w:cs="宋体"/>
                <w:color w:val="auto"/>
                <w:sz w:val="24"/>
                <w:highlight w:val="none"/>
                <w:lang w:val="en-US" w:eastAsia="zh-CN"/>
              </w:rPr>
            </w:pPr>
            <w:r>
              <w:rPr>
                <w:rFonts w:hint="eastAsia" w:ascii="宋体" w:cs="宋体"/>
                <w:color w:val="auto"/>
                <w:sz w:val="24"/>
                <w:highlight w:val="none"/>
                <w:lang w:val="en-US" w:eastAsia="zh-CN"/>
              </w:rPr>
              <w:t>8</w:t>
            </w:r>
          </w:p>
        </w:tc>
        <w:tc>
          <w:tcPr>
            <w:tcW w:w="1926" w:type="dxa"/>
            <w:vAlign w:val="center"/>
          </w:tcPr>
          <w:p w14:paraId="7F4EE7E4">
            <w:pPr>
              <w:rPr>
                <w:rFonts w:ascii="宋体" w:cs="宋体"/>
                <w:color w:val="auto"/>
                <w:sz w:val="24"/>
                <w:highlight w:val="none"/>
              </w:rPr>
            </w:pPr>
            <w:r>
              <w:rPr>
                <w:rFonts w:hint="eastAsia" w:ascii="宋体" w:cs="宋体"/>
                <w:color w:val="auto"/>
                <w:sz w:val="24"/>
                <w:highlight w:val="none"/>
              </w:rPr>
              <w:t>采购需求</w:t>
            </w:r>
          </w:p>
        </w:tc>
        <w:tc>
          <w:tcPr>
            <w:tcW w:w="6737" w:type="dxa"/>
            <w:gridSpan w:val="2"/>
            <w:vAlign w:val="center"/>
          </w:tcPr>
          <w:p w14:paraId="6BDB099A">
            <w:pPr>
              <w:spacing w:line="360" w:lineRule="auto"/>
              <w:rPr>
                <w:rFonts w:hint="eastAsia" w:ascii="宋体" w:eastAsia="宋体" w:cs="宋体"/>
                <w:color w:val="auto"/>
                <w:highlight w:val="none"/>
                <w:shd w:val="clear" w:color="auto" w:fill="FFFFFF"/>
                <w:lang w:eastAsia="zh-CN"/>
              </w:rPr>
            </w:pPr>
            <w:r>
              <w:rPr>
                <w:rFonts w:hint="eastAsia" w:ascii="宋体" w:cs="宋体"/>
                <w:color w:val="auto"/>
                <w:sz w:val="24"/>
                <w:highlight w:val="none"/>
                <w:lang w:eastAsia="zh-CN"/>
              </w:rPr>
              <w:t>采购安装木艺栅栏3200米，其中金星村2200米，永胜村1000米。具体详见竞争性磋商文件第五章货物需求及技术规格要求。</w:t>
            </w:r>
          </w:p>
        </w:tc>
      </w:tr>
      <w:tr w14:paraId="68AE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196" w:type="dxa"/>
            <w:gridSpan w:val="2"/>
            <w:vAlign w:val="center"/>
          </w:tcPr>
          <w:p w14:paraId="5C958E1A">
            <w:pPr>
              <w:rPr>
                <w:rFonts w:hint="eastAsia" w:ascii="宋体" w:eastAsia="宋体" w:cs="宋体"/>
                <w:color w:val="auto"/>
                <w:sz w:val="24"/>
                <w:highlight w:val="none"/>
                <w:lang w:val="en-US" w:eastAsia="zh-CN"/>
              </w:rPr>
            </w:pPr>
            <w:r>
              <w:rPr>
                <w:rFonts w:hint="eastAsia" w:ascii="宋体" w:cs="宋体"/>
                <w:color w:val="auto"/>
                <w:sz w:val="24"/>
                <w:highlight w:val="none"/>
                <w:lang w:val="en-US" w:eastAsia="zh-CN"/>
              </w:rPr>
              <w:t>9</w:t>
            </w:r>
          </w:p>
        </w:tc>
        <w:tc>
          <w:tcPr>
            <w:tcW w:w="1926" w:type="dxa"/>
            <w:vAlign w:val="center"/>
          </w:tcPr>
          <w:p w14:paraId="5296AEFD">
            <w:pPr>
              <w:rPr>
                <w:rFonts w:ascii="宋体" w:cs="宋体"/>
                <w:color w:val="auto"/>
                <w:sz w:val="24"/>
                <w:highlight w:val="none"/>
              </w:rPr>
            </w:pPr>
            <w:r>
              <w:rPr>
                <w:rFonts w:hint="eastAsia" w:ascii="宋体" w:cs="宋体"/>
                <w:color w:val="auto"/>
                <w:sz w:val="24"/>
                <w:highlight w:val="none"/>
              </w:rPr>
              <w:t>合同履行期限</w:t>
            </w:r>
          </w:p>
        </w:tc>
        <w:tc>
          <w:tcPr>
            <w:tcW w:w="6737" w:type="dxa"/>
            <w:gridSpan w:val="2"/>
            <w:vAlign w:val="center"/>
          </w:tcPr>
          <w:p w14:paraId="2FA6C04A">
            <w:pPr>
              <w:rPr>
                <w:rFonts w:hint="default" w:ascii="宋体" w:cs="宋体"/>
                <w:bCs/>
                <w:color w:val="auto"/>
                <w:sz w:val="24"/>
                <w:highlight w:val="none"/>
                <w:lang w:val="en-US"/>
              </w:rPr>
            </w:pPr>
            <w:r>
              <w:rPr>
                <w:rFonts w:hint="eastAsia" w:ascii="宋体" w:hAnsi="宋体" w:eastAsia="宋体" w:cs="宋体"/>
                <w:color w:val="auto"/>
                <w:kern w:val="0"/>
                <w:sz w:val="24"/>
                <w:szCs w:val="24"/>
                <w:highlight w:val="none"/>
                <w:lang w:val="en-US" w:eastAsia="zh-CN" w:bidi="ar-SA"/>
              </w:rPr>
              <w:t>自合同签订之日起至合同履行完毕。</w:t>
            </w:r>
          </w:p>
        </w:tc>
      </w:tr>
      <w:tr w14:paraId="7387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196" w:type="dxa"/>
            <w:gridSpan w:val="2"/>
            <w:vAlign w:val="center"/>
          </w:tcPr>
          <w:p w14:paraId="76088A97">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10</w:t>
            </w:r>
          </w:p>
        </w:tc>
        <w:tc>
          <w:tcPr>
            <w:tcW w:w="1926" w:type="dxa"/>
            <w:vAlign w:val="center"/>
          </w:tcPr>
          <w:p w14:paraId="24193CBF">
            <w:pPr>
              <w:rPr>
                <w:rFonts w:ascii="宋体" w:cs="宋体"/>
                <w:color w:val="auto"/>
                <w:sz w:val="24"/>
                <w:highlight w:val="none"/>
              </w:rPr>
            </w:pPr>
            <w:r>
              <w:rPr>
                <w:rFonts w:hint="eastAsia" w:ascii="宋体" w:cs="宋体"/>
                <w:color w:val="auto"/>
                <w:sz w:val="24"/>
                <w:highlight w:val="none"/>
              </w:rPr>
              <w:t>质量标准</w:t>
            </w:r>
          </w:p>
        </w:tc>
        <w:tc>
          <w:tcPr>
            <w:tcW w:w="6737" w:type="dxa"/>
            <w:gridSpan w:val="2"/>
            <w:vAlign w:val="center"/>
          </w:tcPr>
          <w:p w14:paraId="65C983D6">
            <w:pPr>
              <w:rPr>
                <w:rFonts w:hint="eastAsia" w:ascii="宋体" w:eastAsia="宋体" w:cs="宋体"/>
                <w:color w:val="auto"/>
                <w:sz w:val="24"/>
                <w:highlight w:val="none"/>
                <w:lang w:eastAsia="zh-CN"/>
              </w:rPr>
            </w:pPr>
            <w:r>
              <w:rPr>
                <w:rFonts w:hint="eastAsia" w:ascii="宋体" w:hAnsi="宋体" w:eastAsia="宋体" w:cs="宋体"/>
                <w:i w:val="0"/>
                <w:iCs w:val="0"/>
                <w:caps w:val="0"/>
                <w:color w:val="auto"/>
                <w:spacing w:val="0"/>
                <w:sz w:val="24"/>
                <w:szCs w:val="24"/>
              </w:rPr>
              <w:t>符合现行国家、行业、地方或者其他相关标准的合格要求</w:t>
            </w:r>
            <w:r>
              <w:rPr>
                <w:rFonts w:hint="eastAsia" w:ascii="宋体" w:hAnsi="宋体" w:cs="宋体"/>
                <w:i w:val="0"/>
                <w:iCs w:val="0"/>
                <w:caps w:val="0"/>
                <w:color w:val="auto"/>
                <w:spacing w:val="0"/>
                <w:sz w:val="24"/>
                <w:szCs w:val="24"/>
                <w:lang w:eastAsia="zh-CN"/>
              </w:rPr>
              <w:t>。</w:t>
            </w:r>
          </w:p>
        </w:tc>
      </w:tr>
      <w:tr w14:paraId="262A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96" w:type="dxa"/>
            <w:gridSpan w:val="2"/>
            <w:vAlign w:val="center"/>
          </w:tcPr>
          <w:p w14:paraId="77165116">
            <w:pPr>
              <w:rPr>
                <w:rFonts w:hint="eastAsia" w:ascii="宋体" w:eastAsia="宋体" w:cs="宋体"/>
                <w:color w:val="auto"/>
                <w:sz w:val="24"/>
                <w:highlight w:val="none"/>
                <w:lang w:val="en-US" w:eastAsia="zh-CN"/>
              </w:rPr>
            </w:pPr>
            <w:r>
              <w:rPr>
                <w:rFonts w:hint="eastAsia" w:ascii="宋体" w:cs="宋体"/>
                <w:color w:val="auto"/>
                <w:sz w:val="24"/>
                <w:highlight w:val="none"/>
              </w:rPr>
              <w:t>1</w:t>
            </w:r>
            <w:r>
              <w:rPr>
                <w:rFonts w:hint="eastAsia" w:ascii="宋体" w:cs="宋体"/>
                <w:color w:val="auto"/>
                <w:sz w:val="24"/>
                <w:highlight w:val="none"/>
                <w:lang w:val="en-US" w:eastAsia="zh-CN"/>
              </w:rPr>
              <w:t>1</w:t>
            </w:r>
          </w:p>
        </w:tc>
        <w:tc>
          <w:tcPr>
            <w:tcW w:w="1926" w:type="dxa"/>
            <w:vAlign w:val="center"/>
          </w:tcPr>
          <w:p w14:paraId="683B49C8">
            <w:pPr>
              <w:rPr>
                <w:rFonts w:ascii="宋体" w:cs="宋体"/>
                <w:color w:val="auto"/>
                <w:sz w:val="24"/>
                <w:highlight w:val="none"/>
              </w:rPr>
            </w:pPr>
            <w:r>
              <w:rPr>
                <w:rFonts w:hint="eastAsia" w:ascii="宋体" w:cs="宋体"/>
                <w:color w:val="auto"/>
                <w:sz w:val="24"/>
                <w:highlight w:val="none"/>
              </w:rPr>
              <w:t>供应商资质条件、能力和信誉</w:t>
            </w:r>
          </w:p>
        </w:tc>
        <w:tc>
          <w:tcPr>
            <w:tcW w:w="6737" w:type="dxa"/>
            <w:gridSpan w:val="2"/>
            <w:vAlign w:val="center"/>
          </w:tcPr>
          <w:p w14:paraId="205CD729">
            <w:pPr>
              <w:pStyle w:val="24"/>
              <w:adjustRightInd w:val="0"/>
              <w:snapToGrid w:val="0"/>
              <w:spacing w:before="150" w:beforeAutospacing="0" w:after="0" w:afterAutospacing="0" w:line="360" w:lineRule="auto"/>
              <w:ind w:firstLine="482" w:firstLineChars="200"/>
              <w:jc w:val="both"/>
              <w:rPr>
                <w:rFonts w:hint="eastAsia" w:ascii="宋体" w:hAnsi="宋体" w:eastAsia="宋体" w:cs="宋体"/>
                <w:b/>
                <w:bCs/>
                <w:color w:val="auto"/>
              </w:rPr>
            </w:pPr>
            <w:r>
              <w:rPr>
                <w:rFonts w:hint="eastAsia" w:ascii="宋体" w:hAnsi="宋体" w:eastAsia="宋体" w:cs="宋体"/>
                <w:b/>
                <w:bCs/>
                <w:color w:val="auto"/>
              </w:rPr>
              <w:t>1、满足《中华人民共和国政府采购法》第二十二条规定；</w:t>
            </w:r>
          </w:p>
          <w:p w14:paraId="5FCD2EF5">
            <w:pPr>
              <w:pStyle w:val="24"/>
              <w:wordWrap w:val="0"/>
              <w:adjustRightInd w:val="0"/>
              <w:snapToGrid w:val="0"/>
              <w:spacing w:before="150" w:beforeAutospacing="0" w:after="0" w:afterAutospacing="0" w:line="360" w:lineRule="auto"/>
              <w:ind w:firstLine="482" w:firstLineChars="200"/>
              <w:jc w:val="both"/>
              <w:rPr>
                <w:rFonts w:hint="eastAsia" w:ascii="宋体" w:hAnsi="宋体" w:eastAsia="宋体" w:cs="宋体"/>
                <w:color w:val="auto"/>
                <w:lang w:eastAsia="zh-CN"/>
              </w:rPr>
            </w:pPr>
            <w:r>
              <w:rPr>
                <w:rFonts w:hint="eastAsia" w:ascii="宋体" w:hAnsi="宋体" w:eastAsia="宋体" w:cs="宋体"/>
                <w:b/>
                <w:bCs/>
                <w:color w:val="auto"/>
              </w:rPr>
              <w:t>2、落实政府采购政策需满足的资格要求：</w:t>
            </w:r>
            <w:r>
              <w:rPr>
                <w:rFonts w:hint="eastAsia" w:ascii="宋体" w:hAnsi="宋体" w:eastAsia="宋体" w:cs="宋体"/>
                <w:b w:val="0"/>
                <w:bCs w:val="0"/>
                <w:color w:val="auto"/>
              </w:rPr>
              <w:t>本项目</w:t>
            </w:r>
            <w:r>
              <w:rPr>
                <w:rFonts w:hint="eastAsia" w:ascii="宋体" w:hAnsi="宋体" w:eastAsia="宋体" w:cs="宋体"/>
                <w:b w:val="0"/>
                <w:bCs w:val="0"/>
                <w:color w:val="auto"/>
                <w:lang w:eastAsia="zh-CN"/>
              </w:rPr>
              <w:t>是预留份额</w:t>
            </w:r>
            <w:r>
              <w:rPr>
                <w:rFonts w:hint="eastAsia" w:ascii="宋体" w:hAnsi="宋体" w:eastAsia="宋体" w:cs="宋体"/>
                <w:b w:val="0"/>
                <w:bCs w:val="0"/>
                <w:color w:val="auto"/>
              </w:rPr>
              <w:t>专门面向中小企业采购的采购项目（如属于专门面向中小企业采购的项目，供应商应为中小微企业、监狱企业、残疾人福利性单位）</w:t>
            </w:r>
            <w:r>
              <w:rPr>
                <w:rFonts w:hint="eastAsia" w:ascii="宋体" w:hAnsi="宋体" w:eastAsia="宋体" w:cs="宋体"/>
                <w:color w:val="auto"/>
                <w:lang w:eastAsia="zh-CN"/>
              </w:rPr>
              <w:t>；</w:t>
            </w:r>
          </w:p>
          <w:p w14:paraId="5371A670">
            <w:pPr>
              <w:spacing w:line="360" w:lineRule="auto"/>
              <w:ind w:firstLine="482" w:firstLineChars="200"/>
              <w:rPr>
                <w:rFonts w:ascii="宋体" w:cs="宋体"/>
                <w:b/>
                <w:bCs/>
                <w:color w:val="auto"/>
                <w:sz w:val="24"/>
                <w:highlight w:val="none"/>
              </w:rPr>
            </w:pPr>
            <w:r>
              <w:rPr>
                <w:rFonts w:hint="eastAsia" w:ascii="宋体" w:cs="宋体"/>
                <w:b/>
                <w:bCs/>
                <w:color w:val="auto"/>
                <w:sz w:val="24"/>
                <w:highlight w:val="none"/>
              </w:rPr>
              <w:t>3、本项目的特定资格要求：</w:t>
            </w:r>
          </w:p>
          <w:p w14:paraId="43C466E7">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3.1</w:t>
            </w:r>
            <w:r>
              <w:rPr>
                <w:rFonts w:hint="eastAsia" w:ascii="宋体" w:hAnsi="宋体" w:eastAsia="宋体" w:cs="宋体"/>
                <w:b w:val="0"/>
                <w:bCs w:val="0"/>
                <w:color w:val="auto"/>
              </w:rPr>
              <w:t>供应商须是在中华人民共和国境内合法注册且持有有效的营业执照的经营主体；</w:t>
            </w:r>
          </w:p>
          <w:p w14:paraId="7BFC5D49">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3.2</w:t>
            </w:r>
            <w:r>
              <w:rPr>
                <w:rFonts w:hint="eastAsia" w:ascii="宋体" w:hAnsi="宋体" w:eastAsia="宋体" w:cs="宋体"/>
                <w:b w:val="0"/>
                <w:bCs w:val="0"/>
                <w:color w:val="auto"/>
              </w:rPr>
              <w:t>拒绝列入政府取消投标资格记录期间的企业或个人投标。</w:t>
            </w:r>
          </w:p>
          <w:p w14:paraId="602CFAD5">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3.3</w:t>
            </w:r>
            <w:r>
              <w:rPr>
                <w:rFonts w:hint="eastAsia" w:ascii="宋体" w:hAnsi="宋体" w:eastAsia="宋体" w:cs="宋体"/>
                <w:b w:val="0"/>
                <w:bCs w:val="0"/>
                <w:color w:val="auto"/>
              </w:rPr>
              <w:t>信誉要求：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p>
          <w:p w14:paraId="46D33D85">
            <w:pPr>
              <w:pStyle w:val="24"/>
              <w:wordWrap w:val="0"/>
              <w:adjustRightInd w:val="0"/>
              <w:snapToGrid w:val="0"/>
              <w:spacing w:before="150" w:beforeAutospacing="0" w:after="0" w:afterAutospacing="0" w:line="360" w:lineRule="auto"/>
              <w:ind w:firstLine="480" w:firstLineChars="200"/>
              <w:jc w:val="both"/>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3.4</w:t>
            </w:r>
            <w:r>
              <w:rPr>
                <w:rFonts w:hint="eastAsia" w:ascii="宋体" w:hAnsi="宋体" w:eastAsia="宋体" w:cs="宋体"/>
                <w:b w:val="0"/>
                <w:bCs w:val="0"/>
                <w:color w:val="auto"/>
              </w:rPr>
              <w:t>与采购人存在利害关系可能影响招标公正性的法人、其他组织或个人，不得参加招标。单位负责人为同一人或者存在控股、管理关系的不同单位，不得参加同一标段投标或者未划分标段的同一招标项目投标。违反这两款规定的，相关投标均无效；</w:t>
            </w:r>
          </w:p>
          <w:p w14:paraId="7A399642">
            <w:pPr>
              <w:ind w:firstLine="420" w:firstLineChars="200"/>
              <w:rPr>
                <w:color w:val="auto"/>
                <w:highlight w:val="none"/>
              </w:rPr>
            </w:pPr>
          </w:p>
        </w:tc>
      </w:tr>
      <w:tr w14:paraId="0091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196" w:type="dxa"/>
            <w:gridSpan w:val="2"/>
            <w:vAlign w:val="center"/>
          </w:tcPr>
          <w:p w14:paraId="65948527">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12</w:t>
            </w:r>
          </w:p>
        </w:tc>
        <w:tc>
          <w:tcPr>
            <w:tcW w:w="1926" w:type="dxa"/>
            <w:vAlign w:val="center"/>
          </w:tcPr>
          <w:p w14:paraId="49E7CD33">
            <w:pPr>
              <w:rPr>
                <w:rFonts w:ascii="宋体" w:cs="宋体"/>
                <w:color w:val="auto"/>
                <w:sz w:val="24"/>
                <w:highlight w:val="none"/>
              </w:rPr>
            </w:pPr>
            <w:r>
              <w:rPr>
                <w:rFonts w:hint="eastAsia" w:ascii="宋体" w:cs="宋体"/>
                <w:color w:val="auto"/>
                <w:sz w:val="24"/>
                <w:highlight w:val="none"/>
              </w:rPr>
              <w:t>是否接受联合体参加</w:t>
            </w:r>
          </w:p>
        </w:tc>
        <w:tc>
          <w:tcPr>
            <w:tcW w:w="6737" w:type="dxa"/>
            <w:gridSpan w:val="2"/>
            <w:vAlign w:val="center"/>
          </w:tcPr>
          <w:p w14:paraId="7722C3D6">
            <w:pPr>
              <w:rPr>
                <w:rFonts w:ascii="宋体" w:cs="宋体"/>
                <w:color w:val="auto"/>
                <w:sz w:val="24"/>
                <w:highlight w:val="none"/>
              </w:rPr>
            </w:pPr>
            <w:r>
              <w:rPr>
                <w:rFonts w:hint="eastAsia" w:ascii="宋体" w:cs="宋体"/>
                <w:color w:val="auto"/>
                <w:sz w:val="24"/>
                <w:highlight w:val="none"/>
              </w:rPr>
              <w:t xml:space="preserve">口接受 </w:t>
            </w:r>
            <w:r>
              <w:rPr>
                <w:rFonts w:hint="eastAsia" w:ascii="宋体" w:cs="宋体"/>
                <w:color w:val="auto"/>
                <w:sz w:val="24"/>
                <w:highlight w:val="none"/>
              </w:rPr>
              <w:fldChar w:fldCharType="begin"/>
            </w:r>
            <w:r>
              <w:rPr>
                <w:rFonts w:hint="eastAsia" w:ascii="宋体" w:cs="宋体"/>
                <w:color w:val="auto"/>
                <w:sz w:val="24"/>
                <w:highlight w:val="none"/>
              </w:rPr>
              <w:instrText xml:space="preserve">eq \o\ac(□,√)</w:instrText>
            </w:r>
            <w:r>
              <w:rPr>
                <w:rFonts w:hint="eastAsia" w:ascii="宋体" w:cs="宋体"/>
                <w:color w:val="auto"/>
                <w:sz w:val="24"/>
                <w:highlight w:val="none"/>
              </w:rPr>
              <w:fldChar w:fldCharType="end"/>
            </w:r>
            <w:r>
              <w:rPr>
                <w:rFonts w:hint="eastAsia" w:ascii="宋体" w:cs="宋体"/>
                <w:color w:val="auto"/>
                <w:sz w:val="24"/>
                <w:highlight w:val="none"/>
              </w:rPr>
              <w:t>不接受</w:t>
            </w:r>
          </w:p>
        </w:tc>
      </w:tr>
      <w:tr w14:paraId="62FB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jc w:val="center"/>
        </w:trPr>
        <w:tc>
          <w:tcPr>
            <w:tcW w:w="1196" w:type="dxa"/>
            <w:gridSpan w:val="2"/>
            <w:vAlign w:val="center"/>
          </w:tcPr>
          <w:p w14:paraId="7157BB51">
            <w:pPr>
              <w:rPr>
                <w:rFonts w:hint="eastAsia" w:ascii="宋体" w:eastAsia="宋体" w:cs="宋体"/>
                <w:color w:val="auto"/>
                <w:sz w:val="24"/>
                <w:highlight w:val="none"/>
                <w:lang w:val="en-US" w:eastAsia="zh-CN"/>
              </w:rPr>
            </w:pPr>
            <w:r>
              <w:rPr>
                <w:rFonts w:hint="eastAsia" w:ascii="宋体" w:cs="宋体"/>
                <w:color w:val="auto"/>
                <w:sz w:val="24"/>
                <w:highlight w:val="none"/>
              </w:rPr>
              <w:t>1</w:t>
            </w:r>
            <w:r>
              <w:rPr>
                <w:rFonts w:hint="eastAsia" w:ascii="宋体" w:cs="宋体"/>
                <w:color w:val="auto"/>
                <w:sz w:val="24"/>
                <w:highlight w:val="none"/>
                <w:lang w:val="en-US" w:eastAsia="zh-CN"/>
              </w:rPr>
              <w:t>3</w:t>
            </w:r>
          </w:p>
        </w:tc>
        <w:tc>
          <w:tcPr>
            <w:tcW w:w="1926" w:type="dxa"/>
            <w:vAlign w:val="center"/>
          </w:tcPr>
          <w:p w14:paraId="1934E63D">
            <w:pPr>
              <w:rPr>
                <w:rFonts w:ascii="宋体" w:cs="宋体"/>
                <w:color w:val="auto"/>
                <w:sz w:val="24"/>
                <w:highlight w:val="none"/>
              </w:rPr>
            </w:pPr>
            <w:r>
              <w:rPr>
                <w:rFonts w:hint="eastAsia" w:ascii="宋体" w:cs="宋体"/>
                <w:color w:val="auto"/>
                <w:sz w:val="24"/>
                <w:highlight w:val="none"/>
              </w:rPr>
              <w:t>踏勘现场</w:t>
            </w:r>
          </w:p>
        </w:tc>
        <w:tc>
          <w:tcPr>
            <w:tcW w:w="6737" w:type="dxa"/>
            <w:gridSpan w:val="2"/>
            <w:vAlign w:val="center"/>
          </w:tcPr>
          <w:p w14:paraId="717A4181">
            <w:pPr>
              <w:rPr>
                <w:rFonts w:ascii="宋体" w:cs="宋体"/>
                <w:color w:val="auto"/>
                <w:sz w:val="24"/>
                <w:highlight w:val="none"/>
              </w:rPr>
            </w:pPr>
            <w:r>
              <w:rPr>
                <w:rFonts w:hint="eastAsia" w:ascii="宋体" w:cs="宋体"/>
                <w:color w:val="auto"/>
                <w:sz w:val="24"/>
                <w:highlight w:val="none"/>
              </w:rPr>
              <w:t>不组织</w:t>
            </w:r>
          </w:p>
        </w:tc>
      </w:tr>
      <w:tr w14:paraId="08B8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196" w:type="dxa"/>
            <w:gridSpan w:val="2"/>
            <w:vAlign w:val="center"/>
          </w:tcPr>
          <w:p w14:paraId="7CC4F14E">
            <w:pPr>
              <w:rPr>
                <w:rFonts w:hint="eastAsia" w:ascii="宋体" w:eastAsia="宋体" w:cs="宋体"/>
                <w:color w:val="auto"/>
                <w:sz w:val="24"/>
                <w:highlight w:val="none"/>
                <w:lang w:val="en-US" w:eastAsia="zh-CN"/>
              </w:rPr>
            </w:pPr>
            <w:r>
              <w:rPr>
                <w:rFonts w:hint="eastAsia" w:ascii="宋体" w:cs="宋体"/>
                <w:color w:val="auto"/>
                <w:sz w:val="24"/>
                <w:highlight w:val="none"/>
              </w:rPr>
              <w:t>1</w:t>
            </w:r>
            <w:r>
              <w:rPr>
                <w:rFonts w:hint="eastAsia" w:ascii="宋体" w:cs="宋体"/>
                <w:color w:val="auto"/>
                <w:sz w:val="24"/>
                <w:highlight w:val="none"/>
                <w:lang w:val="en-US" w:eastAsia="zh-CN"/>
              </w:rPr>
              <w:t>4</w:t>
            </w:r>
          </w:p>
        </w:tc>
        <w:tc>
          <w:tcPr>
            <w:tcW w:w="1926" w:type="dxa"/>
            <w:vAlign w:val="center"/>
          </w:tcPr>
          <w:p w14:paraId="4EC328D8">
            <w:pPr>
              <w:rPr>
                <w:rFonts w:ascii="宋体" w:cs="宋体"/>
                <w:color w:val="auto"/>
                <w:sz w:val="24"/>
                <w:highlight w:val="none"/>
              </w:rPr>
            </w:pPr>
            <w:r>
              <w:rPr>
                <w:rFonts w:hint="eastAsia" w:ascii="宋体" w:cs="宋体"/>
                <w:color w:val="auto"/>
                <w:sz w:val="24"/>
                <w:highlight w:val="none"/>
              </w:rPr>
              <w:t>会议前预备会</w:t>
            </w:r>
          </w:p>
        </w:tc>
        <w:tc>
          <w:tcPr>
            <w:tcW w:w="6737" w:type="dxa"/>
            <w:gridSpan w:val="2"/>
            <w:vAlign w:val="center"/>
          </w:tcPr>
          <w:p w14:paraId="700A6FC6">
            <w:pPr>
              <w:rPr>
                <w:rFonts w:ascii="宋体" w:cs="宋体"/>
                <w:color w:val="auto"/>
                <w:sz w:val="24"/>
                <w:highlight w:val="none"/>
              </w:rPr>
            </w:pPr>
            <w:r>
              <w:rPr>
                <w:rFonts w:hint="eastAsia" w:ascii="宋体" w:cs="宋体"/>
                <w:color w:val="auto"/>
                <w:sz w:val="24"/>
                <w:highlight w:val="none"/>
              </w:rPr>
              <w:fldChar w:fldCharType="begin"/>
            </w:r>
            <w:r>
              <w:rPr>
                <w:rFonts w:hint="eastAsia" w:ascii="宋体" w:cs="宋体"/>
                <w:color w:val="auto"/>
                <w:sz w:val="24"/>
                <w:highlight w:val="none"/>
              </w:rPr>
              <w:instrText xml:space="preserve">eq \o\ac(□,√)</w:instrText>
            </w:r>
            <w:r>
              <w:rPr>
                <w:rFonts w:hint="eastAsia" w:ascii="宋体" w:cs="宋体"/>
                <w:color w:val="auto"/>
                <w:sz w:val="24"/>
                <w:highlight w:val="none"/>
              </w:rPr>
              <w:fldChar w:fldCharType="end"/>
            </w:r>
            <w:r>
              <w:rPr>
                <w:rFonts w:hint="eastAsia" w:ascii="宋体" w:cs="宋体"/>
                <w:color w:val="auto"/>
                <w:sz w:val="24"/>
                <w:highlight w:val="none"/>
              </w:rPr>
              <w:t>不召开，供应商可将问题以书面或邮件的方式发送给采购公司。</w:t>
            </w:r>
          </w:p>
        </w:tc>
      </w:tr>
      <w:tr w14:paraId="6F24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196" w:type="dxa"/>
            <w:gridSpan w:val="2"/>
            <w:vAlign w:val="center"/>
          </w:tcPr>
          <w:p w14:paraId="73005B02">
            <w:pPr>
              <w:rPr>
                <w:rFonts w:hint="eastAsia" w:ascii="宋体" w:eastAsia="宋体" w:cs="宋体"/>
                <w:color w:val="auto"/>
                <w:sz w:val="24"/>
                <w:highlight w:val="none"/>
                <w:lang w:val="en-US" w:eastAsia="zh-CN"/>
              </w:rPr>
            </w:pPr>
            <w:r>
              <w:rPr>
                <w:rFonts w:hint="eastAsia" w:ascii="宋体" w:cs="宋体"/>
                <w:color w:val="auto"/>
                <w:sz w:val="24"/>
                <w:highlight w:val="none"/>
              </w:rPr>
              <w:t>1</w:t>
            </w:r>
            <w:r>
              <w:rPr>
                <w:rFonts w:hint="eastAsia" w:ascii="宋体" w:cs="宋体"/>
                <w:color w:val="auto"/>
                <w:sz w:val="24"/>
                <w:highlight w:val="none"/>
                <w:lang w:val="en-US" w:eastAsia="zh-CN"/>
              </w:rPr>
              <w:t>5</w:t>
            </w:r>
          </w:p>
        </w:tc>
        <w:tc>
          <w:tcPr>
            <w:tcW w:w="1926" w:type="dxa"/>
            <w:vAlign w:val="center"/>
          </w:tcPr>
          <w:p w14:paraId="42AE1D55">
            <w:pPr>
              <w:rPr>
                <w:rFonts w:ascii="宋体" w:cs="宋体"/>
                <w:color w:val="auto"/>
                <w:sz w:val="24"/>
                <w:highlight w:val="none"/>
              </w:rPr>
            </w:pPr>
            <w:r>
              <w:rPr>
                <w:rFonts w:hint="eastAsia" w:ascii="宋体" w:cs="宋体"/>
                <w:color w:val="auto"/>
                <w:sz w:val="24"/>
                <w:highlight w:val="none"/>
              </w:rPr>
              <w:t>供应商提出问题的截止时间</w:t>
            </w:r>
          </w:p>
        </w:tc>
        <w:tc>
          <w:tcPr>
            <w:tcW w:w="6737" w:type="dxa"/>
            <w:gridSpan w:val="2"/>
            <w:vAlign w:val="center"/>
          </w:tcPr>
          <w:p w14:paraId="0D971E9D">
            <w:pPr>
              <w:rPr>
                <w:rFonts w:hint="eastAsia" w:ascii="宋体" w:eastAsia="宋体" w:cs="宋体"/>
                <w:color w:val="auto"/>
                <w:sz w:val="24"/>
                <w:highlight w:val="none"/>
              </w:rPr>
            </w:pPr>
            <w:r>
              <w:rPr>
                <w:rFonts w:hint="eastAsia" w:ascii="宋体" w:eastAsia="宋体" w:cs="宋体"/>
                <w:color w:val="auto"/>
                <w:sz w:val="24"/>
                <w:highlight w:val="none"/>
              </w:rPr>
              <w:t>截止时间：供应商可以在知道或者应知其权益受到损害之日起七个工作日内。</w:t>
            </w:r>
          </w:p>
          <w:p w14:paraId="21EF7020">
            <w:pPr>
              <w:rPr>
                <w:rFonts w:hint="eastAsia" w:ascii="宋体" w:eastAsia="宋体" w:cs="宋体"/>
                <w:color w:val="auto"/>
                <w:sz w:val="24"/>
                <w:highlight w:val="none"/>
              </w:rPr>
            </w:pPr>
            <w:r>
              <w:rPr>
                <w:rFonts w:hint="eastAsia" w:ascii="宋体" w:eastAsia="宋体" w:cs="宋体"/>
                <w:color w:val="auto"/>
                <w:sz w:val="24"/>
                <w:highlight w:val="none"/>
              </w:rPr>
              <w:t>提问方式：在“政采云”平台-项目采购-询问质疑投诉栏提问，并以书面形式递交至采购代理机构。</w:t>
            </w:r>
          </w:p>
          <w:p w14:paraId="36A5B0F3">
            <w:pPr>
              <w:rPr>
                <w:rFonts w:hint="eastAsia" w:ascii="宋体" w:eastAsia="宋体" w:cs="宋体"/>
                <w:color w:val="auto"/>
                <w:sz w:val="24"/>
                <w:highlight w:val="none"/>
              </w:rPr>
            </w:pPr>
            <w:r>
              <w:rPr>
                <w:rFonts w:hint="eastAsia" w:ascii="宋体" w:eastAsia="宋体" w:cs="宋体"/>
                <w:color w:val="auto"/>
                <w:sz w:val="24"/>
                <w:highlight w:val="none"/>
              </w:rPr>
              <w:t>提出质疑方式：1、投标人认为招标文件、招标过程和中标结果使自己的权益受到损害的，可以在知道或者应知其权益受到损害之日起七个工作日内，以“政采云”平台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w:t>
            </w:r>
          </w:p>
          <w:p w14:paraId="0EA4FD45">
            <w:pPr>
              <w:rPr>
                <w:rFonts w:hint="eastAsia" w:ascii="宋体" w:eastAsia="宋体" w:cs="宋体"/>
                <w:color w:val="auto"/>
                <w:sz w:val="24"/>
                <w:highlight w:val="none"/>
                <w:lang w:eastAsia="zh-CN"/>
              </w:rPr>
            </w:pPr>
            <w:r>
              <w:rPr>
                <w:rFonts w:hint="eastAsia" w:ascii="宋体" w:eastAsia="宋体" w:cs="宋体"/>
                <w:color w:val="auto"/>
                <w:sz w:val="24"/>
                <w:highlight w:val="none"/>
              </w:rPr>
              <w:t>2、对采购代理机构提出质疑的，若质疑内容超出招标代理范围的，应明确告知质疑投标人向采购人提出质疑或协调采购人答复质疑投标人。3、质疑应当有明确的请求和必要的证明材料。否则采购人或采购代理机构有权拒绝。供应商收到招标文件澄清的形式</w:t>
            </w:r>
            <w:r>
              <w:rPr>
                <w:rFonts w:hint="eastAsia" w:ascii="宋体" w:eastAsia="宋体" w:cs="宋体"/>
                <w:color w:val="auto"/>
                <w:sz w:val="24"/>
                <w:highlight w:val="none"/>
              </w:rPr>
              <w:tab/>
            </w:r>
            <w:r>
              <w:rPr>
                <w:rFonts w:hint="eastAsia" w:ascii="宋体" w:eastAsia="宋体" w:cs="宋体"/>
                <w:color w:val="auto"/>
                <w:sz w:val="24"/>
                <w:highlight w:val="none"/>
              </w:rPr>
              <w:t>招标文件澄清发出的同时，“政采云”平台（https://www.zcygov.cn/）以手机短信方式提醒投标人登录平台查看。投标人应注意及时浏览网上发出的澄清，无需书面回复。因投标人自身原因未及时获知澄清内容而导致的任何后果将由投标人自行承担</w:t>
            </w:r>
            <w:r>
              <w:rPr>
                <w:rFonts w:hint="eastAsia" w:ascii="宋体" w:eastAsia="宋体" w:cs="宋体"/>
                <w:color w:val="auto"/>
                <w:sz w:val="24"/>
                <w:highlight w:val="none"/>
                <w:lang w:eastAsia="zh-CN"/>
              </w:rPr>
              <w:t>。</w:t>
            </w:r>
          </w:p>
        </w:tc>
      </w:tr>
      <w:tr w14:paraId="1E01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96" w:type="dxa"/>
            <w:gridSpan w:val="2"/>
            <w:vAlign w:val="center"/>
          </w:tcPr>
          <w:p w14:paraId="55FB8F73">
            <w:pPr>
              <w:rPr>
                <w:rFonts w:ascii="宋体" w:cs="宋体"/>
                <w:color w:val="auto"/>
                <w:sz w:val="24"/>
                <w:highlight w:val="none"/>
              </w:rPr>
            </w:pPr>
            <w:r>
              <w:rPr>
                <w:rFonts w:hint="eastAsia" w:ascii="宋体" w:cs="宋体"/>
                <w:color w:val="auto"/>
                <w:sz w:val="24"/>
                <w:highlight w:val="none"/>
              </w:rPr>
              <w:t>16</w:t>
            </w:r>
          </w:p>
        </w:tc>
        <w:tc>
          <w:tcPr>
            <w:tcW w:w="1926" w:type="dxa"/>
            <w:vAlign w:val="center"/>
          </w:tcPr>
          <w:p w14:paraId="4C3206CC">
            <w:pPr>
              <w:rPr>
                <w:rFonts w:ascii="宋体" w:cs="宋体"/>
                <w:color w:val="auto"/>
                <w:sz w:val="24"/>
                <w:highlight w:val="none"/>
              </w:rPr>
            </w:pPr>
            <w:r>
              <w:rPr>
                <w:rFonts w:hint="eastAsia" w:ascii="宋体" w:cs="宋体"/>
                <w:color w:val="auto"/>
                <w:sz w:val="24"/>
                <w:highlight w:val="none"/>
              </w:rPr>
              <w:t>磋商文件澄清或者修改的时间</w:t>
            </w:r>
          </w:p>
        </w:tc>
        <w:tc>
          <w:tcPr>
            <w:tcW w:w="6737" w:type="dxa"/>
            <w:gridSpan w:val="2"/>
            <w:vAlign w:val="center"/>
          </w:tcPr>
          <w:p w14:paraId="04F37FEF">
            <w:pPr>
              <w:rPr>
                <w:rFonts w:ascii="宋体" w:cs="宋体"/>
                <w:color w:val="auto"/>
                <w:sz w:val="24"/>
                <w:highlight w:val="none"/>
              </w:rPr>
            </w:pPr>
            <w:r>
              <w:rPr>
                <w:rFonts w:hint="eastAsia" w:ascii="宋体" w:cs="宋体"/>
                <w:color w:val="auto"/>
                <w:sz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磋商文件的澄清或者修改将在“政采云”平台（https://www.zcygov.cn/）上发布，所有报名并下载招标文件的投标人自行网上查询，否则后果自负。</w:t>
            </w:r>
          </w:p>
        </w:tc>
      </w:tr>
      <w:tr w14:paraId="1FA8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96" w:type="dxa"/>
            <w:gridSpan w:val="2"/>
            <w:vAlign w:val="center"/>
          </w:tcPr>
          <w:p w14:paraId="337238EA">
            <w:pPr>
              <w:rPr>
                <w:rFonts w:ascii="宋体" w:cs="宋体"/>
                <w:color w:val="auto"/>
                <w:sz w:val="24"/>
                <w:highlight w:val="none"/>
              </w:rPr>
            </w:pPr>
            <w:r>
              <w:rPr>
                <w:rFonts w:hint="eastAsia" w:ascii="宋体" w:cs="宋体"/>
                <w:color w:val="auto"/>
                <w:sz w:val="24"/>
                <w:highlight w:val="none"/>
              </w:rPr>
              <w:t>17</w:t>
            </w:r>
          </w:p>
        </w:tc>
        <w:tc>
          <w:tcPr>
            <w:tcW w:w="1926" w:type="dxa"/>
            <w:vAlign w:val="center"/>
          </w:tcPr>
          <w:p w14:paraId="32338730">
            <w:pPr>
              <w:rPr>
                <w:rFonts w:ascii="宋体" w:cs="宋体"/>
                <w:color w:val="auto"/>
                <w:sz w:val="24"/>
                <w:highlight w:val="none"/>
              </w:rPr>
            </w:pPr>
            <w:r>
              <w:rPr>
                <w:rFonts w:hint="eastAsia" w:ascii="宋体" w:cs="宋体"/>
                <w:color w:val="auto"/>
                <w:sz w:val="24"/>
                <w:highlight w:val="none"/>
              </w:rPr>
              <w:t>分  包</w:t>
            </w:r>
          </w:p>
        </w:tc>
        <w:tc>
          <w:tcPr>
            <w:tcW w:w="6737" w:type="dxa"/>
            <w:gridSpan w:val="2"/>
            <w:vAlign w:val="center"/>
          </w:tcPr>
          <w:p w14:paraId="746F4FC4">
            <w:pPr>
              <w:rPr>
                <w:rFonts w:ascii="宋体" w:cs="宋体"/>
                <w:color w:val="auto"/>
                <w:sz w:val="24"/>
                <w:highlight w:val="none"/>
              </w:rPr>
            </w:pPr>
            <w:r>
              <w:rPr>
                <w:rFonts w:hint="eastAsia" w:ascii="宋体" w:cs="宋体"/>
                <w:color w:val="auto"/>
                <w:sz w:val="24"/>
                <w:highlight w:val="none"/>
              </w:rPr>
              <w:fldChar w:fldCharType="begin"/>
            </w:r>
            <w:r>
              <w:rPr>
                <w:rFonts w:hint="eastAsia" w:ascii="宋体" w:cs="宋体"/>
                <w:color w:val="auto"/>
                <w:sz w:val="24"/>
                <w:highlight w:val="none"/>
              </w:rPr>
              <w:instrText xml:space="preserve">eq \o\ac(□,√)</w:instrText>
            </w:r>
            <w:r>
              <w:rPr>
                <w:rFonts w:hint="eastAsia" w:ascii="宋体" w:cs="宋体"/>
                <w:color w:val="auto"/>
                <w:sz w:val="24"/>
                <w:highlight w:val="none"/>
              </w:rPr>
              <w:fldChar w:fldCharType="end"/>
            </w:r>
            <w:r>
              <w:rPr>
                <w:rFonts w:hint="eastAsia" w:ascii="宋体" w:cs="宋体"/>
                <w:color w:val="auto"/>
                <w:sz w:val="24"/>
                <w:highlight w:val="none"/>
              </w:rPr>
              <w:t>不允许</w:t>
            </w:r>
          </w:p>
        </w:tc>
      </w:tr>
      <w:tr w14:paraId="4A29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96" w:type="dxa"/>
            <w:gridSpan w:val="2"/>
            <w:vAlign w:val="center"/>
          </w:tcPr>
          <w:p w14:paraId="6BC552B4">
            <w:pPr>
              <w:rPr>
                <w:rFonts w:ascii="宋体" w:cs="宋体"/>
                <w:color w:val="auto"/>
                <w:sz w:val="24"/>
                <w:highlight w:val="none"/>
              </w:rPr>
            </w:pPr>
            <w:r>
              <w:rPr>
                <w:rFonts w:hint="eastAsia" w:ascii="宋体" w:cs="宋体"/>
                <w:color w:val="auto"/>
                <w:sz w:val="24"/>
                <w:highlight w:val="none"/>
              </w:rPr>
              <w:t>18</w:t>
            </w:r>
          </w:p>
        </w:tc>
        <w:tc>
          <w:tcPr>
            <w:tcW w:w="1926" w:type="dxa"/>
            <w:vAlign w:val="center"/>
          </w:tcPr>
          <w:p w14:paraId="7BE9DB62">
            <w:pPr>
              <w:rPr>
                <w:rFonts w:ascii="宋体" w:cs="宋体"/>
                <w:color w:val="auto"/>
                <w:sz w:val="24"/>
                <w:highlight w:val="none"/>
              </w:rPr>
            </w:pPr>
            <w:r>
              <w:rPr>
                <w:rFonts w:hint="eastAsia" w:ascii="宋体" w:cs="宋体"/>
                <w:color w:val="auto"/>
                <w:sz w:val="24"/>
                <w:highlight w:val="none"/>
              </w:rPr>
              <w:t>偏  离</w:t>
            </w:r>
          </w:p>
        </w:tc>
        <w:tc>
          <w:tcPr>
            <w:tcW w:w="6737" w:type="dxa"/>
            <w:gridSpan w:val="2"/>
            <w:vAlign w:val="center"/>
          </w:tcPr>
          <w:p w14:paraId="12E94FA8">
            <w:pPr>
              <w:rPr>
                <w:rFonts w:ascii="宋体" w:cs="宋体"/>
                <w:color w:val="auto"/>
                <w:sz w:val="24"/>
                <w:highlight w:val="none"/>
              </w:rPr>
            </w:pPr>
            <w:r>
              <w:rPr>
                <w:rFonts w:hint="eastAsia" w:ascii="宋体" w:cs="宋体"/>
                <w:color w:val="auto"/>
                <w:sz w:val="24"/>
                <w:highlight w:val="none"/>
              </w:rPr>
              <w:fldChar w:fldCharType="begin"/>
            </w:r>
            <w:r>
              <w:rPr>
                <w:rFonts w:hint="eastAsia" w:ascii="宋体" w:cs="宋体"/>
                <w:color w:val="auto"/>
                <w:sz w:val="24"/>
                <w:highlight w:val="none"/>
              </w:rPr>
              <w:instrText xml:space="preserve">eq \o\ac(□,√)</w:instrText>
            </w:r>
            <w:r>
              <w:rPr>
                <w:rFonts w:hint="eastAsia" w:ascii="宋体" w:cs="宋体"/>
                <w:color w:val="auto"/>
                <w:sz w:val="24"/>
                <w:highlight w:val="none"/>
              </w:rPr>
              <w:fldChar w:fldCharType="end"/>
            </w:r>
            <w:r>
              <w:rPr>
                <w:rFonts w:hint="eastAsia" w:ascii="宋体" w:cs="宋体"/>
                <w:color w:val="auto"/>
                <w:sz w:val="24"/>
                <w:highlight w:val="none"/>
              </w:rPr>
              <w:t>不允许</w:t>
            </w:r>
          </w:p>
        </w:tc>
      </w:tr>
      <w:tr w14:paraId="3262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6" w:type="dxa"/>
            <w:gridSpan w:val="2"/>
            <w:vAlign w:val="center"/>
          </w:tcPr>
          <w:p w14:paraId="58BB5F09">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19</w:t>
            </w:r>
          </w:p>
        </w:tc>
        <w:tc>
          <w:tcPr>
            <w:tcW w:w="1926" w:type="dxa"/>
            <w:vAlign w:val="center"/>
          </w:tcPr>
          <w:p w14:paraId="058D6A7A">
            <w:pPr>
              <w:rPr>
                <w:rFonts w:ascii="宋体" w:cs="宋体"/>
                <w:color w:val="auto"/>
                <w:sz w:val="24"/>
                <w:highlight w:val="none"/>
              </w:rPr>
            </w:pPr>
            <w:r>
              <w:rPr>
                <w:rFonts w:hint="eastAsia" w:ascii="宋体" w:cs="宋体"/>
                <w:color w:val="auto"/>
                <w:sz w:val="24"/>
                <w:highlight w:val="none"/>
              </w:rPr>
              <w:t>构成竞争性磋商文件的其他材料</w:t>
            </w:r>
          </w:p>
        </w:tc>
        <w:tc>
          <w:tcPr>
            <w:tcW w:w="6737" w:type="dxa"/>
            <w:gridSpan w:val="2"/>
            <w:vAlign w:val="center"/>
          </w:tcPr>
          <w:p w14:paraId="4ACE4FBD">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招标文件的澄清、修改、补充文件，以</w:t>
            </w:r>
            <w:r>
              <w:rPr>
                <w:rFonts w:hint="eastAsia" w:ascii="宋体" w:hAnsi="宋体" w:eastAsia="宋体" w:cs="宋体"/>
                <w:bCs/>
                <w:color w:val="auto"/>
                <w:sz w:val="24"/>
                <w:szCs w:val="24"/>
                <w:highlight w:val="none"/>
                <w:lang w:val="en-US" w:eastAsia="zh-CN"/>
              </w:rPr>
              <w:t>更正</w:t>
            </w:r>
            <w:r>
              <w:rPr>
                <w:rFonts w:hint="eastAsia" w:ascii="宋体" w:hAnsi="宋体" w:eastAsia="宋体" w:cs="宋体"/>
                <w:bCs/>
                <w:color w:val="auto"/>
                <w:sz w:val="24"/>
                <w:szCs w:val="24"/>
                <w:highlight w:val="none"/>
                <w:lang w:val="zh-CN"/>
              </w:rPr>
              <w:t>文件形式发送。</w:t>
            </w:r>
          </w:p>
          <w:p w14:paraId="76FED3AB">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（如有）。</w:t>
            </w:r>
          </w:p>
          <w:p w14:paraId="6E459C50">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注：采购代理机构将上述内容以更正文件形式发送到“政采云”平台（https://www.zcygov.cn/），投标人须在供应商系统中自行下载。</w:t>
            </w:r>
          </w:p>
          <w:p w14:paraId="73A501C4">
            <w:pPr>
              <w:rPr>
                <w:rFonts w:ascii="宋体" w:cs="宋体"/>
                <w:color w:val="auto"/>
                <w:sz w:val="24"/>
                <w:highlight w:val="none"/>
              </w:rPr>
            </w:pPr>
            <w:r>
              <w:rPr>
                <w:rFonts w:hint="eastAsia" w:ascii="宋体" w:hAnsi="宋体" w:eastAsia="宋体" w:cs="宋体"/>
                <w:bCs/>
                <w:color w:val="auto"/>
                <w:sz w:val="24"/>
                <w:szCs w:val="24"/>
                <w:highlight w:val="none"/>
                <w:lang w:val="zh-CN"/>
              </w:rPr>
              <w:t>如果投标人未收到相应文件，请及时与采购代理机构联系，否则采购人和采购代理机构不承担任何责任。</w:t>
            </w:r>
          </w:p>
        </w:tc>
      </w:tr>
      <w:tr w14:paraId="597A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96" w:type="dxa"/>
            <w:gridSpan w:val="2"/>
            <w:vAlign w:val="center"/>
          </w:tcPr>
          <w:p w14:paraId="74F633E0">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20</w:t>
            </w:r>
          </w:p>
        </w:tc>
        <w:tc>
          <w:tcPr>
            <w:tcW w:w="1926" w:type="dxa"/>
            <w:vAlign w:val="center"/>
          </w:tcPr>
          <w:p w14:paraId="2FA910B1">
            <w:pPr>
              <w:rPr>
                <w:rFonts w:ascii="宋体" w:cs="宋体"/>
                <w:color w:val="auto"/>
                <w:sz w:val="24"/>
                <w:highlight w:val="none"/>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rPr>
              <w:t>收到招标文件澄清</w:t>
            </w:r>
            <w:r>
              <w:rPr>
                <w:rFonts w:hint="eastAsia" w:ascii="宋体" w:hAnsi="宋体" w:eastAsia="宋体" w:cs="宋体"/>
                <w:bCs/>
                <w:color w:val="auto"/>
                <w:sz w:val="24"/>
                <w:szCs w:val="24"/>
                <w:highlight w:val="none"/>
                <w:lang w:val="en-US" w:eastAsia="zh-CN"/>
              </w:rPr>
              <w:t>的形式</w:t>
            </w:r>
          </w:p>
        </w:tc>
        <w:tc>
          <w:tcPr>
            <w:tcW w:w="6737" w:type="dxa"/>
            <w:gridSpan w:val="2"/>
            <w:vAlign w:val="center"/>
          </w:tcPr>
          <w:p w14:paraId="3535DB0D">
            <w:pPr>
              <w:adjustRightInd w:val="0"/>
              <w:jc w:val="left"/>
              <w:rPr>
                <w:rFonts w:ascii="宋体" w:cs="宋体"/>
                <w:color w:val="auto"/>
                <w:sz w:val="24"/>
                <w:highlight w:val="none"/>
              </w:rPr>
            </w:pPr>
            <w:r>
              <w:rPr>
                <w:rFonts w:hint="eastAsia" w:ascii="宋体" w:hAnsi="宋体" w:eastAsia="宋体" w:cs="宋体"/>
                <w:bCs/>
                <w:color w:val="auto"/>
                <w:sz w:val="24"/>
                <w:szCs w:val="24"/>
                <w:highlight w:val="none"/>
                <w:lang w:val="zh-CN"/>
              </w:rPr>
              <w:t>招标文件澄清发出的同时，“政采云”平台（https://www.zcygov.cn/）以手机短信方式提醒投标人登录平台查看。投标人应注意及时浏览网上发出的澄清，无需书面回复。因投标人自身原因未及时获知澄清内容而导致的任何后果将由投标人自行承担。</w:t>
            </w:r>
          </w:p>
        </w:tc>
      </w:tr>
      <w:tr w14:paraId="2E71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96" w:type="dxa"/>
            <w:gridSpan w:val="2"/>
            <w:vAlign w:val="center"/>
          </w:tcPr>
          <w:p w14:paraId="0248DE32">
            <w:pPr>
              <w:rPr>
                <w:rFonts w:hint="eastAsia" w:ascii="宋体" w:eastAsia="宋体" w:cs="宋体"/>
                <w:color w:val="auto"/>
                <w:sz w:val="24"/>
                <w:highlight w:val="none"/>
                <w:lang w:val="en-US" w:eastAsia="zh-CN"/>
              </w:rPr>
            </w:pPr>
            <w:r>
              <w:rPr>
                <w:rFonts w:hint="eastAsia" w:ascii="宋体" w:cs="宋体"/>
                <w:color w:val="auto"/>
                <w:sz w:val="24"/>
                <w:highlight w:val="none"/>
              </w:rPr>
              <w:t>2</w:t>
            </w:r>
            <w:r>
              <w:rPr>
                <w:rFonts w:hint="eastAsia" w:ascii="宋体" w:cs="宋体"/>
                <w:color w:val="auto"/>
                <w:sz w:val="24"/>
                <w:highlight w:val="none"/>
                <w:lang w:val="en-US" w:eastAsia="zh-CN"/>
              </w:rPr>
              <w:t>1</w:t>
            </w:r>
          </w:p>
        </w:tc>
        <w:tc>
          <w:tcPr>
            <w:tcW w:w="1926" w:type="dxa"/>
            <w:vAlign w:val="center"/>
          </w:tcPr>
          <w:p w14:paraId="2C3D6B44">
            <w:pPr>
              <w:rPr>
                <w:rFonts w:ascii="宋体" w:cs="宋体"/>
                <w:color w:val="auto"/>
                <w:sz w:val="24"/>
                <w:highlight w:val="none"/>
              </w:rPr>
            </w:pPr>
            <w:r>
              <w:rPr>
                <w:rFonts w:hint="eastAsia" w:ascii="宋体" w:cs="宋体"/>
                <w:color w:val="auto"/>
                <w:sz w:val="24"/>
                <w:highlight w:val="none"/>
              </w:rPr>
              <w:t>递交磋商响应文件截止时间</w:t>
            </w:r>
          </w:p>
        </w:tc>
        <w:tc>
          <w:tcPr>
            <w:tcW w:w="6737" w:type="dxa"/>
            <w:gridSpan w:val="2"/>
            <w:vAlign w:val="center"/>
          </w:tcPr>
          <w:p w14:paraId="143103AA">
            <w:pPr>
              <w:adjustRightInd w:val="0"/>
              <w:jc w:val="left"/>
              <w:rPr>
                <w:rFonts w:hint="eastAsia" w:ascii="宋体" w:eastAsia="宋体" w:cs="宋体"/>
                <w:color w:val="auto"/>
                <w:sz w:val="24"/>
                <w:highlight w:val="none"/>
                <w:lang w:eastAsia="zh-CN"/>
              </w:rPr>
            </w:pPr>
            <w:r>
              <w:rPr>
                <w:rFonts w:hint="eastAsia" w:ascii="宋体" w:cs="宋体"/>
                <w:color w:val="auto"/>
                <w:sz w:val="24"/>
                <w:highlight w:val="none"/>
                <w:u w:val="single"/>
              </w:rPr>
              <w:t>202</w:t>
            </w:r>
            <w:r>
              <w:rPr>
                <w:rFonts w:hint="eastAsia" w:ascii="宋体" w:cs="宋体"/>
                <w:color w:val="auto"/>
                <w:sz w:val="24"/>
                <w:highlight w:val="none"/>
                <w:u w:val="single"/>
                <w:lang w:val="en-US" w:eastAsia="zh-CN"/>
              </w:rPr>
              <w:t>5</w:t>
            </w:r>
            <w:r>
              <w:rPr>
                <w:rFonts w:hint="eastAsia" w:ascii="宋体" w:cs="宋体"/>
                <w:color w:val="auto"/>
                <w:sz w:val="24"/>
                <w:highlight w:val="none"/>
                <w:u w:val="single"/>
              </w:rPr>
              <w:t>年</w:t>
            </w:r>
            <w:r>
              <w:rPr>
                <w:rFonts w:hint="eastAsia" w:ascii="宋体" w:cs="宋体"/>
                <w:color w:val="auto"/>
                <w:sz w:val="24"/>
                <w:highlight w:val="none"/>
                <w:u w:val="single"/>
                <w:lang w:val="en-US" w:eastAsia="zh-CN"/>
              </w:rPr>
              <w:t>07</w:t>
            </w:r>
            <w:r>
              <w:rPr>
                <w:rFonts w:hint="eastAsia" w:ascii="宋体" w:cs="宋体"/>
                <w:color w:val="auto"/>
                <w:sz w:val="24"/>
                <w:highlight w:val="none"/>
                <w:u w:val="single"/>
              </w:rPr>
              <w:t>月</w:t>
            </w:r>
            <w:r>
              <w:rPr>
                <w:rFonts w:hint="eastAsia" w:ascii="宋体" w:cs="宋体"/>
                <w:color w:val="auto"/>
                <w:sz w:val="24"/>
                <w:highlight w:val="none"/>
                <w:u w:val="single"/>
                <w:lang w:val="en-US" w:eastAsia="zh-CN"/>
              </w:rPr>
              <w:t>04</w:t>
            </w:r>
            <w:r>
              <w:rPr>
                <w:rFonts w:hint="eastAsia" w:ascii="宋体" w:cs="宋体"/>
                <w:color w:val="auto"/>
                <w:sz w:val="24"/>
                <w:highlight w:val="none"/>
                <w:u w:val="single"/>
              </w:rPr>
              <w:t>日</w:t>
            </w:r>
            <w:r>
              <w:rPr>
                <w:rFonts w:hint="eastAsia" w:ascii="宋体" w:cs="宋体"/>
                <w:color w:val="auto"/>
                <w:sz w:val="24"/>
                <w:highlight w:val="none"/>
                <w:u w:val="single"/>
                <w:lang w:val="en-US" w:eastAsia="zh-CN"/>
              </w:rPr>
              <w:t>09</w:t>
            </w:r>
            <w:r>
              <w:rPr>
                <w:rFonts w:hint="eastAsia" w:ascii="宋体" w:cs="宋体"/>
                <w:color w:val="auto"/>
                <w:sz w:val="24"/>
                <w:highlight w:val="none"/>
                <w:u w:val="single"/>
                <w:lang w:eastAsia="zh-CN"/>
              </w:rPr>
              <w:t>时</w:t>
            </w:r>
            <w:r>
              <w:rPr>
                <w:rFonts w:hint="eastAsia" w:ascii="宋体" w:cs="宋体"/>
                <w:color w:val="auto"/>
                <w:sz w:val="24"/>
                <w:highlight w:val="none"/>
                <w:u w:val="single"/>
                <w:lang w:val="en-US" w:eastAsia="zh-CN"/>
              </w:rPr>
              <w:t>3</w:t>
            </w:r>
            <w:r>
              <w:rPr>
                <w:rFonts w:hint="eastAsia" w:ascii="宋体" w:cs="宋体"/>
                <w:color w:val="auto"/>
                <w:sz w:val="24"/>
                <w:highlight w:val="none"/>
                <w:u w:val="single"/>
                <w:lang w:eastAsia="zh-CN"/>
              </w:rPr>
              <w:t>0分</w:t>
            </w:r>
            <w:r>
              <w:rPr>
                <w:rFonts w:hint="eastAsia" w:ascii="宋体" w:hAnsi="宋体" w:eastAsia="宋体" w:cs="宋体"/>
                <w:bCs/>
                <w:color w:val="auto"/>
                <w:sz w:val="24"/>
                <w:szCs w:val="24"/>
                <w:highlight w:val="none"/>
                <w:lang w:val="zh-CN" w:eastAsia="zh-CN"/>
              </w:rPr>
              <w:t>本项目执行电子化招投标，投标人须通过政府采购云平台（https://www.zcygov.cn/）递交电子版投标文件，逾期未上传电子投标文件，将不予受理。</w:t>
            </w:r>
          </w:p>
        </w:tc>
      </w:tr>
      <w:tr w14:paraId="4A1B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96" w:type="dxa"/>
            <w:gridSpan w:val="2"/>
            <w:vAlign w:val="center"/>
          </w:tcPr>
          <w:p w14:paraId="0B2E8F91">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22</w:t>
            </w:r>
          </w:p>
        </w:tc>
        <w:tc>
          <w:tcPr>
            <w:tcW w:w="1926" w:type="dxa"/>
            <w:vAlign w:val="center"/>
          </w:tcPr>
          <w:p w14:paraId="5BE719EC">
            <w:pPr>
              <w:rPr>
                <w:rFonts w:hint="eastAsia" w:ascii="宋体" w:cs="宋体"/>
                <w:color w:val="auto"/>
                <w:sz w:val="24"/>
                <w:highlight w:val="none"/>
              </w:rPr>
            </w:pPr>
            <w:r>
              <w:rPr>
                <w:rFonts w:hint="eastAsia" w:ascii="宋体" w:hAnsi="宋体" w:cs="宋体"/>
                <w:bCs/>
                <w:color w:val="auto"/>
                <w:sz w:val="24"/>
                <w:szCs w:val="24"/>
                <w:highlight w:val="none"/>
                <w:lang w:val="zh-CN"/>
              </w:rPr>
              <w:t>最高投标限价</w:t>
            </w:r>
          </w:p>
        </w:tc>
        <w:tc>
          <w:tcPr>
            <w:tcW w:w="6737" w:type="dxa"/>
            <w:gridSpan w:val="2"/>
            <w:vAlign w:val="center"/>
          </w:tcPr>
          <w:p w14:paraId="09DE34F8">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本项目最高投标限价：</w:t>
            </w:r>
            <w:r>
              <w:rPr>
                <w:rFonts w:hint="eastAsia" w:ascii="宋体" w:hAnsi="宋体" w:cs="宋体"/>
                <w:bCs/>
                <w:color w:val="auto"/>
                <w:sz w:val="24"/>
                <w:szCs w:val="24"/>
                <w:highlight w:val="none"/>
                <w:lang w:eastAsia="zh-CN"/>
              </w:rPr>
              <w:t>人民币</w:t>
            </w:r>
            <w:r>
              <w:rPr>
                <w:rFonts w:hint="eastAsia" w:ascii="宋体" w:hAnsi="宋体" w:eastAsia="宋体" w:cs="宋体"/>
                <w:color w:val="auto"/>
                <w:sz w:val="24"/>
                <w:szCs w:val="24"/>
                <w:highlight w:val="none"/>
                <w:lang w:val="en-US" w:eastAsia="zh-CN"/>
              </w:rPr>
              <w:t>656,000.00</w:t>
            </w:r>
            <w:r>
              <w:rPr>
                <w:rFonts w:hint="eastAsia" w:ascii="宋体" w:hAnsi="宋体" w:eastAsia="宋体" w:cs="宋体"/>
                <w:color w:val="auto"/>
                <w:sz w:val="24"/>
                <w:szCs w:val="24"/>
                <w:highlight w:val="none"/>
              </w:rPr>
              <w:t>元</w:t>
            </w:r>
            <w:r>
              <w:rPr>
                <w:rFonts w:hint="eastAsia" w:ascii="宋体" w:hAnsi="宋体" w:cs="宋体"/>
                <w:bCs/>
                <w:color w:val="auto"/>
                <w:sz w:val="24"/>
                <w:szCs w:val="24"/>
                <w:highlight w:val="none"/>
              </w:rPr>
              <w:t>；</w:t>
            </w:r>
          </w:p>
          <w:p w14:paraId="2A906792">
            <w:pPr>
              <w:adjustRightInd w:val="0"/>
              <w:jc w:val="left"/>
              <w:rPr>
                <w:rFonts w:hint="eastAsia" w:ascii="宋体" w:cs="宋体"/>
                <w:color w:val="auto"/>
                <w:sz w:val="24"/>
                <w:highlight w:val="none"/>
                <w:u w:val="single"/>
              </w:rPr>
            </w:pPr>
            <w:r>
              <w:rPr>
                <w:rFonts w:hint="eastAsia" w:ascii="宋体" w:hAnsi="宋体" w:cs="宋体"/>
                <w:bCs/>
                <w:color w:val="auto"/>
                <w:sz w:val="24"/>
                <w:szCs w:val="24"/>
                <w:highlight w:val="none"/>
              </w:rPr>
              <w:t>超出最高投标限价的首次报价及最终报价视为无效报价，</w:t>
            </w:r>
            <w:r>
              <w:rPr>
                <w:rFonts w:hint="eastAsia" w:ascii="宋体" w:hAnsi="宋体" w:cs="宋体"/>
                <w:color w:val="auto"/>
                <w:sz w:val="24"/>
                <w:szCs w:val="24"/>
                <w:highlight w:val="none"/>
              </w:rPr>
              <w:t>响应文件将被否决</w:t>
            </w:r>
            <w:r>
              <w:rPr>
                <w:rFonts w:hint="eastAsia" w:ascii="宋体" w:hAnsi="宋体" w:cs="宋体"/>
                <w:bCs/>
                <w:color w:val="auto"/>
                <w:sz w:val="24"/>
                <w:szCs w:val="24"/>
                <w:highlight w:val="none"/>
              </w:rPr>
              <w:t>。</w:t>
            </w:r>
          </w:p>
        </w:tc>
      </w:tr>
      <w:tr w14:paraId="4533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96" w:type="dxa"/>
            <w:gridSpan w:val="2"/>
            <w:vAlign w:val="center"/>
          </w:tcPr>
          <w:p w14:paraId="774D9DBA">
            <w:pPr>
              <w:rPr>
                <w:rFonts w:ascii="宋体" w:cs="宋体"/>
                <w:color w:val="auto"/>
                <w:sz w:val="24"/>
                <w:highlight w:val="none"/>
              </w:rPr>
            </w:pPr>
            <w:r>
              <w:rPr>
                <w:rFonts w:hint="eastAsia" w:ascii="宋体" w:cs="宋体"/>
                <w:color w:val="auto"/>
                <w:sz w:val="24"/>
                <w:highlight w:val="none"/>
                <w:lang w:val="en-US" w:eastAsia="zh-CN"/>
              </w:rPr>
              <w:t>2</w:t>
            </w:r>
            <w:r>
              <w:rPr>
                <w:rFonts w:hint="eastAsia" w:ascii="宋体" w:cs="宋体"/>
                <w:color w:val="auto"/>
                <w:sz w:val="24"/>
                <w:highlight w:val="none"/>
              </w:rPr>
              <w:t>3</w:t>
            </w:r>
          </w:p>
        </w:tc>
        <w:tc>
          <w:tcPr>
            <w:tcW w:w="1926" w:type="dxa"/>
            <w:vAlign w:val="center"/>
          </w:tcPr>
          <w:p w14:paraId="33445747">
            <w:pPr>
              <w:rPr>
                <w:rFonts w:ascii="宋体" w:cs="宋体"/>
                <w:color w:val="auto"/>
                <w:sz w:val="24"/>
                <w:highlight w:val="none"/>
              </w:rPr>
            </w:pPr>
            <w:r>
              <w:rPr>
                <w:rFonts w:hint="eastAsia" w:ascii="宋体" w:cs="宋体"/>
                <w:color w:val="auto"/>
                <w:sz w:val="24"/>
                <w:highlight w:val="none"/>
              </w:rPr>
              <w:t>磋商响应有效期</w:t>
            </w:r>
          </w:p>
        </w:tc>
        <w:tc>
          <w:tcPr>
            <w:tcW w:w="6737" w:type="dxa"/>
            <w:gridSpan w:val="2"/>
            <w:vAlign w:val="center"/>
          </w:tcPr>
          <w:p w14:paraId="03EA641D">
            <w:pPr>
              <w:rPr>
                <w:rFonts w:ascii="宋体" w:cs="宋体"/>
                <w:color w:val="auto"/>
                <w:sz w:val="24"/>
                <w:highlight w:val="none"/>
              </w:rPr>
            </w:pPr>
            <w:r>
              <w:rPr>
                <w:rFonts w:hint="eastAsia" w:ascii="宋体" w:cs="宋体"/>
                <w:color w:val="auto"/>
                <w:sz w:val="24"/>
                <w:highlight w:val="none"/>
              </w:rPr>
              <w:t>递交磋商响应文件截止之日起</w:t>
            </w:r>
            <w:r>
              <w:rPr>
                <w:rFonts w:hint="eastAsia" w:ascii="宋体" w:cs="宋体"/>
                <w:color w:val="auto"/>
                <w:sz w:val="24"/>
                <w:highlight w:val="none"/>
                <w:lang w:val="en-US" w:eastAsia="zh-CN"/>
              </w:rPr>
              <w:t>90</w:t>
            </w:r>
            <w:r>
              <w:rPr>
                <w:rFonts w:hint="eastAsia" w:ascii="宋体" w:cs="宋体"/>
                <w:color w:val="auto"/>
                <w:sz w:val="24"/>
                <w:highlight w:val="none"/>
              </w:rPr>
              <w:t>天（日历天）。</w:t>
            </w:r>
          </w:p>
        </w:tc>
      </w:tr>
      <w:tr w14:paraId="6F81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96" w:type="dxa"/>
            <w:gridSpan w:val="2"/>
            <w:vAlign w:val="center"/>
          </w:tcPr>
          <w:p w14:paraId="1B14FE91">
            <w:pPr>
              <w:rPr>
                <w:rFonts w:ascii="宋体" w:cs="宋体"/>
                <w:color w:val="auto"/>
                <w:sz w:val="24"/>
                <w:highlight w:val="none"/>
              </w:rPr>
            </w:pPr>
            <w:r>
              <w:rPr>
                <w:rFonts w:hint="eastAsia" w:ascii="宋体" w:cs="宋体"/>
                <w:color w:val="auto"/>
                <w:sz w:val="24"/>
                <w:highlight w:val="none"/>
                <w:lang w:val="en-US" w:eastAsia="zh-CN"/>
              </w:rPr>
              <w:t>2</w:t>
            </w:r>
            <w:r>
              <w:rPr>
                <w:rFonts w:hint="eastAsia" w:ascii="宋体" w:cs="宋体"/>
                <w:color w:val="auto"/>
                <w:sz w:val="24"/>
                <w:highlight w:val="none"/>
              </w:rPr>
              <w:t>4</w:t>
            </w:r>
          </w:p>
        </w:tc>
        <w:tc>
          <w:tcPr>
            <w:tcW w:w="1926" w:type="dxa"/>
            <w:vAlign w:val="center"/>
          </w:tcPr>
          <w:p w14:paraId="4D3CF33D">
            <w:pPr>
              <w:rPr>
                <w:rFonts w:ascii="宋体" w:cs="宋体"/>
                <w:color w:val="auto"/>
                <w:sz w:val="24"/>
                <w:highlight w:val="none"/>
              </w:rPr>
            </w:pPr>
            <w:r>
              <w:rPr>
                <w:rFonts w:hint="eastAsia" w:ascii="宋体" w:cs="宋体"/>
                <w:color w:val="auto"/>
                <w:sz w:val="24"/>
                <w:highlight w:val="none"/>
              </w:rPr>
              <w:t>磋商保证金</w:t>
            </w:r>
          </w:p>
        </w:tc>
        <w:tc>
          <w:tcPr>
            <w:tcW w:w="6737" w:type="dxa"/>
            <w:gridSpan w:val="2"/>
            <w:shd w:val="clear" w:color="auto" w:fill="auto"/>
            <w:vAlign w:val="center"/>
          </w:tcPr>
          <w:p w14:paraId="492AF3BF">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磋商保证金金额：人民币</w:t>
            </w:r>
            <w:r>
              <w:rPr>
                <w:rFonts w:hint="eastAsia" w:ascii="宋体" w:hAnsi="宋体" w:eastAsia="宋体" w:cs="宋体"/>
                <w:bCs/>
                <w:color w:val="auto"/>
                <w:sz w:val="24"/>
                <w:szCs w:val="24"/>
                <w:lang w:val="en-US" w:eastAsia="zh-CN"/>
              </w:rPr>
              <w:t>壹万叁仟元整</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13</w:t>
            </w:r>
            <w:r>
              <w:rPr>
                <w:rFonts w:hint="eastAsia" w:ascii="宋体" w:hAnsi="宋体" w:cs="宋体"/>
                <w:bCs/>
                <w:color w:val="auto"/>
                <w:sz w:val="24"/>
                <w:szCs w:val="24"/>
                <w:lang w:val="en-US" w:eastAsia="zh-CN"/>
              </w:rPr>
              <w:t>00</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lang w:eastAsia="zh-CN"/>
              </w:rPr>
              <w:t>.00）</w:t>
            </w:r>
          </w:p>
          <w:p w14:paraId="554B3DB6">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磋商保证金的形式：支票、汇票、本票或者金融机构、担保机构出具的保函等非现金形式。</w:t>
            </w:r>
          </w:p>
          <w:p w14:paraId="6E21FEB8">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其他要求：</w:t>
            </w:r>
            <w:r>
              <w:rPr>
                <w:rFonts w:hint="eastAsia" w:ascii="宋体" w:hAnsi="宋体" w:eastAsia="宋体" w:cs="宋体"/>
                <w:bCs/>
                <w:color w:val="auto"/>
                <w:sz w:val="24"/>
                <w:szCs w:val="24"/>
                <w:lang w:val="en-US" w:eastAsia="zh-CN"/>
              </w:rPr>
              <w:t>磋商</w:t>
            </w:r>
            <w:r>
              <w:rPr>
                <w:rFonts w:hint="eastAsia" w:ascii="宋体" w:hAnsi="宋体" w:eastAsia="宋体" w:cs="宋体"/>
                <w:bCs/>
                <w:color w:val="auto"/>
                <w:sz w:val="24"/>
                <w:szCs w:val="24"/>
                <w:lang w:val="zh-CN" w:eastAsia="zh-CN"/>
              </w:rPr>
              <w:t>保证金截止时间同</w:t>
            </w:r>
            <w:r>
              <w:rPr>
                <w:rFonts w:hint="eastAsia" w:ascii="宋体" w:hAnsi="宋体" w:eastAsia="宋体" w:cs="宋体"/>
                <w:bCs/>
                <w:color w:val="auto"/>
                <w:sz w:val="24"/>
                <w:szCs w:val="24"/>
                <w:lang w:val="en-US" w:eastAsia="zh-CN"/>
              </w:rPr>
              <w:t>提交响应文件截止时间</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磋商</w:t>
            </w:r>
            <w:r>
              <w:rPr>
                <w:rFonts w:hint="eastAsia" w:ascii="宋体" w:hAnsi="宋体" w:eastAsia="宋体" w:cs="宋体"/>
                <w:bCs/>
                <w:color w:val="auto"/>
                <w:sz w:val="24"/>
                <w:szCs w:val="24"/>
                <w:lang w:val="zh-CN" w:eastAsia="zh-CN"/>
              </w:rPr>
              <w:t>保证金请在磋商截止时间前完成缴纳</w:t>
            </w:r>
            <w:r>
              <w:rPr>
                <w:rFonts w:hint="eastAsia" w:ascii="宋体" w:hAnsi="宋体" w:eastAsia="宋体" w:cs="宋体"/>
                <w:bCs/>
                <w:color w:val="auto"/>
                <w:sz w:val="24"/>
                <w:szCs w:val="24"/>
                <w:lang w:eastAsia="zh-CN"/>
              </w:rPr>
              <w:t>。</w:t>
            </w:r>
          </w:p>
          <w:p w14:paraId="41743220">
            <w:pPr>
              <w:keepNext w:val="0"/>
              <w:keepLines w:val="0"/>
              <w:pageBreakBefore w:val="0"/>
              <w:widowControl w:val="0"/>
              <w:kinsoku/>
              <w:wordWrap/>
              <w:overflowPunct/>
              <w:topLinePunct w:val="0"/>
              <w:bidi w:val="0"/>
              <w:spacing w:line="288" w:lineRule="auto"/>
              <w:contextualSpacing/>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收款人全称：吉林省笛原招标代理有限公司</w:t>
            </w:r>
          </w:p>
          <w:p w14:paraId="6B147C0F">
            <w:pPr>
              <w:keepNext w:val="0"/>
              <w:keepLines w:val="0"/>
              <w:pageBreakBefore w:val="0"/>
              <w:widowControl w:val="0"/>
              <w:kinsoku/>
              <w:wordWrap/>
              <w:overflowPunct/>
              <w:topLinePunct w:val="0"/>
              <w:bidi w:val="0"/>
              <w:spacing w:line="288" w:lineRule="auto"/>
              <w:contextualSpacing/>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zh-CN"/>
              </w:rPr>
              <w:t>开户银行：</w:t>
            </w:r>
            <w:r>
              <w:rPr>
                <w:rFonts w:hint="eastAsia" w:ascii="宋体" w:hAnsi="宋体" w:eastAsia="宋体" w:cs="宋体"/>
                <w:color w:val="auto"/>
                <w:sz w:val="24"/>
                <w:szCs w:val="24"/>
                <w:u w:val="none"/>
                <w:lang w:val="en-US" w:eastAsia="zh-CN"/>
              </w:rPr>
              <w:t xml:space="preserve"> </w:t>
            </w:r>
            <w:r>
              <w:rPr>
                <w:rFonts w:hint="eastAsia" w:ascii="宋体" w:hAnsi="宋体" w:cs="宋体"/>
                <w:color w:val="auto"/>
                <w:sz w:val="24"/>
                <w:szCs w:val="24"/>
                <w:u w:val="single"/>
                <w:lang w:val="en-US" w:eastAsia="zh-CN"/>
              </w:rPr>
              <w:t>中国农业银行股份有限公司汪清县支行</w:t>
            </w:r>
          </w:p>
          <w:p w14:paraId="43A703E4">
            <w:pPr>
              <w:keepNext w:val="0"/>
              <w:keepLines w:val="0"/>
              <w:pageBreakBefore w:val="0"/>
              <w:widowControl w:val="0"/>
              <w:kinsoku/>
              <w:wordWrap/>
              <w:overflowPunct/>
              <w:topLinePunct w:val="0"/>
              <w:bidi w:val="0"/>
              <w:spacing w:line="288" w:lineRule="auto"/>
              <w:contextualSpacing/>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zh-CN"/>
              </w:rPr>
              <w:t xml:space="preserve">账    号: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u w:val="single"/>
                <w:lang w:val="en-US" w:eastAsia="zh-CN"/>
              </w:rPr>
              <w:t>07361001040023088</w:t>
            </w:r>
          </w:p>
          <w:p w14:paraId="591EF9D2">
            <w:pPr>
              <w:keepNext w:val="0"/>
              <w:keepLines w:val="0"/>
              <w:pageBreakBefore w:val="0"/>
              <w:widowControl w:val="0"/>
              <w:kinsoku/>
              <w:wordWrap/>
              <w:overflowPunct/>
              <w:topLinePunct w:val="0"/>
              <w:bidi w:val="0"/>
              <w:spacing w:line="288" w:lineRule="auto"/>
              <w:contextualSpacing/>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color w:val="auto"/>
                <w:sz w:val="24"/>
                <w:szCs w:val="24"/>
                <w:u w:val="single"/>
              </w:rPr>
              <w:t>13614330468</w:t>
            </w:r>
          </w:p>
          <w:p w14:paraId="42AB4F17">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应在汇款时认真核对收款单位、开户行名称、账号准确无误，确保保证金按时到账，否则后果自负。递交方式：投标人提交</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当从投标人基本账户转出，</w:t>
            </w:r>
            <w:r>
              <w:rPr>
                <w:rFonts w:hint="eastAsia" w:ascii="宋体" w:hAnsi="宋体" w:eastAsia="宋体" w:cs="宋体"/>
                <w:color w:val="auto"/>
                <w:sz w:val="24"/>
                <w:szCs w:val="24"/>
                <w:lang w:eastAsia="zh-CN"/>
              </w:rPr>
              <w:t>投标保证金</w:t>
            </w:r>
            <w:r>
              <w:rPr>
                <w:rFonts w:hint="eastAsia" w:ascii="宋体" w:hAnsi="宋体" w:eastAsia="宋体" w:cs="宋体"/>
                <w:color w:val="auto"/>
                <w:sz w:val="24"/>
                <w:szCs w:val="24"/>
              </w:rPr>
              <w:t>存入采购代理机构指定账户，银行进账单或电汇凭证等凭证上应明确用途、投标项目名称、投标人名称、联系人及电话，以便核对查实。</w:t>
            </w:r>
          </w:p>
          <w:p w14:paraId="76696461">
            <w:pPr>
              <w:keepNext w:val="0"/>
              <w:keepLines w:val="0"/>
              <w:pageBreakBefore w:val="0"/>
              <w:widowControl w:val="0"/>
              <w:numPr>
                <w:ilvl w:val="0"/>
                <w:numId w:val="0"/>
              </w:numPr>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若采用保函方式递交的，投标人可以采用经资信良好的银行及偿付能力较强的担保机构，出具保函。保函必须提供查询渠道及主要查询信息，且保证招标代理机构在不通过任何授权的情况下可以从公开的公众平台或网络查询到此保函的真伪，并将保函扫描件在保证金递交截止时间前发送至</w:t>
            </w:r>
            <w:r>
              <w:rPr>
                <w:rFonts w:hint="eastAsia" w:ascii="宋体" w:hAnsi="宋体" w:eastAsia="宋体" w:cs="宋体"/>
                <w:color w:val="auto"/>
                <w:sz w:val="24"/>
                <w:szCs w:val="24"/>
                <w:u w:val="none"/>
                <w:lang w:val="en-US" w:eastAsia="zh-CN"/>
              </w:rPr>
              <w:t xml:space="preserve"> </w:t>
            </w:r>
            <w:r>
              <w:rPr>
                <w:rFonts w:hint="eastAsia" w:ascii="宋体" w:hAnsi="宋体" w:cs="宋体"/>
                <w:color w:val="auto"/>
                <w:sz w:val="24"/>
                <w:szCs w:val="24"/>
                <w:u w:val="single"/>
                <w:lang w:val="en-US" w:eastAsia="zh-CN"/>
              </w:rPr>
              <w:t>dyzbdl0507@163.com</w:t>
            </w:r>
            <w:r>
              <w:rPr>
                <w:rFonts w:hint="eastAsia" w:ascii="宋体" w:hAnsi="宋体" w:eastAsia="宋体" w:cs="宋体"/>
                <w:color w:val="auto"/>
                <w:sz w:val="24"/>
                <w:szCs w:val="24"/>
                <w:u w:val="single"/>
                <w:lang w:val="en-US" w:eastAsia="zh-CN"/>
              </w:rPr>
              <w:t xml:space="preserve">  </w:t>
            </w:r>
          </w:p>
          <w:p w14:paraId="5F578508">
            <w:pPr>
              <w:keepNext w:val="0"/>
              <w:keepLines w:val="0"/>
              <w:pageBreakBefore w:val="0"/>
              <w:widowControl w:val="0"/>
              <w:numPr>
                <w:ilvl w:val="0"/>
                <w:numId w:val="0"/>
              </w:numPr>
              <w:kinsoku/>
              <w:wordWrap/>
              <w:overflowPunct/>
              <w:topLinePunct w:val="0"/>
              <w:autoSpaceDE w:val="0"/>
              <w:autoSpaceDN w:val="0"/>
              <w:bidi w:val="0"/>
              <w:adjustRightInd w:val="0"/>
              <w:snapToGrid w:val="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邮箱。未按以上要求缴纳的保证金将不被视为本次投标使用。</w:t>
            </w:r>
          </w:p>
        </w:tc>
      </w:tr>
      <w:tr w14:paraId="4831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96" w:type="dxa"/>
            <w:gridSpan w:val="2"/>
            <w:vAlign w:val="center"/>
          </w:tcPr>
          <w:p w14:paraId="281B9F9E">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25</w:t>
            </w:r>
          </w:p>
        </w:tc>
        <w:tc>
          <w:tcPr>
            <w:tcW w:w="1926" w:type="dxa"/>
            <w:vAlign w:val="center"/>
          </w:tcPr>
          <w:p w14:paraId="6B34C9F4">
            <w:pPr>
              <w:rPr>
                <w:rFonts w:ascii="宋体" w:cs="宋体"/>
                <w:color w:val="auto"/>
                <w:sz w:val="24"/>
                <w:highlight w:val="none"/>
              </w:rPr>
            </w:pPr>
            <w:r>
              <w:rPr>
                <w:rFonts w:hint="eastAsia" w:ascii="宋体" w:cs="宋体"/>
                <w:color w:val="auto"/>
                <w:sz w:val="24"/>
                <w:highlight w:val="none"/>
              </w:rPr>
              <w:t>是否允许递交备选磋商方案</w:t>
            </w:r>
          </w:p>
        </w:tc>
        <w:tc>
          <w:tcPr>
            <w:tcW w:w="6737" w:type="dxa"/>
            <w:gridSpan w:val="2"/>
            <w:vAlign w:val="center"/>
          </w:tcPr>
          <w:p w14:paraId="33CEE7F5">
            <w:pPr>
              <w:rPr>
                <w:rFonts w:ascii="宋体" w:cs="宋体"/>
                <w:color w:val="auto"/>
                <w:sz w:val="24"/>
                <w:highlight w:val="none"/>
              </w:rPr>
            </w:pPr>
            <w:r>
              <w:rPr>
                <w:rFonts w:hint="eastAsia" w:ascii="宋体" w:cs="宋体"/>
                <w:color w:val="auto"/>
                <w:sz w:val="24"/>
                <w:highlight w:val="none"/>
              </w:rPr>
              <w:fldChar w:fldCharType="begin"/>
            </w:r>
            <w:r>
              <w:rPr>
                <w:rFonts w:hint="eastAsia" w:ascii="宋体" w:cs="宋体"/>
                <w:color w:val="auto"/>
                <w:sz w:val="24"/>
                <w:highlight w:val="none"/>
              </w:rPr>
              <w:instrText xml:space="preserve">eq \o\ac(□,√)</w:instrText>
            </w:r>
            <w:r>
              <w:rPr>
                <w:rFonts w:hint="eastAsia" w:ascii="宋体" w:cs="宋体"/>
                <w:color w:val="auto"/>
                <w:sz w:val="24"/>
                <w:highlight w:val="none"/>
              </w:rPr>
              <w:fldChar w:fldCharType="end"/>
            </w:r>
            <w:r>
              <w:rPr>
                <w:rFonts w:hint="eastAsia" w:ascii="宋体" w:cs="宋体"/>
                <w:color w:val="auto"/>
                <w:sz w:val="24"/>
                <w:highlight w:val="none"/>
              </w:rPr>
              <w:t>不允许</w:t>
            </w:r>
          </w:p>
        </w:tc>
      </w:tr>
      <w:tr w14:paraId="306B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96" w:type="dxa"/>
            <w:gridSpan w:val="2"/>
            <w:vAlign w:val="center"/>
          </w:tcPr>
          <w:p w14:paraId="6598A34D">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26</w:t>
            </w:r>
          </w:p>
        </w:tc>
        <w:tc>
          <w:tcPr>
            <w:tcW w:w="1926" w:type="dxa"/>
            <w:vAlign w:val="center"/>
          </w:tcPr>
          <w:p w14:paraId="7489652A">
            <w:pPr>
              <w:rPr>
                <w:rFonts w:hint="eastAsia" w:ascii="宋体" w:cs="宋体"/>
                <w:color w:val="auto"/>
                <w:sz w:val="24"/>
                <w:highlight w:val="none"/>
              </w:rPr>
            </w:pPr>
            <w:r>
              <w:rPr>
                <w:rFonts w:hint="eastAsia" w:ascii="宋体" w:hAnsi="宋体" w:eastAsia="宋体" w:cs="宋体"/>
                <w:color w:val="auto"/>
                <w:sz w:val="24"/>
                <w:szCs w:val="24"/>
              </w:rPr>
              <w:t>递交投标文件地点</w:t>
            </w:r>
          </w:p>
        </w:tc>
        <w:tc>
          <w:tcPr>
            <w:tcW w:w="6737" w:type="dxa"/>
            <w:gridSpan w:val="2"/>
            <w:vAlign w:val="center"/>
          </w:tcPr>
          <w:p w14:paraId="6CEB7EAC">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本项目采取网上招标、网上投标和远程不见面开标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“政采云”平台（https://www.zcygov.cn/）</w:t>
            </w:r>
            <w:r>
              <w:rPr>
                <w:rFonts w:hint="eastAsia" w:ascii="宋体" w:hAnsi="宋体" w:eastAsia="宋体" w:cs="宋体"/>
                <w:color w:val="auto"/>
                <w:sz w:val="24"/>
                <w:szCs w:val="24"/>
                <w:lang w:val="en-US" w:eastAsia="zh-CN"/>
              </w:rPr>
              <w:t>上</w:t>
            </w:r>
            <w:r>
              <w:rPr>
                <w:rFonts w:hint="eastAsia" w:ascii="宋体" w:hAnsi="宋体" w:eastAsia="宋体" w:cs="宋体"/>
                <w:color w:val="auto"/>
                <w:sz w:val="24"/>
                <w:szCs w:val="24"/>
              </w:rPr>
              <w:t>传投标文件</w:t>
            </w:r>
            <w:r>
              <w:rPr>
                <w:rFonts w:hint="eastAsia" w:ascii="宋体" w:hAnsi="宋体" w:eastAsia="宋体" w:cs="宋体"/>
                <w:color w:val="auto"/>
                <w:sz w:val="24"/>
                <w:szCs w:val="24"/>
                <w:lang w:eastAsia="zh-CN"/>
              </w:rPr>
              <w:t>。</w:t>
            </w:r>
          </w:p>
          <w:p w14:paraId="4FD9E762">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b/>
                <w:bCs/>
                <w:color w:val="auto"/>
                <w:sz w:val="24"/>
                <w:szCs w:val="24"/>
                <w:highlight w:val="none"/>
                <w:lang w:eastAsia="zh-CN"/>
              </w:rPr>
            </w:pPr>
          </w:p>
          <w:p w14:paraId="1512B30B">
            <w:pPr>
              <w:rPr>
                <w:rFonts w:hint="eastAsia" w:ascii="宋体" w:cs="宋体"/>
                <w:color w:val="auto"/>
                <w:sz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w:t>
            </w:r>
            <w:r>
              <w:rPr>
                <w:rFonts w:hint="eastAsia" w:ascii="宋体" w:hAnsi="宋体" w:cs="宋体"/>
                <w:b/>
                <w:bCs/>
                <w:color w:val="auto"/>
                <w:sz w:val="24"/>
                <w:szCs w:val="24"/>
                <w:highlight w:val="none"/>
                <w:lang w:val="en-US" w:eastAsia="zh-CN"/>
              </w:rPr>
              <w:t>网上</w:t>
            </w:r>
            <w:r>
              <w:rPr>
                <w:rFonts w:hint="eastAsia" w:ascii="宋体" w:hAnsi="宋体" w:eastAsia="宋体" w:cs="宋体"/>
                <w:b/>
                <w:bCs/>
                <w:color w:val="auto"/>
                <w:sz w:val="24"/>
                <w:szCs w:val="24"/>
                <w:highlight w:val="none"/>
                <w:lang w:val="en-US" w:eastAsia="zh-CN"/>
              </w:rPr>
              <w:t>二次报价，投标单位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5DD7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96" w:type="dxa"/>
            <w:gridSpan w:val="2"/>
            <w:vAlign w:val="center"/>
          </w:tcPr>
          <w:p w14:paraId="4EF1E0ED">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27</w:t>
            </w:r>
          </w:p>
        </w:tc>
        <w:tc>
          <w:tcPr>
            <w:tcW w:w="1926" w:type="dxa"/>
            <w:vAlign w:val="center"/>
          </w:tcPr>
          <w:p w14:paraId="7EE8C842">
            <w:pPr>
              <w:rPr>
                <w:rFonts w:hint="eastAsia" w:ascii="宋体" w:hAnsi="宋体" w:eastAsia="宋体" w:cs="宋体"/>
                <w:color w:val="auto"/>
                <w:sz w:val="24"/>
                <w:szCs w:val="24"/>
              </w:rPr>
            </w:pPr>
            <w:r>
              <w:rPr>
                <w:rFonts w:hint="eastAsia" w:ascii="宋体" w:hAnsi="宋体" w:eastAsia="宋体" w:cs="宋体"/>
                <w:color w:val="auto"/>
                <w:sz w:val="24"/>
                <w:szCs w:val="24"/>
              </w:rPr>
              <w:t>磋商小组的构成</w:t>
            </w:r>
          </w:p>
        </w:tc>
        <w:tc>
          <w:tcPr>
            <w:tcW w:w="6737" w:type="dxa"/>
            <w:gridSpan w:val="2"/>
            <w:vAlign w:val="center"/>
          </w:tcPr>
          <w:p w14:paraId="067884F2">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磋商小组构成：相关专家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人，其中采购人代表0-1人，专家</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val="zh-CN"/>
              </w:rPr>
              <w:t>人。</w:t>
            </w:r>
          </w:p>
          <w:p w14:paraId="03E068B4">
            <w:pP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lang w:val="zh-CN"/>
              </w:rPr>
              <w:t>评标专家确定方式：从政府采购评审专家库中随机抽取产生。</w:t>
            </w:r>
          </w:p>
        </w:tc>
      </w:tr>
      <w:tr w14:paraId="11E3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96" w:type="dxa"/>
            <w:gridSpan w:val="2"/>
            <w:vAlign w:val="center"/>
          </w:tcPr>
          <w:p w14:paraId="787A179A">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28</w:t>
            </w:r>
          </w:p>
        </w:tc>
        <w:tc>
          <w:tcPr>
            <w:tcW w:w="1926" w:type="dxa"/>
            <w:vAlign w:val="center"/>
          </w:tcPr>
          <w:p w14:paraId="788F9425">
            <w:pPr>
              <w:rPr>
                <w:rFonts w:hint="eastAsia" w:ascii="宋体" w:hAnsi="宋体" w:eastAsia="宋体" w:cs="宋体"/>
                <w:color w:val="auto"/>
                <w:sz w:val="24"/>
                <w:szCs w:val="24"/>
              </w:rPr>
            </w:pPr>
            <w:r>
              <w:rPr>
                <w:rFonts w:hint="eastAsia" w:ascii="宋体" w:hAnsi="宋体" w:eastAsia="宋体" w:cs="宋体"/>
                <w:color w:val="auto"/>
                <w:sz w:val="24"/>
                <w:szCs w:val="24"/>
                <w:lang w:val="zh-CN"/>
              </w:rPr>
              <w:t>是否授权磋商小组确定成交供应商</w:t>
            </w:r>
          </w:p>
        </w:tc>
        <w:tc>
          <w:tcPr>
            <w:tcW w:w="6737" w:type="dxa"/>
            <w:gridSpan w:val="2"/>
            <w:vAlign w:val="center"/>
          </w:tcPr>
          <w:p w14:paraId="57D63D62">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否，磋商小组根据综合评分情况，按照评审得分由高到低顺序推荐前3名成交候选供应商。原则上推荐排名位于第一名的成交候选供应商为成交供应商。</w:t>
            </w:r>
          </w:p>
        </w:tc>
      </w:tr>
      <w:tr w14:paraId="5052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96" w:type="dxa"/>
            <w:gridSpan w:val="2"/>
            <w:vAlign w:val="center"/>
          </w:tcPr>
          <w:p w14:paraId="7D3D2188">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29</w:t>
            </w:r>
          </w:p>
        </w:tc>
        <w:tc>
          <w:tcPr>
            <w:tcW w:w="1926" w:type="dxa"/>
            <w:vAlign w:val="center"/>
          </w:tcPr>
          <w:p w14:paraId="760F4F8A">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中标公告</w:t>
            </w:r>
          </w:p>
        </w:tc>
        <w:tc>
          <w:tcPr>
            <w:tcW w:w="6737" w:type="dxa"/>
            <w:gridSpan w:val="2"/>
            <w:vAlign w:val="center"/>
          </w:tcPr>
          <w:p w14:paraId="188DC3F4">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在本招标项目招标公告发布的同一媒介予以公告，中标公告期限为1个工作日。</w:t>
            </w:r>
          </w:p>
        </w:tc>
      </w:tr>
      <w:tr w14:paraId="0B42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96" w:type="dxa"/>
            <w:gridSpan w:val="2"/>
            <w:vAlign w:val="center"/>
          </w:tcPr>
          <w:p w14:paraId="383DF3E1">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30</w:t>
            </w:r>
          </w:p>
        </w:tc>
        <w:tc>
          <w:tcPr>
            <w:tcW w:w="1926" w:type="dxa"/>
            <w:vAlign w:val="center"/>
          </w:tcPr>
          <w:p w14:paraId="6B671DB7">
            <w:pPr>
              <w:rPr>
                <w:rFonts w:hint="eastAsia" w:ascii="宋体" w:hAnsi="宋体" w:eastAsia="宋体" w:cs="宋体"/>
                <w:color w:val="auto"/>
                <w:sz w:val="24"/>
                <w:szCs w:val="24"/>
                <w:lang w:val="zh-CN"/>
              </w:rPr>
            </w:pPr>
            <w:r>
              <w:rPr>
                <w:rFonts w:hint="eastAsia" w:ascii="宋体" w:hAnsi="宋体" w:eastAsia="宋体" w:cs="宋体"/>
                <w:color w:val="auto"/>
                <w:sz w:val="24"/>
                <w:szCs w:val="24"/>
              </w:rPr>
              <w:t>合同方式</w:t>
            </w:r>
          </w:p>
        </w:tc>
        <w:tc>
          <w:tcPr>
            <w:tcW w:w="6737" w:type="dxa"/>
            <w:gridSpan w:val="2"/>
            <w:vAlign w:val="center"/>
          </w:tcPr>
          <w:p w14:paraId="2D53353B">
            <w:pPr>
              <w:rPr>
                <w:rFonts w:hint="eastAsia" w:ascii="宋体" w:hAnsi="宋体" w:eastAsia="宋体" w:cs="宋体"/>
                <w:color w:val="auto"/>
                <w:sz w:val="24"/>
                <w:szCs w:val="24"/>
                <w:lang w:val="zh-CN"/>
              </w:rPr>
            </w:pPr>
            <w:r>
              <w:rPr>
                <w:rFonts w:hint="eastAsia" w:ascii="宋体" w:hAnsi="宋体" w:eastAsia="宋体" w:cs="宋体"/>
                <w:color w:val="auto"/>
                <w:sz w:val="24"/>
                <w:szCs w:val="24"/>
              </w:rPr>
              <w:t>以实际合同为准。</w:t>
            </w:r>
          </w:p>
        </w:tc>
      </w:tr>
      <w:tr w14:paraId="2066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6" w:type="dxa"/>
            <w:gridSpan w:val="2"/>
            <w:vAlign w:val="center"/>
          </w:tcPr>
          <w:p w14:paraId="08A5D9DF">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31</w:t>
            </w:r>
          </w:p>
        </w:tc>
        <w:tc>
          <w:tcPr>
            <w:tcW w:w="1926" w:type="dxa"/>
            <w:vAlign w:val="center"/>
          </w:tcPr>
          <w:p w14:paraId="0E6ADA62">
            <w:pPr>
              <w:rPr>
                <w:rFonts w:ascii="宋体" w:cs="宋体"/>
                <w:color w:val="auto"/>
                <w:sz w:val="24"/>
                <w:highlight w:val="none"/>
              </w:rPr>
            </w:pPr>
            <w:r>
              <w:rPr>
                <w:rFonts w:hint="eastAsia" w:ascii="宋体" w:cs="宋体"/>
                <w:color w:val="auto"/>
                <w:sz w:val="24"/>
                <w:highlight w:val="none"/>
              </w:rPr>
              <w:t>是否退还磋商响应文件</w:t>
            </w:r>
          </w:p>
        </w:tc>
        <w:tc>
          <w:tcPr>
            <w:tcW w:w="6737" w:type="dxa"/>
            <w:gridSpan w:val="2"/>
            <w:vAlign w:val="center"/>
          </w:tcPr>
          <w:p w14:paraId="397B003B">
            <w:pPr>
              <w:rPr>
                <w:rFonts w:ascii="宋体" w:cs="宋体"/>
                <w:color w:val="auto"/>
                <w:sz w:val="24"/>
                <w:highlight w:val="none"/>
              </w:rPr>
            </w:pPr>
            <w:r>
              <w:rPr>
                <w:rFonts w:hint="eastAsia" w:ascii="宋体" w:cs="宋体"/>
                <w:color w:val="auto"/>
                <w:sz w:val="24"/>
                <w:highlight w:val="none"/>
              </w:rPr>
              <w:t>否</w:t>
            </w:r>
          </w:p>
        </w:tc>
      </w:tr>
      <w:tr w14:paraId="204F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196" w:type="dxa"/>
            <w:gridSpan w:val="2"/>
            <w:vAlign w:val="center"/>
          </w:tcPr>
          <w:p w14:paraId="73A02A17">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32</w:t>
            </w:r>
          </w:p>
        </w:tc>
        <w:tc>
          <w:tcPr>
            <w:tcW w:w="1926" w:type="dxa"/>
            <w:vAlign w:val="center"/>
          </w:tcPr>
          <w:p w14:paraId="6CCD10C7">
            <w:pPr>
              <w:rPr>
                <w:rFonts w:ascii="宋体" w:cs="宋体"/>
                <w:color w:val="auto"/>
                <w:sz w:val="24"/>
                <w:highlight w:val="none"/>
              </w:rPr>
            </w:pPr>
            <w:r>
              <w:rPr>
                <w:rFonts w:hint="eastAsia" w:ascii="宋体" w:cs="宋体"/>
                <w:color w:val="auto"/>
                <w:sz w:val="24"/>
                <w:highlight w:val="none"/>
              </w:rPr>
              <w:t>磋商时间和地点</w:t>
            </w:r>
          </w:p>
        </w:tc>
        <w:tc>
          <w:tcPr>
            <w:tcW w:w="6737" w:type="dxa"/>
            <w:gridSpan w:val="2"/>
            <w:vAlign w:val="center"/>
          </w:tcPr>
          <w:p w14:paraId="4F3EB2D7">
            <w:pPr>
              <w:rPr>
                <w:rFonts w:ascii="宋体" w:cs="宋体"/>
                <w:color w:val="auto"/>
                <w:sz w:val="24"/>
                <w:highlight w:val="none"/>
              </w:rPr>
            </w:pPr>
            <w:r>
              <w:rPr>
                <w:rFonts w:hint="eastAsia" w:ascii="宋体" w:cs="宋体"/>
                <w:color w:val="auto"/>
                <w:sz w:val="24"/>
                <w:highlight w:val="none"/>
              </w:rPr>
              <w:t>全流程电子招标项目交易平台系统支持响应文件远程解密；</w:t>
            </w:r>
          </w:p>
          <w:p w14:paraId="1EEBD7B6">
            <w:pPr>
              <w:rPr>
                <w:rFonts w:ascii="宋体" w:cs="宋体"/>
                <w:color w:val="auto"/>
                <w:sz w:val="24"/>
                <w:highlight w:val="none"/>
              </w:rPr>
            </w:pPr>
            <w:r>
              <w:rPr>
                <w:rFonts w:hint="eastAsia" w:ascii="宋体" w:cs="宋体"/>
                <w:color w:val="auto"/>
                <w:sz w:val="24"/>
                <w:highlight w:val="none"/>
              </w:rPr>
              <w:t>解密方式:响应文件递交截止时间后 30 分钟内完成解密工作，供应商开标时，需使用制作响应文件时用来加密的有效数字证书登录“政采云”平台电子开标大厅，按规定时间对加密的响应文件进行解密。因供应商自身原因未能按时完成解密的，视为逾期未提交响应文件，其响应无效。</w:t>
            </w:r>
          </w:p>
          <w:p w14:paraId="67A053D9">
            <w:pPr>
              <w:rPr>
                <w:rFonts w:ascii="宋体" w:cs="宋体"/>
                <w:color w:val="auto"/>
                <w:sz w:val="24"/>
                <w:highlight w:val="none"/>
              </w:rPr>
            </w:pPr>
            <w:r>
              <w:rPr>
                <w:rFonts w:hint="eastAsia" w:ascii="宋体" w:cs="宋体"/>
                <w:color w:val="auto"/>
                <w:sz w:val="24"/>
                <w:highlight w:val="none"/>
              </w:rPr>
              <w:t>如无故离开远程开标会议室，后果自负。</w:t>
            </w:r>
          </w:p>
          <w:p w14:paraId="748A4447">
            <w:pPr>
              <w:rPr>
                <w:rFonts w:ascii="宋体" w:cs="宋体"/>
                <w:color w:val="auto"/>
                <w:sz w:val="24"/>
                <w:highlight w:val="none"/>
              </w:rPr>
            </w:pPr>
            <w:r>
              <w:rPr>
                <w:rFonts w:hint="eastAsia" w:ascii="宋体" w:cs="宋体"/>
                <w:color w:val="auto"/>
                <w:sz w:val="24"/>
                <w:highlight w:val="none"/>
              </w:rPr>
              <w:t>开标地点：</w:t>
            </w:r>
            <w:r>
              <w:rPr>
                <w:rFonts w:hint="eastAsia" w:ascii="宋体" w:hAnsi="宋体" w:eastAsia="宋体" w:cs="宋体"/>
                <w:b w:val="0"/>
                <w:bCs w:val="0"/>
                <w:color w:val="auto"/>
                <w:sz w:val="24"/>
                <w:szCs w:val="32"/>
                <w:lang w:val="en-US" w:eastAsia="zh-CN"/>
              </w:rPr>
              <w:t>汪清县汪清镇长荣大街115号，县政务大厅6楼，开标1室，评标2室。</w:t>
            </w:r>
          </w:p>
        </w:tc>
      </w:tr>
      <w:tr w14:paraId="784A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96" w:type="dxa"/>
            <w:gridSpan w:val="2"/>
            <w:vAlign w:val="center"/>
          </w:tcPr>
          <w:p w14:paraId="023230C7">
            <w:pPr>
              <w:rPr>
                <w:rFonts w:ascii="宋体" w:cs="宋体"/>
                <w:color w:val="auto"/>
                <w:sz w:val="24"/>
                <w:highlight w:val="none"/>
              </w:rPr>
            </w:pPr>
            <w:r>
              <w:rPr>
                <w:rFonts w:hint="eastAsia" w:ascii="宋体" w:cs="宋体"/>
                <w:color w:val="auto"/>
                <w:sz w:val="24"/>
                <w:highlight w:val="none"/>
                <w:lang w:val="en-US" w:eastAsia="zh-CN"/>
              </w:rPr>
              <w:t>33</w:t>
            </w:r>
          </w:p>
        </w:tc>
        <w:tc>
          <w:tcPr>
            <w:tcW w:w="1926" w:type="dxa"/>
            <w:vAlign w:val="center"/>
          </w:tcPr>
          <w:p w14:paraId="5B6446DC">
            <w:pPr>
              <w:rPr>
                <w:rFonts w:ascii="宋体" w:cs="宋体"/>
                <w:color w:val="auto"/>
                <w:sz w:val="24"/>
                <w:highlight w:val="none"/>
              </w:rPr>
            </w:pPr>
            <w:r>
              <w:rPr>
                <w:rFonts w:hint="eastAsia" w:ascii="宋体" w:cs="宋体"/>
                <w:color w:val="auto"/>
                <w:sz w:val="24"/>
                <w:highlight w:val="none"/>
              </w:rPr>
              <w:t>代理服务费</w:t>
            </w:r>
          </w:p>
        </w:tc>
        <w:tc>
          <w:tcPr>
            <w:tcW w:w="6737" w:type="dxa"/>
            <w:gridSpan w:val="2"/>
            <w:vAlign w:val="center"/>
          </w:tcPr>
          <w:p w14:paraId="3478D0C7">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收费依据：按照国家发展改革委“发改价格【2015】299号”文要求。</w:t>
            </w:r>
          </w:p>
          <w:p w14:paraId="41CAB22A">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收取对象：本项目招标代理费向中标单位收取。</w:t>
            </w:r>
          </w:p>
          <w:p w14:paraId="3F6E0B38">
            <w:pPr>
              <w:rPr>
                <w:rFonts w:ascii="宋体" w:cs="宋体"/>
                <w:color w:val="auto"/>
                <w:highlight w:val="none"/>
              </w:rPr>
            </w:pPr>
            <w:r>
              <w:rPr>
                <w:rFonts w:hint="eastAsia" w:ascii="宋体" w:hAnsi="宋体" w:eastAsia="宋体" w:cs="宋体"/>
                <w:color w:val="auto"/>
                <w:sz w:val="24"/>
                <w:szCs w:val="24"/>
              </w:rPr>
              <w:t>收费金额：</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lang w:val="en-US" w:eastAsia="zh-CN"/>
              </w:rPr>
              <w:t>金额</w:t>
            </w:r>
            <w:r>
              <w:rPr>
                <w:rFonts w:hint="eastAsia" w:ascii="宋体" w:hAnsi="宋体" w:eastAsia="宋体" w:cs="宋体"/>
                <w:color w:val="auto"/>
                <w:sz w:val="24"/>
                <w:szCs w:val="24"/>
              </w:rPr>
              <w:t xml:space="preserve"> * </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w:t>
            </w:r>
          </w:p>
        </w:tc>
      </w:tr>
      <w:tr w14:paraId="0FCC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96" w:type="dxa"/>
            <w:gridSpan w:val="2"/>
            <w:vAlign w:val="center"/>
          </w:tcPr>
          <w:p w14:paraId="36976561">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35</w:t>
            </w:r>
          </w:p>
        </w:tc>
        <w:tc>
          <w:tcPr>
            <w:tcW w:w="1926" w:type="dxa"/>
            <w:vAlign w:val="center"/>
          </w:tcPr>
          <w:p w14:paraId="6EC69188">
            <w:pPr>
              <w:rPr>
                <w:rFonts w:ascii="宋体" w:cs="宋体"/>
                <w:color w:val="auto"/>
                <w:sz w:val="24"/>
                <w:highlight w:val="none"/>
              </w:rPr>
            </w:pPr>
            <w:r>
              <w:rPr>
                <w:rFonts w:hint="eastAsia" w:ascii="宋体" w:cs="宋体"/>
                <w:color w:val="auto"/>
                <w:sz w:val="24"/>
                <w:highlight w:val="none"/>
              </w:rPr>
              <w:t>报价</w:t>
            </w:r>
          </w:p>
        </w:tc>
        <w:tc>
          <w:tcPr>
            <w:tcW w:w="6737" w:type="dxa"/>
            <w:gridSpan w:val="2"/>
            <w:vAlign w:val="center"/>
          </w:tcPr>
          <w:p w14:paraId="7E74E19A">
            <w:pPr>
              <w:rPr>
                <w:rFonts w:ascii="宋体" w:cs="宋体"/>
                <w:color w:val="auto"/>
                <w:sz w:val="24"/>
                <w:highlight w:val="none"/>
              </w:rPr>
            </w:pPr>
            <w:r>
              <w:rPr>
                <w:rFonts w:hint="eastAsia" w:ascii="宋体" w:cs="宋体"/>
                <w:color w:val="auto"/>
                <w:sz w:val="24"/>
                <w:highlight w:val="none"/>
              </w:rPr>
              <w:t>供应商的报价应当包含为完成本项目全部工作所需的一切费用，包括成本、利润、税金等。投标报价不得超过预算金额（最高限价），否则将否决其投标。</w:t>
            </w:r>
          </w:p>
        </w:tc>
      </w:tr>
      <w:tr w14:paraId="6FF3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6" w:type="dxa"/>
            <w:gridSpan w:val="2"/>
            <w:vAlign w:val="center"/>
          </w:tcPr>
          <w:p w14:paraId="1AB39E12">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36</w:t>
            </w:r>
          </w:p>
        </w:tc>
        <w:tc>
          <w:tcPr>
            <w:tcW w:w="1926" w:type="dxa"/>
            <w:vAlign w:val="center"/>
          </w:tcPr>
          <w:p w14:paraId="24C239DB">
            <w:pPr>
              <w:jc w:val="left"/>
              <w:rPr>
                <w:rFonts w:ascii="宋体" w:cs="宋体"/>
                <w:color w:val="auto"/>
                <w:sz w:val="24"/>
                <w:highlight w:val="none"/>
              </w:rPr>
            </w:pPr>
            <w:r>
              <w:rPr>
                <w:rFonts w:hint="eastAsia" w:ascii="宋体" w:cs="宋体"/>
                <w:color w:val="auto"/>
                <w:sz w:val="24"/>
                <w:highlight w:val="none"/>
              </w:rPr>
              <w:t>付款方式</w:t>
            </w:r>
          </w:p>
        </w:tc>
        <w:tc>
          <w:tcPr>
            <w:tcW w:w="6737" w:type="dxa"/>
            <w:gridSpan w:val="2"/>
            <w:vAlign w:val="center"/>
          </w:tcPr>
          <w:p w14:paraId="298FC673">
            <w:pPr>
              <w:rPr>
                <w:rFonts w:ascii="宋体" w:cs="宋体"/>
                <w:color w:val="auto"/>
                <w:highlight w:val="none"/>
              </w:rPr>
            </w:pPr>
            <w:r>
              <w:rPr>
                <w:rFonts w:hint="eastAsia" w:ascii="宋体" w:hAnsi="宋体" w:cs="宋体"/>
                <w:bCs/>
                <w:color w:val="auto"/>
                <w:sz w:val="24"/>
                <w:highlight w:val="none"/>
              </w:rPr>
              <w:t>中小企业（需执行《保障中小企业款项支付条例》【国务院第728令】的相关规定）：</w:t>
            </w:r>
            <w:r>
              <w:rPr>
                <w:rFonts w:hint="eastAsia" w:ascii="宋体" w:hAnsi="宋体" w:cs="宋体"/>
                <w:bCs/>
                <w:color w:val="auto"/>
                <w:sz w:val="24"/>
                <w:highlight w:val="none"/>
                <w:lang w:val="en-US" w:eastAsia="zh-CN"/>
              </w:rPr>
              <w:t>货物</w:t>
            </w:r>
            <w:r>
              <w:rPr>
                <w:rFonts w:hint="eastAsia" w:ascii="宋体" w:hAnsi="宋体"/>
                <w:color w:val="auto"/>
                <w:sz w:val="24"/>
                <w:highlight w:val="none"/>
                <w:lang w:val="en-US" w:eastAsia="zh-CN"/>
              </w:rPr>
              <w:t>全部到货且验收合格后支付全部合同金额</w:t>
            </w:r>
            <w:r>
              <w:rPr>
                <w:rFonts w:hint="eastAsia" w:ascii="宋体" w:hAnsi="宋体" w:cs="宋体"/>
                <w:bCs/>
                <w:color w:val="auto"/>
                <w:sz w:val="24"/>
                <w:highlight w:val="none"/>
              </w:rPr>
              <w:t>。</w:t>
            </w:r>
          </w:p>
        </w:tc>
      </w:tr>
      <w:tr w14:paraId="1BD3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96" w:type="dxa"/>
            <w:gridSpan w:val="2"/>
            <w:vAlign w:val="center"/>
          </w:tcPr>
          <w:p w14:paraId="3FC5F76C">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37</w:t>
            </w:r>
          </w:p>
        </w:tc>
        <w:tc>
          <w:tcPr>
            <w:tcW w:w="1926" w:type="dxa"/>
            <w:vAlign w:val="center"/>
          </w:tcPr>
          <w:p w14:paraId="78F73B8E">
            <w:pPr>
              <w:pStyle w:val="16"/>
              <w:widowControl/>
              <w:rPr>
                <w:rFonts w:ascii="宋体" w:cs="宋体"/>
                <w:color w:val="auto"/>
                <w:sz w:val="24"/>
                <w:highlight w:val="none"/>
              </w:rPr>
            </w:pPr>
            <w:r>
              <w:rPr>
                <w:rFonts w:hint="eastAsia" w:ascii="宋体" w:hAnsi="宋体" w:cs="宋体"/>
                <w:bCs/>
                <w:color w:val="auto"/>
                <w:kern w:val="0"/>
                <w:sz w:val="24"/>
                <w:highlight w:val="none"/>
              </w:rPr>
              <w:t>知识产权的归属和处理方式</w:t>
            </w:r>
          </w:p>
        </w:tc>
        <w:tc>
          <w:tcPr>
            <w:tcW w:w="6737" w:type="dxa"/>
            <w:gridSpan w:val="2"/>
            <w:vAlign w:val="center"/>
          </w:tcPr>
          <w:p w14:paraId="7282BD17">
            <w:pPr>
              <w:pStyle w:val="16"/>
              <w:widowControl/>
              <w:rPr>
                <w:color w:val="auto"/>
                <w:highlight w:val="none"/>
              </w:rPr>
            </w:pPr>
            <w:r>
              <w:rPr>
                <w:rFonts w:hint="eastAsia" w:ascii="宋体" w:hAnsi="宋体" w:cs="宋体"/>
                <w:bCs/>
                <w:color w:val="auto"/>
                <w:sz w:val="24"/>
                <w:highlight w:val="none"/>
              </w:rPr>
              <w:t>供方应保证需方在使用本合同项下的货物或其任何一部分时免受第三方提出侵犯其知识产权、商标权或工业设计权的起诉。如果发生此类问题，供方应负责交涉并承担一切费用和责任。</w:t>
            </w:r>
          </w:p>
        </w:tc>
      </w:tr>
      <w:tr w14:paraId="276E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96" w:type="dxa"/>
            <w:gridSpan w:val="2"/>
            <w:vAlign w:val="center"/>
          </w:tcPr>
          <w:p w14:paraId="0D118116">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38</w:t>
            </w:r>
          </w:p>
        </w:tc>
        <w:tc>
          <w:tcPr>
            <w:tcW w:w="1926" w:type="dxa"/>
            <w:vAlign w:val="center"/>
          </w:tcPr>
          <w:p w14:paraId="18121A39">
            <w:pPr>
              <w:pStyle w:val="16"/>
              <w:widowControl/>
              <w:spacing w:line="360" w:lineRule="auto"/>
              <w:rPr>
                <w:rFonts w:ascii="宋体" w:cs="宋体"/>
                <w:color w:val="auto"/>
                <w:sz w:val="24"/>
                <w:highlight w:val="none"/>
              </w:rPr>
            </w:pPr>
            <w:r>
              <w:rPr>
                <w:rFonts w:hint="eastAsia" w:ascii="宋体" w:hAnsi="宋体" w:cs="宋体"/>
                <w:bCs/>
                <w:color w:val="auto"/>
                <w:sz w:val="24"/>
                <w:highlight w:val="none"/>
                <w:lang w:val="zh-CN"/>
              </w:rPr>
              <w:t>履约验收要求</w:t>
            </w:r>
          </w:p>
        </w:tc>
        <w:tc>
          <w:tcPr>
            <w:tcW w:w="6737" w:type="dxa"/>
            <w:gridSpan w:val="2"/>
            <w:vAlign w:val="center"/>
          </w:tcPr>
          <w:p w14:paraId="3B1CDD3F">
            <w:pPr>
              <w:pStyle w:val="16"/>
              <w:widowControl/>
              <w:spacing w:line="360" w:lineRule="exact"/>
              <w:rPr>
                <w:color w:val="auto"/>
                <w:sz w:val="24"/>
                <w:highlight w:val="none"/>
              </w:rPr>
            </w:pPr>
            <w:r>
              <w:rPr>
                <w:rFonts w:hint="eastAsia" w:ascii="宋体" w:hAnsi="宋体" w:cs="等线"/>
                <w:color w:val="auto"/>
                <w:sz w:val="24"/>
                <w:szCs w:val="24"/>
                <w:highlight w:val="none"/>
                <w:lang w:val="en-US" w:eastAsia="zh-CN"/>
              </w:rPr>
              <w:t>以实际合同为准。</w:t>
            </w:r>
          </w:p>
        </w:tc>
      </w:tr>
      <w:tr w14:paraId="656D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96" w:type="dxa"/>
            <w:gridSpan w:val="2"/>
            <w:vAlign w:val="center"/>
          </w:tcPr>
          <w:p w14:paraId="022CE6FE">
            <w:pPr>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39</w:t>
            </w:r>
          </w:p>
        </w:tc>
        <w:tc>
          <w:tcPr>
            <w:tcW w:w="1926" w:type="dxa"/>
            <w:vAlign w:val="center"/>
          </w:tcPr>
          <w:p w14:paraId="3D769AB5">
            <w:pPr>
              <w:pStyle w:val="16"/>
              <w:widowControl/>
              <w:spacing w:line="360" w:lineRule="auto"/>
              <w:rPr>
                <w:rFonts w:hint="eastAsia" w:ascii="宋体" w:hAnsi="宋体" w:cs="宋体"/>
                <w:bCs/>
                <w:color w:val="auto"/>
                <w:sz w:val="24"/>
                <w:highlight w:val="none"/>
                <w:lang w:val="zh-CN"/>
              </w:rPr>
            </w:pPr>
            <w:r>
              <w:rPr>
                <w:rFonts w:hint="eastAsia" w:ascii="宋体" w:hAnsi="宋体" w:eastAsia="宋体" w:cs="宋体"/>
                <w:color w:val="auto"/>
                <w:sz w:val="24"/>
                <w:szCs w:val="24"/>
              </w:rPr>
              <w:t>履约保证金</w:t>
            </w:r>
          </w:p>
        </w:tc>
        <w:tc>
          <w:tcPr>
            <w:tcW w:w="6737" w:type="dxa"/>
            <w:gridSpan w:val="2"/>
            <w:vAlign w:val="center"/>
          </w:tcPr>
          <w:p w14:paraId="793424D0">
            <w:pPr>
              <w:pStyle w:val="16"/>
              <w:widowControl/>
              <w:spacing w:line="360" w:lineRule="exact"/>
              <w:rPr>
                <w:rFonts w:hint="eastAsia" w:ascii="宋体" w:hAnsi="宋体" w:eastAsia="宋体" w:cs="等线"/>
                <w:color w:val="auto"/>
                <w:sz w:val="24"/>
                <w:szCs w:val="24"/>
                <w:highlight w:val="none"/>
                <w:lang w:val="en-US" w:eastAsia="zh-CN"/>
              </w:rPr>
            </w:pPr>
            <w:r>
              <w:rPr>
                <w:rFonts w:hint="eastAsia" w:ascii="宋体" w:hAnsi="宋体" w:eastAsia="宋体" w:cs="宋体"/>
                <w:color w:val="auto"/>
                <w:sz w:val="24"/>
                <w:szCs w:val="24"/>
              </w:rPr>
              <w:t>本项目不收取履约保证金</w:t>
            </w:r>
            <w:r>
              <w:rPr>
                <w:rFonts w:hint="eastAsia" w:ascii="宋体" w:hAnsi="宋体" w:eastAsia="宋体" w:cs="宋体"/>
                <w:color w:val="auto"/>
                <w:sz w:val="24"/>
                <w:szCs w:val="24"/>
                <w:lang w:eastAsia="zh-CN"/>
              </w:rPr>
              <w:t>。</w:t>
            </w:r>
          </w:p>
        </w:tc>
      </w:tr>
      <w:tr w14:paraId="6848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gridSpan w:val="2"/>
            <w:vAlign w:val="center"/>
          </w:tcPr>
          <w:p w14:paraId="191EFAE3">
            <w:pPr>
              <w:jc w:val="both"/>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40</w:t>
            </w:r>
          </w:p>
        </w:tc>
        <w:tc>
          <w:tcPr>
            <w:tcW w:w="1926" w:type="dxa"/>
            <w:vAlign w:val="center"/>
          </w:tcPr>
          <w:p w14:paraId="7F95FF11">
            <w:pPr>
              <w:pStyle w:val="16"/>
              <w:widowControl/>
              <w:spacing w:line="360" w:lineRule="auto"/>
              <w:rPr>
                <w:rFonts w:ascii="宋体" w:cs="宋体"/>
                <w:color w:val="auto"/>
                <w:sz w:val="24"/>
                <w:highlight w:val="none"/>
              </w:rPr>
            </w:pPr>
            <w:r>
              <w:rPr>
                <w:rFonts w:hint="eastAsia" w:ascii="宋体" w:hAnsi="宋体" w:cs="宋体"/>
                <w:bCs/>
                <w:color w:val="auto"/>
                <w:sz w:val="24"/>
                <w:highlight w:val="none"/>
                <w:lang w:val="zh-CN"/>
              </w:rPr>
              <w:t>违约责任与解决争议的方法</w:t>
            </w:r>
          </w:p>
        </w:tc>
        <w:tc>
          <w:tcPr>
            <w:tcW w:w="6737" w:type="dxa"/>
            <w:gridSpan w:val="2"/>
            <w:vAlign w:val="center"/>
          </w:tcPr>
          <w:p w14:paraId="6894754C">
            <w:pPr>
              <w:pStyle w:val="16"/>
              <w:widowControl/>
              <w:spacing w:line="360" w:lineRule="exact"/>
              <w:rPr>
                <w:rFonts w:ascii="宋体" w:hAnsi="宋体" w:cs="宋体"/>
                <w:bCs/>
                <w:color w:val="auto"/>
                <w:sz w:val="24"/>
                <w:highlight w:val="none"/>
              </w:rPr>
            </w:pPr>
            <w:r>
              <w:rPr>
                <w:rFonts w:hint="eastAsia" w:ascii="宋体" w:hAnsi="宋体" w:cs="宋体"/>
                <w:bCs/>
                <w:color w:val="auto"/>
                <w:sz w:val="24"/>
                <w:highlight w:val="none"/>
              </w:rPr>
              <w:t>1、发生以下情况的：</w:t>
            </w:r>
          </w:p>
          <w:p w14:paraId="103929D4">
            <w:pPr>
              <w:pStyle w:val="16"/>
              <w:widowControl/>
              <w:spacing w:line="360" w:lineRule="exact"/>
              <w:rPr>
                <w:rFonts w:ascii="宋体" w:hAnsi="宋体" w:cs="宋体"/>
                <w:bCs/>
                <w:color w:val="auto"/>
                <w:sz w:val="24"/>
                <w:highlight w:val="none"/>
              </w:rPr>
            </w:pPr>
            <w:r>
              <w:rPr>
                <w:rFonts w:hint="eastAsia" w:ascii="宋体" w:hAnsi="宋体" w:cs="宋体"/>
                <w:bCs/>
                <w:color w:val="auto"/>
                <w:sz w:val="24"/>
                <w:highlight w:val="none"/>
              </w:rPr>
              <w:t>（1）乙方转包生产的；</w:t>
            </w:r>
          </w:p>
          <w:p w14:paraId="74F19AE0">
            <w:pPr>
              <w:pStyle w:val="16"/>
              <w:widowControl/>
              <w:spacing w:line="360" w:lineRule="exact"/>
              <w:rPr>
                <w:rFonts w:ascii="宋体" w:hAnsi="宋体" w:cs="宋体"/>
                <w:bCs/>
                <w:color w:val="auto"/>
                <w:sz w:val="24"/>
                <w:highlight w:val="none"/>
              </w:rPr>
            </w:pPr>
            <w:r>
              <w:rPr>
                <w:rFonts w:hint="eastAsia" w:ascii="宋体" w:hAnsi="宋体" w:cs="宋体"/>
                <w:bCs/>
                <w:color w:val="auto"/>
                <w:sz w:val="24"/>
                <w:highlight w:val="none"/>
              </w:rPr>
              <w:t>（2）乙方交货后，同一批次品种经两次抽检不合格的；</w:t>
            </w:r>
          </w:p>
          <w:p w14:paraId="238F4C2A">
            <w:pPr>
              <w:pStyle w:val="16"/>
              <w:widowControl/>
              <w:spacing w:line="360" w:lineRule="exact"/>
              <w:rPr>
                <w:rFonts w:ascii="宋体" w:hAnsi="宋体" w:cs="宋体"/>
                <w:bCs/>
                <w:color w:val="auto"/>
                <w:sz w:val="24"/>
                <w:highlight w:val="none"/>
              </w:rPr>
            </w:pPr>
            <w:r>
              <w:rPr>
                <w:rFonts w:hint="eastAsia" w:ascii="宋体" w:hAnsi="宋体" w:cs="宋体"/>
                <w:bCs/>
                <w:color w:val="auto"/>
                <w:sz w:val="24"/>
                <w:highlight w:val="none"/>
              </w:rPr>
              <w:t>（3）因乙方原因，迟交货物达到十日（含十日）以上的；</w:t>
            </w:r>
          </w:p>
          <w:p w14:paraId="55F32C97">
            <w:pPr>
              <w:pStyle w:val="16"/>
              <w:widowControl/>
              <w:spacing w:line="360" w:lineRule="exact"/>
              <w:rPr>
                <w:rFonts w:ascii="宋体" w:hAnsi="宋体" w:cs="宋体"/>
                <w:bCs/>
                <w:color w:val="auto"/>
                <w:sz w:val="24"/>
                <w:highlight w:val="none"/>
              </w:rPr>
            </w:pPr>
            <w:r>
              <w:rPr>
                <w:rFonts w:hint="eastAsia" w:ascii="宋体" w:hAnsi="宋体" w:cs="宋体"/>
                <w:bCs/>
                <w:color w:val="auto"/>
                <w:sz w:val="24"/>
                <w:highlight w:val="none"/>
              </w:rPr>
              <w:t>（4）乙方在中标及交货后，以任何形式用于非警用物资保障对外进行商业宣传的。</w:t>
            </w:r>
          </w:p>
          <w:p w14:paraId="2AC891F6">
            <w:pPr>
              <w:pStyle w:val="16"/>
              <w:widowControl/>
              <w:spacing w:line="360" w:lineRule="exact"/>
              <w:rPr>
                <w:rFonts w:ascii="宋体" w:hAnsi="宋体" w:cs="宋体"/>
                <w:bCs/>
                <w:color w:val="auto"/>
                <w:sz w:val="24"/>
                <w:highlight w:val="none"/>
              </w:rPr>
            </w:pPr>
            <w:r>
              <w:rPr>
                <w:rFonts w:hint="eastAsia" w:ascii="宋体" w:hAnsi="宋体" w:cs="宋体"/>
                <w:bCs/>
                <w:color w:val="auto"/>
                <w:sz w:val="24"/>
                <w:highlight w:val="none"/>
              </w:rPr>
              <w:t>甲方有权终止合同并没收合同总金额10%的履约保证金。乙方须无条件退还已收到甲方的货款，并向甲方支付全部货款20%的违约金，作为违约赔偿。同时，甲方将按照《人民警察服装目录生产企业管理规格》中的有关条款，向公安部主管部门提出申请取消该企业99式警用物资生产目录企业的资格。由此造成的后果和法律责任等将由乙方自行承担。</w:t>
            </w:r>
          </w:p>
          <w:p w14:paraId="7B3CA52A">
            <w:pPr>
              <w:pStyle w:val="16"/>
              <w:widowControl/>
              <w:rPr>
                <w:rFonts w:ascii="宋体" w:hAnsi="宋体" w:cs="宋体"/>
                <w:bCs/>
                <w:color w:val="auto"/>
                <w:sz w:val="24"/>
                <w:highlight w:val="none"/>
              </w:rPr>
            </w:pPr>
            <w:r>
              <w:rPr>
                <w:rFonts w:hint="eastAsia" w:ascii="宋体" w:hAnsi="宋体" w:cs="宋体"/>
                <w:bCs/>
                <w:color w:val="auto"/>
                <w:sz w:val="24"/>
                <w:highlight w:val="none"/>
              </w:rPr>
              <w:t>2、因乙方原因，迟交货物在十日以内的，乙方将向甲方支付违约金，违约金从合同货款总额中扣除。违约金计算方法：合同货款总额×0.5%/天。超出5天以上的，甲方将视情况按合同货款总额×1%/天计算。</w:t>
            </w:r>
          </w:p>
          <w:p w14:paraId="036A1199">
            <w:pPr>
              <w:pStyle w:val="16"/>
              <w:widowControl/>
              <w:rPr>
                <w:rFonts w:ascii="宋体" w:hAnsi="宋体" w:cs="宋体"/>
                <w:bCs/>
                <w:color w:val="auto"/>
                <w:sz w:val="24"/>
                <w:highlight w:val="none"/>
              </w:rPr>
            </w:pPr>
            <w:r>
              <w:rPr>
                <w:rFonts w:hint="eastAsia" w:ascii="宋体" w:hAnsi="宋体" w:cs="宋体"/>
                <w:bCs/>
                <w:color w:val="auto"/>
                <w:sz w:val="24"/>
                <w:highlight w:val="none"/>
              </w:rPr>
              <w:t>3、因乙方货物包装不符合合同规定，而造成货物的损坏、灭失的，乙方应与3-5日内无条件更换、补齐。</w:t>
            </w:r>
          </w:p>
          <w:p w14:paraId="5091CD12">
            <w:pPr>
              <w:pStyle w:val="16"/>
              <w:widowControl/>
              <w:rPr>
                <w:rFonts w:ascii="宋体" w:cs="宋体"/>
                <w:color w:val="auto"/>
                <w:kern w:val="0"/>
                <w:sz w:val="24"/>
                <w:highlight w:val="none"/>
              </w:rPr>
            </w:pPr>
            <w:r>
              <w:rPr>
                <w:rFonts w:hint="eastAsia" w:ascii="宋体" w:hAnsi="宋体" w:cs="宋体"/>
                <w:bCs/>
                <w:color w:val="auto"/>
                <w:sz w:val="24"/>
                <w:highlight w:val="none"/>
              </w:rPr>
              <w:t>4、乙方提前交货的，须与甲方商定交货计划，甲方仍按合同约定时间支付货款。</w:t>
            </w:r>
          </w:p>
        </w:tc>
      </w:tr>
      <w:tr w14:paraId="6D90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gridSpan w:val="2"/>
            <w:noWrap/>
            <w:vAlign w:val="center"/>
          </w:tcPr>
          <w:p w14:paraId="64F5117D">
            <w:pPr>
              <w:jc w:val="both"/>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41</w:t>
            </w:r>
          </w:p>
        </w:tc>
        <w:tc>
          <w:tcPr>
            <w:tcW w:w="1926" w:type="dxa"/>
            <w:noWrap/>
            <w:vAlign w:val="center"/>
          </w:tcPr>
          <w:p w14:paraId="4B3D73CE">
            <w:pPr>
              <w:jc w:val="left"/>
              <w:rPr>
                <w:rFonts w:ascii="宋体" w:cs="宋体"/>
                <w:color w:val="auto"/>
                <w:sz w:val="24"/>
                <w:highlight w:val="none"/>
              </w:rPr>
            </w:pPr>
            <w:r>
              <w:rPr>
                <w:rFonts w:hint="eastAsia" w:ascii="宋体" w:cs="宋体"/>
                <w:color w:val="auto"/>
                <w:sz w:val="24"/>
                <w:highlight w:val="none"/>
              </w:rPr>
              <w:t>低于成本价不正当竞争预防措施</w:t>
            </w:r>
          </w:p>
          <w:p w14:paraId="7D4ADB12">
            <w:pPr>
              <w:jc w:val="left"/>
              <w:rPr>
                <w:rFonts w:ascii="宋体" w:cs="宋体"/>
                <w:color w:val="auto"/>
                <w:sz w:val="24"/>
                <w:highlight w:val="none"/>
              </w:rPr>
            </w:pPr>
            <w:r>
              <w:rPr>
                <w:rFonts w:hint="eastAsia" w:ascii="宋体" w:cs="宋体"/>
                <w:color w:val="auto"/>
                <w:sz w:val="24"/>
                <w:highlight w:val="none"/>
              </w:rPr>
              <w:t>（实质性要求）</w:t>
            </w:r>
          </w:p>
        </w:tc>
        <w:tc>
          <w:tcPr>
            <w:tcW w:w="6737" w:type="dxa"/>
            <w:gridSpan w:val="2"/>
            <w:noWrap/>
          </w:tcPr>
          <w:p w14:paraId="5439C0A5">
            <w:pPr>
              <w:rPr>
                <w:rFonts w:ascii="宋体" w:cs="宋体"/>
                <w:color w:val="auto"/>
                <w:sz w:val="24"/>
                <w:highlight w:val="none"/>
              </w:rPr>
            </w:pPr>
            <w:r>
              <w:rPr>
                <w:rFonts w:hint="eastAsia" w:ascii="宋体" w:cs="宋体"/>
                <w:color w:val="auto"/>
                <w:sz w:val="24"/>
                <w:highlight w:val="none"/>
              </w:rPr>
              <w:t xml:space="preserve">1、在评审过程中，供应商报价过低，有可能影响产品质量或者不能诚信履约的，磋商小组应当要求其在磋商现场合理的时间内提供书面说明，并提交相关证明材料，供应商不能证明其报价合理性的，磋商小组应当将其作为无效处理。 </w:t>
            </w:r>
          </w:p>
          <w:p w14:paraId="5F732518">
            <w:pPr>
              <w:rPr>
                <w:rFonts w:ascii="宋体" w:cs="宋体"/>
                <w:color w:val="auto"/>
                <w:sz w:val="24"/>
                <w:highlight w:val="none"/>
              </w:rPr>
            </w:pPr>
            <w:r>
              <w:rPr>
                <w:rFonts w:hint="eastAsia" w:ascii="宋体" w:cs="宋体"/>
                <w:color w:val="auto"/>
                <w:sz w:val="24"/>
                <w:highlight w:val="none"/>
              </w:rPr>
              <w:t xml:space="preserve">供应商的书面说明材料应当按照国家财务会计制度的规定要求，逐项就供应商提供的货物、工程和服务的主营业务成本、税金及附加、销售费用、管理费用、财务费用等成本构成事项详细陈述）。 </w:t>
            </w:r>
          </w:p>
          <w:p w14:paraId="6B546290">
            <w:pPr>
              <w:rPr>
                <w:rFonts w:ascii="宋体" w:cs="宋体"/>
                <w:color w:val="auto"/>
                <w:sz w:val="24"/>
                <w:highlight w:val="none"/>
              </w:rPr>
            </w:pPr>
            <w:r>
              <w:rPr>
                <w:rFonts w:hint="eastAsia" w:ascii="宋体" w:cs="宋体"/>
                <w:color w:val="auto"/>
                <w:sz w:val="24"/>
                <w:highlight w:val="none"/>
              </w:rPr>
              <w:t xml:space="preserve">2、供应商书面说明应当签字确认或者加盖公章，否则无效。 </w:t>
            </w:r>
          </w:p>
          <w:p w14:paraId="12C74092">
            <w:pPr>
              <w:rPr>
                <w:rFonts w:ascii="宋体" w:cs="宋体"/>
                <w:color w:val="auto"/>
                <w:sz w:val="24"/>
                <w:highlight w:val="none"/>
              </w:rPr>
            </w:pPr>
            <w:r>
              <w:rPr>
                <w:rFonts w:hint="eastAsia" w:ascii="宋体" w:cs="宋体"/>
                <w:color w:val="auto"/>
                <w:sz w:val="24"/>
                <w:highlight w:val="none"/>
              </w:rPr>
              <w:t xml:space="preserve">书面说明的签字确认，由其法定代表人/主要负责人/本人或者其授权代表签字确认。 </w:t>
            </w:r>
          </w:p>
          <w:p w14:paraId="15E65A69">
            <w:pPr>
              <w:rPr>
                <w:rFonts w:ascii="宋体" w:cs="宋体"/>
                <w:color w:val="auto"/>
                <w:sz w:val="24"/>
                <w:highlight w:val="none"/>
              </w:rPr>
            </w:pPr>
            <w:r>
              <w:rPr>
                <w:rFonts w:hint="eastAsia" w:ascii="宋体" w:cs="宋体"/>
                <w:color w:val="auto"/>
                <w:sz w:val="24"/>
                <w:highlight w:val="none"/>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4668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gridSpan w:val="2"/>
            <w:vMerge w:val="restart"/>
            <w:noWrap/>
            <w:vAlign w:val="center"/>
          </w:tcPr>
          <w:p w14:paraId="1F3DF7DB">
            <w:pPr>
              <w:jc w:val="both"/>
              <w:rPr>
                <w:rFonts w:hint="default" w:ascii="宋体" w:eastAsia="宋体" w:cs="宋体"/>
                <w:color w:val="auto"/>
                <w:sz w:val="24"/>
                <w:highlight w:val="none"/>
                <w:lang w:val="en-US" w:eastAsia="zh-CN"/>
              </w:rPr>
            </w:pPr>
            <w:r>
              <w:rPr>
                <w:rFonts w:hint="eastAsia" w:ascii="宋体" w:cs="宋体"/>
                <w:color w:val="auto"/>
                <w:sz w:val="24"/>
                <w:highlight w:val="none"/>
                <w:lang w:val="en-US" w:eastAsia="zh-CN"/>
              </w:rPr>
              <w:t>42</w:t>
            </w:r>
          </w:p>
        </w:tc>
        <w:tc>
          <w:tcPr>
            <w:tcW w:w="1926" w:type="dxa"/>
            <w:vMerge w:val="restart"/>
            <w:noWrap/>
            <w:vAlign w:val="center"/>
          </w:tcPr>
          <w:p w14:paraId="484DA80F">
            <w:pPr>
              <w:jc w:val="left"/>
              <w:rPr>
                <w:rFonts w:ascii="宋体" w:cs="宋体"/>
                <w:color w:val="auto"/>
                <w:sz w:val="24"/>
                <w:highlight w:val="none"/>
              </w:rPr>
            </w:pPr>
            <w:r>
              <w:rPr>
                <w:rFonts w:hint="eastAsia" w:ascii="宋体" w:cs="宋体"/>
                <w:color w:val="auto"/>
                <w:sz w:val="24"/>
                <w:highlight w:val="none"/>
              </w:rPr>
              <w:t>需要落实的政府采购政策</w:t>
            </w:r>
          </w:p>
        </w:tc>
        <w:tc>
          <w:tcPr>
            <w:tcW w:w="6737" w:type="dxa"/>
            <w:gridSpan w:val="2"/>
            <w:noWrap/>
            <w:vAlign w:val="center"/>
          </w:tcPr>
          <w:p w14:paraId="1E5E48B3">
            <w:pPr>
              <w:tabs>
                <w:tab w:val="left" w:pos="3675"/>
              </w:tabs>
              <w:adjustRightInd w:val="0"/>
              <w:snapToGrid w:val="0"/>
              <w:rPr>
                <w:rFonts w:ascii="宋体" w:cs="宋体"/>
                <w:color w:val="auto"/>
                <w:sz w:val="24"/>
                <w:highlight w:val="none"/>
              </w:rPr>
            </w:pPr>
            <w:r>
              <w:rPr>
                <w:rFonts w:hint="eastAsia" w:ascii="宋体" w:cs="宋体"/>
                <w:color w:val="auto"/>
                <w:sz w:val="24"/>
                <w:highlight w:val="none"/>
              </w:rPr>
              <w:t>政府采购进口产品的规定：</w:t>
            </w:r>
          </w:p>
          <w:p w14:paraId="1AD2D617">
            <w:pPr>
              <w:adjustRightInd w:val="0"/>
              <w:snapToGrid w:val="0"/>
              <w:rPr>
                <w:rFonts w:ascii="宋体" w:cs="宋体"/>
                <w:color w:val="auto"/>
                <w:sz w:val="24"/>
                <w:highlight w:val="none"/>
              </w:rPr>
            </w:pPr>
            <w:r>
              <w:rPr>
                <w:rFonts w:hint="eastAsia" w:ascii="宋体" w:cs="宋体"/>
                <w:color w:val="auto"/>
                <w:sz w:val="24"/>
                <w:highlight w:val="none"/>
                <w:lang w:val="zh-CN"/>
              </w:rPr>
              <w:t>按照财政部《政府采购进口产品管理办法》第一章第四条关于“政府采购应当采购本国产品，确需采购进口产品（指通过中国海关报关验放进入中国境内且产自关境外的产品）的，实行审核管理”的规定，竞争性磋商文件中凡未明确标明采购进口产品的，均为采购本国产品，投标供应商必须投标本国产品，投标进口产品的为无效投标。</w:t>
            </w:r>
          </w:p>
          <w:p w14:paraId="136A6C92">
            <w:pPr>
              <w:adjustRightInd w:val="0"/>
              <w:snapToGrid w:val="0"/>
              <w:rPr>
                <w:rFonts w:ascii="宋体" w:cs="宋体"/>
                <w:bCs/>
                <w:color w:val="auto"/>
                <w:sz w:val="24"/>
                <w:highlight w:val="none"/>
                <w:lang w:val="zh-CN"/>
              </w:rPr>
            </w:pPr>
            <w:r>
              <w:rPr>
                <w:rFonts w:hint="eastAsia" w:ascii="宋体" w:cs="宋体"/>
                <w:bCs/>
                <w:color w:val="auto"/>
                <w:sz w:val="24"/>
                <w:highlight w:val="none"/>
                <w:lang w:val="zh-CN"/>
              </w:rPr>
              <w:t>在中国境内生产或组装的外国品牌产品须标明该产品在中国国内制造厂商名称。</w:t>
            </w:r>
          </w:p>
          <w:p w14:paraId="3393C0A6">
            <w:pPr>
              <w:adjustRightInd w:val="0"/>
              <w:snapToGrid w:val="0"/>
              <w:rPr>
                <w:rFonts w:ascii="宋体" w:cs="宋体"/>
                <w:color w:val="auto"/>
                <w:sz w:val="24"/>
                <w:highlight w:val="none"/>
              </w:rPr>
            </w:pPr>
            <w:r>
              <w:rPr>
                <w:rFonts w:hint="eastAsia" w:ascii="宋体" w:cs="宋体"/>
                <w:color w:val="auto"/>
                <w:sz w:val="24"/>
                <w:highlight w:val="none"/>
              </w:rPr>
              <w:sym w:font="Wingdings" w:char="F0FE"/>
            </w:r>
            <w:r>
              <w:rPr>
                <w:rFonts w:hint="eastAsia" w:ascii="宋体" w:cs="宋体"/>
                <w:color w:val="auto"/>
                <w:sz w:val="24"/>
                <w:highlight w:val="none"/>
              </w:rPr>
              <w:t xml:space="preserve"> 本项目拒绝进口产品</w:t>
            </w:r>
          </w:p>
          <w:p w14:paraId="5AA6EE86">
            <w:pPr>
              <w:rPr>
                <w:rFonts w:ascii="宋体" w:cs="宋体"/>
                <w:color w:val="auto"/>
                <w:sz w:val="24"/>
                <w:highlight w:val="none"/>
              </w:rPr>
            </w:pPr>
            <w:r>
              <w:rPr>
                <w:rFonts w:hint="eastAsia" w:ascii="宋体" w:cs="宋体"/>
                <w:color w:val="auto"/>
                <w:sz w:val="24"/>
                <w:highlight w:val="none"/>
              </w:rPr>
              <w:t>□本项目已经财政部门审核同意购买进口产品</w:t>
            </w:r>
          </w:p>
        </w:tc>
      </w:tr>
      <w:tr w14:paraId="1802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96" w:type="dxa"/>
            <w:gridSpan w:val="2"/>
            <w:vMerge w:val="continue"/>
            <w:noWrap/>
            <w:vAlign w:val="center"/>
          </w:tcPr>
          <w:p w14:paraId="71380DC5">
            <w:pPr>
              <w:rPr>
                <w:color w:val="auto"/>
                <w:highlight w:val="none"/>
              </w:rPr>
            </w:pPr>
          </w:p>
        </w:tc>
        <w:tc>
          <w:tcPr>
            <w:tcW w:w="1926" w:type="dxa"/>
            <w:vMerge w:val="continue"/>
            <w:noWrap/>
            <w:vAlign w:val="center"/>
          </w:tcPr>
          <w:p w14:paraId="2D7166D3">
            <w:pPr>
              <w:rPr>
                <w:color w:val="auto"/>
                <w:highlight w:val="none"/>
              </w:rPr>
            </w:pPr>
          </w:p>
        </w:tc>
        <w:tc>
          <w:tcPr>
            <w:tcW w:w="6737" w:type="dxa"/>
            <w:gridSpan w:val="2"/>
            <w:noWrap/>
            <w:vAlign w:val="center"/>
          </w:tcPr>
          <w:p w14:paraId="2B19D2B6">
            <w:pPr>
              <w:adjustRightInd w:val="0"/>
              <w:snapToGrid w:val="0"/>
              <w:rPr>
                <w:rFonts w:ascii="宋体" w:cs="宋体"/>
                <w:color w:val="auto"/>
                <w:sz w:val="24"/>
                <w:highlight w:val="none"/>
              </w:rPr>
            </w:pPr>
            <w:r>
              <w:rPr>
                <w:rFonts w:hint="eastAsia" w:ascii="宋体" w:cs="宋体"/>
                <w:color w:val="auto"/>
                <w:sz w:val="24"/>
                <w:highlight w:val="none"/>
              </w:rPr>
              <w:t>政府采购支持中小企业（含监狱企业）发展：</w:t>
            </w:r>
          </w:p>
          <w:p w14:paraId="0AE75437">
            <w:pPr>
              <w:adjustRightInd w:val="0"/>
              <w:snapToGrid w:val="0"/>
              <w:rPr>
                <w:rFonts w:ascii="宋体" w:cs="宋体"/>
                <w:color w:val="auto"/>
                <w:sz w:val="24"/>
                <w:highlight w:val="none"/>
              </w:rPr>
            </w:pPr>
            <w:r>
              <w:rPr>
                <w:rFonts w:hint="eastAsia" w:ascii="宋体" w:cs="宋体"/>
                <w:color w:val="auto"/>
                <w:sz w:val="24"/>
                <w:highlight w:val="none"/>
              </w:rPr>
              <w:t>☑专门面向中小企业采购（应同时在竞争性磋商公告中注明）。</w:t>
            </w:r>
          </w:p>
          <w:p w14:paraId="337DD00A">
            <w:pPr>
              <w:adjustRightInd w:val="0"/>
              <w:snapToGrid w:val="0"/>
              <w:rPr>
                <w:rFonts w:ascii="宋体" w:cs="宋体"/>
                <w:color w:val="auto"/>
                <w:sz w:val="24"/>
                <w:highlight w:val="none"/>
              </w:rPr>
            </w:pPr>
            <w:r>
              <w:rPr>
                <w:rFonts w:hint="eastAsia" w:ascii="宋体" w:cs="宋体"/>
                <w:color w:val="auto"/>
                <w:sz w:val="24"/>
                <w:highlight w:val="none"/>
              </w:rPr>
              <w:sym w:font="Wingdings" w:char="00A8"/>
            </w:r>
            <w:r>
              <w:rPr>
                <w:rFonts w:hint="eastAsia" w:ascii="宋体" w:cs="宋体"/>
                <w:color w:val="auto"/>
                <w:sz w:val="24"/>
                <w:highlight w:val="none"/>
              </w:rPr>
              <w:t xml:space="preserve"> 非专门面向中小企业采购：</w:t>
            </w:r>
          </w:p>
          <w:p w14:paraId="019E67C4">
            <w:pPr>
              <w:adjustRightInd w:val="0"/>
              <w:snapToGrid w:val="0"/>
              <w:rPr>
                <w:rFonts w:ascii="宋体" w:cs="宋体"/>
                <w:color w:val="auto"/>
                <w:sz w:val="24"/>
                <w:highlight w:val="none"/>
              </w:rPr>
            </w:pPr>
            <w:r>
              <w:rPr>
                <w:rFonts w:hint="eastAsia" w:ascii="宋体" w:cs="宋体"/>
                <w:color w:val="auto"/>
                <w:sz w:val="24"/>
                <w:highlight w:val="none"/>
              </w:rPr>
              <w:t>对于小型或微型企业（含监狱企业）参与本项目投标的，给予10%的价格扣除。</w:t>
            </w:r>
          </w:p>
          <w:p w14:paraId="7590B4AA">
            <w:pPr>
              <w:adjustRightInd w:val="0"/>
              <w:snapToGrid w:val="0"/>
              <w:rPr>
                <w:rFonts w:ascii="宋体" w:cs="宋体"/>
                <w:color w:val="auto"/>
                <w:sz w:val="24"/>
                <w:highlight w:val="none"/>
              </w:rPr>
            </w:pPr>
            <w:r>
              <w:rPr>
                <w:rFonts w:hint="eastAsia" w:ascii="宋体" w:cs="宋体"/>
                <w:color w:val="auto"/>
                <w:sz w:val="24"/>
                <w:highlight w:val="none"/>
              </w:rPr>
              <w:t>注</w:t>
            </w:r>
          </w:p>
          <w:p w14:paraId="5E4415C5">
            <w:pPr>
              <w:adjustRightInd w:val="0"/>
              <w:snapToGrid w:val="0"/>
              <w:rPr>
                <w:rFonts w:ascii="宋体" w:cs="宋体"/>
                <w:color w:val="auto"/>
                <w:sz w:val="24"/>
                <w:highlight w:val="none"/>
              </w:rPr>
            </w:pPr>
            <w:r>
              <w:rPr>
                <w:rFonts w:hint="eastAsia" w:ascii="宋体" w:cs="宋体"/>
                <w:color w:val="auto"/>
                <w:sz w:val="24"/>
                <w:highlight w:val="none"/>
              </w:rPr>
              <w:t>1）提供《中小企业声明函》；</w:t>
            </w:r>
          </w:p>
          <w:p w14:paraId="6AA3393E">
            <w:pPr>
              <w:adjustRightInd w:val="0"/>
              <w:snapToGrid w:val="0"/>
              <w:rPr>
                <w:rFonts w:ascii="宋体" w:cs="宋体"/>
                <w:color w:val="auto"/>
                <w:sz w:val="24"/>
                <w:highlight w:val="none"/>
              </w:rPr>
            </w:pPr>
            <w:r>
              <w:rPr>
                <w:rFonts w:hint="eastAsia" w:ascii="宋体" w:cs="宋体"/>
                <w:color w:val="auto"/>
                <w:sz w:val="24"/>
                <w:highlight w:val="none"/>
              </w:rPr>
              <w:t>2）监狱企业参加政府采购活动时，应当提供由省级以上监狱管理局、戒毒管理局（含新疆生产建设兵团）出具的属于监狱企业的证明文件。</w:t>
            </w:r>
          </w:p>
          <w:p w14:paraId="1AC11315">
            <w:pPr>
              <w:pStyle w:val="27"/>
              <w:ind w:firstLine="0"/>
              <w:rPr>
                <w:rFonts w:ascii="宋体" w:eastAsia="宋体" w:cs="宋体"/>
                <w:color w:val="auto"/>
                <w:highlight w:val="none"/>
              </w:rPr>
            </w:pPr>
            <w:r>
              <w:rPr>
                <w:rFonts w:hint="eastAsia" w:ascii="宋体" w:eastAsia="宋体" w:cs="宋体"/>
                <w:color w:val="auto"/>
                <w:highlight w:val="none"/>
              </w:rPr>
              <w:t>3）供应商为残疾人福利性单位的视同小型和微型企业，应当提供《残疾人福利性单位声明函》</w:t>
            </w:r>
          </w:p>
          <w:p w14:paraId="444A641E">
            <w:pPr>
              <w:adjustRightInd w:val="0"/>
              <w:snapToGrid w:val="0"/>
              <w:rPr>
                <w:rFonts w:ascii="宋体" w:cs="宋体"/>
                <w:color w:val="auto"/>
                <w:highlight w:val="none"/>
              </w:rPr>
            </w:pPr>
            <w:r>
              <w:rPr>
                <w:rFonts w:hint="eastAsia" w:ascii="宋体" w:cs="宋体"/>
                <w:color w:val="auto"/>
                <w:sz w:val="24"/>
                <w:highlight w:val="none"/>
              </w:rPr>
              <w:t>4）根据工信部等部位发布的《关于印发中小企业划型标准规定的通知》（工信部联企业【2011】300号），符合相关条件的为中小微型企业。本项目所属行业为：</w:t>
            </w:r>
            <w:r>
              <w:rPr>
                <w:rFonts w:hint="eastAsia" w:ascii="宋体" w:cs="宋体"/>
                <w:color w:val="auto"/>
                <w:spacing w:val="-12"/>
                <w:sz w:val="24"/>
                <w:highlight w:val="none"/>
              </w:rPr>
              <w:t>工业</w:t>
            </w:r>
            <w:r>
              <w:rPr>
                <w:rFonts w:hint="eastAsia" w:ascii="宋体" w:cs="宋体"/>
                <w:color w:val="auto"/>
                <w:sz w:val="24"/>
                <w:highlight w:val="none"/>
              </w:rPr>
              <w:t>。</w:t>
            </w:r>
          </w:p>
        </w:tc>
      </w:tr>
      <w:tr w14:paraId="115E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45" w:hRule="atLeast"/>
          <w:jc w:val="center"/>
        </w:trPr>
        <w:tc>
          <w:tcPr>
            <w:tcW w:w="9858" w:type="dxa"/>
            <w:gridSpan w:val="4"/>
            <w:noWrap w:val="0"/>
            <w:vAlign w:val="center"/>
          </w:tcPr>
          <w:p w14:paraId="28713038">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w:t>
            </w:r>
            <w:r>
              <w:rPr>
                <w:rFonts w:hint="eastAsia" w:ascii="宋体" w:hAnsi="宋体" w:cs="宋体"/>
                <w:b/>
                <w:bCs/>
                <w:color w:val="auto"/>
                <w:sz w:val="24"/>
                <w:szCs w:val="24"/>
                <w:highlight w:val="none"/>
                <w:lang w:val="en-US" w:eastAsia="zh-CN"/>
              </w:rPr>
              <w:t>网上</w:t>
            </w:r>
            <w:r>
              <w:rPr>
                <w:rFonts w:hint="eastAsia" w:ascii="宋体" w:hAnsi="宋体" w:eastAsia="宋体" w:cs="宋体"/>
                <w:b/>
                <w:bCs/>
                <w:color w:val="auto"/>
                <w:sz w:val="24"/>
                <w:szCs w:val="24"/>
                <w:highlight w:val="none"/>
                <w:lang w:val="en-US" w:eastAsia="zh-CN"/>
              </w:rPr>
              <w:t>二次报价，投标单位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4C5A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676" w:type="dxa"/>
            <w:noWrap w:val="0"/>
            <w:vAlign w:val="center"/>
          </w:tcPr>
          <w:p w14:paraId="7B28A41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rPr>
              <w:t>解释权</w:t>
            </w:r>
          </w:p>
        </w:tc>
        <w:tc>
          <w:tcPr>
            <w:tcW w:w="9182" w:type="dxa"/>
            <w:gridSpan w:val="3"/>
            <w:noWrap w:val="0"/>
            <w:vAlign w:val="center"/>
          </w:tcPr>
          <w:p w14:paraId="5EC6E024">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合同最终拟定、解释权归采购人所有。</w:t>
            </w:r>
          </w:p>
        </w:tc>
      </w:tr>
      <w:tr w14:paraId="7024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676" w:type="dxa"/>
            <w:noWrap w:val="0"/>
            <w:vAlign w:val="center"/>
          </w:tcPr>
          <w:p w14:paraId="366624A2">
            <w:pPr>
              <w:keepNext w:val="0"/>
              <w:keepLines w:val="0"/>
              <w:pageBreakBefore w:val="0"/>
              <w:widowControl w:val="0"/>
              <w:kinsoku/>
              <w:wordWrap/>
              <w:overflowPunct/>
              <w:topLinePunct w:val="0"/>
              <w:bidi w:val="0"/>
              <w:spacing w:line="440" w:lineRule="exac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rPr>
              <w:t>其他要求</w:t>
            </w:r>
          </w:p>
        </w:tc>
        <w:tc>
          <w:tcPr>
            <w:tcW w:w="9182" w:type="dxa"/>
            <w:gridSpan w:val="3"/>
            <w:noWrap w:val="0"/>
            <w:vAlign w:val="center"/>
          </w:tcPr>
          <w:p w14:paraId="7E7D2E56">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1、投标方对所提供的各类文件的真实性、有效性、合法性负责。</w:t>
            </w:r>
            <w:r>
              <w:rPr>
                <w:rFonts w:hint="eastAsia" w:ascii="宋体" w:hAnsi="宋体" w:eastAsia="宋体" w:cs="宋体"/>
                <w:color w:val="auto"/>
                <w:sz w:val="24"/>
                <w:szCs w:val="24"/>
              </w:rPr>
              <w:t>供应商必须保证投标时所报资料真实有效，采购人保留对资料的核查权力，一旦发现资料有虚假现象将没收供应商全部投标保证金，并移交有关部门处理。</w:t>
            </w:r>
          </w:p>
          <w:p w14:paraId="39D369A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、投标人自行组织踏勘，并须结合现场踏勘的情况及招标文件要求，将本项目所涉及的所有风险及费用全部含在投标报价中。</w:t>
            </w:r>
          </w:p>
          <w:p w14:paraId="7240123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、本次投标报价应包含现场踏勘费及相关配套编制的人工、材料及完成本项目所涉及的一切等费用。</w:t>
            </w:r>
          </w:p>
          <w:p w14:paraId="171B0090">
            <w:pPr>
              <w:keepNext w:val="0"/>
              <w:keepLines w:val="0"/>
              <w:pageBreakBefore w:val="0"/>
              <w:widowControl w:val="0"/>
              <w:kinsoku/>
              <w:wordWrap/>
              <w:overflowPunct/>
              <w:topLinePunct w:val="0"/>
              <w:bidi w:val="0"/>
              <w:spacing w:line="440" w:lineRule="exact"/>
              <w:textAlignment w:val="auto"/>
              <w:rPr>
                <w:rFonts w:hint="eastAsia" w:ascii="宋体" w:hAnsi="宋体" w:cs="宋体"/>
                <w:bCs/>
                <w:color w:val="auto"/>
                <w:sz w:val="24"/>
                <w:szCs w:val="24"/>
                <w:highlight w:val="none"/>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中标方应及时保质保量地履行合同，并承担实现全部服务目标前的一切费用。</w:t>
            </w:r>
          </w:p>
        </w:tc>
      </w:tr>
      <w:tr w14:paraId="3A96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676" w:type="dxa"/>
            <w:noWrap w:val="0"/>
            <w:vAlign w:val="center"/>
          </w:tcPr>
          <w:p w14:paraId="458704DE">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电子招投标相关说明</w:t>
            </w:r>
          </w:p>
        </w:tc>
        <w:tc>
          <w:tcPr>
            <w:tcW w:w="9182" w:type="dxa"/>
            <w:gridSpan w:val="3"/>
            <w:noWrap w:val="0"/>
            <w:vAlign w:val="center"/>
          </w:tcPr>
          <w:p w14:paraId="0AC251FA">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远程不见面开标具体要求：</w:t>
            </w:r>
          </w:p>
          <w:p w14:paraId="4519FCA2">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Hans"/>
              </w:rPr>
              <w:t>开标项目的时间均以国家授时中心发布的时间为准。</w:t>
            </w:r>
          </w:p>
          <w:p w14:paraId="1D6A7F84">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Hans"/>
              </w:rPr>
              <w:t>潜在供应商应当在投标截止时间前，完成电子交易平台上的 CA 数字证书办理及投标文件的提交。投标人只需办理其中一家CA数字证书及签章，建议各投标人抓紧时间办理。（具体办理流程请致电当地财政局）</w:t>
            </w:r>
          </w:p>
          <w:p w14:paraId="455BA944">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Hans"/>
              </w:rPr>
              <w:t>依照</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val="en-US" w:eastAsia="zh-Hans"/>
              </w:rPr>
              <w:t>的规定完成电子</w:t>
            </w:r>
            <w:r>
              <w:rPr>
                <w:rFonts w:hint="eastAsia" w:ascii="宋体" w:hAnsi="宋体" w:eastAsia="宋体" w:cs="宋体"/>
                <w:color w:val="auto"/>
                <w:sz w:val="24"/>
                <w:szCs w:val="24"/>
                <w:lang w:val="en-US" w:eastAsia="zh-CN"/>
              </w:rPr>
              <w:t>投标文件</w:t>
            </w:r>
            <w:r>
              <w:rPr>
                <w:rFonts w:hint="eastAsia" w:ascii="宋体" w:hAnsi="宋体" w:eastAsia="宋体" w:cs="宋体"/>
                <w:color w:val="auto"/>
                <w:sz w:val="24"/>
                <w:szCs w:val="24"/>
                <w:lang w:val="en-US" w:eastAsia="zh-Hans"/>
              </w:rPr>
              <w:t>的编制和提交。如未按</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val="en-US" w:eastAsia="zh-Hans"/>
              </w:rPr>
              <w:t>要求编制、提交电子</w:t>
            </w:r>
            <w:r>
              <w:rPr>
                <w:rFonts w:hint="eastAsia" w:ascii="宋体" w:hAnsi="宋体" w:eastAsia="宋体" w:cs="宋体"/>
                <w:color w:val="auto"/>
                <w:sz w:val="24"/>
                <w:szCs w:val="24"/>
                <w:lang w:val="en-US" w:eastAsia="zh-CN"/>
              </w:rPr>
              <w:t>投标文件</w:t>
            </w:r>
            <w:r>
              <w:rPr>
                <w:rFonts w:hint="eastAsia" w:ascii="宋体" w:hAnsi="宋体" w:eastAsia="宋体" w:cs="宋体"/>
                <w:color w:val="auto"/>
                <w:sz w:val="24"/>
                <w:szCs w:val="24"/>
                <w:lang w:val="en-US" w:eastAsia="zh-Hans"/>
              </w:rPr>
              <w:t>，将可能导致否决投标，其后果由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zh-Hans"/>
              </w:rPr>
              <w:t>自负。</w:t>
            </w:r>
          </w:p>
          <w:p w14:paraId="3F446C92">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应充分考虑到网络及系统平台可能存在的突发状况，在</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编制完成后尽早完成上传。</w:t>
            </w:r>
          </w:p>
          <w:p w14:paraId="14B335BD">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当日，供应商不必抵达开标现场，须于投标文件提交截止时间前登录“政采云”平台电子开标大厅，进入所参与项目。投标文件提交截止时间后，通过系统开启投标文件解密的指令，供应商可在任意地点按规定时间自行实施远程解密，解密限定在规定时间内完成，未能按要求进行解密的，由此产生的后果由供应商自行承担。</w:t>
            </w:r>
          </w:p>
          <w:p w14:paraId="0AE70FA3">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必须使用能正确解密</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的CA在规定的时间内完成远程解密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Hans"/>
              </w:rPr>
              <w:t>如遇见</w:t>
            </w:r>
            <w:r>
              <w:rPr>
                <w:rFonts w:hint="eastAsia" w:ascii="宋体" w:hAnsi="宋体" w:eastAsia="宋体" w:cs="宋体"/>
                <w:color w:val="auto"/>
                <w:sz w:val="24"/>
                <w:szCs w:val="24"/>
                <w:lang w:eastAsia="zh-Hans"/>
              </w:rPr>
              <w:t>CA</w:t>
            </w:r>
            <w:r>
              <w:rPr>
                <w:rFonts w:hint="eastAsia" w:ascii="宋体" w:hAnsi="宋体" w:eastAsia="宋体" w:cs="宋体"/>
                <w:color w:val="auto"/>
                <w:sz w:val="24"/>
                <w:szCs w:val="24"/>
                <w:lang w:val="en-US" w:eastAsia="zh-Hans"/>
              </w:rPr>
              <w:t>故障无法解密可联系</w:t>
            </w:r>
            <w:r>
              <w:rPr>
                <w:rFonts w:hint="eastAsia" w:ascii="宋体" w:hAnsi="宋体" w:eastAsia="宋体" w:cs="宋体"/>
                <w:color w:val="auto"/>
                <w:sz w:val="24"/>
                <w:szCs w:val="24"/>
                <w:lang w:val="en-US" w:eastAsia="zh-CN"/>
              </w:rPr>
              <w:t>客服。</w:t>
            </w:r>
            <w:r>
              <w:rPr>
                <w:rFonts w:hint="eastAsia" w:ascii="宋体" w:hAnsi="宋体" w:eastAsia="宋体" w:cs="宋体"/>
                <w:color w:val="auto"/>
                <w:sz w:val="24"/>
                <w:szCs w:val="24"/>
                <w:lang w:val="en-US" w:eastAsia="zh-Hans"/>
              </w:rPr>
              <w:t>政</w:t>
            </w:r>
            <w:r>
              <w:rPr>
                <w:rFonts w:hint="eastAsia" w:ascii="宋体" w:hAnsi="宋体" w:eastAsia="宋体" w:cs="宋体"/>
                <w:color w:val="auto"/>
                <w:sz w:val="24"/>
                <w:szCs w:val="24"/>
                <w:lang w:val="en-US" w:eastAsia="zh-CN"/>
              </w:rPr>
              <w:t>采</w:t>
            </w:r>
            <w:r>
              <w:rPr>
                <w:rFonts w:hint="eastAsia" w:ascii="宋体" w:hAnsi="宋体" w:eastAsia="宋体" w:cs="宋体"/>
                <w:color w:val="auto"/>
                <w:sz w:val="24"/>
                <w:szCs w:val="24"/>
                <w:lang w:val="en-US" w:eastAsia="zh-Hans"/>
              </w:rPr>
              <w:t>云客服</w:t>
            </w:r>
            <w:r>
              <w:rPr>
                <w:rFonts w:hint="eastAsia" w:ascii="宋体" w:hAnsi="宋体" w:eastAsia="宋体" w:cs="宋体"/>
                <w:color w:val="auto"/>
                <w:sz w:val="24"/>
                <w:szCs w:val="24"/>
                <w:lang w:eastAsia="zh-Hans"/>
              </w:rPr>
              <w:t>：95763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原因未能解密、解密失败或解密超时，视为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撤销其</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或系统原因，导致无法按时完成</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解密或开标、评标工作无法进行的，可根据实际情况相应延迟解密时间或调整开标、评标时间。</w:t>
            </w:r>
          </w:p>
        </w:tc>
      </w:tr>
      <w:tr w14:paraId="0581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160" w:hRule="atLeast"/>
          <w:jc w:val="center"/>
        </w:trPr>
        <w:tc>
          <w:tcPr>
            <w:tcW w:w="9858" w:type="dxa"/>
            <w:gridSpan w:val="4"/>
            <w:noWrap w:val="0"/>
            <w:vAlign w:val="center"/>
          </w:tcPr>
          <w:p w14:paraId="64AA2177">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2"/>
                <w:szCs w:val="22"/>
              </w:rPr>
              <w:t>1</w:t>
            </w:r>
            <w:r>
              <w:rPr>
                <w:rFonts w:hint="eastAsia" w:ascii="宋体" w:hAnsi="宋体" w:eastAsia="宋体" w:cs="宋体"/>
                <w:color w:val="auto"/>
                <w:sz w:val="22"/>
                <w:szCs w:val="22"/>
                <w:lang w:eastAsia="zh-CN"/>
              </w:rPr>
              <w:t>、</w:t>
            </w:r>
            <w:r>
              <w:rPr>
                <w:rFonts w:hint="eastAsia" w:ascii="宋体" w:hAnsi="宋体" w:eastAsia="宋体" w:cs="宋体"/>
                <w:color w:val="auto"/>
                <w:sz w:val="24"/>
                <w:szCs w:val="24"/>
              </w:rPr>
              <w:t>招标公告内容有不一致之处，以最新发布的招标公告内容为准。</w:t>
            </w:r>
          </w:p>
          <w:p w14:paraId="7D72BE3C">
            <w:pPr>
              <w:keepNext w:val="0"/>
              <w:keepLines w:val="0"/>
              <w:pageBreakBefore w:val="0"/>
              <w:widowControl w:val="0"/>
              <w:kinsoku/>
              <w:wordWrap/>
              <w:overflowPunct/>
              <w:topLinePunct w:val="0"/>
              <w:bidi w:val="0"/>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招标公告与招标文件内容有不一致之处，以招标文件内容为准。</w:t>
            </w:r>
          </w:p>
        </w:tc>
      </w:tr>
    </w:tbl>
    <w:p w14:paraId="1FEEA873">
      <w:pPr>
        <w:spacing w:line="360" w:lineRule="auto"/>
        <w:ind w:firstLine="482" w:firstLineChars="200"/>
        <w:jc w:val="center"/>
        <w:rPr>
          <w:rFonts w:ascii="宋体" w:cs="宋体"/>
          <w:b/>
          <w:bCs/>
          <w:color w:val="auto"/>
          <w:sz w:val="24"/>
          <w:highlight w:val="none"/>
        </w:rPr>
        <w:sectPr>
          <w:footerReference r:id="rId5" w:type="default"/>
          <w:pgSz w:w="11910" w:h="16840"/>
          <w:pgMar w:top="1020" w:right="1134" w:bottom="1020" w:left="1134" w:header="0" w:footer="663" w:gutter="0"/>
          <w:pgNumType w:start="1"/>
          <w:cols w:space="720" w:num="1"/>
          <w:docGrid w:linePitch="312" w:charSpace="0"/>
        </w:sectPr>
      </w:pPr>
    </w:p>
    <w:p w14:paraId="2C98917E">
      <w:pPr>
        <w:jc w:val="center"/>
        <w:rPr>
          <w:rFonts w:ascii="宋体" w:cs="宋体"/>
          <w:b/>
          <w:bCs/>
          <w:color w:val="auto"/>
          <w:sz w:val="24"/>
          <w:highlight w:val="none"/>
        </w:rPr>
      </w:pPr>
      <w:r>
        <w:rPr>
          <w:rFonts w:hint="eastAsia" w:ascii="宋体" w:cs="宋体"/>
          <w:b/>
          <w:bCs/>
          <w:color w:val="auto"/>
          <w:sz w:val="24"/>
          <w:highlight w:val="none"/>
        </w:rPr>
        <w:t>（二）供应商须知</w:t>
      </w:r>
    </w:p>
    <w:p w14:paraId="2373C31E">
      <w:pPr>
        <w:spacing w:line="360" w:lineRule="auto"/>
        <w:ind w:firstLine="482" w:firstLineChars="200"/>
        <w:jc w:val="center"/>
        <w:rPr>
          <w:rFonts w:ascii="宋体" w:cs="宋体"/>
          <w:b/>
          <w:bCs/>
          <w:color w:val="auto"/>
          <w:sz w:val="24"/>
          <w:highlight w:val="none"/>
        </w:rPr>
      </w:pPr>
      <w:r>
        <w:rPr>
          <w:rFonts w:hint="eastAsia" w:ascii="宋体" w:cs="宋体"/>
          <w:b/>
          <w:bCs/>
          <w:color w:val="auto"/>
          <w:sz w:val="24"/>
          <w:highlight w:val="none"/>
        </w:rPr>
        <w:t>1. 总则</w:t>
      </w:r>
    </w:p>
    <w:p w14:paraId="1B279A7D">
      <w:pPr>
        <w:spacing w:line="360" w:lineRule="auto"/>
        <w:ind w:firstLine="480" w:firstLineChars="200"/>
        <w:rPr>
          <w:rFonts w:ascii="宋体" w:cs="宋体"/>
          <w:color w:val="auto"/>
          <w:sz w:val="24"/>
          <w:highlight w:val="none"/>
        </w:rPr>
      </w:pPr>
      <w:r>
        <w:rPr>
          <w:rFonts w:hint="eastAsia" w:ascii="宋体" w:cs="宋体"/>
          <w:color w:val="auto"/>
          <w:sz w:val="24"/>
          <w:highlight w:val="none"/>
        </w:rPr>
        <w:t>1.1 项目概况</w:t>
      </w:r>
    </w:p>
    <w:p w14:paraId="36EE383E">
      <w:pPr>
        <w:spacing w:line="360" w:lineRule="auto"/>
        <w:ind w:firstLine="480" w:firstLineChars="200"/>
        <w:rPr>
          <w:rFonts w:ascii="宋体" w:cs="宋体"/>
          <w:color w:val="auto"/>
          <w:sz w:val="24"/>
          <w:highlight w:val="none"/>
        </w:rPr>
      </w:pPr>
      <w:r>
        <w:rPr>
          <w:rFonts w:hint="eastAsia" w:ascii="宋体" w:cs="宋体"/>
          <w:color w:val="auto"/>
          <w:sz w:val="24"/>
          <w:highlight w:val="none"/>
        </w:rPr>
        <w:t>1.1.1根据《中华人民共和国政府采购法》、《政府采购竞争性磋商采购方式管理暂行办法》等有关法律、法规和规章的规定，本采购项目已具备采购条件，现对本项目进行采购。</w:t>
      </w:r>
    </w:p>
    <w:p w14:paraId="218D97BC">
      <w:pPr>
        <w:spacing w:line="360" w:lineRule="auto"/>
        <w:ind w:firstLine="480" w:firstLineChars="200"/>
        <w:rPr>
          <w:rFonts w:ascii="宋体" w:cs="宋体"/>
          <w:color w:val="auto"/>
          <w:sz w:val="24"/>
          <w:highlight w:val="none"/>
        </w:rPr>
      </w:pPr>
      <w:r>
        <w:rPr>
          <w:rFonts w:hint="eastAsia" w:ascii="宋体" w:cs="宋体"/>
          <w:color w:val="auto"/>
          <w:sz w:val="24"/>
          <w:highlight w:val="none"/>
        </w:rPr>
        <w:t>1.1.2 本采购项目采购人：见供应商须知前附表。</w:t>
      </w:r>
    </w:p>
    <w:p w14:paraId="7B404EE9">
      <w:pPr>
        <w:spacing w:line="360" w:lineRule="auto"/>
        <w:ind w:firstLine="480" w:firstLineChars="200"/>
        <w:rPr>
          <w:rFonts w:ascii="宋体" w:cs="宋体"/>
          <w:color w:val="auto"/>
          <w:sz w:val="24"/>
          <w:highlight w:val="none"/>
        </w:rPr>
      </w:pPr>
      <w:r>
        <w:rPr>
          <w:rFonts w:hint="eastAsia" w:ascii="宋体" w:cs="宋体"/>
          <w:color w:val="auto"/>
          <w:sz w:val="24"/>
          <w:highlight w:val="none"/>
        </w:rPr>
        <w:t>1.1.3 本项目采购代理机构：见供应商须知前附表。</w:t>
      </w:r>
    </w:p>
    <w:p w14:paraId="0B823235">
      <w:pPr>
        <w:spacing w:line="360" w:lineRule="auto"/>
        <w:ind w:firstLine="480" w:firstLineChars="200"/>
        <w:rPr>
          <w:rFonts w:ascii="宋体" w:cs="宋体"/>
          <w:color w:val="auto"/>
          <w:sz w:val="24"/>
          <w:highlight w:val="none"/>
        </w:rPr>
      </w:pPr>
      <w:r>
        <w:rPr>
          <w:rFonts w:hint="eastAsia" w:ascii="宋体" w:cs="宋体"/>
          <w:color w:val="auto"/>
          <w:sz w:val="24"/>
          <w:highlight w:val="none"/>
        </w:rPr>
        <w:t>1.1.4 本采购项目名称：见供应商须知前附表。</w:t>
      </w:r>
    </w:p>
    <w:p w14:paraId="6188AF3F">
      <w:pPr>
        <w:spacing w:line="360" w:lineRule="auto"/>
        <w:ind w:firstLine="480" w:firstLineChars="200"/>
        <w:rPr>
          <w:rFonts w:ascii="宋体" w:cs="宋体"/>
          <w:color w:val="auto"/>
          <w:sz w:val="24"/>
          <w:highlight w:val="none"/>
        </w:rPr>
      </w:pPr>
      <w:r>
        <w:rPr>
          <w:rFonts w:hint="eastAsia" w:ascii="宋体" w:cs="宋体"/>
          <w:color w:val="auto"/>
          <w:sz w:val="24"/>
          <w:highlight w:val="none"/>
        </w:rPr>
        <w:t>1.1.5 本项目交货地点：见供应商须知前附表。</w:t>
      </w:r>
    </w:p>
    <w:p w14:paraId="285CA186">
      <w:pPr>
        <w:spacing w:line="360" w:lineRule="auto"/>
        <w:ind w:firstLine="480" w:firstLineChars="200"/>
        <w:rPr>
          <w:rFonts w:ascii="宋体" w:cs="宋体"/>
          <w:color w:val="auto"/>
          <w:sz w:val="24"/>
          <w:highlight w:val="none"/>
        </w:rPr>
      </w:pPr>
      <w:r>
        <w:rPr>
          <w:rFonts w:hint="eastAsia" w:ascii="宋体" w:cs="宋体"/>
          <w:color w:val="auto"/>
          <w:sz w:val="24"/>
          <w:highlight w:val="none"/>
        </w:rPr>
        <w:t>1.2 资金来源和落实情况</w:t>
      </w:r>
    </w:p>
    <w:p w14:paraId="5004CB33">
      <w:pPr>
        <w:spacing w:line="360" w:lineRule="auto"/>
        <w:ind w:firstLine="480" w:firstLineChars="200"/>
        <w:rPr>
          <w:rFonts w:ascii="宋体" w:cs="宋体"/>
          <w:color w:val="auto"/>
          <w:sz w:val="24"/>
          <w:highlight w:val="none"/>
        </w:rPr>
      </w:pPr>
      <w:r>
        <w:rPr>
          <w:rFonts w:hint="eastAsia" w:ascii="宋体" w:cs="宋体"/>
          <w:color w:val="auto"/>
          <w:sz w:val="24"/>
          <w:highlight w:val="none"/>
        </w:rPr>
        <w:t>1.2.1 本采购项目的资金来源：见供应商须知前附表。</w:t>
      </w:r>
    </w:p>
    <w:p w14:paraId="031A6E17">
      <w:pPr>
        <w:spacing w:line="360" w:lineRule="auto"/>
        <w:ind w:firstLine="480" w:firstLineChars="200"/>
        <w:rPr>
          <w:rFonts w:ascii="宋体" w:cs="宋体"/>
          <w:color w:val="auto"/>
          <w:sz w:val="24"/>
          <w:highlight w:val="none"/>
        </w:rPr>
      </w:pPr>
      <w:r>
        <w:rPr>
          <w:rFonts w:hint="eastAsia" w:ascii="宋体" w:cs="宋体"/>
          <w:color w:val="auto"/>
          <w:sz w:val="24"/>
          <w:highlight w:val="none"/>
        </w:rPr>
        <w:t>1.2.2 本采购项目的出资比例：见供应商须知前附表。</w:t>
      </w:r>
    </w:p>
    <w:p w14:paraId="09FAA70F">
      <w:pPr>
        <w:spacing w:line="360" w:lineRule="auto"/>
        <w:ind w:firstLine="480" w:firstLineChars="200"/>
        <w:rPr>
          <w:rFonts w:ascii="宋体" w:cs="宋体"/>
          <w:color w:val="auto"/>
          <w:sz w:val="24"/>
          <w:highlight w:val="none"/>
        </w:rPr>
      </w:pPr>
      <w:r>
        <w:rPr>
          <w:rFonts w:hint="eastAsia" w:ascii="宋体" w:cs="宋体"/>
          <w:color w:val="auto"/>
          <w:sz w:val="24"/>
          <w:highlight w:val="none"/>
        </w:rPr>
        <w:t>1.2.3 本采购项目的资金落实情况：见供应商须知前附表。</w:t>
      </w:r>
    </w:p>
    <w:p w14:paraId="5444BD78">
      <w:pPr>
        <w:spacing w:line="360" w:lineRule="auto"/>
        <w:ind w:firstLine="480" w:firstLineChars="200"/>
        <w:rPr>
          <w:rFonts w:ascii="宋体" w:cs="宋体"/>
          <w:color w:val="auto"/>
          <w:sz w:val="24"/>
          <w:highlight w:val="none"/>
        </w:rPr>
      </w:pPr>
      <w:r>
        <w:rPr>
          <w:rFonts w:hint="eastAsia" w:ascii="宋体" w:cs="宋体"/>
          <w:color w:val="auto"/>
          <w:sz w:val="24"/>
          <w:highlight w:val="none"/>
        </w:rPr>
        <w:t>1.3 采购需求、合同履行期限和质量标准</w:t>
      </w:r>
    </w:p>
    <w:p w14:paraId="0F9C289C">
      <w:pPr>
        <w:spacing w:line="360" w:lineRule="auto"/>
        <w:ind w:firstLine="480" w:firstLineChars="200"/>
        <w:rPr>
          <w:rFonts w:ascii="宋体" w:cs="宋体"/>
          <w:color w:val="auto"/>
          <w:sz w:val="24"/>
          <w:highlight w:val="none"/>
        </w:rPr>
      </w:pPr>
      <w:r>
        <w:rPr>
          <w:rFonts w:hint="eastAsia" w:ascii="宋体" w:cs="宋体"/>
          <w:color w:val="auto"/>
          <w:sz w:val="24"/>
          <w:highlight w:val="none"/>
        </w:rPr>
        <w:t>1.3.1 采购需求：见供应商须知前附表。</w:t>
      </w:r>
    </w:p>
    <w:p w14:paraId="4C6EDF6D">
      <w:pPr>
        <w:spacing w:line="360" w:lineRule="auto"/>
        <w:ind w:firstLine="480" w:firstLineChars="200"/>
        <w:rPr>
          <w:rFonts w:ascii="宋体" w:cs="宋体"/>
          <w:color w:val="auto"/>
          <w:sz w:val="24"/>
          <w:highlight w:val="none"/>
        </w:rPr>
      </w:pPr>
      <w:r>
        <w:rPr>
          <w:rFonts w:hint="eastAsia" w:ascii="宋体" w:cs="宋体"/>
          <w:color w:val="auto"/>
          <w:sz w:val="24"/>
          <w:highlight w:val="none"/>
        </w:rPr>
        <w:t>1.3.2 合同履行期限：见供应商须知前附表。</w:t>
      </w:r>
    </w:p>
    <w:p w14:paraId="57117A7E">
      <w:pPr>
        <w:spacing w:line="360" w:lineRule="auto"/>
        <w:ind w:firstLine="480" w:firstLineChars="200"/>
        <w:rPr>
          <w:rFonts w:ascii="宋体" w:cs="宋体"/>
          <w:color w:val="auto"/>
          <w:sz w:val="24"/>
          <w:highlight w:val="none"/>
        </w:rPr>
      </w:pPr>
      <w:r>
        <w:rPr>
          <w:rFonts w:hint="eastAsia" w:ascii="宋体" w:cs="宋体"/>
          <w:color w:val="auto"/>
          <w:sz w:val="24"/>
          <w:highlight w:val="none"/>
        </w:rPr>
        <w:t>1.3.3 质量标准：见供应商须知前附表。</w:t>
      </w:r>
    </w:p>
    <w:p w14:paraId="3EA9C149">
      <w:pPr>
        <w:spacing w:line="360" w:lineRule="auto"/>
        <w:ind w:firstLine="480" w:firstLineChars="200"/>
        <w:rPr>
          <w:rFonts w:ascii="宋体" w:cs="宋体"/>
          <w:color w:val="auto"/>
          <w:sz w:val="24"/>
          <w:highlight w:val="none"/>
        </w:rPr>
      </w:pPr>
      <w:r>
        <w:rPr>
          <w:rFonts w:hint="eastAsia" w:ascii="宋体" w:cs="宋体"/>
          <w:color w:val="auto"/>
          <w:sz w:val="24"/>
          <w:highlight w:val="none"/>
        </w:rPr>
        <w:t>1.4 供应商资格要求</w:t>
      </w:r>
    </w:p>
    <w:p w14:paraId="2B1C6A16">
      <w:pPr>
        <w:spacing w:line="360" w:lineRule="auto"/>
        <w:ind w:firstLine="480" w:firstLineChars="200"/>
        <w:rPr>
          <w:rFonts w:ascii="宋体" w:cs="宋体"/>
          <w:color w:val="auto"/>
          <w:sz w:val="24"/>
          <w:highlight w:val="none"/>
        </w:rPr>
      </w:pPr>
      <w:r>
        <w:rPr>
          <w:rFonts w:hint="eastAsia" w:ascii="宋体" w:cs="宋体"/>
          <w:color w:val="auto"/>
          <w:sz w:val="24"/>
          <w:highlight w:val="none"/>
        </w:rPr>
        <w:t>1.4.1 供应商应具备承担本项目的资质条件、能力和信誉。</w:t>
      </w:r>
    </w:p>
    <w:p w14:paraId="7DEDF155">
      <w:pPr>
        <w:spacing w:line="360" w:lineRule="auto"/>
        <w:ind w:firstLine="480" w:firstLineChars="200"/>
        <w:rPr>
          <w:rFonts w:ascii="宋体" w:cs="宋体"/>
          <w:color w:val="auto"/>
          <w:sz w:val="24"/>
          <w:highlight w:val="none"/>
        </w:rPr>
      </w:pPr>
      <w:r>
        <w:rPr>
          <w:rFonts w:hint="eastAsia" w:ascii="宋体" w:cs="宋体"/>
          <w:color w:val="auto"/>
          <w:sz w:val="24"/>
          <w:highlight w:val="none"/>
        </w:rPr>
        <w:t>（1）资质条件：见供应商须知前附表；</w:t>
      </w:r>
    </w:p>
    <w:p w14:paraId="7C82F533">
      <w:pPr>
        <w:spacing w:line="360" w:lineRule="auto"/>
        <w:ind w:firstLine="480" w:firstLineChars="200"/>
        <w:rPr>
          <w:rFonts w:ascii="宋体" w:cs="宋体"/>
          <w:color w:val="auto"/>
          <w:sz w:val="24"/>
          <w:highlight w:val="none"/>
        </w:rPr>
      </w:pPr>
      <w:r>
        <w:rPr>
          <w:rFonts w:hint="eastAsia" w:ascii="宋体" w:cs="宋体"/>
          <w:color w:val="auto"/>
          <w:sz w:val="24"/>
          <w:highlight w:val="none"/>
        </w:rPr>
        <w:t>（2）财务要求：见供应商须知前附表；</w:t>
      </w:r>
    </w:p>
    <w:p w14:paraId="480D7AA1">
      <w:pPr>
        <w:spacing w:line="360" w:lineRule="auto"/>
        <w:ind w:firstLine="480" w:firstLineChars="200"/>
        <w:rPr>
          <w:rFonts w:ascii="宋体" w:cs="宋体"/>
          <w:color w:val="auto"/>
          <w:sz w:val="24"/>
          <w:highlight w:val="none"/>
        </w:rPr>
      </w:pPr>
      <w:r>
        <w:rPr>
          <w:rFonts w:hint="eastAsia" w:ascii="宋体" w:cs="宋体"/>
          <w:color w:val="auto"/>
          <w:sz w:val="24"/>
          <w:highlight w:val="none"/>
        </w:rPr>
        <w:t>（3）业绩要求：见供应商须知前附表；</w:t>
      </w:r>
    </w:p>
    <w:p w14:paraId="51C1A943">
      <w:pPr>
        <w:spacing w:line="360" w:lineRule="auto"/>
        <w:ind w:firstLine="480" w:firstLineChars="200"/>
        <w:rPr>
          <w:rFonts w:ascii="宋体" w:cs="宋体"/>
          <w:color w:val="auto"/>
          <w:sz w:val="24"/>
          <w:highlight w:val="none"/>
        </w:rPr>
      </w:pPr>
      <w:r>
        <w:rPr>
          <w:rFonts w:hint="eastAsia" w:ascii="宋体" w:cs="宋体"/>
          <w:color w:val="auto"/>
          <w:sz w:val="24"/>
          <w:highlight w:val="none"/>
        </w:rPr>
        <w:t>（4）信誉要求：见供应商须知前附表；</w:t>
      </w:r>
    </w:p>
    <w:p w14:paraId="028246C9">
      <w:pPr>
        <w:spacing w:line="360" w:lineRule="auto"/>
        <w:ind w:firstLine="480" w:firstLineChars="200"/>
        <w:rPr>
          <w:rFonts w:ascii="宋体" w:cs="宋体"/>
          <w:color w:val="auto"/>
          <w:sz w:val="24"/>
          <w:highlight w:val="none"/>
        </w:rPr>
      </w:pPr>
      <w:r>
        <w:rPr>
          <w:rFonts w:hint="eastAsia" w:ascii="宋体" w:cs="宋体"/>
          <w:color w:val="auto"/>
          <w:sz w:val="24"/>
          <w:highlight w:val="none"/>
        </w:rPr>
        <w:t>（5）其他要求：见供应商须知前附表。</w:t>
      </w:r>
    </w:p>
    <w:p w14:paraId="2C90E21B">
      <w:pPr>
        <w:spacing w:line="360" w:lineRule="auto"/>
        <w:ind w:firstLine="480" w:firstLineChars="200"/>
        <w:rPr>
          <w:rFonts w:ascii="宋体" w:cs="宋体"/>
          <w:color w:val="auto"/>
          <w:sz w:val="24"/>
          <w:highlight w:val="none"/>
        </w:rPr>
      </w:pPr>
      <w:r>
        <w:rPr>
          <w:rFonts w:hint="eastAsia" w:ascii="宋体" w:cs="宋体"/>
          <w:color w:val="auto"/>
          <w:sz w:val="24"/>
          <w:highlight w:val="none"/>
        </w:rPr>
        <w:t>1.4.2 供应商须知前附表规定接受联合体参加的，除应符合本章第1.4.1项和供应商须知前附表的要求外，还应遵守下列规定：</w:t>
      </w:r>
    </w:p>
    <w:p w14:paraId="7AD5BAC8">
      <w:pPr>
        <w:spacing w:line="360" w:lineRule="auto"/>
        <w:ind w:firstLine="480" w:firstLineChars="200"/>
        <w:rPr>
          <w:rFonts w:ascii="宋体" w:cs="宋体"/>
          <w:color w:val="auto"/>
          <w:sz w:val="24"/>
          <w:highlight w:val="none"/>
        </w:rPr>
      </w:pPr>
      <w:r>
        <w:rPr>
          <w:rFonts w:hint="eastAsia" w:ascii="宋体" w:cs="宋体"/>
          <w:color w:val="auto"/>
          <w:sz w:val="24"/>
          <w:highlight w:val="none"/>
        </w:rPr>
        <w:t>（1）联合体各方应按照竞争性磋商文件提供的格式签订联合体协议书，明确联合体牵头人和各方权利义务；</w:t>
      </w:r>
    </w:p>
    <w:p w14:paraId="5389A41A">
      <w:pPr>
        <w:spacing w:line="360" w:lineRule="auto"/>
        <w:ind w:firstLine="480" w:firstLineChars="200"/>
        <w:rPr>
          <w:rFonts w:ascii="宋体" w:cs="宋体"/>
          <w:color w:val="auto"/>
          <w:sz w:val="24"/>
          <w:highlight w:val="none"/>
        </w:rPr>
      </w:pPr>
      <w:r>
        <w:rPr>
          <w:rFonts w:hint="eastAsia" w:ascii="宋体" w:cs="宋体"/>
          <w:color w:val="auto"/>
          <w:sz w:val="24"/>
          <w:highlight w:val="none"/>
        </w:rPr>
        <w:t>（2）由同一专业的单位组成的联合体，按照资质等级较低的单位确定资质等级；</w:t>
      </w:r>
    </w:p>
    <w:p w14:paraId="7A012EA1">
      <w:pPr>
        <w:spacing w:line="360" w:lineRule="auto"/>
        <w:ind w:firstLine="480" w:firstLineChars="200"/>
        <w:rPr>
          <w:rFonts w:ascii="宋体" w:cs="宋体"/>
          <w:color w:val="auto"/>
          <w:sz w:val="24"/>
          <w:highlight w:val="none"/>
        </w:rPr>
      </w:pPr>
      <w:r>
        <w:rPr>
          <w:rFonts w:hint="eastAsia" w:ascii="宋体" w:cs="宋体"/>
          <w:color w:val="auto"/>
          <w:sz w:val="24"/>
          <w:highlight w:val="none"/>
        </w:rPr>
        <w:t>（3）联合体各方不得再以自己的名义单独或参加其他联合体在同一标段中参加。</w:t>
      </w:r>
    </w:p>
    <w:p w14:paraId="43105924">
      <w:pPr>
        <w:spacing w:line="360" w:lineRule="auto"/>
        <w:ind w:firstLine="480" w:firstLineChars="200"/>
        <w:rPr>
          <w:rFonts w:ascii="宋体" w:cs="宋体"/>
          <w:color w:val="auto"/>
          <w:sz w:val="24"/>
          <w:highlight w:val="none"/>
        </w:rPr>
      </w:pPr>
      <w:r>
        <w:rPr>
          <w:rFonts w:hint="eastAsia" w:ascii="宋体" w:cs="宋体"/>
          <w:color w:val="auto"/>
          <w:sz w:val="24"/>
          <w:highlight w:val="none"/>
        </w:rPr>
        <w:t>1.4.3 供应商不得存在下列情形之一：</w:t>
      </w:r>
    </w:p>
    <w:p w14:paraId="256AFA86">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（1）为采购人不具有独立法人资格的附属机构（单位）； </w:t>
      </w:r>
    </w:p>
    <w:p w14:paraId="1499BAAE">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（2）被责令停业的； </w:t>
      </w:r>
    </w:p>
    <w:p w14:paraId="78A45203">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（3）被暂停或取消投标资格的； </w:t>
      </w:r>
    </w:p>
    <w:p w14:paraId="132048F0">
      <w:pPr>
        <w:spacing w:line="360" w:lineRule="auto"/>
        <w:ind w:firstLine="480" w:firstLineChars="200"/>
        <w:rPr>
          <w:rFonts w:ascii="宋体" w:cs="宋体"/>
          <w:color w:val="auto"/>
          <w:sz w:val="24"/>
          <w:highlight w:val="none"/>
        </w:rPr>
      </w:pPr>
      <w:r>
        <w:rPr>
          <w:rFonts w:hint="eastAsia" w:ascii="宋体" w:cs="宋体"/>
          <w:color w:val="auto"/>
          <w:sz w:val="24"/>
          <w:highlight w:val="none"/>
        </w:rPr>
        <w:t>（4）财产被接管或冻结的；</w:t>
      </w:r>
    </w:p>
    <w:p w14:paraId="276EEBD6">
      <w:pPr>
        <w:spacing w:line="360" w:lineRule="auto"/>
        <w:ind w:firstLine="480" w:firstLineChars="200"/>
        <w:rPr>
          <w:rFonts w:ascii="宋体" w:cs="宋体"/>
          <w:color w:val="auto"/>
          <w:sz w:val="24"/>
          <w:highlight w:val="none"/>
        </w:rPr>
      </w:pPr>
      <w:r>
        <w:rPr>
          <w:rFonts w:hint="eastAsia" w:ascii="宋体" w:cs="宋体"/>
          <w:color w:val="auto"/>
          <w:sz w:val="24"/>
          <w:highlight w:val="none"/>
        </w:rPr>
        <w:t>（5）在最近三年内有骗取中标或严重违约或重大履约质量问题的。</w:t>
      </w:r>
    </w:p>
    <w:p w14:paraId="03CB7B81">
      <w:pPr>
        <w:spacing w:line="360" w:lineRule="auto"/>
        <w:ind w:firstLine="480" w:firstLineChars="200"/>
        <w:rPr>
          <w:rFonts w:ascii="宋体" w:cs="宋体"/>
          <w:color w:val="auto"/>
          <w:sz w:val="24"/>
          <w:highlight w:val="none"/>
        </w:rPr>
      </w:pPr>
      <w:r>
        <w:rPr>
          <w:rFonts w:hint="eastAsia" w:ascii="宋体" w:cs="宋体"/>
          <w:color w:val="auto"/>
          <w:sz w:val="24"/>
          <w:highlight w:val="none"/>
        </w:rPr>
        <w:t>1.5 费用承担</w:t>
      </w:r>
    </w:p>
    <w:p w14:paraId="61F14E45">
      <w:pPr>
        <w:spacing w:line="360" w:lineRule="auto"/>
        <w:ind w:firstLine="480" w:firstLineChars="200"/>
        <w:rPr>
          <w:rFonts w:ascii="宋体" w:cs="宋体"/>
          <w:color w:val="auto"/>
          <w:sz w:val="24"/>
          <w:highlight w:val="none"/>
        </w:rPr>
      </w:pPr>
      <w:r>
        <w:rPr>
          <w:rFonts w:hint="eastAsia" w:ascii="宋体" w:cs="宋体"/>
          <w:color w:val="auto"/>
          <w:sz w:val="24"/>
          <w:highlight w:val="none"/>
        </w:rPr>
        <w:t>供应商准备和参加磋商活动发生的费用自理。</w:t>
      </w:r>
    </w:p>
    <w:p w14:paraId="439163E5">
      <w:pPr>
        <w:spacing w:line="360" w:lineRule="auto"/>
        <w:ind w:firstLine="480" w:firstLineChars="200"/>
        <w:rPr>
          <w:rFonts w:ascii="宋体" w:cs="宋体"/>
          <w:color w:val="auto"/>
          <w:sz w:val="24"/>
          <w:highlight w:val="none"/>
        </w:rPr>
      </w:pPr>
      <w:r>
        <w:rPr>
          <w:rFonts w:hint="eastAsia" w:ascii="宋体" w:cs="宋体"/>
          <w:color w:val="auto"/>
          <w:sz w:val="24"/>
          <w:highlight w:val="none"/>
        </w:rPr>
        <w:t>1.6 保密</w:t>
      </w:r>
    </w:p>
    <w:p w14:paraId="1AF201A1">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参与采购投标活动的各方应对竞争性磋商文件和磋商响应文件中的商业和技术等秘密保密，违者应对由此造成的后果承担法律责任。 </w:t>
      </w:r>
    </w:p>
    <w:p w14:paraId="05E11218">
      <w:pPr>
        <w:spacing w:line="360" w:lineRule="auto"/>
        <w:ind w:firstLine="480" w:firstLineChars="200"/>
        <w:rPr>
          <w:rFonts w:ascii="宋体" w:cs="宋体"/>
          <w:color w:val="auto"/>
          <w:sz w:val="24"/>
          <w:highlight w:val="none"/>
        </w:rPr>
      </w:pPr>
      <w:r>
        <w:rPr>
          <w:rFonts w:hint="eastAsia" w:ascii="宋体" w:cs="宋体"/>
          <w:color w:val="auto"/>
          <w:sz w:val="24"/>
          <w:highlight w:val="none"/>
        </w:rPr>
        <w:t>1.7 语言文字</w:t>
      </w:r>
    </w:p>
    <w:p w14:paraId="69E74F40">
      <w:pPr>
        <w:spacing w:line="360" w:lineRule="auto"/>
        <w:ind w:firstLine="480" w:firstLineChars="200"/>
        <w:rPr>
          <w:rFonts w:ascii="宋体" w:cs="宋体"/>
          <w:color w:val="auto"/>
          <w:sz w:val="24"/>
          <w:highlight w:val="none"/>
        </w:rPr>
      </w:pPr>
      <w:r>
        <w:rPr>
          <w:rFonts w:hint="eastAsia" w:ascii="宋体" w:cs="宋体"/>
          <w:color w:val="auto"/>
          <w:sz w:val="24"/>
          <w:highlight w:val="none"/>
        </w:rPr>
        <w:t>除专用术语外，与采购投标有关的语言均使用中文。必要时专用术语应附有中文注释。</w:t>
      </w:r>
    </w:p>
    <w:p w14:paraId="6011F224">
      <w:pPr>
        <w:spacing w:line="360" w:lineRule="auto"/>
        <w:ind w:firstLine="480" w:firstLineChars="200"/>
        <w:rPr>
          <w:rFonts w:ascii="宋体" w:cs="宋体"/>
          <w:color w:val="auto"/>
          <w:sz w:val="24"/>
          <w:highlight w:val="none"/>
        </w:rPr>
      </w:pPr>
      <w:r>
        <w:rPr>
          <w:rFonts w:hint="eastAsia" w:ascii="宋体" w:cs="宋体"/>
          <w:color w:val="auto"/>
          <w:sz w:val="24"/>
          <w:highlight w:val="none"/>
        </w:rPr>
        <w:t>1.8 计量单位</w:t>
      </w:r>
    </w:p>
    <w:p w14:paraId="7F78B424">
      <w:pPr>
        <w:spacing w:line="360" w:lineRule="auto"/>
        <w:ind w:firstLine="480" w:firstLineChars="200"/>
        <w:rPr>
          <w:rFonts w:ascii="宋体" w:cs="宋体"/>
          <w:color w:val="auto"/>
          <w:sz w:val="24"/>
          <w:highlight w:val="none"/>
        </w:rPr>
      </w:pPr>
      <w:r>
        <w:rPr>
          <w:rFonts w:hint="eastAsia" w:ascii="宋体" w:cs="宋体"/>
          <w:color w:val="auto"/>
          <w:sz w:val="24"/>
          <w:highlight w:val="none"/>
        </w:rPr>
        <w:t>所有计量均采用中华人民共和国法定计量单位。</w:t>
      </w:r>
    </w:p>
    <w:p w14:paraId="7E0D8EFB">
      <w:pPr>
        <w:spacing w:line="360" w:lineRule="auto"/>
        <w:ind w:firstLine="480" w:firstLineChars="200"/>
        <w:rPr>
          <w:rFonts w:ascii="宋体" w:cs="宋体"/>
          <w:color w:val="auto"/>
          <w:sz w:val="24"/>
          <w:highlight w:val="none"/>
        </w:rPr>
      </w:pPr>
      <w:r>
        <w:rPr>
          <w:rFonts w:hint="eastAsia" w:ascii="宋体" w:cs="宋体"/>
          <w:color w:val="auto"/>
          <w:sz w:val="24"/>
          <w:highlight w:val="none"/>
        </w:rPr>
        <w:t>1.9 踏勘现场</w:t>
      </w:r>
    </w:p>
    <w:p w14:paraId="4E52E1B7">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1.9.1供应商须知前附表规定组织踏勘现场的，采购人按供应商须知前附表规定的时间、地点组织供应商踏勘项目现场。 </w:t>
      </w:r>
    </w:p>
    <w:p w14:paraId="0FDEBBE4">
      <w:pPr>
        <w:spacing w:line="360" w:lineRule="auto"/>
        <w:ind w:firstLine="480" w:firstLineChars="200"/>
        <w:rPr>
          <w:rFonts w:ascii="宋体" w:cs="宋体"/>
          <w:color w:val="auto"/>
          <w:sz w:val="24"/>
          <w:highlight w:val="none"/>
        </w:rPr>
      </w:pPr>
      <w:r>
        <w:rPr>
          <w:rFonts w:hint="eastAsia" w:ascii="宋体" w:cs="宋体"/>
          <w:color w:val="auto"/>
          <w:sz w:val="24"/>
          <w:highlight w:val="none"/>
        </w:rPr>
        <w:t>1.9.2 供应商踏勘现场发生的费用自理。</w:t>
      </w:r>
    </w:p>
    <w:p w14:paraId="527B1338">
      <w:pPr>
        <w:spacing w:line="360" w:lineRule="auto"/>
        <w:ind w:firstLine="480" w:firstLineChars="200"/>
        <w:rPr>
          <w:rFonts w:ascii="宋体" w:cs="宋体"/>
          <w:color w:val="auto"/>
          <w:sz w:val="24"/>
          <w:highlight w:val="none"/>
        </w:rPr>
      </w:pPr>
      <w:r>
        <w:rPr>
          <w:rFonts w:hint="eastAsia" w:ascii="宋体" w:cs="宋体"/>
          <w:color w:val="auto"/>
          <w:sz w:val="24"/>
          <w:highlight w:val="none"/>
        </w:rPr>
        <w:t>1.9.3 除采购人的原因外，供应商自行负责在踏勘现场中所发生的人员伤亡和财产损失。</w:t>
      </w:r>
    </w:p>
    <w:p w14:paraId="6EAF4F11">
      <w:pPr>
        <w:spacing w:line="360" w:lineRule="auto"/>
        <w:ind w:firstLine="480" w:firstLineChars="200"/>
        <w:rPr>
          <w:rFonts w:ascii="宋体" w:cs="宋体"/>
          <w:color w:val="auto"/>
          <w:sz w:val="24"/>
          <w:highlight w:val="none"/>
        </w:rPr>
      </w:pPr>
      <w:r>
        <w:rPr>
          <w:rFonts w:hint="eastAsia" w:ascii="宋体" w:cs="宋体"/>
          <w:color w:val="auto"/>
          <w:sz w:val="24"/>
          <w:highlight w:val="none"/>
        </w:rPr>
        <w:t>1.9.4 采购人在踏勘现场中介绍的工程场地和相关的周边环境情况，供应商在编制响应文件时参考，采购人不对供应商据此作出的判断和决策负责。</w:t>
      </w:r>
    </w:p>
    <w:p w14:paraId="37931AAD">
      <w:pPr>
        <w:spacing w:line="360" w:lineRule="auto"/>
        <w:ind w:firstLine="480" w:firstLineChars="200"/>
        <w:rPr>
          <w:rFonts w:ascii="宋体" w:cs="宋体"/>
          <w:color w:val="auto"/>
          <w:sz w:val="24"/>
          <w:highlight w:val="none"/>
        </w:rPr>
      </w:pPr>
      <w:r>
        <w:rPr>
          <w:rFonts w:hint="eastAsia" w:ascii="宋体" w:cs="宋体"/>
          <w:color w:val="auto"/>
          <w:sz w:val="24"/>
          <w:highlight w:val="none"/>
        </w:rPr>
        <w:t>1.10 答疑会</w:t>
      </w:r>
    </w:p>
    <w:p w14:paraId="28BECF1C">
      <w:pPr>
        <w:spacing w:line="360" w:lineRule="auto"/>
        <w:ind w:firstLine="480" w:firstLineChars="200"/>
        <w:rPr>
          <w:rFonts w:ascii="宋体" w:cs="宋体"/>
          <w:color w:val="auto"/>
          <w:sz w:val="24"/>
          <w:highlight w:val="none"/>
        </w:rPr>
      </w:pPr>
      <w:r>
        <w:rPr>
          <w:rFonts w:hint="eastAsia" w:ascii="宋体" w:cs="宋体"/>
          <w:color w:val="auto"/>
          <w:sz w:val="24"/>
          <w:highlight w:val="none"/>
        </w:rPr>
        <w:t>1.10.1 供应商须知前附表规定召开磋商预备会的，采购人按供应商须知前附表规定的时间和地点召开磋商。预备会，澄清供应商提出的问题。</w:t>
      </w:r>
    </w:p>
    <w:p w14:paraId="19797DF3">
      <w:pPr>
        <w:spacing w:line="360" w:lineRule="auto"/>
        <w:ind w:firstLine="480" w:firstLineChars="200"/>
        <w:rPr>
          <w:rFonts w:ascii="宋体" w:cs="宋体"/>
          <w:color w:val="auto"/>
          <w:sz w:val="24"/>
          <w:highlight w:val="none"/>
        </w:rPr>
      </w:pPr>
      <w:r>
        <w:rPr>
          <w:rFonts w:hint="eastAsia" w:ascii="宋体" w:cs="宋体"/>
          <w:color w:val="auto"/>
          <w:sz w:val="24"/>
          <w:highlight w:val="none"/>
        </w:rPr>
        <w:t>1.10.2 供应商应在供应商须知前附表规定的时间前，以书面和电子邮件形式将提出的问题送达采购代理机构，以便采购人和采购代理机构在会议期间澄清。</w:t>
      </w:r>
    </w:p>
    <w:p w14:paraId="204544EA">
      <w:pPr>
        <w:spacing w:line="360" w:lineRule="auto"/>
        <w:ind w:firstLine="480" w:firstLineChars="200"/>
        <w:rPr>
          <w:rFonts w:ascii="宋体" w:cs="宋体"/>
          <w:color w:val="auto"/>
          <w:sz w:val="24"/>
          <w:highlight w:val="none"/>
        </w:rPr>
      </w:pPr>
      <w:r>
        <w:rPr>
          <w:rFonts w:hint="eastAsia" w:ascii="宋体" w:cs="宋体"/>
          <w:color w:val="auto"/>
          <w:sz w:val="24"/>
          <w:highlight w:val="none"/>
        </w:rPr>
        <w:t>1.10.3 采购人、采购代理机构在供应商须知前附表规定的时间内，将对供应商所提问题的澄清，以书面方式通知所有购买竞争性磋商文件的供应商。该澄清内容为竞争性磋商文件的组成部分。</w:t>
      </w:r>
    </w:p>
    <w:p w14:paraId="56E072F1">
      <w:pPr>
        <w:spacing w:line="360" w:lineRule="auto"/>
        <w:ind w:firstLine="480" w:firstLineChars="200"/>
        <w:rPr>
          <w:rFonts w:ascii="宋体" w:cs="宋体"/>
          <w:color w:val="auto"/>
          <w:sz w:val="24"/>
          <w:highlight w:val="none"/>
        </w:rPr>
      </w:pPr>
      <w:r>
        <w:rPr>
          <w:rFonts w:hint="eastAsia" w:ascii="宋体" w:cs="宋体"/>
          <w:color w:val="auto"/>
          <w:sz w:val="24"/>
          <w:highlight w:val="none"/>
        </w:rPr>
        <w:t>1.11 分包</w:t>
      </w:r>
    </w:p>
    <w:p w14:paraId="2F797C6F">
      <w:pPr>
        <w:spacing w:line="360" w:lineRule="auto"/>
        <w:ind w:firstLine="480" w:firstLineChars="200"/>
        <w:rPr>
          <w:rFonts w:ascii="宋体" w:cs="宋体"/>
          <w:color w:val="auto"/>
          <w:sz w:val="24"/>
          <w:highlight w:val="none"/>
        </w:rPr>
      </w:pPr>
      <w:r>
        <w:rPr>
          <w:rFonts w:hint="eastAsia" w:ascii="宋体" w:cs="宋体"/>
          <w:color w:val="auto"/>
          <w:sz w:val="24"/>
          <w:highlight w:val="none"/>
        </w:rPr>
        <w:t>供应商拟在中选后将中选项目的部分非主体、非关键性工作进行分包的，应符合供应商须知前附表规定的分包内容、分包金额和接受分包的第三人资质要求等限制性条件。</w:t>
      </w:r>
    </w:p>
    <w:p w14:paraId="585692BB">
      <w:pPr>
        <w:spacing w:line="360" w:lineRule="auto"/>
        <w:ind w:firstLine="480" w:firstLineChars="200"/>
        <w:rPr>
          <w:rFonts w:ascii="宋体" w:cs="宋体"/>
          <w:color w:val="auto"/>
          <w:sz w:val="24"/>
          <w:highlight w:val="none"/>
        </w:rPr>
      </w:pPr>
      <w:r>
        <w:rPr>
          <w:rFonts w:hint="eastAsia" w:ascii="宋体" w:cs="宋体"/>
          <w:color w:val="auto"/>
          <w:sz w:val="24"/>
          <w:highlight w:val="none"/>
        </w:rPr>
        <w:t>1.12 偏离</w:t>
      </w:r>
    </w:p>
    <w:p w14:paraId="47A5BEA3">
      <w:pPr>
        <w:spacing w:line="360" w:lineRule="auto"/>
        <w:ind w:firstLine="480" w:firstLineChars="200"/>
        <w:rPr>
          <w:rFonts w:ascii="宋体" w:cs="宋体"/>
          <w:color w:val="auto"/>
          <w:sz w:val="24"/>
          <w:highlight w:val="none"/>
        </w:rPr>
      </w:pPr>
      <w:r>
        <w:rPr>
          <w:rFonts w:hint="eastAsia" w:ascii="宋体" w:cs="宋体"/>
          <w:color w:val="auto"/>
          <w:sz w:val="24"/>
          <w:highlight w:val="none"/>
        </w:rPr>
        <w:t>供应商须知前附表允许磋商响应文件偏离竞争性磋商文件某些要求的，偏离应当符合竞争性磋商文件规定的偏离范围和幅度。</w:t>
      </w:r>
    </w:p>
    <w:p w14:paraId="690A5081">
      <w:pPr>
        <w:spacing w:line="360" w:lineRule="auto"/>
        <w:ind w:firstLine="482" w:firstLineChars="200"/>
        <w:jc w:val="center"/>
        <w:rPr>
          <w:rFonts w:ascii="宋体" w:cs="宋体"/>
          <w:color w:val="auto"/>
          <w:sz w:val="24"/>
          <w:highlight w:val="none"/>
        </w:rPr>
      </w:pPr>
      <w:r>
        <w:rPr>
          <w:rFonts w:hint="eastAsia" w:ascii="宋体" w:cs="宋体"/>
          <w:b/>
          <w:bCs/>
          <w:color w:val="auto"/>
          <w:sz w:val="24"/>
          <w:highlight w:val="none"/>
        </w:rPr>
        <w:t>2. 竞争性磋商文件</w:t>
      </w:r>
    </w:p>
    <w:p w14:paraId="093D05B3">
      <w:pPr>
        <w:spacing w:line="360" w:lineRule="auto"/>
        <w:ind w:firstLine="480" w:firstLineChars="200"/>
        <w:rPr>
          <w:rFonts w:ascii="宋体" w:cs="宋体"/>
          <w:color w:val="auto"/>
          <w:sz w:val="24"/>
          <w:highlight w:val="none"/>
        </w:rPr>
      </w:pPr>
      <w:r>
        <w:rPr>
          <w:rFonts w:hint="eastAsia" w:ascii="宋体" w:cs="宋体"/>
          <w:color w:val="auto"/>
          <w:sz w:val="24"/>
          <w:highlight w:val="none"/>
        </w:rPr>
        <w:t>2.1 竞争性磋商文件的组成</w:t>
      </w:r>
    </w:p>
    <w:p w14:paraId="3BD613D9">
      <w:pPr>
        <w:spacing w:line="360" w:lineRule="auto"/>
        <w:ind w:firstLine="480" w:firstLineChars="200"/>
        <w:rPr>
          <w:rFonts w:ascii="宋体" w:cs="宋体"/>
          <w:color w:val="auto"/>
          <w:sz w:val="24"/>
          <w:highlight w:val="none"/>
        </w:rPr>
      </w:pPr>
      <w:r>
        <w:rPr>
          <w:rFonts w:hint="eastAsia" w:ascii="宋体" w:cs="宋体"/>
          <w:color w:val="auto"/>
          <w:sz w:val="24"/>
          <w:highlight w:val="none"/>
        </w:rPr>
        <w:t>磋商文件除以下内容外，采购人在采购期间发出的答疑纪要和其他补充修改函件，均是磋商文件的组成部分，对供应商起约束作用。磋商文件包括下列内容：</w:t>
      </w:r>
    </w:p>
    <w:p w14:paraId="69220F9F">
      <w:pPr>
        <w:spacing w:line="360" w:lineRule="auto"/>
        <w:ind w:firstLine="480" w:firstLineChars="200"/>
        <w:rPr>
          <w:rFonts w:ascii="宋体" w:cs="宋体"/>
          <w:color w:val="auto"/>
          <w:sz w:val="24"/>
          <w:highlight w:val="none"/>
        </w:rPr>
      </w:pPr>
      <w:r>
        <w:rPr>
          <w:rFonts w:hint="eastAsia" w:ascii="宋体" w:cs="宋体"/>
          <w:color w:val="auto"/>
          <w:sz w:val="24"/>
          <w:highlight w:val="none"/>
        </w:rPr>
        <w:t>（1）竞争性磋商公告；</w:t>
      </w:r>
    </w:p>
    <w:p w14:paraId="3AF9E02E">
      <w:pPr>
        <w:spacing w:line="360" w:lineRule="auto"/>
        <w:ind w:firstLine="480" w:firstLineChars="200"/>
        <w:rPr>
          <w:rFonts w:ascii="宋体" w:cs="宋体"/>
          <w:color w:val="auto"/>
          <w:sz w:val="24"/>
          <w:highlight w:val="none"/>
        </w:rPr>
      </w:pPr>
      <w:r>
        <w:rPr>
          <w:rFonts w:hint="eastAsia" w:ascii="宋体" w:cs="宋体"/>
          <w:color w:val="auto"/>
          <w:sz w:val="24"/>
          <w:highlight w:val="none"/>
        </w:rPr>
        <w:t>（2）供应商须知；</w:t>
      </w:r>
    </w:p>
    <w:p w14:paraId="3AD4C624">
      <w:pPr>
        <w:spacing w:line="360" w:lineRule="auto"/>
        <w:ind w:firstLine="480" w:firstLineChars="200"/>
        <w:rPr>
          <w:rFonts w:ascii="宋体" w:cs="宋体"/>
          <w:color w:val="auto"/>
          <w:sz w:val="24"/>
          <w:highlight w:val="none"/>
        </w:rPr>
      </w:pPr>
      <w:r>
        <w:rPr>
          <w:rFonts w:hint="eastAsia" w:ascii="宋体" w:cs="宋体"/>
          <w:color w:val="auto"/>
          <w:sz w:val="24"/>
          <w:highlight w:val="none"/>
        </w:rPr>
        <w:t>（3）评分办法；</w:t>
      </w:r>
    </w:p>
    <w:p w14:paraId="5B6A2D35">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（4）合同条款（合同参考格式） </w:t>
      </w:r>
    </w:p>
    <w:p w14:paraId="65C4ADD1">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（5）货物需求及技术规格要求； </w:t>
      </w:r>
    </w:p>
    <w:p w14:paraId="6627FB2A">
      <w:pPr>
        <w:spacing w:line="360" w:lineRule="auto"/>
        <w:ind w:firstLine="480" w:firstLineChars="200"/>
        <w:rPr>
          <w:rFonts w:ascii="宋体" w:cs="宋体"/>
          <w:color w:val="auto"/>
          <w:sz w:val="24"/>
          <w:highlight w:val="none"/>
        </w:rPr>
      </w:pPr>
      <w:r>
        <w:rPr>
          <w:rFonts w:hint="eastAsia" w:ascii="宋体" w:cs="宋体"/>
          <w:color w:val="auto"/>
          <w:sz w:val="24"/>
          <w:highlight w:val="none"/>
        </w:rPr>
        <w:t>（6）磋商响应文件格式；</w:t>
      </w:r>
    </w:p>
    <w:p w14:paraId="166792DC">
      <w:pPr>
        <w:spacing w:line="360" w:lineRule="auto"/>
        <w:ind w:firstLine="480" w:firstLineChars="200"/>
        <w:rPr>
          <w:rFonts w:hint="eastAsia" w:ascii="宋体" w:hAnsi="宋体" w:eastAsia="宋体" w:cs="宋体"/>
          <w:color w:val="auto"/>
          <w:spacing w:val="10"/>
          <w:kern w:val="2"/>
          <w:sz w:val="24"/>
          <w:szCs w:val="24"/>
        </w:rPr>
      </w:pPr>
      <w:r>
        <w:rPr>
          <w:rFonts w:hint="eastAsia" w:ascii="宋体" w:cs="宋体"/>
          <w:color w:val="auto"/>
          <w:sz w:val="24"/>
          <w:highlight w:val="none"/>
        </w:rPr>
        <w:t xml:space="preserve">2.2 </w:t>
      </w:r>
      <w:r>
        <w:rPr>
          <w:rFonts w:hint="eastAsia" w:ascii="宋体" w:hAnsi="宋体" w:eastAsia="宋体" w:cs="宋体"/>
          <w:color w:val="auto"/>
          <w:spacing w:val="10"/>
          <w:kern w:val="2"/>
          <w:sz w:val="24"/>
          <w:szCs w:val="24"/>
        </w:rPr>
        <w:t>磋商文件的澄清和修改</w:t>
      </w:r>
    </w:p>
    <w:p w14:paraId="09DEBE39">
      <w:pPr>
        <w:pStyle w:val="63"/>
        <w:snapToGrid w:val="0"/>
        <w:spacing w:line="360" w:lineRule="auto"/>
        <w:textAlignment w:val="auto"/>
        <w:rPr>
          <w:rFonts w:hint="eastAsia" w:ascii="宋体" w:hAnsi="宋体" w:eastAsia="宋体" w:cs="宋体"/>
          <w:color w:val="auto"/>
          <w:spacing w:val="10"/>
          <w:kern w:val="2"/>
          <w:sz w:val="24"/>
          <w:szCs w:val="24"/>
        </w:rPr>
      </w:pPr>
      <w:r>
        <w:rPr>
          <w:rFonts w:hint="eastAsia" w:eastAsia="宋体" w:cs="宋体"/>
          <w:color w:val="auto"/>
          <w:spacing w:val="10"/>
          <w:kern w:val="2"/>
          <w:sz w:val="24"/>
          <w:szCs w:val="24"/>
          <w:lang w:val="en-US" w:eastAsia="zh-CN"/>
        </w:rPr>
        <w:t>2</w:t>
      </w:r>
      <w:r>
        <w:rPr>
          <w:rFonts w:hint="eastAsia" w:ascii="宋体" w:hAnsi="宋体" w:eastAsia="宋体" w:cs="宋体"/>
          <w:color w:val="auto"/>
          <w:spacing w:val="10"/>
          <w:kern w:val="2"/>
          <w:sz w:val="24"/>
          <w:szCs w:val="24"/>
        </w:rPr>
        <w:t>.</w:t>
      </w:r>
      <w:r>
        <w:rPr>
          <w:rFonts w:hint="eastAsia" w:eastAsia="宋体" w:cs="宋体"/>
          <w:color w:val="auto"/>
          <w:spacing w:val="10"/>
          <w:kern w:val="2"/>
          <w:sz w:val="24"/>
          <w:szCs w:val="24"/>
          <w:lang w:val="en-US" w:eastAsia="zh-CN"/>
        </w:rPr>
        <w:t>2</w:t>
      </w:r>
      <w:r>
        <w:rPr>
          <w:rFonts w:hint="eastAsia" w:ascii="宋体" w:hAnsi="宋体" w:eastAsia="宋体" w:cs="宋体"/>
          <w:color w:val="auto"/>
          <w:spacing w:val="10"/>
          <w:kern w:val="2"/>
          <w:sz w:val="24"/>
          <w:szCs w:val="24"/>
        </w:rPr>
        <w:t>.1投标人应仔细阅读和检查招标文件的全部内容。如发现缺页或附件不全，应及时向招标人提出，以便补齐。如有疑问，应在开标前5天前在</w:t>
      </w:r>
      <w:r>
        <w:rPr>
          <w:rFonts w:hint="eastAsia" w:ascii="宋体" w:hAnsi="宋体" w:eastAsia="宋体" w:cs="宋体"/>
          <w:color w:val="auto"/>
          <w:spacing w:val="10"/>
          <w:kern w:val="2"/>
          <w:sz w:val="24"/>
          <w:szCs w:val="24"/>
          <w:lang w:val="en-US" w:eastAsia="zh-CN"/>
        </w:rPr>
        <w:t>政采云</w:t>
      </w:r>
      <w:r>
        <w:rPr>
          <w:rFonts w:hint="eastAsia" w:ascii="宋体" w:hAnsi="宋体" w:eastAsia="宋体" w:cs="宋体"/>
          <w:color w:val="auto"/>
          <w:spacing w:val="10"/>
          <w:kern w:val="2"/>
          <w:sz w:val="24"/>
          <w:szCs w:val="24"/>
        </w:rPr>
        <w:t>上提出，要求招标人对招标文件予以澄清。</w:t>
      </w:r>
    </w:p>
    <w:p w14:paraId="6C9D1934">
      <w:pPr>
        <w:pStyle w:val="63"/>
        <w:snapToGrid w:val="0"/>
        <w:spacing w:line="360" w:lineRule="auto"/>
        <w:textAlignment w:val="auto"/>
        <w:rPr>
          <w:rFonts w:hint="eastAsia" w:ascii="宋体" w:hAnsi="宋体" w:eastAsia="宋体" w:cs="宋体"/>
          <w:color w:val="auto"/>
          <w:spacing w:val="10"/>
          <w:kern w:val="2"/>
          <w:sz w:val="24"/>
          <w:szCs w:val="24"/>
        </w:rPr>
      </w:pPr>
      <w:r>
        <w:rPr>
          <w:rFonts w:hint="eastAsia" w:eastAsia="宋体" w:cs="宋体"/>
          <w:color w:val="auto"/>
          <w:spacing w:val="10"/>
          <w:kern w:val="2"/>
          <w:sz w:val="24"/>
          <w:szCs w:val="24"/>
          <w:lang w:val="en-US" w:eastAsia="zh-CN"/>
        </w:rPr>
        <w:t>2</w:t>
      </w:r>
      <w:r>
        <w:rPr>
          <w:rFonts w:hint="eastAsia" w:ascii="宋体" w:hAnsi="宋体" w:eastAsia="宋体" w:cs="宋体"/>
          <w:color w:val="auto"/>
          <w:spacing w:val="10"/>
          <w:kern w:val="2"/>
          <w:sz w:val="24"/>
          <w:szCs w:val="24"/>
        </w:rPr>
        <w:t>.</w:t>
      </w:r>
      <w:r>
        <w:rPr>
          <w:rFonts w:hint="eastAsia" w:eastAsia="宋体" w:cs="宋体"/>
          <w:color w:val="auto"/>
          <w:spacing w:val="10"/>
          <w:kern w:val="2"/>
          <w:sz w:val="24"/>
          <w:szCs w:val="24"/>
          <w:lang w:val="en-US" w:eastAsia="zh-CN"/>
        </w:rPr>
        <w:t>2</w:t>
      </w:r>
      <w:r>
        <w:rPr>
          <w:rFonts w:hint="eastAsia" w:ascii="宋体" w:hAnsi="宋体" w:eastAsia="宋体" w:cs="宋体"/>
          <w:color w:val="auto"/>
          <w:spacing w:val="10"/>
          <w:kern w:val="2"/>
          <w:sz w:val="24"/>
          <w:szCs w:val="24"/>
        </w:rPr>
        <w:t>.2招标文件的澄清将在投标截止时间5日前在</w:t>
      </w:r>
      <w:r>
        <w:rPr>
          <w:rFonts w:hint="eastAsia" w:ascii="宋体" w:hAnsi="宋体" w:eastAsia="宋体" w:cs="宋体"/>
          <w:color w:val="auto"/>
          <w:spacing w:val="10"/>
          <w:kern w:val="2"/>
          <w:sz w:val="24"/>
          <w:szCs w:val="24"/>
          <w:lang w:val="en-US" w:eastAsia="zh-CN"/>
        </w:rPr>
        <w:t>政采云</w:t>
      </w:r>
      <w:r>
        <w:rPr>
          <w:rFonts w:hint="eastAsia" w:ascii="宋体" w:hAnsi="宋体" w:eastAsia="宋体" w:cs="宋体"/>
          <w:color w:val="auto"/>
          <w:spacing w:val="10"/>
          <w:kern w:val="2"/>
          <w:sz w:val="24"/>
          <w:szCs w:val="24"/>
        </w:rPr>
        <w:t>上回复投标人，但不指明澄清问题的来源。</w:t>
      </w:r>
    </w:p>
    <w:p w14:paraId="3805D1FD">
      <w:pPr>
        <w:pStyle w:val="63"/>
        <w:snapToGrid w:val="0"/>
        <w:spacing w:line="360" w:lineRule="auto"/>
        <w:textAlignment w:val="auto"/>
        <w:rPr>
          <w:rFonts w:hint="eastAsia" w:ascii="宋体" w:hAnsi="宋体" w:eastAsia="宋体" w:cs="宋体"/>
          <w:color w:val="auto"/>
          <w:spacing w:val="10"/>
          <w:kern w:val="2"/>
          <w:sz w:val="24"/>
          <w:szCs w:val="24"/>
        </w:rPr>
      </w:pPr>
      <w:r>
        <w:rPr>
          <w:rFonts w:hint="eastAsia" w:eastAsia="宋体" w:cs="宋体"/>
          <w:color w:val="auto"/>
          <w:spacing w:val="10"/>
          <w:kern w:val="2"/>
          <w:sz w:val="24"/>
          <w:szCs w:val="24"/>
          <w:lang w:val="en-US" w:eastAsia="zh-CN"/>
        </w:rPr>
        <w:t>2</w:t>
      </w:r>
      <w:r>
        <w:rPr>
          <w:rFonts w:hint="eastAsia" w:ascii="宋体" w:hAnsi="宋体" w:eastAsia="宋体" w:cs="宋体"/>
          <w:color w:val="auto"/>
          <w:spacing w:val="10"/>
          <w:kern w:val="2"/>
          <w:sz w:val="24"/>
          <w:szCs w:val="24"/>
        </w:rPr>
        <w:t>.</w:t>
      </w:r>
      <w:r>
        <w:rPr>
          <w:rFonts w:hint="eastAsia" w:eastAsia="宋体" w:cs="宋体"/>
          <w:color w:val="auto"/>
          <w:spacing w:val="10"/>
          <w:kern w:val="2"/>
          <w:sz w:val="24"/>
          <w:szCs w:val="24"/>
          <w:lang w:val="en-US" w:eastAsia="zh-CN"/>
        </w:rPr>
        <w:t>2</w:t>
      </w:r>
      <w:r>
        <w:rPr>
          <w:rFonts w:hint="eastAsia" w:ascii="宋体" w:hAnsi="宋体" w:eastAsia="宋体" w:cs="宋体"/>
          <w:color w:val="auto"/>
          <w:spacing w:val="10"/>
          <w:kern w:val="2"/>
          <w:sz w:val="24"/>
          <w:szCs w:val="24"/>
        </w:rPr>
        <w:t>.3采购单位主动进行的澄清、修改：采购单位无论出于何种原因，均可主动对磋商文件中的相关事项，用补充文件的方式进行澄清和修改。为使供应商有充足的时间对修改的内容进行研究、考虑，充分准备应磋商文件，采购单位可酌情推迟应磋商文件提交截止日期，并以书面形式通知已购买磋商文件的供应商。</w:t>
      </w:r>
    </w:p>
    <w:p w14:paraId="418D0D64">
      <w:pPr>
        <w:pStyle w:val="63"/>
        <w:snapToGrid w:val="0"/>
        <w:spacing w:line="360" w:lineRule="auto"/>
        <w:textAlignment w:val="auto"/>
        <w:rPr>
          <w:rFonts w:hint="eastAsia" w:ascii="宋体" w:hAnsi="宋体" w:eastAsia="宋体" w:cs="宋体"/>
          <w:color w:val="auto"/>
          <w:spacing w:val="10"/>
          <w:kern w:val="2"/>
          <w:sz w:val="24"/>
          <w:szCs w:val="24"/>
        </w:rPr>
      </w:pPr>
      <w:r>
        <w:rPr>
          <w:rFonts w:hint="eastAsia" w:eastAsia="宋体" w:cs="宋体"/>
          <w:color w:val="auto"/>
          <w:spacing w:val="10"/>
          <w:kern w:val="2"/>
          <w:sz w:val="24"/>
          <w:szCs w:val="24"/>
          <w:lang w:val="en-US" w:eastAsia="zh-CN"/>
        </w:rPr>
        <w:t>2</w:t>
      </w:r>
      <w:r>
        <w:rPr>
          <w:rFonts w:hint="eastAsia" w:ascii="宋体" w:hAnsi="宋体" w:eastAsia="宋体" w:cs="宋体"/>
          <w:color w:val="auto"/>
          <w:spacing w:val="10"/>
          <w:kern w:val="2"/>
          <w:sz w:val="24"/>
          <w:szCs w:val="24"/>
        </w:rPr>
        <w:t>.</w:t>
      </w:r>
      <w:r>
        <w:rPr>
          <w:rFonts w:hint="eastAsia" w:eastAsia="宋体" w:cs="宋体"/>
          <w:color w:val="auto"/>
          <w:spacing w:val="10"/>
          <w:kern w:val="2"/>
          <w:sz w:val="24"/>
          <w:szCs w:val="24"/>
          <w:lang w:val="en-US" w:eastAsia="zh-CN"/>
        </w:rPr>
        <w:t>2</w:t>
      </w:r>
      <w:r>
        <w:rPr>
          <w:rFonts w:hint="eastAsia" w:ascii="宋体" w:hAnsi="宋体" w:eastAsia="宋体" w:cs="宋体"/>
          <w:color w:val="auto"/>
          <w:spacing w:val="10"/>
          <w:kern w:val="2"/>
          <w:sz w:val="24"/>
          <w:szCs w:val="24"/>
        </w:rPr>
        <w:t>.4采购单位澄清、修改及其它答复的效力：无论是否根据报价人的澄清、修改或进行其它答复的要求，采购单位一旦对磋商文件做出澄清、修改或进行其它答复，即刻发生效力，采购单位有关的补充文件，应当作为磋商文件的组成部分，对所有报价人均具有约束力。</w:t>
      </w:r>
    </w:p>
    <w:p w14:paraId="77677F23">
      <w:pPr>
        <w:pStyle w:val="63"/>
        <w:snapToGrid w:val="0"/>
        <w:spacing w:line="360" w:lineRule="auto"/>
        <w:textAlignment w:val="auto"/>
        <w:rPr>
          <w:rFonts w:hint="eastAsia" w:ascii="宋体" w:hAnsi="宋体" w:eastAsia="宋体" w:cs="宋体"/>
          <w:color w:val="auto"/>
          <w:spacing w:val="10"/>
          <w:kern w:val="2"/>
          <w:sz w:val="24"/>
          <w:szCs w:val="24"/>
        </w:rPr>
      </w:pPr>
      <w:r>
        <w:rPr>
          <w:rFonts w:hint="eastAsia" w:eastAsia="宋体" w:cs="宋体"/>
          <w:color w:val="auto"/>
          <w:spacing w:val="10"/>
          <w:kern w:val="2"/>
          <w:sz w:val="24"/>
          <w:szCs w:val="24"/>
          <w:lang w:val="en-US" w:eastAsia="zh-CN"/>
        </w:rPr>
        <w:t>2</w:t>
      </w:r>
      <w:r>
        <w:rPr>
          <w:rFonts w:hint="eastAsia" w:ascii="宋体" w:hAnsi="宋体" w:eastAsia="宋体" w:cs="宋体"/>
          <w:color w:val="auto"/>
          <w:spacing w:val="10"/>
          <w:kern w:val="2"/>
          <w:sz w:val="24"/>
          <w:szCs w:val="24"/>
        </w:rPr>
        <w:t>.</w:t>
      </w:r>
      <w:r>
        <w:rPr>
          <w:rFonts w:hint="eastAsia" w:eastAsia="宋体" w:cs="宋体"/>
          <w:color w:val="auto"/>
          <w:spacing w:val="10"/>
          <w:kern w:val="2"/>
          <w:sz w:val="24"/>
          <w:szCs w:val="24"/>
          <w:lang w:val="en-US" w:eastAsia="zh-CN"/>
        </w:rPr>
        <w:t>2</w:t>
      </w:r>
      <w:r>
        <w:rPr>
          <w:rFonts w:hint="eastAsia" w:ascii="宋体" w:hAnsi="宋体" w:eastAsia="宋体" w:cs="宋体"/>
          <w:color w:val="auto"/>
          <w:spacing w:val="10"/>
          <w:kern w:val="2"/>
          <w:sz w:val="24"/>
          <w:szCs w:val="24"/>
        </w:rPr>
        <w:t>.5采购单位将视情况确定是否有必要召开标前会。如果召开标前会，采购单位将向所有已登记备案并领取了磋商文件的潜在报价人发出通知。</w:t>
      </w:r>
    </w:p>
    <w:p w14:paraId="70A29E17">
      <w:pPr>
        <w:pStyle w:val="63"/>
        <w:snapToGrid w:val="0"/>
        <w:spacing w:line="360" w:lineRule="auto"/>
        <w:textAlignment w:val="auto"/>
        <w:rPr>
          <w:rFonts w:hint="eastAsia" w:ascii="宋体" w:hAnsi="宋体" w:eastAsia="宋体" w:cs="宋体"/>
          <w:color w:val="auto"/>
          <w:spacing w:val="10"/>
          <w:kern w:val="2"/>
          <w:sz w:val="24"/>
          <w:szCs w:val="24"/>
        </w:rPr>
      </w:pPr>
      <w:r>
        <w:rPr>
          <w:rFonts w:hint="eastAsia" w:eastAsia="宋体" w:cs="宋体"/>
          <w:color w:val="auto"/>
          <w:spacing w:val="10"/>
          <w:kern w:val="2"/>
          <w:sz w:val="24"/>
          <w:szCs w:val="24"/>
          <w:lang w:val="en-US" w:eastAsia="zh-CN"/>
        </w:rPr>
        <w:t>2</w:t>
      </w:r>
      <w:r>
        <w:rPr>
          <w:rFonts w:hint="eastAsia" w:ascii="宋体" w:hAnsi="宋体" w:eastAsia="宋体" w:cs="宋体"/>
          <w:color w:val="auto"/>
          <w:spacing w:val="10"/>
          <w:kern w:val="2"/>
          <w:sz w:val="24"/>
          <w:szCs w:val="24"/>
        </w:rPr>
        <w:t>.</w:t>
      </w:r>
      <w:r>
        <w:rPr>
          <w:rFonts w:hint="eastAsia" w:eastAsia="宋体" w:cs="宋体"/>
          <w:color w:val="auto"/>
          <w:spacing w:val="10"/>
          <w:kern w:val="2"/>
          <w:sz w:val="24"/>
          <w:szCs w:val="24"/>
          <w:lang w:val="en-US" w:eastAsia="zh-CN"/>
        </w:rPr>
        <w:t>2</w:t>
      </w:r>
      <w:r>
        <w:rPr>
          <w:rFonts w:hint="eastAsia" w:ascii="宋体" w:hAnsi="宋体" w:eastAsia="宋体" w:cs="宋体"/>
          <w:color w:val="auto"/>
          <w:spacing w:val="10"/>
          <w:kern w:val="2"/>
          <w:sz w:val="24"/>
          <w:szCs w:val="24"/>
        </w:rPr>
        <w:t>.6采购单位在组织开标现场对投标情况可做进一步的澄清和说明，并经全场投标人代表签字确认。</w:t>
      </w:r>
    </w:p>
    <w:p w14:paraId="5C33C5FC">
      <w:pPr>
        <w:spacing w:line="360" w:lineRule="auto"/>
        <w:ind w:firstLine="480" w:firstLineChars="200"/>
        <w:rPr>
          <w:rFonts w:ascii="宋体" w:cs="宋体"/>
          <w:color w:val="auto"/>
          <w:sz w:val="24"/>
          <w:highlight w:val="none"/>
        </w:rPr>
      </w:pPr>
    </w:p>
    <w:p w14:paraId="1971634E">
      <w:pPr>
        <w:spacing w:line="360" w:lineRule="auto"/>
        <w:ind w:firstLine="480" w:firstLineChars="200"/>
        <w:rPr>
          <w:rFonts w:ascii="宋体" w:cs="宋体"/>
          <w:color w:val="auto"/>
          <w:sz w:val="24"/>
          <w:highlight w:val="none"/>
        </w:rPr>
      </w:pPr>
    </w:p>
    <w:p w14:paraId="3772BF40">
      <w:pPr>
        <w:spacing w:line="360" w:lineRule="auto"/>
        <w:ind w:firstLine="482" w:firstLineChars="200"/>
        <w:jc w:val="center"/>
        <w:rPr>
          <w:rFonts w:ascii="宋体" w:cs="宋体"/>
          <w:b/>
          <w:bCs/>
          <w:color w:val="auto"/>
          <w:sz w:val="24"/>
          <w:highlight w:val="none"/>
        </w:rPr>
      </w:pPr>
      <w:r>
        <w:rPr>
          <w:rFonts w:hint="eastAsia" w:ascii="宋体" w:cs="宋体"/>
          <w:b/>
          <w:bCs/>
          <w:color w:val="auto"/>
          <w:sz w:val="24"/>
          <w:highlight w:val="none"/>
        </w:rPr>
        <w:t>3. 磋商响应文件</w:t>
      </w:r>
    </w:p>
    <w:p w14:paraId="5750F6DB">
      <w:pPr>
        <w:spacing w:line="360" w:lineRule="auto"/>
        <w:ind w:firstLine="480" w:firstLineChars="200"/>
        <w:rPr>
          <w:rFonts w:ascii="宋体" w:cs="宋体"/>
          <w:color w:val="auto"/>
          <w:sz w:val="24"/>
          <w:highlight w:val="none"/>
        </w:rPr>
      </w:pPr>
      <w:r>
        <w:rPr>
          <w:rFonts w:hint="eastAsia" w:ascii="宋体" w:cs="宋体"/>
          <w:color w:val="auto"/>
          <w:sz w:val="24"/>
          <w:highlight w:val="none"/>
        </w:rPr>
        <w:t>3.1 磋商响应文件的组成</w:t>
      </w:r>
    </w:p>
    <w:p w14:paraId="47EF44A2">
      <w:pPr>
        <w:tabs>
          <w:tab w:val="left" w:pos="1365"/>
        </w:tabs>
        <w:spacing w:line="360" w:lineRule="auto"/>
        <w:ind w:firstLine="480" w:firstLineChars="200"/>
        <w:rPr>
          <w:rFonts w:ascii="宋体" w:cs="宋体"/>
          <w:color w:val="auto"/>
          <w:sz w:val="24"/>
          <w:highlight w:val="none"/>
        </w:rPr>
      </w:pPr>
      <w:r>
        <w:rPr>
          <w:rFonts w:hint="eastAsia" w:ascii="宋体" w:cs="宋体"/>
          <w:color w:val="auto"/>
          <w:sz w:val="24"/>
          <w:highlight w:val="none"/>
        </w:rPr>
        <w:t>1、磋商响应函</w:t>
      </w:r>
    </w:p>
    <w:p w14:paraId="4554B9F6">
      <w:pPr>
        <w:tabs>
          <w:tab w:val="left" w:pos="1365"/>
        </w:tabs>
        <w:spacing w:line="360" w:lineRule="auto"/>
        <w:ind w:firstLine="480" w:firstLineChars="200"/>
        <w:rPr>
          <w:rFonts w:ascii="宋体" w:cs="宋体"/>
          <w:color w:val="auto"/>
          <w:sz w:val="24"/>
          <w:highlight w:val="none"/>
        </w:rPr>
      </w:pPr>
      <w:r>
        <w:rPr>
          <w:rFonts w:hint="eastAsia" w:ascii="宋体" w:cs="宋体"/>
          <w:color w:val="auto"/>
          <w:sz w:val="24"/>
          <w:highlight w:val="none"/>
        </w:rPr>
        <w:t>2、法定代表人身份证明</w:t>
      </w:r>
    </w:p>
    <w:p w14:paraId="26BD0167">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3、授权委托书</w:t>
      </w:r>
    </w:p>
    <w:p w14:paraId="286819F6">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4、磋商报价表</w:t>
      </w:r>
    </w:p>
    <w:p w14:paraId="27B21C7F">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5、磋商报价明细表</w:t>
      </w:r>
    </w:p>
    <w:p w14:paraId="4A487B42">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6、商务条款偏离表</w:t>
      </w:r>
    </w:p>
    <w:p w14:paraId="25BB0A89">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7、投标货物及技术规格偏离表</w:t>
      </w:r>
    </w:p>
    <w:p w14:paraId="1193513C">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8、供应商资格声明</w:t>
      </w:r>
    </w:p>
    <w:p w14:paraId="20CE4AAB">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9、供应商基本情况</w:t>
      </w:r>
    </w:p>
    <w:p w14:paraId="3DCE0E96">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10、供应商类似项目业绩一览表</w:t>
      </w:r>
    </w:p>
    <w:p w14:paraId="4B09DAE1">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11、供应商拟派于本项目管理、技术、服务人员情况表</w:t>
      </w:r>
    </w:p>
    <w:p w14:paraId="2693D5C9">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12、信誉承诺书</w:t>
      </w:r>
    </w:p>
    <w:p w14:paraId="7791A346">
      <w:pPr>
        <w:pStyle w:val="27"/>
        <w:ind w:firstLine="480" w:firstLineChars="200"/>
        <w:rPr>
          <w:rFonts w:ascii="宋体" w:eastAsia="宋体" w:cs="宋体"/>
          <w:color w:val="auto"/>
          <w:highlight w:val="none"/>
        </w:rPr>
      </w:pPr>
      <w:r>
        <w:rPr>
          <w:rFonts w:hint="eastAsia" w:ascii="宋体" w:eastAsia="宋体" w:cs="宋体"/>
          <w:color w:val="auto"/>
          <w:highlight w:val="none"/>
        </w:rPr>
        <w:t>13、磋商保证金</w:t>
      </w:r>
      <w:r>
        <w:rPr>
          <w:rFonts w:hint="eastAsia" w:ascii="宋体" w:eastAsia="宋体" w:cs="宋体"/>
          <w:color w:val="auto"/>
          <w:highlight w:val="none"/>
          <w:lang w:eastAsia="zh-CN"/>
        </w:rPr>
        <w:t>，</w:t>
      </w:r>
      <w:r>
        <w:rPr>
          <w:rFonts w:hint="eastAsia" w:ascii="宋体" w:eastAsia="宋体" w:cs="宋体"/>
          <w:color w:val="auto"/>
          <w:highlight w:val="none"/>
        </w:rPr>
        <w:t>详见投标人须知</w:t>
      </w:r>
    </w:p>
    <w:p w14:paraId="281BD9BD">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14、售后服务承诺书</w:t>
      </w:r>
    </w:p>
    <w:p w14:paraId="1F3AAFEE">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15、实施方案</w:t>
      </w:r>
    </w:p>
    <w:p w14:paraId="6496FE34">
      <w:pPr>
        <w:tabs>
          <w:tab w:val="left" w:pos="1365"/>
        </w:tabs>
        <w:spacing w:line="360" w:lineRule="auto"/>
        <w:ind w:firstLine="482" w:firstLineChars="201"/>
        <w:rPr>
          <w:rFonts w:ascii="宋体" w:cs="宋体"/>
          <w:color w:val="auto"/>
          <w:sz w:val="24"/>
          <w:highlight w:val="none"/>
        </w:rPr>
      </w:pPr>
      <w:r>
        <w:rPr>
          <w:rFonts w:hint="eastAsia" w:ascii="宋体" w:cs="宋体"/>
          <w:color w:val="auto"/>
          <w:sz w:val="24"/>
          <w:highlight w:val="none"/>
        </w:rPr>
        <w:t>16、供应商认为需要提供的其他材料</w:t>
      </w:r>
    </w:p>
    <w:p w14:paraId="2E4AA3EA">
      <w:pPr>
        <w:snapToGrid w:val="0"/>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17、</w:t>
      </w:r>
      <w:r>
        <w:rPr>
          <w:rFonts w:hint="eastAsia" w:ascii="宋体" w:hAnsi="宋体" w:eastAsia="宋体" w:cs="宋体"/>
          <w:color w:val="auto"/>
          <w:spacing w:val="10"/>
          <w:sz w:val="24"/>
          <w:szCs w:val="24"/>
        </w:rPr>
        <w:t>应磋商有效期</w:t>
      </w:r>
    </w:p>
    <w:p w14:paraId="064F6131">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自提交应磋商文件之日起，有效期为90日历天</w:t>
      </w:r>
    </w:p>
    <w:p w14:paraId="675503D7">
      <w:pPr>
        <w:pStyle w:val="63"/>
        <w:snapToGrid w:val="0"/>
        <w:spacing w:line="360" w:lineRule="auto"/>
        <w:ind w:firstLine="520" w:firstLineChars="200"/>
        <w:textAlignment w:val="auto"/>
        <w:rPr>
          <w:rFonts w:hint="eastAsia" w:ascii="宋体" w:hAnsi="宋体" w:eastAsia="宋体" w:cs="宋体"/>
          <w:color w:val="auto"/>
          <w:spacing w:val="10"/>
          <w:kern w:val="2"/>
          <w:sz w:val="24"/>
          <w:szCs w:val="24"/>
        </w:rPr>
      </w:pPr>
      <w:r>
        <w:rPr>
          <w:rFonts w:hint="eastAsia" w:eastAsia="宋体" w:cs="宋体"/>
          <w:color w:val="auto"/>
          <w:spacing w:val="10"/>
          <w:kern w:val="2"/>
          <w:sz w:val="24"/>
          <w:szCs w:val="24"/>
          <w:lang w:val="en-US" w:eastAsia="zh-CN"/>
        </w:rPr>
        <w:t>18、</w:t>
      </w:r>
      <w:r>
        <w:rPr>
          <w:rFonts w:hint="eastAsia" w:ascii="宋体" w:hAnsi="宋体" w:eastAsia="宋体" w:cs="宋体"/>
          <w:color w:val="auto"/>
          <w:spacing w:val="10"/>
          <w:kern w:val="2"/>
          <w:sz w:val="24"/>
          <w:szCs w:val="24"/>
        </w:rPr>
        <w:t>应磋商文件的签署、密封和标记</w:t>
      </w:r>
    </w:p>
    <w:p w14:paraId="5E5710C7">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18</w:t>
      </w:r>
      <w:r>
        <w:rPr>
          <w:rFonts w:hint="eastAsia" w:ascii="宋体" w:hAnsi="宋体" w:eastAsia="宋体" w:cs="宋体"/>
          <w:color w:val="auto"/>
          <w:spacing w:val="10"/>
          <w:sz w:val="24"/>
          <w:szCs w:val="24"/>
        </w:rPr>
        <w:t>.1 磋商文件共正本一份，必须用A4幅面纸打印。</w:t>
      </w:r>
    </w:p>
    <w:p w14:paraId="4637E64A">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18</w:t>
      </w:r>
      <w:r>
        <w:rPr>
          <w:rFonts w:hint="eastAsia" w:ascii="宋体" w:hAnsi="宋体" w:eastAsia="宋体" w:cs="宋体"/>
          <w:color w:val="auto"/>
          <w:spacing w:val="10"/>
          <w:sz w:val="24"/>
          <w:szCs w:val="24"/>
        </w:rPr>
        <w:t>.2 磋商文件的签署：</w:t>
      </w:r>
    </w:p>
    <w:p w14:paraId="0CD6AD57">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磋商文件封面应由法人代表或授权代表签名并盖公章，磋商文件的总报价页应由法人授权代表签字和加盖公章及注册造价工程师执业印章。</w:t>
      </w:r>
    </w:p>
    <w:p w14:paraId="7F50FBB5">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18</w:t>
      </w:r>
      <w:r>
        <w:rPr>
          <w:rFonts w:hint="eastAsia" w:ascii="宋体" w:hAnsi="宋体" w:eastAsia="宋体" w:cs="宋体"/>
          <w:color w:val="auto"/>
          <w:spacing w:val="10"/>
          <w:sz w:val="24"/>
          <w:szCs w:val="24"/>
        </w:rPr>
        <w:t>.3 磋商文件的密封、标记：</w:t>
      </w:r>
    </w:p>
    <w:p w14:paraId="3BCF33ED">
      <w:pPr>
        <w:pStyle w:val="11"/>
        <w:spacing w:line="360" w:lineRule="auto"/>
        <w:ind w:firstLine="52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磋商文件的正本、副本均应用信封分别密封。信封上注明项目名称、磋商人名称和地址、“正本”、“副本”字样及“不准提前启封”字样。信封封口处须用白封条加以覆盖密封并加盖企业公章或法人授权代表签字。</w:t>
      </w:r>
    </w:p>
    <w:p w14:paraId="29C7FEC8">
      <w:pPr>
        <w:spacing w:line="360" w:lineRule="auto"/>
        <w:ind w:firstLine="520" w:firstLineChars="200"/>
        <w:rPr>
          <w:rFonts w:hint="eastAsia" w:ascii="宋体" w:hAnsi="宋体" w:eastAsia="宋体" w:cs="宋体"/>
          <w:color w:val="auto"/>
          <w:spacing w:val="10"/>
          <w:sz w:val="24"/>
          <w:szCs w:val="24"/>
        </w:rPr>
      </w:pPr>
    </w:p>
    <w:p w14:paraId="46CF2A8B">
      <w:pPr>
        <w:spacing w:line="360" w:lineRule="auto"/>
        <w:ind w:firstLine="482" w:firstLineChars="200"/>
        <w:jc w:val="center"/>
        <w:rPr>
          <w:rFonts w:ascii="宋体" w:cs="宋体"/>
          <w:b/>
          <w:bCs/>
          <w:color w:val="auto"/>
          <w:sz w:val="24"/>
          <w:highlight w:val="none"/>
        </w:rPr>
      </w:pPr>
      <w:r>
        <w:rPr>
          <w:rFonts w:hint="eastAsia" w:ascii="宋体" w:cs="宋体"/>
          <w:b/>
          <w:bCs/>
          <w:color w:val="auto"/>
          <w:sz w:val="24"/>
          <w:highlight w:val="none"/>
        </w:rPr>
        <w:t xml:space="preserve">4. </w:t>
      </w:r>
      <w:r>
        <w:rPr>
          <w:rFonts w:hint="eastAsia" w:ascii="宋体" w:hAnsi="宋体" w:eastAsia="宋体" w:cs="宋体"/>
          <w:b/>
          <w:color w:val="auto"/>
          <w:spacing w:val="10"/>
          <w:kern w:val="2"/>
          <w:sz w:val="24"/>
          <w:szCs w:val="24"/>
        </w:rPr>
        <w:t>应磋商文件的提交</w:t>
      </w:r>
    </w:p>
    <w:p w14:paraId="5A426646">
      <w:pPr>
        <w:spacing w:line="360" w:lineRule="auto"/>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4.1</w:t>
      </w:r>
      <w:r>
        <w:rPr>
          <w:rFonts w:hint="eastAsia" w:ascii="宋体" w:hAnsi="宋体" w:eastAsia="宋体" w:cs="宋体"/>
          <w:color w:val="auto"/>
          <w:spacing w:val="10"/>
          <w:sz w:val="24"/>
          <w:szCs w:val="24"/>
        </w:rPr>
        <w:t>应磋商文件提交的截止时间</w:t>
      </w:r>
      <w:r>
        <w:rPr>
          <w:rFonts w:hint="eastAsia" w:ascii="宋体" w:hAnsi="宋体" w:eastAsia="宋体" w:cs="宋体"/>
          <w:color w:val="auto"/>
          <w:spacing w:val="10"/>
          <w:sz w:val="24"/>
          <w:szCs w:val="24"/>
          <w:lang w:val="en-US" w:eastAsia="zh-CN"/>
        </w:rPr>
        <w:t>详见投标人前附表须知</w:t>
      </w:r>
      <w:r>
        <w:rPr>
          <w:rFonts w:hint="eastAsia" w:ascii="宋体" w:hAnsi="宋体" w:eastAsia="宋体" w:cs="宋体"/>
          <w:color w:val="auto"/>
          <w:spacing w:val="10"/>
          <w:sz w:val="24"/>
          <w:szCs w:val="24"/>
        </w:rPr>
        <w:t>。</w:t>
      </w:r>
    </w:p>
    <w:p w14:paraId="3D71DA2D">
      <w:pPr>
        <w:spacing w:line="360" w:lineRule="auto"/>
        <w:ind w:firstLine="482" w:firstLineChars="200"/>
        <w:jc w:val="center"/>
        <w:rPr>
          <w:rFonts w:hint="eastAsia" w:ascii="宋体" w:cs="宋体"/>
          <w:b/>
          <w:bCs/>
          <w:color w:val="auto"/>
          <w:sz w:val="24"/>
          <w:highlight w:val="none"/>
        </w:rPr>
      </w:pPr>
    </w:p>
    <w:p w14:paraId="0C44E046">
      <w:pPr>
        <w:spacing w:line="360" w:lineRule="auto"/>
        <w:ind w:firstLine="482" w:firstLineChars="200"/>
        <w:jc w:val="center"/>
        <w:rPr>
          <w:rFonts w:ascii="宋体" w:cs="宋体"/>
          <w:b/>
          <w:bCs/>
          <w:color w:val="auto"/>
          <w:sz w:val="24"/>
          <w:highlight w:val="none"/>
        </w:rPr>
      </w:pPr>
      <w:r>
        <w:rPr>
          <w:rFonts w:hint="eastAsia" w:ascii="宋体" w:cs="宋体"/>
          <w:b/>
          <w:bCs/>
          <w:color w:val="auto"/>
          <w:sz w:val="24"/>
          <w:highlight w:val="none"/>
        </w:rPr>
        <w:t xml:space="preserve">5. </w:t>
      </w:r>
      <w:r>
        <w:rPr>
          <w:rFonts w:hint="eastAsia" w:ascii="宋体" w:hAnsi="宋体" w:eastAsia="宋体" w:cs="宋体"/>
          <w:b/>
          <w:color w:val="auto"/>
          <w:spacing w:val="10"/>
          <w:sz w:val="24"/>
          <w:szCs w:val="24"/>
        </w:rPr>
        <w:t>报价、磋商、成交</w:t>
      </w:r>
    </w:p>
    <w:p w14:paraId="404A7A21">
      <w:pPr>
        <w:pStyle w:val="22"/>
        <w:spacing w:line="360" w:lineRule="auto"/>
        <w:ind w:left="0" w:leftChars="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5.1</w:t>
      </w:r>
      <w:r>
        <w:rPr>
          <w:rFonts w:hint="eastAsia" w:ascii="宋体" w:hAnsi="宋体" w:eastAsia="宋体" w:cs="宋体"/>
          <w:color w:val="auto"/>
          <w:spacing w:val="10"/>
          <w:sz w:val="24"/>
          <w:szCs w:val="24"/>
        </w:rPr>
        <w:t>磋商供应商发生以下条款情况之一者，视为无效磋商，其磋商文件将被拒绝：</w:t>
      </w:r>
    </w:p>
    <w:p w14:paraId="4F2EF306">
      <w:pPr>
        <w:snapToGrid w:val="0"/>
        <w:spacing w:line="360" w:lineRule="auto"/>
        <w:ind w:firstLine="416" w:firstLineChars="16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（1）逾期送达的；</w:t>
      </w:r>
    </w:p>
    <w:p w14:paraId="5BBAF03E">
      <w:pPr>
        <w:snapToGrid w:val="0"/>
        <w:spacing w:line="360" w:lineRule="auto"/>
        <w:ind w:firstLine="421" w:firstLineChars="162"/>
        <w:outlineLvl w:val="0"/>
        <w:rPr>
          <w:rFonts w:hint="eastAsia" w:ascii="宋体" w:hAnsi="宋体" w:eastAsia="宋体" w:cs="宋体"/>
          <w:color w:val="auto"/>
          <w:spacing w:val="10"/>
          <w:sz w:val="24"/>
          <w:szCs w:val="24"/>
        </w:rPr>
      </w:pPr>
      <w:bookmarkStart w:id="38" w:name="_Toc28643"/>
      <w:bookmarkStart w:id="39" w:name="_Toc13765"/>
      <w:r>
        <w:rPr>
          <w:rFonts w:hint="eastAsia" w:ascii="宋体" w:hAnsi="宋体" w:eastAsia="宋体" w:cs="宋体"/>
          <w:color w:val="auto"/>
          <w:spacing w:val="10"/>
          <w:sz w:val="24"/>
          <w:szCs w:val="24"/>
        </w:rPr>
        <w:t>（2）磋商文件不按规定的格式、内容填写或不按规定签字、盖章；</w:t>
      </w:r>
      <w:bookmarkEnd w:id="38"/>
      <w:bookmarkEnd w:id="39"/>
      <w:r>
        <w:rPr>
          <w:rFonts w:hint="eastAsia" w:ascii="宋体" w:hAnsi="宋体" w:eastAsia="宋体" w:cs="宋体"/>
          <w:color w:val="auto"/>
          <w:spacing w:val="10"/>
          <w:sz w:val="24"/>
          <w:szCs w:val="24"/>
        </w:rPr>
        <w:t xml:space="preserve"> </w:t>
      </w:r>
    </w:p>
    <w:p w14:paraId="3BBC1D69">
      <w:pPr>
        <w:snapToGrid w:val="0"/>
        <w:spacing w:line="360" w:lineRule="auto"/>
        <w:ind w:firstLine="421" w:firstLineChars="162"/>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（3）供应商无故不参加磋商会议并未通知采购单位的；</w:t>
      </w:r>
    </w:p>
    <w:p w14:paraId="36A61CFF">
      <w:pPr>
        <w:snapToGrid w:val="0"/>
        <w:spacing w:line="360" w:lineRule="auto"/>
        <w:ind w:firstLine="421" w:firstLineChars="162"/>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（4）供应商的报价超出预算控制价的；</w:t>
      </w:r>
    </w:p>
    <w:p w14:paraId="4C932A73">
      <w:pPr>
        <w:snapToGrid w:val="0"/>
        <w:spacing w:line="360" w:lineRule="auto"/>
        <w:ind w:firstLine="421" w:firstLineChars="162"/>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（5）法律、法规规定的其他情况。</w:t>
      </w:r>
    </w:p>
    <w:p w14:paraId="2DB560CC">
      <w:pPr>
        <w:snapToGrid w:val="0"/>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5</w:t>
      </w:r>
      <w:r>
        <w:rPr>
          <w:rFonts w:hint="eastAsia" w:ascii="宋体" w:hAnsi="宋体" w:eastAsia="宋体" w:cs="宋体"/>
          <w:color w:val="auto"/>
          <w:spacing w:val="10"/>
          <w:sz w:val="24"/>
          <w:szCs w:val="24"/>
        </w:rPr>
        <w:t>.</w:t>
      </w:r>
      <w:r>
        <w:rPr>
          <w:rFonts w:hint="eastAsia" w:ascii="宋体" w:hAnsi="宋体" w:eastAsia="宋体" w:cs="宋体"/>
          <w:color w:val="auto"/>
          <w:spacing w:val="10"/>
          <w:sz w:val="24"/>
          <w:szCs w:val="24"/>
          <w:lang w:val="en-US" w:eastAsia="zh-CN"/>
        </w:rPr>
        <w:t>2</w:t>
      </w:r>
      <w:r>
        <w:rPr>
          <w:rFonts w:hint="eastAsia" w:ascii="宋体" w:hAnsi="宋体" w:eastAsia="宋体" w:cs="宋体"/>
          <w:color w:val="auto"/>
          <w:spacing w:val="10"/>
          <w:sz w:val="24"/>
          <w:szCs w:val="24"/>
        </w:rPr>
        <w:t>应磋商文件属于下列情形之一的，磋商小组有权将其作废标处理，供应商给采购单位造成损失的，采购单位有索赔的权利。</w:t>
      </w:r>
    </w:p>
    <w:p w14:paraId="34096CF6">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（1）提交的有关资格证明文件不真实，提供虚假报价材料的；</w:t>
      </w:r>
    </w:p>
    <w:p w14:paraId="21B98B8C">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（2）磋商会议开始后，供应商撤回应磋商文件，退出磋商的；</w:t>
      </w:r>
    </w:p>
    <w:p w14:paraId="3D9B0C81">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（3）供应商串通报价的；</w:t>
      </w:r>
    </w:p>
    <w:p w14:paraId="7D47BC97">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（4）供应商向采购单位、专家提供不正当利益的；</w:t>
      </w:r>
    </w:p>
    <w:p w14:paraId="4193E61D">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（5）成交供应商不按规定签订合同的；</w:t>
      </w:r>
    </w:p>
    <w:p w14:paraId="51870DAD">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（6）法律、法规规定的其他情况；</w:t>
      </w:r>
    </w:p>
    <w:p w14:paraId="24CCB070">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5</w:t>
      </w:r>
      <w:r>
        <w:rPr>
          <w:rFonts w:hint="eastAsia" w:ascii="宋体" w:hAnsi="宋体" w:eastAsia="宋体" w:cs="宋体"/>
          <w:color w:val="auto"/>
          <w:spacing w:val="10"/>
          <w:sz w:val="24"/>
          <w:szCs w:val="24"/>
        </w:rPr>
        <w:t>.</w:t>
      </w:r>
      <w:r>
        <w:rPr>
          <w:rFonts w:hint="eastAsia" w:ascii="宋体" w:hAnsi="宋体" w:eastAsia="宋体" w:cs="宋体"/>
          <w:color w:val="auto"/>
          <w:spacing w:val="10"/>
          <w:sz w:val="24"/>
          <w:szCs w:val="24"/>
          <w:lang w:val="en-US" w:eastAsia="zh-CN"/>
        </w:rPr>
        <w:t>3</w:t>
      </w:r>
      <w:r>
        <w:rPr>
          <w:rFonts w:hint="eastAsia" w:ascii="宋体" w:hAnsi="宋体" w:eastAsia="宋体" w:cs="宋体"/>
          <w:color w:val="auto"/>
          <w:spacing w:val="10"/>
          <w:sz w:val="24"/>
          <w:szCs w:val="24"/>
        </w:rPr>
        <w:t xml:space="preserve"> 磋商小组的组成</w:t>
      </w:r>
    </w:p>
    <w:p w14:paraId="78A7DA5A">
      <w:pPr>
        <w:spacing w:line="360" w:lineRule="auto"/>
        <w:ind w:firstLine="645"/>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采购单位据本项目的特点组成磋商小组，其成员有关方面的专家以及采购人等三人以上的单数组成，磋商小组负责对应磋商文件进行综合评审，评选出成交供应商。</w:t>
      </w:r>
    </w:p>
    <w:p w14:paraId="2D47E25E">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w:t>
      </w:r>
      <w:r>
        <w:rPr>
          <w:rFonts w:hint="eastAsia" w:ascii="宋体" w:hAnsi="宋体" w:eastAsia="宋体" w:cs="宋体"/>
          <w:color w:val="auto"/>
          <w:spacing w:val="10"/>
          <w:sz w:val="24"/>
          <w:szCs w:val="24"/>
          <w:lang w:val="en-US" w:eastAsia="zh-CN"/>
        </w:rPr>
        <w:t>4</w:t>
      </w:r>
      <w:r>
        <w:rPr>
          <w:rFonts w:hint="eastAsia" w:ascii="宋体" w:hAnsi="宋体" w:eastAsia="宋体" w:cs="宋体"/>
          <w:color w:val="auto"/>
          <w:spacing w:val="10"/>
          <w:sz w:val="24"/>
          <w:szCs w:val="24"/>
        </w:rPr>
        <w:t>磋商程序</w:t>
      </w:r>
    </w:p>
    <w:p w14:paraId="6B89BBB3">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整个磋商过程将严格按照 “公开、公平、公正”的原则进行：</w:t>
      </w:r>
    </w:p>
    <w:p w14:paraId="5AB193D0">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w:t>
      </w:r>
      <w:r>
        <w:rPr>
          <w:rFonts w:hint="eastAsia" w:ascii="宋体" w:hAnsi="宋体" w:eastAsia="宋体" w:cs="宋体"/>
          <w:color w:val="auto"/>
          <w:spacing w:val="10"/>
          <w:sz w:val="24"/>
          <w:szCs w:val="24"/>
          <w:lang w:val="en-US" w:eastAsia="zh-CN"/>
        </w:rPr>
        <w:t>4.1</w:t>
      </w:r>
      <w:r>
        <w:rPr>
          <w:rFonts w:hint="eastAsia" w:ascii="宋体" w:hAnsi="宋体" w:eastAsia="宋体" w:cs="宋体"/>
          <w:color w:val="auto"/>
          <w:spacing w:val="10"/>
          <w:sz w:val="24"/>
          <w:szCs w:val="24"/>
        </w:rPr>
        <w:t>磋商按竞争性磋商文件规定的时间和地点进行。</w:t>
      </w:r>
    </w:p>
    <w:p w14:paraId="2400B3EE">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5.4.2</w:t>
      </w:r>
      <w:r>
        <w:rPr>
          <w:rFonts w:hint="eastAsia" w:ascii="宋体" w:hAnsi="宋体" w:eastAsia="宋体" w:cs="宋体"/>
          <w:color w:val="auto"/>
          <w:spacing w:val="10"/>
          <w:sz w:val="24"/>
          <w:szCs w:val="24"/>
        </w:rPr>
        <w:t>竞争性磋商以抽签的形式确定磋商顺序，由磋商小组分别与各磋商供应商进行磋商。磋商文件有实质性变动的，磋商小组将以书面形式通知所有进入磋商程序的供应商。</w:t>
      </w:r>
    </w:p>
    <w:p w14:paraId="03B74F3D">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w:t>
      </w:r>
      <w:r>
        <w:rPr>
          <w:rFonts w:hint="eastAsia" w:ascii="宋体" w:hAnsi="宋体" w:eastAsia="宋体" w:cs="宋体"/>
          <w:color w:val="auto"/>
          <w:spacing w:val="10"/>
          <w:sz w:val="24"/>
          <w:szCs w:val="24"/>
          <w:lang w:val="en-US" w:eastAsia="zh-CN"/>
        </w:rPr>
        <w:t>4.</w:t>
      </w:r>
      <w:r>
        <w:rPr>
          <w:rFonts w:hint="eastAsia" w:ascii="宋体" w:hAnsi="宋体" w:eastAsia="宋体" w:cs="宋体"/>
          <w:color w:val="auto"/>
          <w:spacing w:val="10"/>
          <w:sz w:val="24"/>
          <w:szCs w:val="24"/>
        </w:rPr>
        <w:t>3磋商内容：磋商供应商企业基本情况、相关技术参数响应程度、价格因素、业绩、资信情况及售后服务承诺措施等与招标有关的事项。</w:t>
      </w:r>
    </w:p>
    <w:p w14:paraId="5251D59E">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在磋商过程中磋商的任何一方不得向他人透露与磋商有关的技术资料、价格或其他信息。</w:t>
      </w:r>
    </w:p>
    <w:p w14:paraId="2AF489BD">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5.4</w:t>
      </w:r>
      <w:r>
        <w:rPr>
          <w:rFonts w:hint="eastAsia" w:ascii="宋体" w:hAnsi="宋体" w:eastAsia="宋体" w:cs="宋体"/>
          <w:color w:val="auto"/>
          <w:spacing w:val="10"/>
          <w:sz w:val="24"/>
          <w:szCs w:val="24"/>
          <w:lang w:val="en-US" w:eastAsia="zh-CN"/>
        </w:rPr>
        <w:t>.5</w:t>
      </w:r>
      <w:r>
        <w:rPr>
          <w:rFonts w:hint="eastAsia" w:ascii="宋体" w:hAnsi="宋体" w:eastAsia="宋体" w:cs="宋体"/>
          <w:color w:val="auto"/>
          <w:spacing w:val="10"/>
          <w:sz w:val="24"/>
          <w:szCs w:val="24"/>
        </w:rPr>
        <w:t>磋商结束后，由磋商供应商在规定时间内进行书面最后一次报价及承诺，最后根据符合采购要求的质量和服务相等且综合打分最高的原则确定第一成交候选人。</w:t>
      </w:r>
    </w:p>
    <w:p w14:paraId="0449EC52">
      <w:pPr>
        <w:spacing w:line="360" w:lineRule="auto"/>
        <w:ind w:firstLine="520" w:firstLineChars="200"/>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如磋商文件有实质性变动的，磋商小组须通知所有参加磋商的磋商供应商。磋商供应商根据竞争性磋商文件或其补充文件在规定的时间里提出有关书面建议及做出相关的书面承诺，并报出最佳服务和最终报价。磋商小组在此基础上公平确定成交供应商。超出规定时间没有进行最终报价的竞标人，视为放弃最终报价，以磋商文件报价为准。</w:t>
      </w:r>
    </w:p>
    <w:p w14:paraId="0CD364FF">
      <w:pPr>
        <w:snapToGrid w:val="0"/>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5</w:t>
      </w:r>
      <w:r>
        <w:rPr>
          <w:rFonts w:hint="eastAsia" w:ascii="宋体" w:hAnsi="宋体" w:eastAsia="宋体" w:cs="宋体"/>
          <w:color w:val="auto"/>
          <w:spacing w:val="10"/>
          <w:sz w:val="24"/>
          <w:szCs w:val="24"/>
        </w:rPr>
        <w:t>.</w:t>
      </w:r>
      <w:r>
        <w:rPr>
          <w:rFonts w:hint="eastAsia" w:ascii="宋体" w:hAnsi="宋体" w:eastAsia="宋体" w:cs="宋体"/>
          <w:color w:val="auto"/>
          <w:spacing w:val="10"/>
          <w:sz w:val="24"/>
          <w:szCs w:val="24"/>
          <w:lang w:val="en-US" w:eastAsia="zh-CN"/>
        </w:rPr>
        <w:t>5</w:t>
      </w:r>
      <w:r>
        <w:rPr>
          <w:rFonts w:hint="eastAsia" w:ascii="宋体" w:hAnsi="宋体" w:eastAsia="宋体" w:cs="宋体"/>
          <w:color w:val="auto"/>
          <w:spacing w:val="10"/>
          <w:sz w:val="24"/>
          <w:szCs w:val="24"/>
        </w:rPr>
        <w:t>成交通知</w:t>
      </w:r>
    </w:p>
    <w:p w14:paraId="4B56FE35">
      <w:pPr>
        <w:snapToGrid w:val="0"/>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5.5</w:t>
      </w:r>
      <w:r>
        <w:rPr>
          <w:rFonts w:hint="eastAsia" w:ascii="宋体" w:hAnsi="宋体" w:eastAsia="宋体" w:cs="宋体"/>
          <w:color w:val="auto"/>
          <w:spacing w:val="10"/>
          <w:sz w:val="24"/>
          <w:szCs w:val="24"/>
        </w:rPr>
        <w:t>.1 磋商结束2工作日后，招标人或招标代理机构将以书面形式发出《竞争性磋商采购结果通知书》，《竞争性磋商采购结果通知书》一经发出即发生法律效力。</w:t>
      </w:r>
    </w:p>
    <w:p w14:paraId="451CA023">
      <w:pPr>
        <w:snapToGrid w:val="0"/>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5.5</w:t>
      </w:r>
      <w:r>
        <w:rPr>
          <w:rFonts w:hint="eastAsia" w:ascii="宋体" w:hAnsi="宋体" w:eastAsia="宋体" w:cs="宋体"/>
          <w:color w:val="auto"/>
          <w:spacing w:val="10"/>
          <w:sz w:val="24"/>
          <w:szCs w:val="24"/>
        </w:rPr>
        <w:t>.2 《竞争性磋商采购结果通知书》将作为签订合同的重要依据之一。</w:t>
      </w:r>
    </w:p>
    <w:p w14:paraId="7008022B">
      <w:pPr>
        <w:snapToGrid w:val="0"/>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5.5</w:t>
      </w:r>
      <w:r>
        <w:rPr>
          <w:rFonts w:hint="eastAsia" w:ascii="宋体" w:hAnsi="宋体" w:eastAsia="宋体" w:cs="宋体"/>
          <w:color w:val="auto"/>
          <w:spacing w:val="10"/>
          <w:sz w:val="24"/>
          <w:szCs w:val="24"/>
        </w:rPr>
        <w:t>.3 对未成交者，采购单位不对未成交原因做出解释。</w:t>
      </w:r>
    </w:p>
    <w:p w14:paraId="6D7C6311">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6</w:t>
      </w:r>
      <w:r>
        <w:rPr>
          <w:rFonts w:hint="eastAsia" w:ascii="宋体" w:hAnsi="宋体" w:eastAsia="宋体" w:cs="宋体"/>
          <w:color w:val="auto"/>
          <w:spacing w:val="10"/>
          <w:sz w:val="24"/>
          <w:szCs w:val="24"/>
        </w:rPr>
        <w:t>签订合同</w:t>
      </w:r>
    </w:p>
    <w:p w14:paraId="40C16D65">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6</w:t>
      </w:r>
      <w:r>
        <w:rPr>
          <w:rFonts w:hint="eastAsia" w:ascii="宋体" w:hAnsi="宋体" w:eastAsia="宋体" w:cs="宋体"/>
          <w:color w:val="auto"/>
          <w:spacing w:val="10"/>
          <w:sz w:val="24"/>
          <w:szCs w:val="24"/>
        </w:rPr>
        <w:t>.1 成交供应商收到《竞争性磋商采购结果通知书》后30日内与采购单位签订合同。</w:t>
      </w:r>
    </w:p>
    <w:p w14:paraId="5D3DC41A">
      <w:pPr>
        <w:spacing w:line="360" w:lineRule="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6</w:t>
      </w:r>
      <w:r>
        <w:rPr>
          <w:rFonts w:hint="eastAsia" w:ascii="宋体" w:hAnsi="宋体" w:eastAsia="宋体" w:cs="宋体"/>
          <w:color w:val="auto"/>
          <w:spacing w:val="10"/>
          <w:sz w:val="24"/>
          <w:szCs w:val="24"/>
        </w:rPr>
        <w:t>.2 磋商文件，供应商的应磋商文件及双方确认的澄清文件及承诺等均具有法律效力，均是合同的组成部分</w:t>
      </w:r>
    </w:p>
    <w:p w14:paraId="09B4162D">
      <w:pPr>
        <w:spacing w:line="360" w:lineRule="auto"/>
        <w:ind w:firstLine="480" w:firstLineChars="200"/>
        <w:rPr>
          <w:rFonts w:ascii="宋体" w:cs="宋体"/>
          <w:color w:val="auto"/>
          <w:sz w:val="24"/>
          <w:highlight w:val="none"/>
        </w:rPr>
      </w:pPr>
    </w:p>
    <w:p w14:paraId="6174E03C">
      <w:pPr>
        <w:spacing w:line="360" w:lineRule="auto"/>
        <w:ind w:firstLine="480" w:firstLineChars="200"/>
        <w:rPr>
          <w:rFonts w:ascii="宋体" w:cs="宋体"/>
          <w:color w:val="auto"/>
          <w:sz w:val="24"/>
          <w:highlight w:val="none"/>
        </w:rPr>
      </w:pPr>
    </w:p>
    <w:p w14:paraId="6A7673A9">
      <w:pPr>
        <w:pStyle w:val="2"/>
        <w:numPr>
          <w:ilvl w:val="0"/>
          <w:numId w:val="1"/>
        </w:numPr>
        <w:rPr>
          <w:rFonts w:hint="eastAsia"/>
          <w:color w:val="auto"/>
        </w:rPr>
      </w:pPr>
      <w:bookmarkStart w:id="40" w:name="_Toc19840"/>
      <w:bookmarkStart w:id="41" w:name="_Toc16246"/>
      <w:bookmarkStart w:id="42" w:name="_Toc26141"/>
      <w:bookmarkStart w:id="43" w:name="_Toc24879"/>
      <w:bookmarkStart w:id="44" w:name="_Toc12796"/>
      <w:bookmarkStart w:id="45" w:name="_Toc24464"/>
      <w:bookmarkStart w:id="46" w:name="_Toc17916"/>
      <w:r>
        <w:rPr>
          <w:rFonts w:hint="eastAsia" w:ascii="宋体" w:cs="宋体"/>
          <w:color w:val="auto"/>
          <w:highlight w:val="none"/>
        </w:rPr>
        <w:t>评标办法</w:t>
      </w:r>
      <w:bookmarkEnd w:id="40"/>
      <w:bookmarkEnd w:id="41"/>
      <w:bookmarkEnd w:id="42"/>
      <w:bookmarkEnd w:id="43"/>
      <w:bookmarkEnd w:id="44"/>
      <w:bookmarkEnd w:id="45"/>
      <w:bookmarkEnd w:id="46"/>
      <w:r>
        <w:rPr>
          <w:rFonts w:hint="eastAsia"/>
          <w:color w:val="auto"/>
        </w:rPr>
        <w:t>（综合评估法）</w:t>
      </w:r>
    </w:p>
    <w:p w14:paraId="4A4F1946">
      <w:pPr>
        <w:spacing w:line="360" w:lineRule="auto"/>
        <w:ind w:firstLine="480" w:firstLineChars="200"/>
        <w:rPr>
          <w:rFonts w:ascii="宋体" w:cs="宋体"/>
          <w:color w:val="auto"/>
          <w:sz w:val="24"/>
          <w:highlight w:val="none"/>
        </w:rPr>
      </w:pPr>
      <w:r>
        <w:rPr>
          <w:rFonts w:hint="eastAsia" w:ascii="宋体" w:cs="宋体"/>
          <w:color w:val="auto"/>
          <w:sz w:val="24"/>
          <w:highlight w:val="none"/>
        </w:rPr>
        <w:t>评标应当遵循下列工作程序：</w:t>
      </w:r>
    </w:p>
    <w:p w14:paraId="20AEED97">
      <w:pPr>
        <w:spacing w:line="360" w:lineRule="auto"/>
        <w:ind w:firstLine="482" w:firstLineChars="200"/>
        <w:rPr>
          <w:rFonts w:ascii="宋体" w:cs="宋体"/>
          <w:b/>
          <w:bCs/>
          <w:color w:val="auto"/>
          <w:sz w:val="24"/>
          <w:highlight w:val="none"/>
        </w:rPr>
      </w:pPr>
      <w:r>
        <w:rPr>
          <w:rFonts w:hint="eastAsia" w:ascii="宋体" w:cs="宋体"/>
          <w:b/>
          <w:bCs/>
          <w:color w:val="auto"/>
          <w:sz w:val="24"/>
          <w:highlight w:val="none"/>
        </w:rPr>
        <w:t>1.1磋商响应文件初审：分为资格性</w:t>
      </w:r>
      <w:r>
        <w:rPr>
          <w:rFonts w:hint="eastAsia" w:ascii="宋体" w:cs="宋体"/>
          <w:b/>
          <w:bCs/>
          <w:color w:val="auto"/>
          <w:sz w:val="24"/>
          <w:highlight w:val="none"/>
          <w:lang w:val="en-US" w:eastAsia="zh-CN"/>
        </w:rPr>
        <w:t>审</w:t>
      </w:r>
      <w:r>
        <w:rPr>
          <w:rFonts w:hint="eastAsia" w:ascii="宋体" w:cs="宋体"/>
          <w:b/>
          <w:bCs/>
          <w:color w:val="auto"/>
          <w:sz w:val="24"/>
          <w:highlight w:val="none"/>
        </w:rPr>
        <w:t>查和符合性</w:t>
      </w:r>
      <w:r>
        <w:rPr>
          <w:rFonts w:hint="eastAsia" w:ascii="宋体" w:cs="宋体"/>
          <w:b/>
          <w:bCs/>
          <w:color w:val="auto"/>
          <w:sz w:val="24"/>
          <w:highlight w:val="none"/>
          <w:lang w:val="en-US" w:eastAsia="zh-CN"/>
        </w:rPr>
        <w:t>审</w:t>
      </w:r>
      <w:r>
        <w:rPr>
          <w:rFonts w:hint="eastAsia" w:ascii="宋体" w:cs="宋体"/>
          <w:b/>
          <w:bCs/>
          <w:color w:val="auto"/>
          <w:sz w:val="24"/>
          <w:highlight w:val="none"/>
        </w:rPr>
        <w:t>查。</w:t>
      </w:r>
    </w:p>
    <w:p w14:paraId="11B74509">
      <w:pPr>
        <w:spacing w:line="360" w:lineRule="auto"/>
        <w:ind w:firstLine="480" w:firstLineChars="200"/>
        <w:rPr>
          <w:rFonts w:ascii="宋体" w:cs="宋体"/>
          <w:color w:val="auto"/>
          <w:sz w:val="24"/>
          <w:highlight w:val="none"/>
        </w:rPr>
      </w:pPr>
      <w:r>
        <w:rPr>
          <w:rFonts w:hint="eastAsia" w:ascii="宋体" w:cs="宋体"/>
          <w:color w:val="auto"/>
          <w:sz w:val="24"/>
          <w:highlight w:val="none"/>
        </w:rPr>
        <w:t>1.1.1磋商小组对供应商的资格进行审查，并详细填写下表。合格供应商不足3家的，不进行后续磋商。</w:t>
      </w:r>
    </w:p>
    <w:p w14:paraId="58E82406">
      <w:pPr>
        <w:spacing w:line="360" w:lineRule="auto"/>
        <w:jc w:val="center"/>
        <w:rPr>
          <w:color w:val="auto"/>
        </w:rPr>
      </w:pPr>
    </w:p>
    <w:p w14:paraId="000F052E">
      <w:pPr>
        <w:spacing w:line="360" w:lineRule="auto"/>
        <w:jc w:val="center"/>
        <w:rPr>
          <w:rFonts w:hint="eastAsia" w:ascii="宋体" w:cs="宋体"/>
          <w:b/>
          <w:bCs/>
          <w:color w:val="auto"/>
          <w:sz w:val="24"/>
          <w:highlight w:val="none"/>
          <w:lang w:val="en-US" w:eastAsia="zh-CN"/>
        </w:rPr>
      </w:pPr>
      <w:r>
        <w:rPr>
          <w:rFonts w:hint="eastAsia" w:ascii="宋体" w:cs="宋体"/>
          <w:b/>
          <w:bCs/>
          <w:color w:val="auto"/>
          <w:sz w:val="24"/>
          <w:highlight w:val="none"/>
        </w:rPr>
        <w:t>资格性</w:t>
      </w:r>
      <w:r>
        <w:rPr>
          <w:rFonts w:hint="eastAsia" w:ascii="宋体" w:cs="宋体"/>
          <w:b/>
          <w:bCs/>
          <w:color w:val="auto"/>
          <w:sz w:val="24"/>
          <w:highlight w:val="none"/>
          <w:lang w:val="en-US" w:eastAsia="zh-CN"/>
        </w:rPr>
        <w:t>审</w:t>
      </w:r>
      <w:r>
        <w:rPr>
          <w:rFonts w:hint="eastAsia" w:ascii="宋体" w:cs="宋体"/>
          <w:b/>
          <w:bCs/>
          <w:color w:val="auto"/>
          <w:sz w:val="24"/>
          <w:highlight w:val="none"/>
        </w:rPr>
        <w:t>查</w:t>
      </w:r>
      <w:r>
        <w:rPr>
          <w:rFonts w:hint="eastAsia" w:ascii="宋体" w:cs="宋体"/>
          <w:b/>
          <w:bCs/>
          <w:color w:val="auto"/>
          <w:sz w:val="24"/>
          <w:highlight w:val="none"/>
          <w:lang w:val="en-US" w:eastAsia="zh-CN"/>
        </w:rPr>
        <w:t>表</w:t>
      </w:r>
    </w:p>
    <w:p w14:paraId="3A89E59C">
      <w:pPr>
        <w:spacing w:line="360" w:lineRule="auto"/>
        <w:jc w:val="center"/>
        <w:rPr>
          <w:rFonts w:hint="eastAsia" w:ascii="宋体" w:cs="宋体"/>
          <w:b/>
          <w:bCs/>
          <w:color w:val="auto"/>
          <w:sz w:val="24"/>
          <w:highlight w:val="none"/>
          <w:lang w:val="en-US" w:eastAsia="zh-CN"/>
        </w:rPr>
      </w:pPr>
    </w:p>
    <w:tbl>
      <w:tblPr>
        <w:tblStyle w:val="28"/>
        <w:tblW w:w="92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340"/>
        <w:gridCol w:w="5199"/>
        <w:gridCol w:w="1021"/>
      </w:tblGrid>
      <w:tr w14:paraId="1A3A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30" w:type="dxa"/>
            <w:vAlign w:val="center"/>
          </w:tcPr>
          <w:p w14:paraId="7ABFE9B8">
            <w:pPr>
              <w:pStyle w:val="48"/>
              <w:spacing w:before="22"/>
              <w:ind w:left="167"/>
              <w:jc w:val="center"/>
              <w:rPr>
                <w:rFonts w:ascii="宋体" w:cs="宋体"/>
                <w:b/>
                <w:color w:val="auto"/>
                <w:sz w:val="24"/>
                <w:highlight w:val="none"/>
              </w:rPr>
            </w:pPr>
            <w:r>
              <w:rPr>
                <w:rFonts w:hint="eastAsia" w:ascii="宋体" w:cs="宋体"/>
                <w:b/>
                <w:color w:val="auto"/>
                <w:sz w:val="24"/>
                <w:highlight w:val="none"/>
              </w:rPr>
              <w:t>序号</w:t>
            </w:r>
          </w:p>
        </w:tc>
        <w:tc>
          <w:tcPr>
            <w:tcW w:w="2340" w:type="dxa"/>
            <w:vAlign w:val="center"/>
          </w:tcPr>
          <w:p w14:paraId="7D0F19F2">
            <w:pPr>
              <w:pStyle w:val="48"/>
              <w:spacing w:before="22"/>
              <w:ind w:left="416" w:right="404"/>
              <w:jc w:val="center"/>
              <w:rPr>
                <w:rFonts w:ascii="宋体" w:cs="宋体"/>
                <w:b/>
                <w:color w:val="auto"/>
                <w:sz w:val="24"/>
                <w:highlight w:val="none"/>
              </w:rPr>
            </w:pPr>
            <w:r>
              <w:rPr>
                <w:rFonts w:hint="eastAsia" w:ascii="宋体" w:cs="宋体"/>
                <w:b/>
                <w:color w:val="auto"/>
                <w:sz w:val="24"/>
                <w:highlight w:val="none"/>
              </w:rPr>
              <w:t>资格审查内容</w:t>
            </w:r>
          </w:p>
        </w:tc>
        <w:tc>
          <w:tcPr>
            <w:tcW w:w="5199" w:type="dxa"/>
            <w:vAlign w:val="center"/>
          </w:tcPr>
          <w:p w14:paraId="031C93B0">
            <w:pPr>
              <w:pStyle w:val="48"/>
              <w:spacing w:before="22"/>
              <w:ind w:right="2529"/>
              <w:jc w:val="center"/>
              <w:rPr>
                <w:rFonts w:ascii="宋体" w:cs="宋体"/>
                <w:b/>
                <w:color w:val="auto"/>
                <w:sz w:val="24"/>
                <w:highlight w:val="none"/>
              </w:rPr>
            </w:pPr>
            <w:r>
              <w:rPr>
                <w:rFonts w:hint="eastAsia" w:ascii="宋体" w:cs="宋体"/>
                <w:b/>
                <w:color w:val="auto"/>
                <w:sz w:val="24"/>
                <w:highlight w:val="none"/>
              </w:rPr>
              <w:t>评审标准</w:t>
            </w:r>
          </w:p>
        </w:tc>
        <w:tc>
          <w:tcPr>
            <w:tcW w:w="1021" w:type="dxa"/>
            <w:vAlign w:val="center"/>
          </w:tcPr>
          <w:p w14:paraId="798D6BDB">
            <w:pPr>
              <w:pStyle w:val="48"/>
              <w:spacing w:before="1"/>
              <w:rPr>
                <w:rFonts w:ascii="宋体" w:cs="宋体"/>
                <w:b/>
                <w:color w:val="auto"/>
                <w:sz w:val="24"/>
                <w:highlight w:val="none"/>
              </w:rPr>
            </w:pPr>
            <w:r>
              <w:rPr>
                <w:rFonts w:hint="eastAsia" w:ascii="宋体" w:cs="宋体"/>
                <w:b/>
                <w:color w:val="auto"/>
                <w:sz w:val="24"/>
                <w:highlight w:val="none"/>
              </w:rPr>
              <w:t>评审结论（√/×）</w:t>
            </w:r>
          </w:p>
        </w:tc>
      </w:tr>
      <w:tr w14:paraId="394D4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30" w:type="dxa"/>
            <w:vAlign w:val="center"/>
          </w:tcPr>
          <w:p w14:paraId="69F492F4">
            <w:pPr>
              <w:pStyle w:val="48"/>
              <w:spacing w:before="22"/>
              <w:ind w:left="112"/>
              <w:jc w:val="center"/>
              <w:rPr>
                <w:rFonts w:ascii="宋体" w:cs="宋体"/>
                <w:color w:val="auto"/>
                <w:sz w:val="24"/>
                <w:highlight w:val="none"/>
              </w:rPr>
            </w:pPr>
            <w:r>
              <w:rPr>
                <w:rFonts w:hint="eastAsia" w:ascii="宋体" w:cs="宋体"/>
                <w:color w:val="auto"/>
                <w:w w:val="99"/>
                <w:sz w:val="24"/>
                <w:highlight w:val="none"/>
              </w:rPr>
              <w:t>1</w:t>
            </w:r>
          </w:p>
        </w:tc>
        <w:tc>
          <w:tcPr>
            <w:tcW w:w="2340" w:type="dxa"/>
            <w:vAlign w:val="center"/>
          </w:tcPr>
          <w:p w14:paraId="53E02FB1">
            <w:pPr>
              <w:pStyle w:val="48"/>
              <w:spacing w:before="22"/>
              <w:ind w:left="416" w:right="411"/>
              <w:jc w:val="center"/>
              <w:rPr>
                <w:rFonts w:ascii="宋体" w:cs="宋体"/>
                <w:color w:val="auto"/>
                <w:sz w:val="24"/>
                <w:highlight w:val="none"/>
              </w:rPr>
            </w:pPr>
            <w:r>
              <w:rPr>
                <w:rFonts w:hint="eastAsia" w:ascii="宋体" w:hAnsi="宋体" w:cs="宋体"/>
                <w:color w:val="auto"/>
                <w:sz w:val="24"/>
                <w:highlight w:val="none"/>
              </w:rPr>
              <w:t>独立法人资格</w:t>
            </w:r>
          </w:p>
        </w:tc>
        <w:tc>
          <w:tcPr>
            <w:tcW w:w="5199" w:type="dxa"/>
            <w:vAlign w:val="center"/>
          </w:tcPr>
          <w:p w14:paraId="3E5C64F2">
            <w:pPr>
              <w:keepNext w:val="0"/>
              <w:keepLines w:val="0"/>
              <w:widowControl/>
              <w:suppressLineNumbers w:val="0"/>
              <w:jc w:val="left"/>
              <w:rPr>
                <w:rFonts w:ascii="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具备有效的营业执照，提供营业执照副本（复印件加盖公章）</w:t>
            </w:r>
          </w:p>
        </w:tc>
        <w:tc>
          <w:tcPr>
            <w:tcW w:w="1021" w:type="dxa"/>
            <w:vAlign w:val="center"/>
          </w:tcPr>
          <w:p w14:paraId="73E50B84">
            <w:pPr>
              <w:pStyle w:val="48"/>
              <w:spacing w:before="22"/>
              <w:ind w:left="107"/>
              <w:rPr>
                <w:rFonts w:ascii="宋体" w:cs="宋体"/>
                <w:color w:val="auto"/>
                <w:sz w:val="24"/>
                <w:highlight w:val="none"/>
              </w:rPr>
            </w:pPr>
          </w:p>
        </w:tc>
      </w:tr>
      <w:tr w14:paraId="261F4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30" w:type="dxa"/>
            <w:vAlign w:val="center"/>
          </w:tcPr>
          <w:p w14:paraId="278094E8">
            <w:pPr>
              <w:pStyle w:val="48"/>
              <w:spacing w:before="22"/>
              <w:ind w:left="112"/>
              <w:jc w:val="center"/>
              <w:rPr>
                <w:rFonts w:ascii="宋体" w:cs="宋体"/>
                <w:color w:val="auto"/>
                <w:w w:val="99"/>
                <w:sz w:val="24"/>
                <w:highlight w:val="none"/>
              </w:rPr>
            </w:pPr>
            <w:r>
              <w:rPr>
                <w:rFonts w:hint="eastAsia" w:ascii="宋体" w:cs="宋体"/>
                <w:color w:val="auto"/>
                <w:w w:val="99"/>
                <w:sz w:val="24"/>
                <w:highlight w:val="none"/>
              </w:rPr>
              <w:t>2</w:t>
            </w:r>
          </w:p>
        </w:tc>
        <w:tc>
          <w:tcPr>
            <w:tcW w:w="2340" w:type="dxa"/>
            <w:vAlign w:val="center"/>
          </w:tcPr>
          <w:p w14:paraId="5211765D">
            <w:pPr>
              <w:pStyle w:val="48"/>
              <w:spacing w:before="151"/>
              <w:ind w:left="416" w:right="411"/>
              <w:jc w:val="center"/>
              <w:rPr>
                <w:rFonts w:ascii="宋体" w:cs="宋体"/>
                <w:color w:val="auto"/>
                <w:sz w:val="24"/>
                <w:highlight w:val="none"/>
              </w:rPr>
            </w:pPr>
            <w:r>
              <w:rPr>
                <w:rFonts w:hint="eastAsia" w:ascii="宋体" w:cs="宋体"/>
                <w:color w:val="auto"/>
                <w:sz w:val="24"/>
                <w:highlight w:val="none"/>
              </w:rPr>
              <w:t>财务状况</w:t>
            </w:r>
          </w:p>
        </w:tc>
        <w:tc>
          <w:tcPr>
            <w:tcW w:w="5199" w:type="dxa"/>
            <w:vAlign w:val="center"/>
          </w:tcPr>
          <w:p w14:paraId="71D7B2DC">
            <w:pPr>
              <w:pStyle w:val="48"/>
              <w:ind w:right="96"/>
              <w:rPr>
                <w:rFonts w:ascii="宋体" w:cs="宋体"/>
                <w:color w:val="auto"/>
                <w:sz w:val="24"/>
                <w:szCs w:val="24"/>
                <w:highlight w:val="none"/>
              </w:rPr>
            </w:pPr>
            <w:r>
              <w:rPr>
                <w:rFonts w:hint="eastAsia" w:ascii="宋体" w:cs="宋体"/>
                <w:color w:val="auto"/>
                <w:sz w:val="24"/>
                <w:szCs w:val="24"/>
                <w:highlight w:val="none"/>
              </w:rPr>
              <w:t>响应文件内附反映供应商财务状况、依法缴纳税收和社会保障资金情况的资格条件承诺函加盖公章，并由法定代表人签字。</w:t>
            </w:r>
          </w:p>
        </w:tc>
        <w:tc>
          <w:tcPr>
            <w:tcW w:w="1021" w:type="dxa"/>
            <w:vAlign w:val="center"/>
          </w:tcPr>
          <w:p w14:paraId="6E0BA4FF">
            <w:pPr>
              <w:pStyle w:val="48"/>
              <w:spacing w:before="22"/>
              <w:ind w:left="107"/>
              <w:rPr>
                <w:rFonts w:ascii="宋体" w:cs="宋体"/>
                <w:color w:val="auto"/>
                <w:sz w:val="24"/>
                <w:highlight w:val="none"/>
              </w:rPr>
            </w:pPr>
          </w:p>
        </w:tc>
      </w:tr>
      <w:tr w14:paraId="4198F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30" w:type="dxa"/>
            <w:vAlign w:val="center"/>
          </w:tcPr>
          <w:p w14:paraId="03E9776F">
            <w:pPr>
              <w:pStyle w:val="48"/>
              <w:spacing w:before="22"/>
              <w:ind w:left="112"/>
              <w:jc w:val="center"/>
              <w:rPr>
                <w:rFonts w:ascii="宋体" w:cs="宋体"/>
                <w:color w:val="auto"/>
                <w:w w:val="99"/>
                <w:sz w:val="24"/>
                <w:highlight w:val="none"/>
              </w:rPr>
            </w:pPr>
            <w:r>
              <w:rPr>
                <w:rFonts w:hint="eastAsia" w:ascii="宋体" w:cs="宋体"/>
                <w:color w:val="auto"/>
                <w:w w:val="99"/>
                <w:sz w:val="24"/>
                <w:highlight w:val="none"/>
              </w:rPr>
              <w:t>3</w:t>
            </w:r>
          </w:p>
        </w:tc>
        <w:tc>
          <w:tcPr>
            <w:tcW w:w="2340" w:type="dxa"/>
            <w:vAlign w:val="center"/>
          </w:tcPr>
          <w:p w14:paraId="0991578F">
            <w:pPr>
              <w:pStyle w:val="48"/>
              <w:ind w:right="96"/>
              <w:jc w:val="center"/>
              <w:rPr>
                <w:rFonts w:ascii="宋体" w:cs="宋体"/>
                <w:color w:val="auto"/>
                <w:sz w:val="24"/>
                <w:highlight w:val="none"/>
              </w:rPr>
            </w:pPr>
            <w:r>
              <w:rPr>
                <w:rFonts w:hint="eastAsia" w:ascii="宋体" w:cs="宋体"/>
                <w:color w:val="auto"/>
                <w:sz w:val="24"/>
                <w:highlight w:val="none"/>
              </w:rPr>
              <w:t>供应商中小企业类型</w:t>
            </w:r>
          </w:p>
        </w:tc>
        <w:tc>
          <w:tcPr>
            <w:tcW w:w="5199" w:type="dxa"/>
            <w:vAlign w:val="center"/>
          </w:tcPr>
          <w:p w14:paraId="794D3C63">
            <w:pPr>
              <w:pStyle w:val="48"/>
              <w:ind w:right="96"/>
              <w:rPr>
                <w:rFonts w:ascii="宋体" w:cs="宋体"/>
                <w:color w:val="auto"/>
                <w:sz w:val="24"/>
                <w:szCs w:val="24"/>
                <w:highlight w:val="none"/>
              </w:rPr>
            </w:pPr>
            <w:r>
              <w:rPr>
                <w:rFonts w:hint="eastAsia" w:ascii="宋体" w:cs="宋体"/>
                <w:color w:val="auto"/>
                <w:sz w:val="24"/>
                <w:szCs w:val="24"/>
                <w:highlight w:val="none"/>
              </w:rPr>
              <w:t>本项目为专门面向中小企业采购项目,供应商应为中小企业或监狱企业或残疾人福利性单位。</w:t>
            </w:r>
          </w:p>
          <w:p w14:paraId="62697F29">
            <w:pPr>
              <w:pStyle w:val="48"/>
              <w:ind w:right="96"/>
              <w:rPr>
                <w:rFonts w:ascii="宋体" w:cs="宋体"/>
                <w:color w:val="auto"/>
                <w:sz w:val="24"/>
                <w:szCs w:val="24"/>
                <w:highlight w:val="none"/>
              </w:rPr>
            </w:pPr>
            <w:r>
              <w:rPr>
                <w:rFonts w:hint="eastAsia" w:ascii="宋体" w:cs="宋体"/>
                <w:color w:val="auto"/>
                <w:sz w:val="24"/>
                <w:szCs w:val="24"/>
                <w:highlight w:val="none"/>
              </w:rPr>
              <w:t>磋商响应文件内附符合要求的中小企业声明函，监狱企业或残疾人福利性单位附相关证明材料</w:t>
            </w:r>
          </w:p>
        </w:tc>
        <w:tc>
          <w:tcPr>
            <w:tcW w:w="1021" w:type="dxa"/>
            <w:vAlign w:val="center"/>
          </w:tcPr>
          <w:p w14:paraId="6C7CA176">
            <w:pPr>
              <w:pStyle w:val="48"/>
              <w:spacing w:before="22"/>
              <w:ind w:left="107"/>
              <w:rPr>
                <w:rFonts w:ascii="宋体" w:cs="宋体"/>
                <w:color w:val="auto"/>
                <w:sz w:val="24"/>
                <w:highlight w:val="none"/>
              </w:rPr>
            </w:pPr>
          </w:p>
        </w:tc>
      </w:tr>
      <w:tr w14:paraId="497CD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730" w:type="dxa"/>
            <w:vAlign w:val="center"/>
          </w:tcPr>
          <w:p w14:paraId="3AEDD4ED">
            <w:pPr>
              <w:pStyle w:val="48"/>
              <w:spacing w:before="22"/>
              <w:ind w:left="112"/>
              <w:jc w:val="center"/>
              <w:rPr>
                <w:rFonts w:ascii="宋体" w:cs="宋体"/>
                <w:color w:val="auto"/>
                <w:sz w:val="24"/>
                <w:highlight w:val="none"/>
              </w:rPr>
            </w:pPr>
            <w:r>
              <w:rPr>
                <w:rFonts w:hint="eastAsia" w:ascii="宋体" w:cs="宋体"/>
                <w:color w:val="auto"/>
                <w:sz w:val="24"/>
                <w:highlight w:val="none"/>
              </w:rPr>
              <w:t>4</w:t>
            </w:r>
          </w:p>
        </w:tc>
        <w:tc>
          <w:tcPr>
            <w:tcW w:w="2340" w:type="dxa"/>
            <w:vAlign w:val="center"/>
          </w:tcPr>
          <w:p w14:paraId="54ABA907">
            <w:pPr>
              <w:pStyle w:val="48"/>
              <w:ind w:right="96"/>
              <w:jc w:val="center"/>
              <w:rPr>
                <w:rFonts w:ascii="宋体" w:cs="宋体"/>
                <w:color w:val="auto"/>
                <w:sz w:val="24"/>
                <w:highlight w:val="none"/>
              </w:rPr>
            </w:pPr>
            <w:r>
              <w:rPr>
                <w:rFonts w:hint="eastAsia" w:ascii="宋体" w:cs="宋体"/>
                <w:color w:val="auto"/>
                <w:sz w:val="24"/>
                <w:highlight w:val="none"/>
              </w:rPr>
              <w:t>法人授权委托书</w:t>
            </w:r>
          </w:p>
        </w:tc>
        <w:tc>
          <w:tcPr>
            <w:tcW w:w="5199" w:type="dxa"/>
            <w:vAlign w:val="center"/>
          </w:tcPr>
          <w:p w14:paraId="552AA4F5">
            <w:pPr>
              <w:pStyle w:val="48"/>
              <w:spacing w:before="5"/>
              <w:ind w:left="107"/>
              <w:rPr>
                <w:rFonts w:ascii="宋体" w:cs="宋体"/>
                <w:color w:val="auto"/>
                <w:sz w:val="24"/>
                <w:szCs w:val="24"/>
                <w:highlight w:val="none"/>
              </w:rPr>
            </w:pPr>
            <w:r>
              <w:rPr>
                <w:rFonts w:hint="eastAsia" w:ascii="宋体" w:cs="宋体"/>
                <w:color w:val="auto"/>
                <w:sz w:val="24"/>
                <w:szCs w:val="24"/>
                <w:highlight w:val="none"/>
              </w:rPr>
              <w:t>磋商响应文件内附由法定代表人及委托代理人签字（或盖章）并加盖公章的授权委托书。</w:t>
            </w:r>
          </w:p>
        </w:tc>
        <w:tc>
          <w:tcPr>
            <w:tcW w:w="1021" w:type="dxa"/>
            <w:vAlign w:val="center"/>
          </w:tcPr>
          <w:p w14:paraId="6EE05DE2">
            <w:pPr>
              <w:pStyle w:val="48"/>
              <w:spacing w:before="22"/>
              <w:ind w:left="107"/>
              <w:rPr>
                <w:rFonts w:ascii="宋体" w:cs="宋体"/>
                <w:color w:val="auto"/>
                <w:sz w:val="24"/>
                <w:highlight w:val="none"/>
              </w:rPr>
            </w:pPr>
          </w:p>
        </w:tc>
      </w:tr>
      <w:tr w14:paraId="770C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730" w:type="dxa"/>
            <w:vAlign w:val="center"/>
          </w:tcPr>
          <w:p w14:paraId="055CE519">
            <w:pPr>
              <w:pStyle w:val="48"/>
              <w:spacing w:before="151"/>
              <w:ind w:left="112"/>
              <w:jc w:val="center"/>
              <w:rPr>
                <w:rFonts w:ascii="宋体" w:cs="宋体"/>
                <w:color w:val="auto"/>
                <w:w w:val="99"/>
                <w:sz w:val="24"/>
                <w:highlight w:val="none"/>
              </w:rPr>
            </w:pPr>
            <w:r>
              <w:rPr>
                <w:rFonts w:hint="eastAsia" w:ascii="宋体" w:cs="宋体"/>
                <w:color w:val="auto"/>
                <w:w w:val="99"/>
                <w:sz w:val="24"/>
                <w:highlight w:val="none"/>
              </w:rPr>
              <w:t>5</w:t>
            </w:r>
          </w:p>
        </w:tc>
        <w:tc>
          <w:tcPr>
            <w:tcW w:w="2340" w:type="dxa"/>
            <w:vAlign w:val="center"/>
          </w:tcPr>
          <w:p w14:paraId="0F16D6DB">
            <w:pPr>
              <w:pStyle w:val="48"/>
              <w:spacing w:before="6"/>
              <w:jc w:val="center"/>
              <w:rPr>
                <w:rFonts w:ascii="宋体" w:cs="宋体"/>
                <w:b/>
                <w:color w:val="auto"/>
                <w:sz w:val="24"/>
                <w:highlight w:val="none"/>
              </w:rPr>
            </w:pPr>
          </w:p>
          <w:p w14:paraId="77F154B1">
            <w:pPr>
              <w:pStyle w:val="48"/>
              <w:spacing w:before="1"/>
              <w:ind w:left="416" w:right="411"/>
              <w:jc w:val="center"/>
              <w:rPr>
                <w:rFonts w:ascii="宋体" w:cs="宋体"/>
                <w:color w:val="auto"/>
                <w:sz w:val="24"/>
                <w:highlight w:val="none"/>
              </w:rPr>
            </w:pPr>
            <w:r>
              <w:rPr>
                <w:rFonts w:hint="eastAsia" w:ascii="宋体" w:cs="宋体"/>
                <w:color w:val="auto"/>
                <w:sz w:val="24"/>
                <w:highlight w:val="none"/>
              </w:rPr>
              <w:t>信誉要求</w:t>
            </w:r>
          </w:p>
        </w:tc>
        <w:tc>
          <w:tcPr>
            <w:tcW w:w="5199" w:type="dxa"/>
            <w:vAlign w:val="center"/>
          </w:tcPr>
          <w:p w14:paraId="427D89A0">
            <w:pPr>
              <w:rPr>
                <w:rFonts w:ascii="宋体" w:cs="宋体"/>
                <w:color w:val="auto"/>
                <w:sz w:val="24"/>
                <w:szCs w:val="24"/>
                <w:highlight w:val="none"/>
              </w:rPr>
            </w:pPr>
            <w:r>
              <w:rPr>
                <w:rFonts w:hint="eastAsia" w:ascii="宋体" w:cs="宋体"/>
                <w:color w:val="auto"/>
                <w:sz w:val="24"/>
                <w:szCs w:val="24"/>
                <w:highlight w:val="none"/>
              </w:rPr>
              <w:t>（1）不接受被政府列入取消投标资格期限内的企业或个人参加投标。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8C071B1">
            <w:pPr>
              <w:rPr>
                <w:rFonts w:ascii="宋体" w:cs="宋体"/>
                <w:color w:val="auto"/>
                <w:sz w:val="24"/>
                <w:szCs w:val="24"/>
                <w:highlight w:val="none"/>
              </w:rPr>
            </w:pPr>
            <w:r>
              <w:rPr>
                <w:rFonts w:hint="eastAsia" w:ascii="宋体" w:cs="宋体"/>
                <w:color w:val="auto"/>
                <w:sz w:val="24"/>
                <w:szCs w:val="24"/>
                <w:highlight w:val="none"/>
              </w:rPr>
              <w:t>（2）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1DB208A1">
            <w:pPr>
              <w:rPr>
                <w:rFonts w:ascii="宋体" w:cs="宋体"/>
                <w:color w:val="auto"/>
                <w:sz w:val="24"/>
                <w:szCs w:val="24"/>
                <w:highlight w:val="none"/>
              </w:rPr>
            </w:pPr>
            <w:r>
              <w:rPr>
                <w:rFonts w:hint="eastAsia" w:ascii="宋体" w:cs="宋体"/>
                <w:color w:val="auto"/>
                <w:sz w:val="24"/>
                <w:szCs w:val="24"/>
                <w:highlight w:val="none"/>
              </w:rPr>
              <w:t>（3）供应商需提供企业无行贿犯罪记录证明，供应商自行登录中国裁判文书网（http://wenshu.court.gov.cn./）查询官网截图</w:t>
            </w:r>
          </w:p>
          <w:p w14:paraId="71D9D50D">
            <w:pPr>
              <w:pStyle w:val="27"/>
              <w:ind w:firstLine="0"/>
              <w:rPr>
                <w:rFonts w:ascii="宋体" w:eastAsia="宋体" w:cs="宋体"/>
                <w:color w:val="auto"/>
                <w:sz w:val="24"/>
                <w:szCs w:val="24"/>
                <w:highlight w:val="none"/>
              </w:rPr>
            </w:pPr>
            <w:r>
              <w:rPr>
                <w:rFonts w:hint="eastAsia" w:ascii="宋体" w:eastAsia="宋体" w:cs="宋体"/>
                <w:color w:val="auto"/>
                <w:sz w:val="24"/>
                <w:szCs w:val="24"/>
                <w:highlight w:val="none"/>
              </w:rPr>
              <w:t>（4）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p w14:paraId="3B8B927D">
            <w:pPr>
              <w:pStyle w:val="17"/>
              <w:spacing w:line="240" w:lineRule="auto"/>
              <w:ind w:left="0" w:leftChars="0"/>
              <w:rPr>
                <w:rFonts w:ascii="宋体" w:cs="宋体"/>
                <w:color w:val="auto"/>
                <w:sz w:val="24"/>
                <w:szCs w:val="24"/>
                <w:highlight w:val="none"/>
              </w:rPr>
            </w:pPr>
            <w:r>
              <w:rPr>
                <w:rFonts w:hint="eastAsia" w:ascii="宋体" w:cs="宋体"/>
                <w:b/>
                <w:bCs/>
                <w:color w:val="auto"/>
                <w:sz w:val="24"/>
                <w:szCs w:val="24"/>
                <w:highlight w:val="none"/>
              </w:rPr>
              <w:t>第（1）、（4）项提供有法定代表人及被授权人签字并加盖供应商公章的承诺书，第（2）、（3）项以现场查询结果为准。</w:t>
            </w:r>
          </w:p>
        </w:tc>
        <w:tc>
          <w:tcPr>
            <w:tcW w:w="1021" w:type="dxa"/>
            <w:vAlign w:val="center"/>
          </w:tcPr>
          <w:p w14:paraId="69340FAF">
            <w:pPr>
              <w:pStyle w:val="48"/>
              <w:ind w:right="96"/>
              <w:rPr>
                <w:rFonts w:ascii="宋体" w:cs="宋体"/>
                <w:color w:val="auto"/>
                <w:sz w:val="24"/>
                <w:highlight w:val="none"/>
              </w:rPr>
            </w:pPr>
          </w:p>
        </w:tc>
      </w:tr>
      <w:tr w14:paraId="0EF94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 w:hRule="atLeast"/>
          <w:jc w:val="center"/>
        </w:trPr>
        <w:tc>
          <w:tcPr>
            <w:tcW w:w="730" w:type="dxa"/>
            <w:vAlign w:val="center"/>
          </w:tcPr>
          <w:p w14:paraId="2A9E9501">
            <w:pPr>
              <w:pStyle w:val="48"/>
              <w:ind w:left="112"/>
              <w:jc w:val="center"/>
              <w:rPr>
                <w:rFonts w:ascii="宋体" w:cs="宋体"/>
                <w:color w:val="auto"/>
                <w:sz w:val="24"/>
                <w:highlight w:val="none"/>
              </w:rPr>
            </w:pPr>
            <w:r>
              <w:rPr>
                <w:rFonts w:hint="eastAsia" w:ascii="宋体" w:cs="宋体"/>
                <w:color w:val="auto"/>
                <w:sz w:val="24"/>
                <w:highlight w:val="none"/>
              </w:rPr>
              <w:t>6</w:t>
            </w:r>
          </w:p>
        </w:tc>
        <w:tc>
          <w:tcPr>
            <w:tcW w:w="2340" w:type="dxa"/>
            <w:vAlign w:val="center"/>
          </w:tcPr>
          <w:p w14:paraId="2DC933BA">
            <w:pPr>
              <w:pStyle w:val="48"/>
              <w:spacing w:before="1"/>
              <w:ind w:left="416" w:right="411"/>
              <w:jc w:val="center"/>
              <w:rPr>
                <w:rFonts w:ascii="宋体" w:cs="宋体"/>
                <w:color w:val="auto"/>
                <w:sz w:val="24"/>
                <w:highlight w:val="none"/>
              </w:rPr>
            </w:pPr>
            <w:r>
              <w:rPr>
                <w:rFonts w:hint="eastAsia" w:ascii="宋体" w:cs="宋体"/>
                <w:color w:val="auto"/>
                <w:sz w:val="24"/>
                <w:highlight w:val="none"/>
              </w:rPr>
              <w:t>其他要求</w:t>
            </w:r>
          </w:p>
        </w:tc>
        <w:tc>
          <w:tcPr>
            <w:tcW w:w="5199" w:type="dxa"/>
            <w:vAlign w:val="center"/>
          </w:tcPr>
          <w:p w14:paraId="20E69FF4">
            <w:pPr>
              <w:rPr>
                <w:rFonts w:ascii="宋体" w:cs="宋体"/>
                <w:color w:val="auto"/>
                <w:sz w:val="24"/>
                <w:highlight w:val="none"/>
              </w:rPr>
            </w:pPr>
            <w:r>
              <w:rPr>
                <w:rFonts w:hint="eastAsia" w:ascii="宋体" w:cs="宋体"/>
                <w:color w:val="auto"/>
                <w:sz w:val="24"/>
                <w:highlight w:val="none"/>
              </w:rPr>
              <w:t>供应商不得存在下列情形之一：</w:t>
            </w:r>
          </w:p>
          <w:p w14:paraId="08C0C0C9">
            <w:pPr>
              <w:rPr>
                <w:rFonts w:ascii="宋体" w:cs="宋体"/>
                <w:color w:val="auto"/>
                <w:sz w:val="24"/>
                <w:highlight w:val="none"/>
              </w:rPr>
            </w:pPr>
            <w:r>
              <w:rPr>
                <w:rFonts w:hint="eastAsia" w:ascii="宋体" w:cs="宋体"/>
                <w:color w:val="auto"/>
                <w:sz w:val="24"/>
                <w:highlight w:val="none"/>
              </w:rPr>
              <w:t xml:space="preserve">（1）为采购人不具有独立法人资格的附属机构(单位)； </w:t>
            </w:r>
          </w:p>
          <w:p w14:paraId="3CD22F9E">
            <w:pPr>
              <w:rPr>
                <w:rFonts w:ascii="宋体" w:cs="宋体"/>
                <w:color w:val="auto"/>
                <w:sz w:val="24"/>
                <w:highlight w:val="none"/>
              </w:rPr>
            </w:pPr>
            <w:r>
              <w:rPr>
                <w:rFonts w:hint="eastAsia" w:ascii="宋体" w:cs="宋体"/>
                <w:color w:val="auto"/>
                <w:sz w:val="24"/>
                <w:highlight w:val="none"/>
              </w:rPr>
              <w:t>（2）为本项目提供采购代理服务的；</w:t>
            </w:r>
          </w:p>
          <w:p w14:paraId="63944171">
            <w:pPr>
              <w:rPr>
                <w:rFonts w:ascii="宋体" w:cs="宋体"/>
                <w:color w:val="auto"/>
                <w:sz w:val="24"/>
                <w:highlight w:val="none"/>
              </w:rPr>
            </w:pPr>
            <w:r>
              <w:rPr>
                <w:rFonts w:hint="eastAsia" w:ascii="宋体" w:cs="宋体"/>
                <w:color w:val="auto"/>
                <w:sz w:val="24"/>
                <w:highlight w:val="none"/>
              </w:rPr>
              <w:t>（3）被责令停业的；</w:t>
            </w:r>
          </w:p>
          <w:p w14:paraId="31E8F089">
            <w:pPr>
              <w:rPr>
                <w:rFonts w:ascii="宋体" w:cs="宋体"/>
                <w:color w:val="auto"/>
                <w:sz w:val="24"/>
                <w:highlight w:val="none"/>
              </w:rPr>
            </w:pPr>
            <w:r>
              <w:rPr>
                <w:rFonts w:hint="eastAsia" w:ascii="宋体" w:cs="宋体"/>
                <w:color w:val="auto"/>
                <w:sz w:val="24"/>
                <w:highlight w:val="none"/>
              </w:rPr>
              <w:t>（4）被暂停或取消投标资格的；</w:t>
            </w:r>
          </w:p>
          <w:p w14:paraId="1946DE45">
            <w:pPr>
              <w:rPr>
                <w:rFonts w:ascii="宋体" w:cs="宋体"/>
                <w:color w:val="auto"/>
                <w:sz w:val="24"/>
                <w:highlight w:val="none"/>
              </w:rPr>
            </w:pPr>
            <w:r>
              <w:rPr>
                <w:rFonts w:hint="eastAsia" w:ascii="宋体" w:cs="宋体"/>
                <w:color w:val="auto"/>
                <w:sz w:val="24"/>
                <w:highlight w:val="none"/>
              </w:rPr>
              <w:t>（5）财产被接管或冻结的；</w:t>
            </w:r>
          </w:p>
          <w:p w14:paraId="27264AF6">
            <w:pPr>
              <w:rPr>
                <w:rFonts w:ascii="宋体" w:cs="宋体"/>
                <w:color w:val="auto"/>
                <w:sz w:val="24"/>
                <w:highlight w:val="none"/>
              </w:rPr>
            </w:pPr>
            <w:r>
              <w:rPr>
                <w:rFonts w:hint="eastAsia" w:ascii="宋体" w:cs="宋体"/>
                <w:color w:val="auto"/>
                <w:sz w:val="24"/>
                <w:highlight w:val="none"/>
              </w:rPr>
              <w:t>（6）在最近三年内有骗取中标或严重违约或重大项目质量问题的。</w:t>
            </w:r>
          </w:p>
          <w:p w14:paraId="42675702">
            <w:pPr>
              <w:pStyle w:val="48"/>
              <w:rPr>
                <w:rFonts w:ascii="宋体" w:cs="宋体"/>
                <w:color w:val="auto"/>
                <w:highlight w:val="none"/>
              </w:rPr>
            </w:pPr>
            <w:r>
              <w:rPr>
                <w:rFonts w:hint="eastAsia" w:ascii="宋体" w:cs="宋体"/>
                <w:b/>
                <w:color w:val="auto"/>
                <w:sz w:val="24"/>
                <w:highlight w:val="none"/>
              </w:rPr>
              <w:t>磋商响应文件内附</w:t>
            </w:r>
            <w:r>
              <w:rPr>
                <w:rFonts w:hint="eastAsia" w:ascii="宋体" w:cs="宋体"/>
                <w:b/>
                <w:bCs/>
                <w:color w:val="auto"/>
                <w:sz w:val="24"/>
                <w:highlight w:val="none"/>
              </w:rPr>
              <w:t>法定代表人及被授权人签字</w:t>
            </w:r>
            <w:r>
              <w:rPr>
                <w:rFonts w:hint="eastAsia" w:ascii="宋体" w:cs="宋体"/>
                <w:b/>
                <w:color w:val="auto"/>
                <w:sz w:val="24"/>
                <w:highlight w:val="none"/>
              </w:rPr>
              <w:t>并加盖公章的承诺书。</w:t>
            </w:r>
          </w:p>
        </w:tc>
        <w:tc>
          <w:tcPr>
            <w:tcW w:w="1021" w:type="dxa"/>
            <w:vAlign w:val="center"/>
          </w:tcPr>
          <w:p w14:paraId="73417158">
            <w:pPr>
              <w:pStyle w:val="48"/>
              <w:spacing w:before="5"/>
              <w:ind w:left="107"/>
              <w:rPr>
                <w:rFonts w:ascii="宋体" w:cs="宋体"/>
                <w:color w:val="auto"/>
                <w:sz w:val="24"/>
                <w:highlight w:val="none"/>
              </w:rPr>
            </w:pPr>
          </w:p>
        </w:tc>
      </w:tr>
      <w:tr w14:paraId="3292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3070" w:type="dxa"/>
            <w:gridSpan w:val="2"/>
            <w:vAlign w:val="center"/>
          </w:tcPr>
          <w:p w14:paraId="7543F885">
            <w:pPr>
              <w:pStyle w:val="48"/>
              <w:spacing w:before="1"/>
              <w:ind w:left="416" w:right="411"/>
              <w:jc w:val="center"/>
              <w:rPr>
                <w:rFonts w:ascii="宋体" w:cs="宋体"/>
                <w:color w:val="auto"/>
                <w:sz w:val="24"/>
                <w:highlight w:val="none"/>
              </w:rPr>
            </w:pPr>
            <w:r>
              <w:rPr>
                <w:rFonts w:hint="eastAsia" w:ascii="宋体" w:cs="宋体"/>
                <w:color w:val="auto"/>
                <w:sz w:val="24"/>
                <w:highlight w:val="none"/>
              </w:rPr>
              <w:t>评审结论（合格/不合格）</w:t>
            </w:r>
          </w:p>
        </w:tc>
        <w:tc>
          <w:tcPr>
            <w:tcW w:w="6220" w:type="dxa"/>
            <w:gridSpan w:val="2"/>
            <w:vAlign w:val="center"/>
          </w:tcPr>
          <w:p w14:paraId="0527BBC2">
            <w:pPr>
              <w:pStyle w:val="48"/>
              <w:ind w:left="107"/>
              <w:rPr>
                <w:rFonts w:ascii="宋体" w:cs="宋体"/>
                <w:b/>
                <w:color w:val="auto"/>
                <w:sz w:val="24"/>
                <w:highlight w:val="none"/>
              </w:rPr>
            </w:pPr>
          </w:p>
        </w:tc>
      </w:tr>
    </w:tbl>
    <w:p w14:paraId="28A364DE">
      <w:pPr>
        <w:spacing w:line="360" w:lineRule="auto"/>
        <w:ind w:firstLine="480" w:firstLineChars="200"/>
        <w:rPr>
          <w:rFonts w:ascii="宋体" w:cs="宋体"/>
          <w:color w:val="auto"/>
          <w:sz w:val="24"/>
          <w:highlight w:val="none"/>
        </w:rPr>
      </w:pPr>
      <w:r>
        <w:rPr>
          <w:rFonts w:hint="eastAsia" w:ascii="宋体" w:cs="宋体"/>
          <w:color w:val="auto"/>
          <w:sz w:val="24"/>
          <w:highlight w:val="none"/>
        </w:rPr>
        <w:t>注：本表中符合评审内容要求的写“√”，不符合评审内容要求的写“×”。结论为“合格”或“不合格。结论不合格的不进入符合性审查阶段。</w:t>
      </w:r>
    </w:p>
    <w:p w14:paraId="66AE46F5">
      <w:pPr>
        <w:pStyle w:val="24"/>
        <w:spacing w:beforeAutospacing="0" w:afterAutospacing="0" w:line="360" w:lineRule="auto"/>
        <w:ind w:firstLine="480" w:firstLineChars="200"/>
        <w:jc w:val="both"/>
        <w:rPr>
          <w:color w:val="auto"/>
          <w:kern w:val="2"/>
          <w:highlight w:val="none"/>
        </w:rPr>
      </w:pPr>
      <w:r>
        <w:rPr>
          <w:rFonts w:hint="eastAsia"/>
          <w:color w:val="auto"/>
          <w:kern w:val="2"/>
          <w:highlight w:val="none"/>
        </w:rPr>
        <w:t>1.1.2 磋商小组将对符合资格的供应商的</w:t>
      </w:r>
      <w:r>
        <w:rPr>
          <w:rFonts w:hint="eastAsia"/>
          <w:color w:val="auto"/>
          <w:highlight w:val="none"/>
        </w:rPr>
        <w:t>磋商响应文件</w:t>
      </w:r>
      <w:r>
        <w:rPr>
          <w:rFonts w:hint="eastAsia"/>
          <w:color w:val="auto"/>
          <w:kern w:val="2"/>
          <w:highlight w:val="none"/>
        </w:rPr>
        <w:t>进行符合性审查，以确定其是否满足竞争性磋商文件的实质性要求。</w:t>
      </w:r>
    </w:p>
    <w:p w14:paraId="14C4858C">
      <w:pPr>
        <w:pStyle w:val="24"/>
        <w:spacing w:beforeAutospacing="0" w:afterAutospacing="0" w:line="360" w:lineRule="auto"/>
        <w:jc w:val="center"/>
        <w:rPr>
          <w:rFonts w:hint="eastAsia"/>
          <w:b/>
          <w:bCs/>
          <w:color w:val="auto"/>
          <w:kern w:val="2"/>
          <w:highlight w:val="none"/>
        </w:rPr>
      </w:pPr>
    </w:p>
    <w:p w14:paraId="2D514B87">
      <w:pPr>
        <w:pStyle w:val="24"/>
        <w:spacing w:beforeAutospacing="0" w:afterAutospacing="0" w:line="360" w:lineRule="auto"/>
        <w:jc w:val="center"/>
        <w:rPr>
          <w:rFonts w:hint="eastAsia"/>
          <w:b/>
          <w:bCs/>
          <w:color w:val="auto"/>
          <w:kern w:val="2"/>
          <w:highlight w:val="none"/>
        </w:rPr>
      </w:pPr>
    </w:p>
    <w:p w14:paraId="4E95B2DA">
      <w:pPr>
        <w:pStyle w:val="24"/>
        <w:spacing w:beforeAutospacing="0" w:afterAutospacing="0" w:line="360" w:lineRule="auto"/>
        <w:jc w:val="center"/>
        <w:rPr>
          <w:rFonts w:hint="eastAsia"/>
          <w:b/>
          <w:bCs/>
          <w:color w:val="auto"/>
          <w:kern w:val="2"/>
          <w:highlight w:val="none"/>
        </w:rPr>
      </w:pPr>
    </w:p>
    <w:p w14:paraId="1EBF1EDF">
      <w:pPr>
        <w:pStyle w:val="24"/>
        <w:spacing w:beforeAutospacing="0" w:afterAutospacing="0" w:line="360" w:lineRule="auto"/>
        <w:jc w:val="center"/>
        <w:rPr>
          <w:rFonts w:hint="eastAsia"/>
          <w:b/>
          <w:bCs/>
          <w:color w:val="auto"/>
          <w:kern w:val="2"/>
          <w:highlight w:val="none"/>
        </w:rPr>
      </w:pPr>
    </w:p>
    <w:p w14:paraId="06CFFEF4">
      <w:pPr>
        <w:pStyle w:val="24"/>
        <w:spacing w:beforeAutospacing="0" w:afterAutospacing="0" w:line="360" w:lineRule="auto"/>
        <w:jc w:val="center"/>
        <w:rPr>
          <w:rFonts w:hint="eastAsia"/>
          <w:b/>
          <w:bCs/>
          <w:color w:val="auto"/>
          <w:kern w:val="2"/>
          <w:highlight w:val="none"/>
        </w:rPr>
      </w:pPr>
    </w:p>
    <w:p w14:paraId="2FCDA88B">
      <w:pPr>
        <w:pStyle w:val="24"/>
        <w:spacing w:beforeAutospacing="0" w:afterAutospacing="0" w:line="360" w:lineRule="auto"/>
        <w:jc w:val="center"/>
        <w:rPr>
          <w:rFonts w:hint="eastAsia"/>
          <w:b/>
          <w:bCs/>
          <w:color w:val="auto"/>
          <w:kern w:val="2"/>
          <w:highlight w:val="none"/>
        </w:rPr>
      </w:pPr>
    </w:p>
    <w:p w14:paraId="4BBE82D5">
      <w:pPr>
        <w:pStyle w:val="24"/>
        <w:spacing w:beforeAutospacing="0" w:afterAutospacing="0" w:line="360" w:lineRule="auto"/>
        <w:jc w:val="center"/>
        <w:rPr>
          <w:rFonts w:hint="eastAsia"/>
          <w:b/>
          <w:bCs/>
          <w:color w:val="auto"/>
          <w:kern w:val="2"/>
          <w:highlight w:val="none"/>
        </w:rPr>
      </w:pPr>
    </w:p>
    <w:p w14:paraId="1229B4E3">
      <w:pPr>
        <w:pStyle w:val="24"/>
        <w:spacing w:beforeAutospacing="0" w:afterAutospacing="0" w:line="360" w:lineRule="auto"/>
        <w:jc w:val="center"/>
        <w:rPr>
          <w:rFonts w:hint="eastAsia"/>
          <w:b/>
          <w:bCs/>
          <w:color w:val="auto"/>
          <w:kern w:val="2"/>
          <w:highlight w:val="none"/>
        </w:rPr>
      </w:pPr>
    </w:p>
    <w:p w14:paraId="11025235">
      <w:pPr>
        <w:pStyle w:val="24"/>
        <w:spacing w:beforeAutospacing="0" w:afterAutospacing="0" w:line="360" w:lineRule="auto"/>
        <w:jc w:val="center"/>
        <w:rPr>
          <w:rFonts w:hint="eastAsia"/>
          <w:b/>
          <w:bCs/>
          <w:color w:val="auto"/>
          <w:kern w:val="2"/>
          <w:highlight w:val="none"/>
        </w:rPr>
      </w:pPr>
    </w:p>
    <w:p w14:paraId="2A5E60F9">
      <w:pPr>
        <w:pStyle w:val="24"/>
        <w:spacing w:beforeAutospacing="0" w:afterAutospacing="0" w:line="360" w:lineRule="auto"/>
        <w:jc w:val="center"/>
        <w:rPr>
          <w:rFonts w:hint="eastAsia"/>
          <w:b/>
          <w:bCs/>
          <w:color w:val="auto"/>
          <w:kern w:val="2"/>
          <w:highlight w:val="none"/>
        </w:rPr>
      </w:pPr>
    </w:p>
    <w:p w14:paraId="7088D487">
      <w:pPr>
        <w:pStyle w:val="24"/>
        <w:spacing w:beforeAutospacing="0" w:afterAutospacing="0" w:line="360" w:lineRule="auto"/>
        <w:jc w:val="center"/>
        <w:rPr>
          <w:b/>
          <w:bCs/>
          <w:color w:val="auto"/>
          <w:highlight w:val="none"/>
        </w:rPr>
      </w:pPr>
      <w:r>
        <w:rPr>
          <w:rFonts w:hint="eastAsia"/>
          <w:b/>
          <w:bCs/>
          <w:color w:val="auto"/>
          <w:kern w:val="2"/>
          <w:highlight w:val="none"/>
        </w:rPr>
        <w:t>符合性审查表</w:t>
      </w:r>
    </w:p>
    <w:tbl>
      <w:tblPr>
        <w:tblStyle w:val="28"/>
        <w:tblW w:w="92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6"/>
        <w:gridCol w:w="1679"/>
        <w:gridCol w:w="5768"/>
        <w:gridCol w:w="1123"/>
      </w:tblGrid>
      <w:tr w14:paraId="3A66C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26" w:type="dxa"/>
            <w:vAlign w:val="center"/>
          </w:tcPr>
          <w:p w14:paraId="7C20CB55">
            <w:pPr>
              <w:pStyle w:val="48"/>
              <w:jc w:val="center"/>
              <w:rPr>
                <w:rFonts w:ascii="宋体" w:cs="宋体"/>
                <w:b/>
                <w:color w:val="auto"/>
                <w:sz w:val="24"/>
                <w:highlight w:val="none"/>
              </w:rPr>
            </w:pPr>
            <w:r>
              <w:rPr>
                <w:rFonts w:hint="eastAsia" w:ascii="宋体" w:cs="宋体"/>
                <w:b/>
                <w:color w:val="auto"/>
                <w:sz w:val="24"/>
                <w:highlight w:val="none"/>
              </w:rPr>
              <w:t>序号</w:t>
            </w:r>
          </w:p>
        </w:tc>
        <w:tc>
          <w:tcPr>
            <w:tcW w:w="1679" w:type="dxa"/>
            <w:vAlign w:val="center"/>
          </w:tcPr>
          <w:p w14:paraId="36959113">
            <w:pPr>
              <w:pStyle w:val="48"/>
              <w:jc w:val="center"/>
              <w:rPr>
                <w:rFonts w:ascii="宋体" w:cs="宋体"/>
                <w:b/>
                <w:color w:val="auto"/>
                <w:sz w:val="24"/>
                <w:highlight w:val="none"/>
              </w:rPr>
            </w:pPr>
            <w:r>
              <w:rPr>
                <w:rFonts w:hint="eastAsia" w:ascii="宋体" w:cs="宋体"/>
                <w:b/>
                <w:color w:val="auto"/>
                <w:sz w:val="24"/>
                <w:highlight w:val="none"/>
              </w:rPr>
              <w:t>评审项目</w:t>
            </w:r>
          </w:p>
        </w:tc>
        <w:tc>
          <w:tcPr>
            <w:tcW w:w="5768" w:type="dxa"/>
            <w:vAlign w:val="center"/>
          </w:tcPr>
          <w:p w14:paraId="67BAD9D7">
            <w:pPr>
              <w:pStyle w:val="48"/>
              <w:ind w:right="2166"/>
              <w:jc w:val="center"/>
              <w:rPr>
                <w:rFonts w:ascii="宋体" w:cs="宋体"/>
                <w:b/>
                <w:color w:val="auto"/>
                <w:sz w:val="24"/>
                <w:highlight w:val="none"/>
              </w:rPr>
            </w:pPr>
            <w:r>
              <w:rPr>
                <w:rFonts w:hint="eastAsia" w:ascii="宋体" w:cs="宋体"/>
                <w:b/>
                <w:color w:val="auto"/>
                <w:sz w:val="24"/>
                <w:highlight w:val="none"/>
              </w:rPr>
              <w:t xml:space="preserve">                评审标准</w:t>
            </w:r>
          </w:p>
        </w:tc>
        <w:tc>
          <w:tcPr>
            <w:tcW w:w="1123" w:type="dxa"/>
            <w:vAlign w:val="center"/>
          </w:tcPr>
          <w:p w14:paraId="1D66613F">
            <w:pPr>
              <w:pStyle w:val="48"/>
              <w:spacing w:before="1"/>
              <w:rPr>
                <w:rFonts w:ascii="宋体" w:cs="宋体"/>
                <w:b/>
                <w:color w:val="auto"/>
                <w:sz w:val="24"/>
                <w:highlight w:val="none"/>
              </w:rPr>
            </w:pPr>
            <w:r>
              <w:rPr>
                <w:rFonts w:hint="eastAsia" w:ascii="宋体" w:cs="宋体"/>
                <w:b/>
                <w:color w:val="auto"/>
                <w:sz w:val="24"/>
                <w:highlight w:val="none"/>
              </w:rPr>
              <w:t>评审结论（√/×）</w:t>
            </w:r>
          </w:p>
        </w:tc>
      </w:tr>
      <w:tr w14:paraId="45015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26" w:type="dxa"/>
            <w:vAlign w:val="center"/>
          </w:tcPr>
          <w:p w14:paraId="05D4C46F">
            <w:pPr>
              <w:pStyle w:val="48"/>
              <w:jc w:val="center"/>
              <w:rPr>
                <w:rFonts w:ascii="宋体" w:cs="宋体"/>
                <w:color w:val="auto"/>
                <w:sz w:val="24"/>
                <w:highlight w:val="none"/>
              </w:rPr>
            </w:pPr>
            <w:r>
              <w:rPr>
                <w:rFonts w:hint="eastAsia" w:ascii="宋体" w:cs="宋体"/>
                <w:color w:val="auto"/>
                <w:sz w:val="24"/>
                <w:highlight w:val="none"/>
              </w:rPr>
              <w:t>1</w:t>
            </w:r>
          </w:p>
        </w:tc>
        <w:tc>
          <w:tcPr>
            <w:tcW w:w="1679" w:type="dxa"/>
            <w:vAlign w:val="center"/>
          </w:tcPr>
          <w:p w14:paraId="79FDAF90">
            <w:pPr>
              <w:jc w:val="center"/>
              <w:rPr>
                <w:rFonts w:ascii="宋体" w:cs="宋体"/>
                <w:color w:val="auto"/>
                <w:sz w:val="24"/>
                <w:highlight w:val="none"/>
              </w:rPr>
            </w:pPr>
            <w:r>
              <w:rPr>
                <w:rFonts w:hint="eastAsia" w:ascii="宋体" w:cs="宋体"/>
                <w:color w:val="auto"/>
                <w:sz w:val="24"/>
                <w:highlight w:val="none"/>
              </w:rPr>
              <w:t>磋商响应文件签署盖章</w:t>
            </w:r>
          </w:p>
        </w:tc>
        <w:tc>
          <w:tcPr>
            <w:tcW w:w="5768" w:type="dxa"/>
            <w:vAlign w:val="center"/>
          </w:tcPr>
          <w:p w14:paraId="4193D370">
            <w:pPr>
              <w:rPr>
                <w:rFonts w:ascii="宋体" w:cs="宋体"/>
                <w:color w:val="auto"/>
                <w:sz w:val="24"/>
                <w:highlight w:val="none"/>
              </w:rPr>
            </w:pPr>
            <w:r>
              <w:rPr>
                <w:rFonts w:hint="eastAsia" w:ascii="宋体" w:cs="宋体"/>
                <w:color w:val="auto"/>
                <w:sz w:val="24"/>
                <w:highlight w:val="none"/>
              </w:rPr>
              <w:t>按竞争性磋商文件要求在规定位置加盖供应商公章和（或）有法定代表人或其授权代表签字加盖人名章的；</w:t>
            </w:r>
          </w:p>
        </w:tc>
        <w:tc>
          <w:tcPr>
            <w:tcW w:w="1123" w:type="dxa"/>
            <w:vAlign w:val="center"/>
          </w:tcPr>
          <w:p w14:paraId="1C953C5A">
            <w:pPr>
              <w:pStyle w:val="48"/>
              <w:ind w:left="540"/>
              <w:rPr>
                <w:rFonts w:ascii="宋体" w:cs="宋体"/>
                <w:color w:val="auto"/>
                <w:sz w:val="24"/>
                <w:highlight w:val="none"/>
              </w:rPr>
            </w:pPr>
          </w:p>
        </w:tc>
      </w:tr>
      <w:tr w14:paraId="102A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726" w:type="dxa"/>
            <w:vAlign w:val="center"/>
          </w:tcPr>
          <w:p w14:paraId="2703CEED">
            <w:pPr>
              <w:pStyle w:val="48"/>
              <w:spacing w:before="1"/>
              <w:jc w:val="center"/>
              <w:rPr>
                <w:rFonts w:ascii="宋体" w:cs="宋体"/>
                <w:color w:val="auto"/>
                <w:sz w:val="24"/>
                <w:highlight w:val="none"/>
              </w:rPr>
            </w:pPr>
            <w:r>
              <w:rPr>
                <w:rFonts w:hint="eastAsia" w:ascii="宋体" w:cs="宋体"/>
                <w:color w:val="auto"/>
                <w:sz w:val="24"/>
                <w:highlight w:val="none"/>
              </w:rPr>
              <w:t>2</w:t>
            </w:r>
          </w:p>
        </w:tc>
        <w:tc>
          <w:tcPr>
            <w:tcW w:w="1679" w:type="dxa"/>
            <w:vAlign w:val="center"/>
          </w:tcPr>
          <w:p w14:paraId="0DEA2DB4">
            <w:pPr>
              <w:jc w:val="center"/>
              <w:rPr>
                <w:rFonts w:ascii="宋体" w:cs="宋体"/>
                <w:color w:val="auto"/>
                <w:sz w:val="24"/>
                <w:highlight w:val="none"/>
              </w:rPr>
            </w:pPr>
            <w:r>
              <w:rPr>
                <w:rFonts w:hint="eastAsia" w:ascii="宋体" w:cs="宋体"/>
                <w:color w:val="auto"/>
                <w:sz w:val="24"/>
                <w:highlight w:val="none"/>
              </w:rPr>
              <w:t>报价</w:t>
            </w:r>
          </w:p>
        </w:tc>
        <w:tc>
          <w:tcPr>
            <w:tcW w:w="5768" w:type="dxa"/>
            <w:vAlign w:val="center"/>
          </w:tcPr>
          <w:p w14:paraId="4DFFAD86">
            <w:pPr>
              <w:rPr>
                <w:rFonts w:ascii="宋体" w:cs="宋体"/>
                <w:color w:val="auto"/>
                <w:sz w:val="24"/>
                <w:highlight w:val="none"/>
              </w:rPr>
            </w:pPr>
            <w:r>
              <w:rPr>
                <w:rFonts w:hint="eastAsia" w:ascii="宋体" w:cs="宋体"/>
                <w:color w:val="auto"/>
                <w:sz w:val="24"/>
                <w:highlight w:val="none"/>
              </w:rPr>
              <w:t>报价是固定价且未超过预算金额（竞争性磋商文件有最高限价的，报价未超过最高限价）</w:t>
            </w:r>
          </w:p>
        </w:tc>
        <w:tc>
          <w:tcPr>
            <w:tcW w:w="1123" w:type="dxa"/>
            <w:vAlign w:val="center"/>
          </w:tcPr>
          <w:p w14:paraId="4637028B">
            <w:pPr>
              <w:pStyle w:val="48"/>
              <w:ind w:left="540"/>
              <w:rPr>
                <w:rFonts w:ascii="宋体" w:cs="宋体"/>
                <w:color w:val="auto"/>
                <w:sz w:val="24"/>
                <w:highlight w:val="none"/>
              </w:rPr>
            </w:pPr>
          </w:p>
        </w:tc>
      </w:tr>
      <w:tr w14:paraId="1CEA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726" w:type="dxa"/>
            <w:vAlign w:val="center"/>
          </w:tcPr>
          <w:p w14:paraId="6A809945">
            <w:pPr>
              <w:pStyle w:val="48"/>
              <w:jc w:val="center"/>
              <w:rPr>
                <w:rFonts w:ascii="宋体" w:cs="宋体"/>
                <w:color w:val="auto"/>
                <w:sz w:val="24"/>
                <w:highlight w:val="none"/>
              </w:rPr>
            </w:pPr>
            <w:r>
              <w:rPr>
                <w:rFonts w:hint="eastAsia" w:ascii="宋体" w:cs="宋体"/>
                <w:color w:val="auto"/>
                <w:sz w:val="24"/>
                <w:highlight w:val="none"/>
              </w:rPr>
              <w:t>3</w:t>
            </w:r>
          </w:p>
        </w:tc>
        <w:tc>
          <w:tcPr>
            <w:tcW w:w="1679" w:type="dxa"/>
            <w:vAlign w:val="center"/>
          </w:tcPr>
          <w:p w14:paraId="1601DFA0">
            <w:pPr>
              <w:jc w:val="center"/>
              <w:rPr>
                <w:rFonts w:ascii="宋体" w:cs="宋体"/>
                <w:color w:val="auto"/>
                <w:sz w:val="24"/>
                <w:highlight w:val="none"/>
              </w:rPr>
            </w:pPr>
            <w:r>
              <w:rPr>
                <w:rFonts w:hint="eastAsia" w:ascii="宋体" w:cs="宋体"/>
                <w:color w:val="auto"/>
                <w:sz w:val="24"/>
                <w:highlight w:val="none"/>
              </w:rPr>
              <w:t>报价修正</w:t>
            </w:r>
          </w:p>
        </w:tc>
        <w:tc>
          <w:tcPr>
            <w:tcW w:w="5768" w:type="dxa"/>
            <w:vAlign w:val="center"/>
          </w:tcPr>
          <w:p w14:paraId="07D3DCAB">
            <w:pPr>
              <w:rPr>
                <w:rFonts w:ascii="宋体" w:cs="宋体"/>
                <w:color w:val="auto"/>
                <w:sz w:val="24"/>
                <w:highlight w:val="none"/>
              </w:rPr>
            </w:pPr>
            <w:r>
              <w:rPr>
                <w:rFonts w:hint="eastAsia" w:ascii="宋体" w:cs="宋体"/>
                <w:color w:val="auto"/>
                <w:sz w:val="24"/>
                <w:highlight w:val="none"/>
              </w:rPr>
              <w:t>报价出现前后不一致时，供应商按照竞争性磋商文件评标办法要求确认修正后的报价</w:t>
            </w:r>
          </w:p>
        </w:tc>
        <w:tc>
          <w:tcPr>
            <w:tcW w:w="1123" w:type="dxa"/>
            <w:vAlign w:val="center"/>
          </w:tcPr>
          <w:p w14:paraId="083D3315">
            <w:pPr>
              <w:pStyle w:val="48"/>
              <w:ind w:left="540"/>
              <w:rPr>
                <w:rFonts w:ascii="宋体" w:cs="宋体"/>
                <w:color w:val="auto"/>
                <w:sz w:val="24"/>
                <w:highlight w:val="none"/>
              </w:rPr>
            </w:pPr>
          </w:p>
        </w:tc>
      </w:tr>
      <w:tr w14:paraId="6D438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726" w:type="dxa"/>
            <w:vAlign w:val="center"/>
          </w:tcPr>
          <w:p w14:paraId="59E87F4B">
            <w:pPr>
              <w:pStyle w:val="48"/>
              <w:spacing w:before="23"/>
              <w:jc w:val="center"/>
              <w:rPr>
                <w:rFonts w:ascii="宋体" w:cs="宋体"/>
                <w:color w:val="auto"/>
                <w:sz w:val="24"/>
                <w:highlight w:val="none"/>
              </w:rPr>
            </w:pPr>
            <w:r>
              <w:rPr>
                <w:rFonts w:hint="eastAsia" w:ascii="宋体" w:cs="宋体"/>
                <w:color w:val="auto"/>
                <w:sz w:val="24"/>
                <w:highlight w:val="none"/>
              </w:rPr>
              <w:t>4</w:t>
            </w:r>
          </w:p>
        </w:tc>
        <w:tc>
          <w:tcPr>
            <w:tcW w:w="1679" w:type="dxa"/>
            <w:vAlign w:val="center"/>
          </w:tcPr>
          <w:p w14:paraId="5F5B7445">
            <w:pPr>
              <w:jc w:val="center"/>
              <w:rPr>
                <w:rFonts w:ascii="宋体" w:cs="宋体"/>
                <w:color w:val="auto"/>
                <w:sz w:val="24"/>
                <w:highlight w:val="none"/>
              </w:rPr>
            </w:pPr>
            <w:r>
              <w:rPr>
                <w:rFonts w:hint="eastAsia" w:ascii="宋体" w:hAnsi="宋体" w:cs="宋体"/>
                <w:color w:val="auto"/>
                <w:sz w:val="24"/>
                <w:highlight w:val="none"/>
              </w:rPr>
              <w:t>磋商保证金</w:t>
            </w:r>
          </w:p>
        </w:tc>
        <w:tc>
          <w:tcPr>
            <w:tcW w:w="5768" w:type="dxa"/>
            <w:vAlign w:val="center"/>
          </w:tcPr>
          <w:p w14:paraId="62DFBC43">
            <w:pPr>
              <w:rPr>
                <w:rFonts w:ascii="宋体" w:cs="宋体"/>
                <w:color w:val="auto"/>
                <w:sz w:val="24"/>
                <w:highlight w:val="none"/>
              </w:rPr>
            </w:pPr>
            <w:r>
              <w:rPr>
                <w:rFonts w:hint="eastAsia" w:ascii="宋体" w:hAnsi="宋体" w:cs="宋体"/>
                <w:color w:val="auto"/>
                <w:sz w:val="24"/>
                <w:highlight w:val="none"/>
              </w:rPr>
              <w:t>依</w:t>
            </w:r>
            <w:r>
              <w:rPr>
                <w:rFonts w:hint="eastAsia" w:ascii="宋体" w:hAnsi="宋体" w:eastAsia="宋体" w:cs="宋体"/>
                <w:color w:val="auto"/>
                <w:sz w:val="21"/>
                <w:szCs w:val="21"/>
              </w:rPr>
              <w:t>按照磋商文件规定的要求递交磋商保证金，有缴纳凭证加盖公章或财务章【要求清晰可见】。</w:t>
            </w:r>
          </w:p>
        </w:tc>
        <w:tc>
          <w:tcPr>
            <w:tcW w:w="1123" w:type="dxa"/>
            <w:vAlign w:val="center"/>
          </w:tcPr>
          <w:p w14:paraId="6FC20C7A">
            <w:pPr>
              <w:pStyle w:val="48"/>
              <w:ind w:left="540"/>
              <w:rPr>
                <w:rFonts w:ascii="宋体" w:cs="宋体"/>
                <w:color w:val="auto"/>
                <w:sz w:val="24"/>
                <w:highlight w:val="none"/>
              </w:rPr>
            </w:pPr>
          </w:p>
        </w:tc>
      </w:tr>
      <w:tr w14:paraId="5710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26" w:type="dxa"/>
            <w:vAlign w:val="center"/>
          </w:tcPr>
          <w:p w14:paraId="0672E164">
            <w:pPr>
              <w:pStyle w:val="48"/>
              <w:jc w:val="center"/>
              <w:rPr>
                <w:rFonts w:ascii="宋体" w:cs="宋体"/>
                <w:color w:val="auto"/>
                <w:sz w:val="24"/>
                <w:highlight w:val="none"/>
              </w:rPr>
            </w:pPr>
            <w:r>
              <w:rPr>
                <w:rFonts w:hint="eastAsia" w:ascii="宋体" w:cs="宋体"/>
                <w:color w:val="auto"/>
                <w:sz w:val="24"/>
                <w:highlight w:val="none"/>
              </w:rPr>
              <w:t>5</w:t>
            </w:r>
          </w:p>
        </w:tc>
        <w:tc>
          <w:tcPr>
            <w:tcW w:w="1679" w:type="dxa"/>
            <w:vAlign w:val="center"/>
          </w:tcPr>
          <w:p w14:paraId="54B56CB2">
            <w:pPr>
              <w:jc w:val="center"/>
              <w:rPr>
                <w:rFonts w:ascii="宋体" w:cs="宋体"/>
                <w:color w:val="auto"/>
                <w:sz w:val="24"/>
                <w:highlight w:val="none"/>
              </w:rPr>
            </w:pPr>
            <w:r>
              <w:rPr>
                <w:rFonts w:hint="eastAsia" w:ascii="宋体" w:cs="宋体"/>
                <w:color w:val="auto"/>
                <w:sz w:val="24"/>
                <w:highlight w:val="none"/>
              </w:rPr>
              <w:t>磋商有效期</w:t>
            </w:r>
          </w:p>
        </w:tc>
        <w:tc>
          <w:tcPr>
            <w:tcW w:w="5768" w:type="dxa"/>
            <w:vAlign w:val="center"/>
          </w:tcPr>
          <w:p w14:paraId="28662168">
            <w:pPr>
              <w:rPr>
                <w:rFonts w:ascii="宋体" w:cs="宋体"/>
                <w:color w:val="auto"/>
                <w:sz w:val="24"/>
                <w:highlight w:val="none"/>
              </w:rPr>
            </w:pPr>
            <w:r>
              <w:rPr>
                <w:rFonts w:hint="eastAsia" w:ascii="宋体" w:cs="宋体"/>
                <w:color w:val="auto"/>
                <w:sz w:val="24"/>
                <w:highlight w:val="none"/>
              </w:rPr>
              <w:t>磋商有效期满足竞争性磋商文件要求</w:t>
            </w:r>
          </w:p>
        </w:tc>
        <w:tc>
          <w:tcPr>
            <w:tcW w:w="1123" w:type="dxa"/>
            <w:vAlign w:val="center"/>
          </w:tcPr>
          <w:p w14:paraId="02741463">
            <w:pPr>
              <w:pStyle w:val="48"/>
              <w:ind w:left="540"/>
              <w:rPr>
                <w:rFonts w:ascii="宋体" w:cs="宋体"/>
                <w:color w:val="auto"/>
                <w:sz w:val="24"/>
                <w:highlight w:val="none"/>
              </w:rPr>
            </w:pPr>
          </w:p>
        </w:tc>
      </w:tr>
      <w:tr w14:paraId="7D9B7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26" w:type="dxa"/>
            <w:vAlign w:val="center"/>
          </w:tcPr>
          <w:p w14:paraId="544FACC8">
            <w:pPr>
              <w:pStyle w:val="48"/>
              <w:jc w:val="center"/>
              <w:rPr>
                <w:rFonts w:ascii="宋体" w:cs="宋体"/>
                <w:color w:val="auto"/>
                <w:sz w:val="24"/>
                <w:highlight w:val="none"/>
              </w:rPr>
            </w:pPr>
            <w:r>
              <w:rPr>
                <w:rFonts w:hint="eastAsia" w:ascii="宋体" w:cs="宋体"/>
                <w:color w:val="auto"/>
                <w:sz w:val="24"/>
                <w:highlight w:val="none"/>
              </w:rPr>
              <w:t>6</w:t>
            </w:r>
          </w:p>
        </w:tc>
        <w:tc>
          <w:tcPr>
            <w:tcW w:w="1679" w:type="dxa"/>
            <w:vAlign w:val="center"/>
          </w:tcPr>
          <w:p w14:paraId="1204B03E">
            <w:pPr>
              <w:jc w:val="center"/>
              <w:rPr>
                <w:rFonts w:ascii="宋体" w:cs="宋体"/>
                <w:color w:val="auto"/>
                <w:sz w:val="24"/>
                <w:highlight w:val="none"/>
              </w:rPr>
            </w:pPr>
            <w:r>
              <w:rPr>
                <w:rFonts w:hint="eastAsia" w:ascii="宋体" w:hAnsi="宋体" w:cs="宋体"/>
                <w:color w:val="auto"/>
                <w:sz w:val="24"/>
                <w:highlight w:val="none"/>
              </w:rPr>
              <w:t>磋商响应文件格式</w:t>
            </w:r>
          </w:p>
        </w:tc>
        <w:tc>
          <w:tcPr>
            <w:tcW w:w="5768" w:type="dxa"/>
            <w:vAlign w:val="center"/>
          </w:tcPr>
          <w:p w14:paraId="741FD150">
            <w:pPr>
              <w:rPr>
                <w:rFonts w:ascii="宋体" w:cs="宋体"/>
                <w:color w:val="auto"/>
                <w:sz w:val="24"/>
                <w:highlight w:val="none"/>
              </w:rPr>
            </w:pPr>
            <w:r>
              <w:rPr>
                <w:rFonts w:hint="eastAsia" w:ascii="宋体" w:hAnsi="宋体" w:cs="宋体"/>
                <w:color w:val="auto"/>
                <w:sz w:val="24"/>
                <w:highlight w:val="none"/>
              </w:rPr>
              <w:t>磋商响应文件按规定的格式填写，内容完整且关键字迹清晰；</w:t>
            </w:r>
          </w:p>
        </w:tc>
        <w:tc>
          <w:tcPr>
            <w:tcW w:w="1123" w:type="dxa"/>
            <w:vAlign w:val="center"/>
          </w:tcPr>
          <w:p w14:paraId="58325E54">
            <w:pPr>
              <w:pStyle w:val="48"/>
              <w:ind w:left="540"/>
              <w:rPr>
                <w:rFonts w:ascii="宋体" w:cs="宋体"/>
                <w:color w:val="auto"/>
                <w:sz w:val="24"/>
                <w:highlight w:val="none"/>
              </w:rPr>
            </w:pPr>
          </w:p>
        </w:tc>
      </w:tr>
      <w:tr w14:paraId="45DDA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trPr>
        <w:tc>
          <w:tcPr>
            <w:tcW w:w="726" w:type="dxa"/>
            <w:vAlign w:val="center"/>
          </w:tcPr>
          <w:p w14:paraId="42AE8D79">
            <w:pPr>
              <w:pStyle w:val="48"/>
              <w:spacing w:before="22"/>
              <w:jc w:val="center"/>
              <w:rPr>
                <w:rFonts w:ascii="宋体" w:cs="宋体"/>
                <w:color w:val="auto"/>
                <w:sz w:val="24"/>
                <w:highlight w:val="none"/>
              </w:rPr>
            </w:pPr>
            <w:r>
              <w:rPr>
                <w:rFonts w:hint="eastAsia" w:ascii="宋体" w:cs="宋体"/>
                <w:color w:val="auto"/>
                <w:sz w:val="24"/>
                <w:highlight w:val="none"/>
              </w:rPr>
              <w:t>7</w:t>
            </w:r>
          </w:p>
        </w:tc>
        <w:tc>
          <w:tcPr>
            <w:tcW w:w="1679" w:type="dxa"/>
            <w:vAlign w:val="center"/>
          </w:tcPr>
          <w:p w14:paraId="3258EFAB">
            <w:pPr>
              <w:jc w:val="center"/>
              <w:rPr>
                <w:rFonts w:ascii="宋体" w:cs="宋体"/>
                <w:color w:val="auto"/>
                <w:sz w:val="24"/>
                <w:highlight w:val="none"/>
              </w:rPr>
            </w:pPr>
            <w:r>
              <w:rPr>
                <w:rFonts w:hint="eastAsia" w:ascii="宋体" w:cs="宋体"/>
                <w:color w:val="auto"/>
                <w:sz w:val="24"/>
                <w:highlight w:val="none"/>
              </w:rPr>
              <w:t>备选方案</w:t>
            </w:r>
          </w:p>
        </w:tc>
        <w:tc>
          <w:tcPr>
            <w:tcW w:w="5768" w:type="dxa"/>
            <w:vAlign w:val="center"/>
          </w:tcPr>
          <w:p w14:paraId="1F1FB52F">
            <w:pPr>
              <w:rPr>
                <w:rFonts w:ascii="宋体" w:cs="宋体"/>
                <w:color w:val="auto"/>
                <w:sz w:val="24"/>
                <w:highlight w:val="none"/>
              </w:rPr>
            </w:pPr>
            <w:r>
              <w:rPr>
                <w:rFonts w:hint="eastAsia" w:ascii="宋体" w:cs="宋体"/>
                <w:color w:val="auto"/>
                <w:sz w:val="24"/>
                <w:highlight w:val="none"/>
              </w:rPr>
              <w:t>供应商不得提交两份或者多份内容不同的磋商响应文件， 或者在同一份响应文件中对同一磋商项目有两个或者多个报价；</w:t>
            </w:r>
          </w:p>
        </w:tc>
        <w:tc>
          <w:tcPr>
            <w:tcW w:w="1123" w:type="dxa"/>
            <w:vAlign w:val="center"/>
          </w:tcPr>
          <w:p w14:paraId="05025D3C">
            <w:pPr>
              <w:pStyle w:val="48"/>
              <w:ind w:left="540"/>
              <w:rPr>
                <w:rFonts w:ascii="宋体" w:cs="宋体"/>
                <w:color w:val="auto"/>
                <w:sz w:val="24"/>
                <w:highlight w:val="none"/>
              </w:rPr>
            </w:pPr>
          </w:p>
        </w:tc>
      </w:tr>
      <w:tr w14:paraId="2E52F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26" w:type="dxa"/>
            <w:vAlign w:val="center"/>
          </w:tcPr>
          <w:p w14:paraId="353DE669">
            <w:pPr>
              <w:pStyle w:val="48"/>
              <w:jc w:val="center"/>
              <w:rPr>
                <w:rFonts w:ascii="宋体" w:cs="宋体"/>
                <w:color w:val="auto"/>
                <w:sz w:val="24"/>
                <w:highlight w:val="none"/>
              </w:rPr>
            </w:pPr>
            <w:r>
              <w:rPr>
                <w:rFonts w:hint="eastAsia" w:ascii="宋体" w:cs="宋体"/>
                <w:color w:val="auto"/>
                <w:sz w:val="24"/>
                <w:highlight w:val="none"/>
              </w:rPr>
              <w:t>8</w:t>
            </w:r>
          </w:p>
        </w:tc>
        <w:tc>
          <w:tcPr>
            <w:tcW w:w="1679" w:type="dxa"/>
            <w:vAlign w:val="center"/>
          </w:tcPr>
          <w:p w14:paraId="726342E3">
            <w:pPr>
              <w:jc w:val="center"/>
              <w:rPr>
                <w:rFonts w:ascii="宋体" w:cs="宋体"/>
                <w:color w:val="auto"/>
                <w:sz w:val="24"/>
                <w:highlight w:val="none"/>
              </w:rPr>
            </w:pPr>
            <w:r>
              <w:rPr>
                <w:rFonts w:hint="eastAsia" w:ascii="宋体" w:cs="宋体"/>
                <w:color w:val="auto"/>
                <w:sz w:val="24"/>
                <w:highlight w:val="none"/>
              </w:rPr>
              <w:t>磋商内容</w:t>
            </w:r>
          </w:p>
        </w:tc>
        <w:tc>
          <w:tcPr>
            <w:tcW w:w="5768" w:type="dxa"/>
            <w:vAlign w:val="center"/>
          </w:tcPr>
          <w:p w14:paraId="6F12C98E">
            <w:pPr>
              <w:rPr>
                <w:rFonts w:ascii="宋体" w:cs="宋体"/>
                <w:color w:val="auto"/>
                <w:sz w:val="24"/>
                <w:highlight w:val="none"/>
              </w:rPr>
            </w:pPr>
            <w:r>
              <w:rPr>
                <w:rFonts w:hint="eastAsia" w:ascii="宋体" w:cs="宋体"/>
                <w:color w:val="auto"/>
                <w:sz w:val="24"/>
                <w:highlight w:val="none"/>
              </w:rPr>
              <w:t>供应商提供的服务无实质性遗漏；</w:t>
            </w:r>
          </w:p>
        </w:tc>
        <w:tc>
          <w:tcPr>
            <w:tcW w:w="1123" w:type="dxa"/>
            <w:vAlign w:val="center"/>
          </w:tcPr>
          <w:p w14:paraId="47E782DD">
            <w:pPr>
              <w:pStyle w:val="48"/>
              <w:ind w:left="540"/>
              <w:rPr>
                <w:rFonts w:ascii="宋体" w:cs="宋体"/>
                <w:color w:val="auto"/>
                <w:sz w:val="24"/>
                <w:highlight w:val="none"/>
              </w:rPr>
            </w:pPr>
          </w:p>
        </w:tc>
      </w:tr>
      <w:tr w14:paraId="7C15D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26" w:type="dxa"/>
            <w:vAlign w:val="center"/>
          </w:tcPr>
          <w:p w14:paraId="7FA4F5D4">
            <w:pPr>
              <w:pStyle w:val="48"/>
              <w:jc w:val="center"/>
              <w:rPr>
                <w:rFonts w:ascii="宋体" w:cs="宋体"/>
                <w:color w:val="auto"/>
                <w:sz w:val="24"/>
                <w:highlight w:val="none"/>
              </w:rPr>
            </w:pPr>
            <w:r>
              <w:rPr>
                <w:rFonts w:hint="eastAsia" w:ascii="宋体" w:cs="宋体"/>
                <w:color w:val="auto"/>
                <w:sz w:val="24"/>
                <w:highlight w:val="none"/>
              </w:rPr>
              <w:t>9</w:t>
            </w:r>
          </w:p>
        </w:tc>
        <w:tc>
          <w:tcPr>
            <w:tcW w:w="1679" w:type="dxa"/>
            <w:vAlign w:val="center"/>
          </w:tcPr>
          <w:p w14:paraId="3CC9B0C3">
            <w:pPr>
              <w:jc w:val="center"/>
              <w:rPr>
                <w:rFonts w:ascii="宋体" w:cs="宋体"/>
                <w:color w:val="auto"/>
                <w:sz w:val="24"/>
                <w:highlight w:val="none"/>
              </w:rPr>
            </w:pPr>
            <w:r>
              <w:rPr>
                <w:rFonts w:hint="eastAsia" w:ascii="宋体" w:cs="宋体"/>
                <w:color w:val="auto"/>
                <w:sz w:val="24"/>
                <w:highlight w:val="none"/>
              </w:rPr>
              <w:t>技术磋商</w:t>
            </w:r>
          </w:p>
        </w:tc>
        <w:tc>
          <w:tcPr>
            <w:tcW w:w="5768" w:type="dxa"/>
            <w:vAlign w:val="center"/>
          </w:tcPr>
          <w:p w14:paraId="6762567F">
            <w:pPr>
              <w:rPr>
                <w:rFonts w:ascii="宋体" w:cs="宋体"/>
                <w:color w:val="auto"/>
                <w:sz w:val="24"/>
                <w:highlight w:val="none"/>
              </w:rPr>
            </w:pPr>
            <w:r>
              <w:rPr>
                <w:rFonts w:hint="eastAsia" w:ascii="宋体" w:cs="宋体"/>
                <w:color w:val="auto"/>
                <w:sz w:val="24"/>
                <w:highlight w:val="none"/>
              </w:rPr>
              <w:t>符合“采购需求”要求，无重大偏差；</w:t>
            </w:r>
          </w:p>
        </w:tc>
        <w:tc>
          <w:tcPr>
            <w:tcW w:w="1123" w:type="dxa"/>
            <w:vAlign w:val="center"/>
          </w:tcPr>
          <w:p w14:paraId="133F5506">
            <w:pPr>
              <w:pStyle w:val="48"/>
              <w:ind w:left="540"/>
              <w:rPr>
                <w:rFonts w:ascii="宋体" w:cs="宋体"/>
                <w:color w:val="auto"/>
                <w:sz w:val="24"/>
                <w:highlight w:val="none"/>
              </w:rPr>
            </w:pPr>
          </w:p>
        </w:tc>
      </w:tr>
      <w:tr w14:paraId="41E6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726" w:type="dxa"/>
            <w:vAlign w:val="center"/>
          </w:tcPr>
          <w:p w14:paraId="55265154">
            <w:pPr>
              <w:pStyle w:val="48"/>
              <w:jc w:val="center"/>
              <w:rPr>
                <w:rFonts w:ascii="宋体" w:cs="宋体"/>
                <w:color w:val="auto"/>
                <w:sz w:val="24"/>
                <w:highlight w:val="none"/>
              </w:rPr>
            </w:pPr>
            <w:r>
              <w:rPr>
                <w:rFonts w:hint="eastAsia" w:ascii="宋体" w:cs="宋体"/>
                <w:color w:val="auto"/>
                <w:sz w:val="24"/>
                <w:highlight w:val="none"/>
              </w:rPr>
              <w:t>10</w:t>
            </w:r>
          </w:p>
        </w:tc>
        <w:tc>
          <w:tcPr>
            <w:tcW w:w="1679" w:type="dxa"/>
            <w:vAlign w:val="center"/>
          </w:tcPr>
          <w:p w14:paraId="7C92C8F9">
            <w:pPr>
              <w:jc w:val="center"/>
              <w:rPr>
                <w:rFonts w:ascii="宋体" w:cs="宋体"/>
                <w:color w:val="auto"/>
                <w:sz w:val="24"/>
                <w:highlight w:val="none"/>
              </w:rPr>
            </w:pPr>
            <w:r>
              <w:rPr>
                <w:rFonts w:hint="eastAsia" w:ascii="宋体" w:cs="宋体"/>
                <w:color w:val="auto"/>
                <w:sz w:val="24"/>
                <w:highlight w:val="none"/>
              </w:rPr>
              <w:t>质量标准</w:t>
            </w:r>
          </w:p>
        </w:tc>
        <w:tc>
          <w:tcPr>
            <w:tcW w:w="5768" w:type="dxa"/>
            <w:vAlign w:val="center"/>
          </w:tcPr>
          <w:p w14:paraId="02ACA93B">
            <w:pPr>
              <w:rPr>
                <w:rFonts w:ascii="宋体" w:cs="宋体"/>
                <w:color w:val="auto"/>
                <w:sz w:val="24"/>
                <w:highlight w:val="none"/>
              </w:rPr>
            </w:pPr>
            <w:r>
              <w:rPr>
                <w:rFonts w:hint="eastAsia" w:ascii="宋体" w:cs="宋体"/>
                <w:color w:val="auto"/>
                <w:sz w:val="24"/>
                <w:highlight w:val="none"/>
              </w:rPr>
              <w:t>满足竞争性磋商文件要求；</w:t>
            </w:r>
          </w:p>
        </w:tc>
        <w:tc>
          <w:tcPr>
            <w:tcW w:w="1123" w:type="dxa"/>
            <w:vAlign w:val="center"/>
          </w:tcPr>
          <w:p w14:paraId="2449A5BB">
            <w:pPr>
              <w:pStyle w:val="48"/>
              <w:ind w:left="540"/>
              <w:rPr>
                <w:rFonts w:ascii="宋体" w:cs="宋体"/>
                <w:color w:val="auto"/>
                <w:sz w:val="24"/>
                <w:highlight w:val="none"/>
              </w:rPr>
            </w:pPr>
          </w:p>
        </w:tc>
      </w:tr>
      <w:tr w14:paraId="7499E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26" w:type="dxa"/>
            <w:vAlign w:val="center"/>
          </w:tcPr>
          <w:p w14:paraId="372C39F3">
            <w:pPr>
              <w:pStyle w:val="48"/>
              <w:jc w:val="center"/>
              <w:rPr>
                <w:rFonts w:ascii="宋体" w:cs="宋体"/>
                <w:color w:val="auto"/>
                <w:sz w:val="24"/>
                <w:highlight w:val="none"/>
              </w:rPr>
            </w:pPr>
            <w:r>
              <w:rPr>
                <w:rFonts w:hint="eastAsia" w:ascii="宋体" w:cs="宋体"/>
                <w:color w:val="auto"/>
                <w:sz w:val="24"/>
                <w:highlight w:val="none"/>
              </w:rPr>
              <w:t>11</w:t>
            </w:r>
          </w:p>
        </w:tc>
        <w:tc>
          <w:tcPr>
            <w:tcW w:w="1679" w:type="dxa"/>
            <w:vAlign w:val="center"/>
          </w:tcPr>
          <w:p w14:paraId="1CB5CC29">
            <w:pPr>
              <w:jc w:val="center"/>
              <w:rPr>
                <w:rFonts w:ascii="宋体" w:cs="宋体"/>
                <w:color w:val="auto"/>
                <w:sz w:val="24"/>
                <w:highlight w:val="none"/>
              </w:rPr>
            </w:pPr>
            <w:r>
              <w:rPr>
                <w:rFonts w:hint="eastAsia" w:ascii="宋体" w:cs="宋体"/>
                <w:color w:val="auto"/>
                <w:sz w:val="24"/>
                <w:highlight w:val="none"/>
              </w:rPr>
              <w:t>质量保修范围和保修期</w:t>
            </w:r>
          </w:p>
        </w:tc>
        <w:tc>
          <w:tcPr>
            <w:tcW w:w="5768" w:type="dxa"/>
            <w:vAlign w:val="center"/>
          </w:tcPr>
          <w:p w14:paraId="7CC98254">
            <w:pPr>
              <w:rPr>
                <w:rFonts w:ascii="宋体" w:cs="宋体"/>
                <w:color w:val="auto"/>
                <w:sz w:val="24"/>
                <w:highlight w:val="none"/>
              </w:rPr>
            </w:pPr>
            <w:r>
              <w:rPr>
                <w:rFonts w:hint="eastAsia" w:ascii="宋体" w:hAnsi="宋体" w:cs="宋体"/>
                <w:bCs/>
                <w:color w:val="auto"/>
                <w:sz w:val="24"/>
                <w:highlight w:val="none"/>
              </w:rPr>
              <w:t>符合竞争性磋商文件要求；</w:t>
            </w:r>
          </w:p>
        </w:tc>
        <w:tc>
          <w:tcPr>
            <w:tcW w:w="1123" w:type="dxa"/>
            <w:vAlign w:val="center"/>
          </w:tcPr>
          <w:p w14:paraId="0A90BB50">
            <w:pPr>
              <w:pStyle w:val="48"/>
              <w:ind w:left="540"/>
              <w:rPr>
                <w:rFonts w:ascii="宋体" w:cs="宋体"/>
                <w:color w:val="auto"/>
                <w:sz w:val="24"/>
                <w:highlight w:val="none"/>
              </w:rPr>
            </w:pPr>
          </w:p>
        </w:tc>
      </w:tr>
      <w:tr w14:paraId="74331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726" w:type="dxa"/>
            <w:vAlign w:val="center"/>
          </w:tcPr>
          <w:p w14:paraId="56C4A4E1">
            <w:pPr>
              <w:pStyle w:val="48"/>
              <w:jc w:val="center"/>
              <w:rPr>
                <w:rFonts w:ascii="宋体" w:cs="宋体"/>
                <w:color w:val="auto"/>
                <w:sz w:val="24"/>
                <w:highlight w:val="none"/>
              </w:rPr>
            </w:pPr>
            <w:r>
              <w:rPr>
                <w:rFonts w:hint="eastAsia" w:ascii="宋体" w:cs="宋体"/>
                <w:color w:val="auto"/>
                <w:sz w:val="24"/>
                <w:highlight w:val="none"/>
              </w:rPr>
              <w:t>12</w:t>
            </w:r>
          </w:p>
        </w:tc>
        <w:tc>
          <w:tcPr>
            <w:tcW w:w="1679" w:type="dxa"/>
            <w:vAlign w:val="center"/>
          </w:tcPr>
          <w:p w14:paraId="73E8CE1C">
            <w:pPr>
              <w:jc w:val="center"/>
              <w:rPr>
                <w:rFonts w:ascii="宋体" w:cs="宋体"/>
                <w:color w:val="auto"/>
                <w:sz w:val="24"/>
                <w:highlight w:val="none"/>
              </w:rPr>
            </w:pPr>
            <w:r>
              <w:rPr>
                <w:rFonts w:hint="eastAsia" w:ascii="宋体" w:hAnsi="宋体" w:cs="宋体"/>
                <w:color w:val="auto"/>
                <w:sz w:val="24"/>
                <w:highlight w:val="none"/>
              </w:rPr>
              <w:t>其他无效情形</w:t>
            </w:r>
          </w:p>
        </w:tc>
        <w:tc>
          <w:tcPr>
            <w:tcW w:w="5768" w:type="dxa"/>
            <w:vAlign w:val="center"/>
          </w:tcPr>
          <w:p w14:paraId="1A55388C">
            <w:pPr>
              <w:rPr>
                <w:rFonts w:ascii="宋体" w:cs="宋体"/>
                <w:color w:val="auto"/>
                <w:sz w:val="24"/>
                <w:highlight w:val="none"/>
              </w:rPr>
            </w:pPr>
            <w:r>
              <w:rPr>
                <w:rFonts w:hint="eastAsia" w:ascii="宋体" w:hAnsi="宋体" w:cs="宋体"/>
                <w:color w:val="auto"/>
                <w:sz w:val="24"/>
                <w:highlight w:val="none"/>
              </w:rPr>
              <w:t>法律、法规和竞争性磋商文件规定的其他无效情形；</w:t>
            </w:r>
          </w:p>
        </w:tc>
        <w:tc>
          <w:tcPr>
            <w:tcW w:w="1123" w:type="dxa"/>
            <w:vAlign w:val="center"/>
          </w:tcPr>
          <w:p w14:paraId="09942D24">
            <w:pPr>
              <w:pStyle w:val="48"/>
              <w:ind w:left="540"/>
              <w:rPr>
                <w:rFonts w:ascii="宋体" w:cs="宋体"/>
                <w:color w:val="auto"/>
                <w:sz w:val="24"/>
                <w:highlight w:val="none"/>
              </w:rPr>
            </w:pPr>
          </w:p>
        </w:tc>
      </w:tr>
      <w:tr w14:paraId="78964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405" w:type="dxa"/>
            <w:gridSpan w:val="2"/>
            <w:vAlign w:val="center"/>
          </w:tcPr>
          <w:p w14:paraId="24D4A627">
            <w:pPr>
              <w:pStyle w:val="48"/>
              <w:spacing w:before="23"/>
              <w:jc w:val="center"/>
              <w:rPr>
                <w:rFonts w:ascii="宋体" w:cs="宋体"/>
                <w:b/>
                <w:color w:val="auto"/>
                <w:sz w:val="24"/>
                <w:highlight w:val="none"/>
              </w:rPr>
            </w:pPr>
            <w:r>
              <w:rPr>
                <w:rFonts w:hint="eastAsia" w:ascii="宋体" w:cs="宋体"/>
                <w:color w:val="auto"/>
                <w:sz w:val="24"/>
                <w:highlight w:val="none"/>
              </w:rPr>
              <w:t>评审结论（合格/不合格）</w:t>
            </w:r>
          </w:p>
        </w:tc>
        <w:tc>
          <w:tcPr>
            <w:tcW w:w="6891" w:type="dxa"/>
            <w:gridSpan w:val="2"/>
            <w:vAlign w:val="center"/>
          </w:tcPr>
          <w:p w14:paraId="05DBE1E0">
            <w:pPr>
              <w:pStyle w:val="48"/>
              <w:ind w:left="540"/>
              <w:rPr>
                <w:rFonts w:ascii="宋体" w:cs="宋体"/>
                <w:color w:val="auto"/>
                <w:sz w:val="24"/>
                <w:highlight w:val="none"/>
              </w:rPr>
            </w:pPr>
          </w:p>
        </w:tc>
      </w:tr>
    </w:tbl>
    <w:p w14:paraId="6DC69145">
      <w:pPr>
        <w:spacing w:line="360" w:lineRule="auto"/>
        <w:ind w:firstLine="480" w:firstLineChars="200"/>
        <w:rPr>
          <w:rFonts w:ascii="宋体" w:cs="宋体"/>
          <w:color w:val="auto"/>
          <w:sz w:val="24"/>
          <w:highlight w:val="none"/>
        </w:rPr>
      </w:pPr>
      <w:r>
        <w:rPr>
          <w:rFonts w:hint="eastAsia" w:ascii="宋体" w:cs="宋体"/>
          <w:color w:val="auto"/>
          <w:sz w:val="24"/>
          <w:highlight w:val="none"/>
        </w:rPr>
        <w:t>注：本表中符合评审内容要求的写“√”，不符合评审内容要求的写“×”。结论为“合格”或“不合格。结论不合格的不进入综合评审阶段。</w:t>
      </w:r>
    </w:p>
    <w:p w14:paraId="1DAB284F">
      <w:pPr>
        <w:spacing w:line="360" w:lineRule="auto"/>
        <w:ind w:firstLine="480" w:firstLineChars="200"/>
        <w:rPr>
          <w:rFonts w:hint="eastAsia" w:ascii="宋体" w:cs="宋体"/>
          <w:color w:val="auto"/>
          <w:sz w:val="24"/>
          <w:highlight w:val="none"/>
        </w:rPr>
      </w:pPr>
    </w:p>
    <w:p w14:paraId="515CF4BD">
      <w:pPr>
        <w:spacing w:line="360" w:lineRule="auto"/>
        <w:ind w:firstLine="480" w:firstLineChars="200"/>
        <w:rPr>
          <w:rFonts w:hint="eastAsia" w:ascii="宋体" w:cs="宋体"/>
          <w:color w:val="auto"/>
          <w:sz w:val="24"/>
          <w:highlight w:val="none"/>
        </w:rPr>
      </w:pPr>
    </w:p>
    <w:p w14:paraId="74EE798D">
      <w:pPr>
        <w:spacing w:line="360" w:lineRule="auto"/>
        <w:ind w:firstLine="480" w:firstLineChars="200"/>
        <w:rPr>
          <w:rFonts w:hint="eastAsia" w:ascii="宋体" w:cs="宋体"/>
          <w:color w:val="auto"/>
          <w:sz w:val="24"/>
          <w:highlight w:val="none"/>
        </w:rPr>
      </w:pPr>
    </w:p>
    <w:p w14:paraId="0FEE1C7D">
      <w:pPr>
        <w:spacing w:line="360" w:lineRule="auto"/>
        <w:ind w:firstLine="480" w:firstLineChars="200"/>
        <w:rPr>
          <w:rFonts w:hint="eastAsia" w:ascii="宋体" w:cs="宋体"/>
          <w:color w:val="auto"/>
          <w:sz w:val="24"/>
          <w:highlight w:val="none"/>
        </w:rPr>
      </w:pPr>
    </w:p>
    <w:p w14:paraId="4BB84F30">
      <w:pPr>
        <w:spacing w:line="360" w:lineRule="auto"/>
        <w:ind w:firstLine="480" w:firstLineChars="200"/>
        <w:rPr>
          <w:rFonts w:hint="eastAsia" w:ascii="宋体" w:cs="宋体"/>
          <w:color w:val="auto"/>
          <w:sz w:val="24"/>
          <w:highlight w:val="none"/>
        </w:rPr>
      </w:pPr>
    </w:p>
    <w:p w14:paraId="066F2454">
      <w:pPr>
        <w:spacing w:line="360" w:lineRule="auto"/>
        <w:ind w:firstLine="480" w:firstLineChars="200"/>
        <w:rPr>
          <w:rFonts w:hint="eastAsia" w:ascii="宋体" w:cs="宋体"/>
          <w:color w:val="auto"/>
          <w:sz w:val="24"/>
          <w:highlight w:val="none"/>
        </w:rPr>
      </w:pPr>
    </w:p>
    <w:p w14:paraId="6C78370B">
      <w:pPr>
        <w:spacing w:line="360" w:lineRule="auto"/>
        <w:rPr>
          <w:rFonts w:hint="eastAsia" w:ascii="宋体" w:cs="宋体"/>
          <w:color w:val="auto"/>
          <w:sz w:val="24"/>
          <w:highlight w:val="none"/>
        </w:rPr>
      </w:pPr>
    </w:p>
    <w:p w14:paraId="47159073">
      <w:pPr>
        <w:spacing w:line="360" w:lineRule="auto"/>
        <w:ind w:firstLine="480" w:firstLineChars="200"/>
        <w:rPr>
          <w:rFonts w:ascii="宋体" w:cs="宋体"/>
          <w:color w:val="auto"/>
          <w:sz w:val="24"/>
          <w:highlight w:val="none"/>
        </w:rPr>
      </w:pPr>
      <w:r>
        <w:rPr>
          <w:rFonts w:hint="eastAsia" w:ascii="宋体" w:cs="宋体"/>
          <w:color w:val="auto"/>
          <w:sz w:val="24"/>
          <w:highlight w:val="none"/>
        </w:rPr>
        <w:t>1.3.1.1综合评分法评分细则（计算结果精确到小数点后两位）：</w:t>
      </w:r>
    </w:p>
    <w:tbl>
      <w:tblPr>
        <w:tblStyle w:val="28"/>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781"/>
        <w:gridCol w:w="5867"/>
      </w:tblGrid>
      <w:tr w14:paraId="4D4F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14:paraId="694D45E6">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评分项目及总分值</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6502BD8E">
            <w:pPr>
              <w:widowControl/>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评审内容</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1DF55F7E">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评审标准</w:t>
            </w:r>
          </w:p>
        </w:tc>
      </w:tr>
      <w:tr w14:paraId="46DD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682" w:type="dxa"/>
            <w:tcBorders>
              <w:top w:val="single" w:color="auto" w:sz="4" w:space="0"/>
              <w:left w:val="single" w:color="auto" w:sz="4" w:space="0"/>
              <w:right w:val="single" w:color="auto" w:sz="4" w:space="0"/>
            </w:tcBorders>
            <w:noWrap w:val="0"/>
            <w:vAlign w:val="center"/>
          </w:tcPr>
          <w:p w14:paraId="66604BFC">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报价</w:t>
            </w: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rPr>
              <w:t>30</w:t>
            </w:r>
            <w:r>
              <w:rPr>
                <w:rFonts w:hint="eastAsia" w:ascii="宋体" w:hAnsi="宋体" w:eastAsia="宋体" w:cs="宋体"/>
                <w:bCs/>
                <w:color w:val="auto"/>
                <w:sz w:val="24"/>
                <w:szCs w:val="24"/>
                <w:highlight w:val="none"/>
                <w:lang w:val="zh-CN"/>
              </w:rPr>
              <w:t>分）</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735AF622">
            <w:pPr>
              <w:spacing w:line="240" w:lineRule="atLeas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报价</w:t>
            </w:r>
          </w:p>
          <w:p w14:paraId="4E22F2CA">
            <w:pPr>
              <w:spacing w:line="24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（0-</w:t>
            </w:r>
            <w:r>
              <w:rPr>
                <w:rFonts w:hint="eastAsia" w:ascii="宋体" w:hAnsi="宋体" w:eastAsia="宋体" w:cs="宋体"/>
                <w:bCs/>
                <w:color w:val="auto"/>
                <w:sz w:val="24"/>
                <w:szCs w:val="24"/>
                <w:highlight w:val="none"/>
              </w:rPr>
              <w:t>30</w:t>
            </w:r>
            <w:r>
              <w:rPr>
                <w:rFonts w:hint="eastAsia" w:ascii="宋体" w:hAnsi="宋体" w:eastAsia="宋体" w:cs="宋体"/>
                <w:bCs/>
                <w:color w:val="auto"/>
                <w:sz w:val="24"/>
                <w:szCs w:val="24"/>
                <w:highlight w:val="none"/>
                <w:lang w:val="zh-CN"/>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5CF1FE0E">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综合评分法中的价格分统一采用低价优先法计算，即满足磋商文件要求且最后报价（第二次)最低的价格为磋商基准价，其价格分为满分。其他供应商的价格分统一按照下列公式计算：</w:t>
            </w:r>
          </w:p>
          <w:p w14:paraId="3FFC0F39">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磋商报价得分=（磋商基准价/最后磋商报价）×价格权值×100</w:t>
            </w:r>
          </w:p>
          <w:p w14:paraId="477AEADE">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评分分值计算保留小数点后两位，小数点后第三位“四舍五入”。</w:t>
            </w:r>
          </w:p>
        </w:tc>
      </w:tr>
      <w:tr w14:paraId="007F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682" w:type="dxa"/>
            <w:vMerge w:val="restart"/>
            <w:tcBorders>
              <w:left w:val="single" w:color="auto" w:sz="4" w:space="0"/>
              <w:right w:val="single" w:color="auto" w:sz="4" w:space="0"/>
            </w:tcBorders>
            <w:noWrap w:val="0"/>
            <w:vAlign w:val="center"/>
          </w:tcPr>
          <w:p w14:paraId="0A46D418">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商务部分</w:t>
            </w:r>
          </w:p>
          <w:p w14:paraId="266CF781">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cs="宋体"/>
                <w:bCs/>
                <w:color w:val="auto"/>
                <w:sz w:val="24"/>
                <w:szCs w:val="24"/>
                <w:highlight w:val="none"/>
                <w:lang w:val="en-US" w:eastAsia="zh-CN"/>
              </w:rPr>
              <w:t>09</w:t>
            </w:r>
            <w:r>
              <w:rPr>
                <w:rFonts w:hint="eastAsia" w:ascii="宋体" w:hAnsi="宋体" w:eastAsia="宋体" w:cs="宋体"/>
                <w:bCs/>
                <w:color w:val="auto"/>
                <w:sz w:val="24"/>
                <w:szCs w:val="24"/>
                <w:highlight w:val="none"/>
                <w:lang w:val="zh-CN"/>
              </w:rPr>
              <w:t>分）</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138980F5">
            <w:pPr>
              <w:widowControl/>
              <w:spacing w:line="24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项目业绩</w:t>
            </w:r>
          </w:p>
          <w:p w14:paraId="353576D1">
            <w:pPr>
              <w:widowControl/>
              <w:spacing w:line="24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5867" w:type="dxa"/>
            <w:tcBorders>
              <w:top w:val="single" w:color="auto" w:sz="4" w:space="0"/>
              <w:left w:val="single" w:color="auto" w:sz="4" w:space="0"/>
              <w:right w:val="single" w:color="auto" w:sz="4" w:space="0"/>
            </w:tcBorders>
            <w:noWrap w:val="0"/>
            <w:vAlign w:val="center"/>
          </w:tcPr>
          <w:p w14:paraId="05EA13EE">
            <w:pPr>
              <w:widowControl/>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近三年（2</w:t>
            </w:r>
            <w:r>
              <w:rPr>
                <w:rFonts w:hint="eastAsia" w:ascii="宋体" w:hAnsi="宋体" w:eastAsia="宋体" w:cs="宋体"/>
                <w:bCs/>
                <w:color w:val="auto"/>
                <w:sz w:val="24"/>
                <w:szCs w:val="24"/>
                <w:highlight w:val="none"/>
              </w:rPr>
              <w:t>02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年至磋商公告发布之日）类似</w:t>
            </w:r>
            <w:r>
              <w:rPr>
                <w:rFonts w:hint="eastAsia" w:ascii="宋体" w:hAnsi="宋体" w:eastAsia="宋体" w:cs="宋体"/>
                <w:bCs/>
                <w:color w:val="auto"/>
                <w:sz w:val="24"/>
                <w:szCs w:val="24"/>
                <w:highlight w:val="none"/>
              </w:rPr>
              <w:t>项目的</w:t>
            </w:r>
            <w:r>
              <w:rPr>
                <w:rFonts w:hint="eastAsia" w:ascii="宋体" w:hAnsi="宋体" w:eastAsia="宋体" w:cs="宋体"/>
                <w:bCs/>
                <w:color w:val="auto"/>
                <w:sz w:val="24"/>
                <w:szCs w:val="24"/>
                <w:highlight w:val="none"/>
                <w:lang w:val="zh-CN"/>
              </w:rPr>
              <w:t>业绩，每提供一个得</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分，最高得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分。（以响应文件中加盖</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公章的中标通知书复印件</w:t>
            </w:r>
            <w:r>
              <w:rPr>
                <w:rFonts w:hint="eastAsia" w:ascii="宋体" w:hAnsi="宋体" w:eastAsia="宋体" w:cs="宋体"/>
                <w:bCs/>
                <w:color w:val="auto"/>
                <w:sz w:val="24"/>
                <w:szCs w:val="24"/>
                <w:highlight w:val="none"/>
              </w:rPr>
              <w:t>或</w:t>
            </w:r>
            <w:r>
              <w:rPr>
                <w:rFonts w:hint="eastAsia" w:ascii="宋体" w:hAnsi="宋体" w:eastAsia="宋体" w:cs="宋体"/>
                <w:bCs/>
                <w:color w:val="auto"/>
                <w:sz w:val="24"/>
                <w:szCs w:val="24"/>
                <w:highlight w:val="none"/>
                <w:lang w:val="zh-CN"/>
              </w:rPr>
              <w:t>合同复印件为评分依据）</w:t>
            </w:r>
          </w:p>
        </w:tc>
      </w:tr>
      <w:tr w14:paraId="7C61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682" w:type="dxa"/>
            <w:vMerge w:val="continue"/>
            <w:tcBorders>
              <w:left w:val="single" w:color="auto" w:sz="4" w:space="0"/>
              <w:right w:val="single" w:color="auto" w:sz="4" w:space="0"/>
            </w:tcBorders>
            <w:noWrap w:val="0"/>
            <w:vAlign w:val="center"/>
          </w:tcPr>
          <w:p w14:paraId="5B13DFAE">
            <w:pPr>
              <w:spacing w:line="240" w:lineRule="atLeast"/>
              <w:jc w:val="left"/>
              <w:rPr>
                <w:rFonts w:hint="eastAsia" w:ascii="宋体" w:hAnsi="宋体" w:eastAsia="宋体" w:cs="宋体"/>
                <w:bCs/>
                <w:color w:val="auto"/>
                <w:sz w:val="24"/>
                <w:szCs w:val="24"/>
                <w:highlight w:val="none"/>
                <w:lang w:val="zh-CN"/>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22CB803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p w14:paraId="5385560C">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（0-5分）</w:t>
            </w:r>
          </w:p>
        </w:tc>
        <w:tc>
          <w:tcPr>
            <w:tcW w:w="5867" w:type="dxa"/>
            <w:tcBorders>
              <w:top w:val="single" w:color="auto" w:sz="4" w:space="0"/>
              <w:left w:val="single" w:color="auto" w:sz="4" w:space="0"/>
              <w:right w:val="single" w:color="auto" w:sz="4" w:space="0"/>
            </w:tcBorders>
            <w:noWrap w:val="0"/>
            <w:vAlign w:val="center"/>
          </w:tcPr>
          <w:p w14:paraId="32208B55">
            <w:pPr>
              <w:jc w:val="left"/>
              <w:rPr>
                <w:rFonts w:hint="eastAsia" w:ascii="宋体" w:hAnsi="宋体" w:eastAsia="宋体" w:cs="宋体"/>
                <w:bCs/>
                <w:color w:val="auto"/>
                <w:sz w:val="24"/>
                <w:szCs w:val="24"/>
                <w:highlight w:val="none"/>
                <w:lang w:val="zh-CN" w:bidi="ar"/>
              </w:rPr>
            </w:pPr>
            <w:r>
              <w:rPr>
                <w:rFonts w:hint="eastAsia" w:ascii="宋体" w:hAnsi="宋体" w:cs="宋体"/>
                <w:bCs/>
                <w:color w:val="auto"/>
                <w:sz w:val="24"/>
                <w:szCs w:val="24"/>
                <w:highlight w:val="none"/>
                <w:lang w:val="zh-CN" w:bidi="ar"/>
              </w:rPr>
              <w:t>磋商小组</w:t>
            </w:r>
            <w:r>
              <w:rPr>
                <w:rFonts w:hint="eastAsia" w:ascii="宋体" w:hAnsi="宋体" w:eastAsia="宋体" w:cs="宋体"/>
                <w:bCs/>
                <w:color w:val="auto"/>
                <w:sz w:val="24"/>
                <w:szCs w:val="24"/>
                <w:highlight w:val="none"/>
                <w:lang w:val="zh-CN" w:bidi="ar"/>
              </w:rPr>
              <w:t>根据各合格</w:t>
            </w:r>
            <w:r>
              <w:rPr>
                <w:rFonts w:hint="eastAsia" w:ascii="宋体" w:hAnsi="宋体" w:cs="宋体"/>
                <w:bCs/>
                <w:color w:val="auto"/>
                <w:sz w:val="24"/>
                <w:szCs w:val="24"/>
                <w:highlight w:val="none"/>
                <w:lang w:val="zh-CN" w:bidi="ar"/>
              </w:rPr>
              <w:t>供应商</w:t>
            </w:r>
            <w:r>
              <w:rPr>
                <w:rFonts w:hint="eastAsia" w:ascii="宋体" w:hAnsi="宋体" w:eastAsia="宋体" w:cs="宋体"/>
                <w:bCs/>
                <w:color w:val="auto"/>
                <w:sz w:val="24"/>
                <w:szCs w:val="24"/>
                <w:highlight w:val="none"/>
                <w:lang w:val="zh-CN" w:bidi="ar"/>
              </w:rPr>
              <w:t>的服务承诺进行评比。</w:t>
            </w:r>
          </w:p>
          <w:p w14:paraId="10370EB9">
            <w:pPr>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bidi="ar"/>
              </w:rPr>
              <w:t>有实质性政策的每有一条得1分，满分</w:t>
            </w:r>
            <w:r>
              <w:rPr>
                <w:rFonts w:hint="eastAsia" w:ascii="宋体" w:hAnsi="宋体" w:eastAsia="宋体" w:cs="宋体"/>
                <w:bCs/>
                <w:color w:val="auto"/>
                <w:sz w:val="24"/>
                <w:szCs w:val="24"/>
                <w:highlight w:val="none"/>
                <w:lang w:bidi="ar"/>
              </w:rPr>
              <w:t>5</w:t>
            </w:r>
            <w:r>
              <w:rPr>
                <w:rFonts w:hint="eastAsia" w:ascii="宋体" w:hAnsi="宋体" w:eastAsia="宋体" w:cs="宋体"/>
                <w:bCs/>
                <w:color w:val="auto"/>
                <w:sz w:val="24"/>
                <w:szCs w:val="24"/>
                <w:highlight w:val="none"/>
                <w:lang w:val="zh-CN" w:bidi="ar"/>
              </w:rPr>
              <w:t>分，没有不得分。</w:t>
            </w:r>
          </w:p>
        </w:tc>
      </w:tr>
      <w:tr w14:paraId="070D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restart"/>
            <w:tcBorders>
              <w:left w:val="single" w:color="auto" w:sz="4" w:space="0"/>
              <w:right w:val="single" w:color="auto" w:sz="4" w:space="0"/>
            </w:tcBorders>
            <w:noWrap w:val="0"/>
            <w:vAlign w:val="center"/>
          </w:tcPr>
          <w:p w14:paraId="245EDA32">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技术</w:t>
            </w:r>
            <w:r>
              <w:rPr>
                <w:rFonts w:hint="eastAsia" w:ascii="宋体" w:hAnsi="宋体" w:eastAsia="宋体" w:cs="宋体"/>
                <w:bCs/>
                <w:color w:val="auto"/>
                <w:sz w:val="24"/>
                <w:szCs w:val="24"/>
                <w:highlight w:val="none"/>
                <w:lang w:val="zh-CN"/>
              </w:rPr>
              <w:t>部分</w:t>
            </w:r>
          </w:p>
          <w:p w14:paraId="717055CF">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cs="宋体"/>
                <w:bCs/>
                <w:color w:val="auto"/>
                <w:sz w:val="24"/>
                <w:szCs w:val="24"/>
                <w:highlight w:val="none"/>
                <w:lang w:val="en-US" w:eastAsia="zh-CN"/>
              </w:rPr>
              <w:t>61</w:t>
            </w:r>
            <w:r>
              <w:rPr>
                <w:rFonts w:hint="eastAsia" w:ascii="宋体" w:hAnsi="宋体" w:eastAsia="宋体" w:cs="宋体"/>
                <w:bCs/>
                <w:color w:val="auto"/>
                <w:sz w:val="24"/>
                <w:szCs w:val="24"/>
                <w:highlight w:val="none"/>
                <w:lang w:val="zh-CN"/>
              </w:rPr>
              <w:t>分）</w:t>
            </w:r>
          </w:p>
        </w:tc>
        <w:tc>
          <w:tcPr>
            <w:tcW w:w="1781" w:type="dxa"/>
            <w:tcBorders>
              <w:left w:val="single" w:color="auto" w:sz="4" w:space="0"/>
              <w:right w:val="single" w:color="auto" w:sz="4" w:space="0"/>
            </w:tcBorders>
            <w:noWrap w:val="0"/>
            <w:vAlign w:val="center"/>
          </w:tcPr>
          <w:p w14:paraId="0A306B7C">
            <w:pPr>
              <w:spacing w:line="24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项目实施方案（</w:t>
            </w:r>
            <w:r>
              <w:rPr>
                <w:rFonts w:hint="eastAsia" w:ascii="宋体" w:hAnsi="宋体" w:eastAsia="宋体" w:cs="宋体"/>
                <w:bCs/>
                <w:color w:val="auto"/>
                <w:sz w:val="24"/>
                <w:szCs w:val="24"/>
                <w:highlight w:val="none"/>
              </w:rPr>
              <w:t>0-1</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zh-CN"/>
              </w:rPr>
              <w:t>）</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6801602B">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根据</w:t>
            </w:r>
            <w:r>
              <w:rPr>
                <w:rFonts w:hint="eastAsia" w:ascii="宋体" w:hAnsi="宋体" w:cs="宋体"/>
                <w:bCs/>
                <w:color w:val="auto"/>
                <w:sz w:val="24"/>
                <w:szCs w:val="24"/>
                <w:highlight w:val="none"/>
                <w:lang w:val="zh-CN"/>
              </w:rPr>
              <w:t>合格供应商</w:t>
            </w:r>
            <w:r>
              <w:rPr>
                <w:rFonts w:hint="eastAsia" w:ascii="宋体" w:hAnsi="宋体" w:eastAsia="宋体" w:cs="宋体"/>
                <w:bCs/>
                <w:color w:val="auto"/>
                <w:sz w:val="24"/>
                <w:szCs w:val="24"/>
                <w:highlight w:val="none"/>
                <w:lang w:val="zh-CN"/>
              </w:rPr>
              <w:t>针对本项目所提供的项目实施方案，包括但不限于交货进度安排，项目验收方案，进度计划、质量保证措施、文明措施进行横向综合评审：交货及进度安排非常合理，项目验收方案非常详细，质量保证及文明措施非常完善、系统全面，可行性非常强的得</w:t>
            </w: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lang w:val="zh-CN"/>
              </w:rPr>
              <w:t>分；交货及进度安排较为合理，项目验收方案详细， 质量保证及文明措施较为完善、系统全面，可行性较强的得</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rPr>
              <w:t>分；交货及进度安排基本合理，项目验收方案不太详细，质量保证及文明措施基本完善，具有一定可行性的得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分；未提供对应方案不得分。</w:t>
            </w:r>
          </w:p>
        </w:tc>
      </w:tr>
      <w:tr w14:paraId="2447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271515F1">
            <w:pPr>
              <w:spacing w:line="240" w:lineRule="atLeast"/>
              <w:jc w:val="left"/>
              <w:rPr>
                <w:rFonts w:hint="eastAsia" w:ascii="宋体" w:hAnsi="宋体" w:eastAsia="宋体" w:cs="宋体"/>
                <w:bCs/>
                <w:color w:val="auto"/>
                <w:sz w:val="24"/>
                <w:szCs w:val="24"/>
                <w:highlight w:val="none"/>
                <w:lang w:val="zh-CN"/>
              </w:rPr>
            </w:pPr>
          </w:p>
        </w:tc>
        <w:tc>
          <w:tcPr>
            <w:tcW w:w="1781" w:type="dxa"/>
            <w:tcBorders>
              <w:left w:val="single" w:color="auto" w:sz="4" w:space="0"/>
              <w:right w:val="single" w:color="auto" w:sz="4" w:space="0"/>
            </w:tcBorders>
            <w:noWrap w:val="0"/>
            <w:vAlign w:val="center"/>
          </w:tcPr>
          <w:p w14:paraId="418750DB">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紧急情况的处理措施、预案以及抵抗风险的措施</w:t>
            </w:r>
          </w:p>
          <w:p w14:paraId="2E7C6377">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cs="宋体"/>
                <w:bCs/>
                <w:color w:val="auto"/>
                <w:sz w:val="24"/>
                <w:szCs w:val="24"/>
                <w:highlight w:val="none"/>
                <w:lang w:val="en-US" w:eastAsia="zh-CN"/>
              </w:rPr>
              <w:t>0-</w:t>
            </w:r>
            <w:bookmarkStart w:id="129" w:name="_GoBack"/>
            <w:bookmarkEnd w:id="129"/>
            <w:r>
              <w:rPr>
                <w:rFonts w:hint="eastAsia" w:ascii="宋体" w:hAnsi="宋体" w:eastAsia="宋体" w:cs="宋体"/>
                <w:bCs/>
                <w:color w:val="auto"/>
                <w:sz w:val="24"/>
                <w:szCs w:val="24"/>
                <w:highlight w:val="none"/>
                <w:lang w:val="zh-CN"/>
              </w:rPr>
              <w:t>1</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45464B23">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根据</w:t>
            </w:r>
            <w:r>
              <w:rPr>
                <w:rFonts w:hint="eastAsia" w:ascii="宋体" w:hAnsi="宋体" w:cs="宋体"/>
                <w:bCs/>
                <w:color w:val="auto"/>
                <w:sz w:val="24"/>
                <w:szCs w:val="24"/>
                <w:highlight w:val="none"/>
                <w:lang w:val="zh-CN"/>
              </w:rPr>
              <w:t>合格供应商</w:t>
            </w:r>
            <w:r>
              <w:rPr>
                <w:rFonts w:hint="eastAsia" w:ascii="宋体" w:hAnsi="宋体" w:eastAsia="宋体" w:cs="宋体"/>
                <w:bCs/>
                <w:color w:val="auto"/>
                <w:sz w:val="24"/>
                <w:szCs w:val="24"/>
                <w:highlight w:val="none"/>
                <w:lang w:val="zh-CN"/>
              </w:rPr>
              <w:t>提供的紧急情况的处理措施、预案以及抵抗风险的措施进行综合比较，</w:t>
            </w:r>
          </w:p>
          <w:p w14:paraId="00D0B73A">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紧急情况的处理措施、预案全面、有效，抵抗风险的措施能够充分满足本项目要求的得1</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分，</w:t>
            </w:r>
          </w:p>
          <w:p w14:paraId="39BC97B7">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紧急情况的处理措施、预案较全面、有效，抵抗风险的措施未充分满足本项目要求的得</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rPr>
              <w:t>分；</w:t>
            </w:r>
          </w:p>
          <w:p w14:paraId="73255F19">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紧急情况的处理措施、预案不全面，抵抗风险的措施未充分满足本项目要求的得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分，未提供不得分。</w:t>
            </w:r>
          </w:p>
        </w:tc>
      </w:tr>
      <w:tr w14:paraId="2BEC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41A72824">
            <w:pPr>
              <w:spacing w:line="240" w:lineRule="atLeast"/>
              <w:jc w:val="left"/>
              <w:rPr>
                <w:rFonts w:hint="eastAsia" w:ascii="宋体" w:hAnsi="宋体" w:eastAsia="宋体" w:cs="宋体"/>
                <w:bCs/>
                <w:color w:val="auto"/>
                <w:sz w:val="24"/>
                <w:szCs w:val="24"/>
                <w:highlight w:val="none"/>
                <w:lang w:val="zh-CN"/>
              </w:rPr>
            </w:pPr>
          </w:p>
        </w:tc>
        <w:tc>
          <w:tcPr>
            <w:tcW w:w="1781" w:type="dxa"/>
            <w:tcBorders>
              <w:left w:val="single" w:color="auto" w:sz="4" w:space="0"/>
              <w:right w:val="single" w:color="auto" w:sz="4" w:space="0"/>
            </w:tcBorders>
            <w:noWrap w:val="0"/>
            <w:vAlign w:val="center"/>
          </w:tcPr>
          <w:p w14:paraId="5193B13B">
            <w:pPr>
              <w:spacing w:line="240" w:lineRule="atLeast"/>
              <w:jc w:val="left"/>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供货进度保证措施（0-</w:t>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3776838D">
            <w:pPr>
              <w:spacing w:line="240" w:lineRule="atLeast"/>
              <w:jc w:val="left"/>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针对合格</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提供的供货进度保证措施进行评审，措施描述详细完善、科学合理、切实可行、能够最大限度的保障各项工作时间节点满足项目需求或提前保质保量完成的，得</w:t>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分；措施描述较为完善、合理、可行，在工作时间节点满足项目需求前提下，一部分工作内容能够提前保质保量完成的，得</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zh-CN"/>
              </w:rPr>
              <w:t>分；措施描述中规中矩，工作时间节点能够满足项目需求的，得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分；措施描述存在瑕疵或漏洞，可能影响工作时间节点进度的不得分。</w:t>
            </w:r>
          </w:p>
        </w:tc>
      </w:tr>
      <w:tr w14:paraId="6A8C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0DD9F41D">
            <w:pPr>
              <w:spacing w:line="240" w:lineRule="atLeast"/>
              <w:jc w:val="left"/>
              <w:rPr>
                <w:rFonts w:hint="eastAsia" w:ascii="宋体" w:hAnsi="宋体" w:eastAsia="宋体" w:cs="宋体"/>
                <w:bCs/>
                <w:color w:val="auto"/>
                <w:sz w:val="24"/>
                <w:szCs w:val="24"/>
                <w:highlight w:val="none"/>
                <w:lang w:val="zh-CN"/>
              </w:rPr>
            </w:pPr>
          </w:p>
        </w:tc>
        <w:tc>
          <w:tcPr>
            <w:tcW w:w="1781" w:type="dxa"/>
            <w:tcBorders>
              <w:left w:val="single" w:color="auto" w:sz="4" w:space="0"/>
              <w:right w:val="single" w:color="auto" w:sz="4" w:space="0"/>
            </w:tcBorders>
            <w:noWrap w:val="0"/>
            <w:vAlign w:val="center"/>
          </w:tcPr>
          <w:p w14:paraId="054F0171">
            <w:pPr>
              <w:spacing w:line="240" w:lineRule="atLeast"/>
              <w:jc w:val="left"/>
              <w:textAlignment w:val="baseline"/>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安全保障措施 （0-5分）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27184F7D">
            <w:pPr>
              <w:spacing w:line="240" w:lineRule="atLeast"/>
              <w:jc w:val="left"/>
              <w:textAlignment w:val="baseline"/>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针对合格</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提供的安全保障措施</w:t>
            </w:r>
            <w:r>
              <w:rPr>
                <w:rFonts w:hint="eastAsia" w:ascii="宋体" w:hAnsi="宋体" w:eastAsia="宋体" w:cs="宋体"/>
                <w:bCs/>
                <w:color w:val="auto"/>
                <w:sz w:val="24"/>
                <w:szCs w:val="24"/>
                <w:highlight w:val="none"/>
                <w:lang w:val="en-US" w:eastAsia="zh-CN"/>
              </w:rPr>
              <w:t>进行评审，安全管理体系、安全保证措施、风险防控措施、保密措施对以上方案进行阐述，</w:t>
            </w:r>
            <w:r>
              <w:rPr>
                <w:rFonts w:hint="eastAsia" w:ascii="宋体" w:hAnsi="宋体" w:eastAsia="宋体" w:cs="宋体"/>
                <w:bCs/>
                <w:color w:val="auto"/>
                <w:sz w:val="24"/>
                <w:szCs w:val="24"/>
                <w:highlight w:val="none"/>
                <w:lang w:val="zh-CN"/>
              </w:rPr>
              <w:t>方案详细完善、科学合理、切实可行，高效优质、没有疏忽遗漏或其他错误得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rPr>
              <w:t>分；方案较为完善、合理、可行，不易出现疏忽遗漏或其他错误的，得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分，未提供对应方案不得分。</w:t>
            </w:r>
          </w:p>
        </w:tc>
      </w:tr>
      <w:tr w14:paraId="22A6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665D6538">
            <w:pPr>
              <w:spacing w:line="240" w:lineRule="atLeast"/>
              <w:jc w:val="left"/>
              <w:rPr>
                <w:rFonts w:hint="eastAsia" w:ascii="宋体" w:hAnsi="宋体" w:eastAsia="宋体" w:cs="宋体"/>
                <w:bCs/>
                <w:color w:val="auto"/>
                <w:sz w:val="24"/>
                <w:szCs w:val="24"/>
                <w:highlight w:val="none"/>
                <w:lang w:val="zh-CN"/>
              </w:rPr>
            </w:pPr>
          </w:p>
        </w:tc>
        <w:tc>
          <w:tcPr>
            <w:tcW w:w="1781" w:type="dxa"/>
            <w:tcBorders>
              <w:left w:val="single" w:color="auto" w:sz="4" w:space="0"/>
              <w:right w:val="single" w:color="auto" w:sz="4" w:space="0"/>
            </w:tcBorders>
            <w:noWrap w:val="0"/>
            <w:vAlign w:val="center"/>
          </w:tcPr>
          <w:p w14:paraId="66B5B7FA">
            <w:pPr>
              <w:spacing w:line="240" w:lineRule="atLeast"/>
              <w:jc w:val="left"/>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质量、安全保证措施（0-</w:t>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分）</w:t>
            </w:r>
          </w:p>
          <w:p w14:paraId="2FF1A5BF">
            <w:pPr>
              <w:spacing w:line="240" w:lineRule="atLeast"/>
              <w:jc w:val="left"/>
              <w:textAlignment w:val="baseline"/>
              <w:rPr>
                <w:rFonts w:hint="eastAsia" w:ascii="宋体" w:hAnsi="宋体" w:eastAsia="宋体" w:cs="宋体"/>
                <w:bCs/>
                <w:color w:val="auto"/>
                <w:sz w:val="24"/>
                <w:szCs w:val="24"/>
                <w:highlight w:val="none"/>
                <w:lang w:val="zh-CN"/>
              </w:rPr>
            </w:pPr>
          </w:p>
        </w:tc>
        <w:tc>
          <w:tcPr>
            <w:tcW w:w="5867" w:type="dxa"/>
            <w:tcBorders>
              <w:top w:val="single" w:color="auto" w:sz="4" w:space="0"/>
              <w:left w:val="single" w:color="auto" w:sz="4" w:space="0"/>
              <w:bottom w:val="single" w:color="auto" w:sz="4" w:space="0"/>
              <w:right w:val="single" w:color="auto" w:sz="4" w:space="0"/>
            </w:tcBorders>
            <w:noWrap w:val="0"/>
            <w:vAlign w:val="center"/>
          </w:tcPr>
          <w:p w14:paraId="4CC81670">
            <w:pPr>
              <w:spacing w:line="240" w:lineRule="atLeast"/>
              <w:jc w:val="left"/>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针对合格</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提供的质量、安全保证措施进行评审，措施描述详细完善、科学合理、切实可行，高效优质、没有疏忽遗漏或其他错误，避免退货调整的，得</w:t>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分；措施描述较为完善、合理、可行，能够保障货物质量、不易出现疏忽遗漏或其他错误的，得</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rPr>
              <w:t>分；措施描述存在瑕疵，可能导致疏忽遗漏或其他错误但能够及时发现弥补的，得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分；措施描述存在漏洞，可能影响成果货物质量的不得分。</w:t>
            </w:r>
          </w:p>
        </w:tc>
      </w:tr>
      <w:tr w14:paraId="5EB7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7A0532C3">
            <w:pPr>
              <w:spacing w:line="240" w:lineRule="atLeast"/>
              <w:jc w:val="left"/>
              <w:rPr>
                <w:rFonts w:hint="eastAsia" w:ascii="宋体" w:hAnsi="宋体" w:eastAsia="宋体" w:cs="宋体"/>
                <w:bCs/>
                <w:color w:val="auto"/>
                <w:sz w:val="24"/>
                <w:szCs w:val="24"/>
                <w:highlight w:val="none"/>
                <w:lang w:val="zh-CN"/>
              </w:rPr>
            </w:pPr>
          </w:p>
        </w:tc>
        <w:tc>
          <w:tcPr>
            <w:tcW w:w="1781" w:type="dxa"/>
            <w:tcBorders>
              <w:left w:val="single" w:color="auto" w:sz="4" w:space="0"/>
              <w:right w:val="single" w:color="auto" w:sz="4" w:space="0"/>
            </w:tcBorders>
            <w:noWrap w:val="0"/>
            <w:vAlign w:val="center"/>
          </w:tcPr>
          <w:p w14:paraId="6D388643">
            <w:pPr>
              <w:spacing w:line="24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售后服务</w:t>
            </w:r>
          </w:p>
          <w:p w14:paraId="37496102">
            <w:pPr>
              <w:spacing w:line="24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（0-</w:t>
            </w: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lang w:val="zh-CN"/>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62D7C025">
            <w:pPr>
              <w:spacing w:line="240" w:lineRule="atLeast"/>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针对合格</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提供的售后服务保障方案、免费保修期外维护方案、零配件供应方案、其他增值售后服务或其他实质性优惠措施等，内容的完整性、针对性两个方面进行独立评审并独立打分，方案详细完善、科学合理、切实可行，高效优质、没有疏忽遗漏或其他错误得</w:t>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分；方案较为完善、合理、可行，不易出现疏忽遗漏或其他错误的，得</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zh-CN"/>
              </w:rPr>
              <w:t>分；方案可能导致疏忽遗漏或其他错误但能够及时发现弥补的，得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分；无不得分。</w:t>
            </w:r>
          </w:p>
        </w:tc>
      </w:tr>
    </w:tbl>
    <w:p w14:paraId="1A9A374D">
      <w:pPr>
        <w:ind w:firstLine="480" w:firstLineChars="200"/>
        <w:rPr>
          <w:rFonts w:ascii="宋体" w:cs="宋体"/>
          <w:color w:val="auto"/>
          <w:sz w:val="24"/>
          <w:highlight w:val="none"/>
        </w:rPr>
      </w:pPr>
    </w:p>
    <w:p w14:paraId="0F2387D3">
      <w:pPr>
        <w:ind w:left="420" w:firstLine="420"/>
        <w:rPr>
          <w:rFonts w:ascii="宋体" w:cs="宋体"/>
          <w:color w:val="auto"/>
          <w:sz w:val="24"/>
          <w:highlight w:val="none"/>
        </w:rPr>
      </w:pPr>
      <w:r>
        <w:rPr>
          <w:rFonts w:hint="eastAsia" w:ascii="宋体" w:cs="宋体"/>
          <w:color w:val="auto"/>
          <w:sz w:val="24"/>
          <w:highlight w:val="none"/>
        </w:rPr>
        <w:br w:type="page"/>
      </w:r>
    </w:p>
    <w:p w14:paraId="6C16B591">
      <w:pPr>
        <w:autoSpaceDE w:val="0"/>
        <w:autoSpaceDN w:val="0"/>
        <w:adjustRightInd w:val="0"/>
        <w:spacing w:line="288"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评标办法说明</w:t>
      </w:r>
    </w:p>
    <w:p w14:paraId="21911CFD">
      <w:pPr>
        <w:autoSpaceDE w:val="0"/>
        <w:autoSpaceDN w:val="0"/>
        <w:adjustRightInd w:val="0"/>
        <w:spacing w:line="288" w:lineRule="auto"/>
        <w:rPr>
          <w:rFonts w:ascii="宋体" w:hAnsi="宋体" w:cs="宋体"/>
          <w:b/>
          <w:bCs/>
          <w:color w:val="auto"/>
          <w:sz w:val="24"/>
          <w:highlight w:val="none"/>
          <w:lang w:val="zh-CN"/>
        </w:rPr>
      </w:pPr>
      <w:r>
        <w:rPr>
          <w:rFonts w:ascii="宋体" w:hAnsi="宋体" w:cs="宋体"/>
          <w:b/>
          <w:bCs/>
          <w:color w:val="auto"/>
          <w:sz w:val="24"/>
          <w:highlight w:val="none"/>
          <w:lang w:val="zh-CN"/>
        </w:rPr>
        <w:t>1.</w:t>
      </w:r>
      <w:r>
        <w:rPr>
          <w:rFonts w:hint="eastAsia" w:ascii="宋体" w:hAnsi="宋体" w:cs="宋体"/>
          <w:b/>
          <w:bCs/>
          <w:color w:val="auto"/>
          <w:sz w:val="24"/>
          <w:highlight w:val="none"/>
          <w:lang w:val="zh-CN"/>
        </w:rPr>
        <w:t>评标方法</w:t>
      </w:r>
    </w:p>
    <w:p w14:paraId="577239B5">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本次评标采用综合评分法。评标委员会对满足磋商文件实质性要求的响应文件，按照本章</w:t>
      </w:r>
      <w:r>
        <w:rPr>
          <w:rFonts w:hint="eastAsia" w:ascii="宋体" w:hAnsi="宋体" w:eastAsia="宋体" w:cs="宋体"/>
          <w:bCs/>
          <w:color w:val="auto"/>
          <w:sz w:val="24"/>
          <w:highlight w:val="none"/>
          <w:lang w:val="en-US" w:eastAsia="zh-CN"/>
        </w:rPr>
        <w:t>详细评审</w:t>
      </w:r>
      <w:r>
        <w:rPr>
          <w:rFonts w:hint="eastAsia" w:ascii="宋体" w:hAnsi="宋体" w:eastAsia="宋体" w:cs="宋体"/>
          <w:bCs/>
          <w:color w:val="auto"/>
          <w:sz w:val="24"/>
          <w:highlight w:val="none"/>
          <w:lang w:val="zh-CN"/>
        </w:rPr>
        <w:t>规定的评分标准进行打分，并按得分由高到低顺序推荐成交候选人，但磋商报价低于其成本的除外。综合评分相等时，以</w:t>
      </w:r>
      <w:r>
        <w:rPr>
          <w:rFonts w:hint="eastAsia" w:ascii="宋体" w:hAnsi="宋体" w:eastAsia="宋体" w:cs="宋体"/>
          <w:bCs/>
          <w:color w:val="auto"/>
          <w:sz w:val="24"/>
          <w:highlight w:val="none"/>
          <w:lang w:val="en-US" w:eastAsia="zh-CN"/>
        </w:rPr>
        <w:t>最后</w:t>
      </w:r>
      <w:r>
        <w:rPr>
          <w:rFonts w:hint="eastAsia" w:ascii="宋体" w:hAnsi="宋体" w:eastAsia="宋体" w:cs="宋体"/>
          <w:bCs/>
          <w:color w:val="auto"/>
          <w:sz w:val="24"/>
          <w:highlight w:val="none"/>
          <w:lang w:val="zh-CN"/>
        </w:rPr>
        <w:t>报价低的优先；</w:t>
      </w:r>
      <w:r>
        <w:rPr>
          <w:rFonts w:hint="eastAsia" w:ascii="宋体" w:hAnsi="宋体" w:eastAsia="宋体" w:cs="宋体"/>
          <w:bCs/>
          <w:color w:val="auto"/>
          <w:sz w:val="24"/>
          <w:highlight w:val="none"/>
          <w:lang w:val="en-US" w:eastAsia="zh-CN"/>
        </w:rPr>
        <w:t>最后</w:t>
      </w:r>
      <w:r>
        <w:rPr>
          <w:rFonts w:hint="eastAsia" w:ascii="宋体" w:hAnsi="宋体" w:eastAsia="宋体" w:cs="宋体"/>
          <w:bCs/>
          <w:color w:val="auto"/>
          <w:sz w:val="24"/>
          <w:highlight w:val="none"/>
          <w:lang w:val="zh-CN"/>
        </w:rPr>
        <w:t>报价也相等的，按照技术部分优劣顺序推荐。技术部分</w:t>
      </w:r>
      <w:r>
        <w:rPr>
          <w:rFonts w:hint="eastAsia" w:ascii="宋体" w:hAnsi="宋体" w:eastAsia="宋体" w:cs="宋体"/>
          <w:bCs/>
          <w:color w:val="auto"/>
          <w:sz w:val="24"/>
          <w:highlight w:val="none"/>
          <w:lang w:val="en-US" w:eastAsia="zh-CN"/>
        </w:rPr>
        <w:t>评分</w:t>
      </w:r>
      <w:r>
        <w:rPr>
          <w:rFonts w:hint="eastAsia" w:ascii="宋体" w:hAnsi="宋体" w:eastAsia="宋体" w:cs="宋体"/>
          <w:bCs/>
          <w:color w:val="auto"/>
          <w:sz w:val="24"/>
          <w:highlight w:val="none"/>
          <w:lang w:val="zh-CN"/>
        </w:rPr>
        <w:t>也相等的，由磋商小组投票确定。响应文件满足磋商文件全部实质性要求，且按照评审因素的量化指标评审得分最高的供应商为排名第一的成交候选人。</w:t>
      </w:r>
    </w:p>
    <w:p w14:paraId="500537BE">
      <w:pPr>
        <w:wordWrap w:val="0"/>
        <w:spacing w:line="360" w:lineRule="auto"/>
        <w:outlineLvl w:val="2"/>
        <w:rPr>
          <w:rFonts w:hint="eastAsia" w:ascii="宋体" w:hAnsi="宋体" w:eastAsia="宋体" w:cs="宋体"/>
          <w:b/>
          <w:color w:val="auto"/>
          <w:sz w:val="24"/>
          <w:szCs w:val="24"/>
        </w:rPr>
      </w:pPr>
      <w:bookmarkStart w:id="47" w:name="_Toc343857075"/>
      <w:bookmarkStart w:id="48" w:name="_Toc299108442"/>
      <w:bookmarkStart w:id="49" w:name="_Toc298829776"/>
      <w:bookmarkStart w:id="50" w:name="_Toc298190439"/>
      <w:bookmarkStart w:id="51" w:name="_Toc6211"/>
      <w:bookmarkStart w:id="52" w:name="_Toc298830018"/>
      <w:bookmarkStart w:id="53" w:name="_Toc298920127"/>
      <w:bookmarkStart w:id="54" w:name="_Toc297209472"/>
      <w:bookmarkStart w:id="55" w:name="_Toc384307745"/>
      <w:bookmarkStart w:id="56" w:name="_Toc350418063"/>
      <w:r>
        <w:rPr>
          <w:rFonts w:hint="eastAsia" w:ascii="宋体" w:hAnsi="宋体" w:eastAsia="宋体" w:cs="宋体"/>
          <w:b/>
          <w:color w:val="auto"/>
          <w:sz w:val="24"/>
          <w:szCs w:val="24"/>
        </w:rPr>
        <w:t>2.评标</w:t>
      </w:r>
      <w:bookmarkEnd w:id="47"/>
      <w:bookmarkEnd w:id="48"/>
      <w:bookmarkEnd w:id="49"/>
      <w:bookmarkEnd w:id="50"/>
      <w:bookmarkEnd w:id="51"/>
      <w:bookmarkEnd w:id="52"/>
      <w:bookmarkEnd w:id="53"/>
      <w:bookmarkEnd w:id="54"/>
      <w:bookmarkEnd w:id="55"/>
      <w:bookmarkEnd w:id="56"/>
    </w:p>
    <w:p w14:paraId="5612B649">
      <w:pPr>
        <w:autoSpaceDE w:val="0"/>
        <w:autoSpaceDN w:val="0"/>
        <w:adjustRightIn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2.1资格性</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lang w:val="zh-CN"/>
        </w:rPr>
        <w:t>查评审标准</w:t>
      </w:r>
    </w:p>
    <w:p w14:paraId="5F7E063B">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2.1.1 </w:t>
      </w:r>
      <w:r>
        <w:rPr>
          <w:rFonts w:hint="eastAsia" w:ascii="宋体" w:hAnsi="宋体" w:eastAsia="宋体" w:cs="宋体"/>
          <w:color w:val="auto"/>
          <w:sz w:val="24"/>
          <w:highlight w:val="none"/>
          <w:lang w:val="zh-CN"/>
        </w:rPr>
        <w:t>资格性</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lang w:val="zh-CN"/>
        </w:rPr>
        <w:t>查评审标准评审标准</w:t>
      </w:r>
      <w:r>
        <w:rPr>
          <w:rFonts w:hint="eastAsia" w:ascii="宋体" w:hAnsi="宋体" w:eastAsia="宋体" w:cs="宋体"/>
          <w:bCs/>
          <w:color w:val="auto"/>
          <w:sz w:val="24"/>
          <w:highlight w:val="none"/>
          <w:lang w:val="zh-CN"/>
        </w:rPr>
        <w:t>：见评标办法前附表。</w:t>
      </w:r>
    </w:p>
    <w:p w14:paraId="48BB3B5D">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投标单位有任何一项不满足形式评审标准，视为未通</w:t>
      </w:r>
      <w:r>
        <w:rPr>
          <w:rFonts w:hint="eastAsia" w:ascii="宋体" w:hAnsi="宋体" w:eastAsia="宋体" w:cs="宋体"/>
          <w:color w:val="auto"/>
          <w:sz w:val="24"/>
          <w:highlight w:val="none"/>
          <w:lang w:val="zh-CN"/>
        </w:rPr>
        <w:t>资格性</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lang w:val="zh-CN"/>
        </w:rPr>
        <w:t>查评审</w:t>
      </w:r>
      <w:r>
        <w:rPr>
          <w:rFonts w:hint="eastAsia" w:ascii="宋体" w:hAnsi="宋体" w:eastAsia="宋体" w:cs="宋体"/>
          <w:bCs/>
          <w:color w:val="auto"/>
          <w:sz w:val="24"/>
          <w:highlight w:val="none"/>
          <w:lang w:val="zh-CN"/>
        </w:rPr>
        <w:t>，不再进入后续评标。</w:t>
      </w:r>
    </w:p>
    <w:p w14:paraId="21FC118F">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2.1.2 符合性</w:t>
      </w:r>
      <w:r>
        <w:rPr>
          <w:rFonts w:hint="eastAsia" w:ascii="宋体" w:hAnsi="宋体" w:eastAsia="宋体" w:cs="宋体"/>
          <w:bCs/>
          <w:color w:val="auto"/>
          <w:sz w:val="24"/>
          <w:highlight w:val="none"/>
          <w:lang w:val="en-US" w:eastAsia="zh-CN"/>
        </w:rPr>
        <w:t>审</w:t>
      </w:r>
      <w:r>
        <w:rPr>
          <w:rFonts w:hint="eastAsia" w:ascii="宋体" w:hAnsi="宋体" w:eastAsia="宋体" w:cs="宋体"/>
          <w:bCs/>
          <w:color w:val="auto"/>
          <w:sz w:val="24"/>
          <w:highlight w:val="none"/>
          <w:lang w:val="zh-CN"/>
        </w:rPr>
        <w:t>查</w:t>
      </w:r>
      <w:r>
        <w:rPr>
          <w:rFonts w:hint="eastAsia" w:ascii="宋体" w:hAnsi="宋体" w:eastAsia="宋体" w:cs="宋体"/>
          <w:color w:val="auto"/>
          <w:sz w:val="24"/>
          <w:highlight w:val="none"/>
          <w:lang w:val="zh-CN"/>
        </w:rPr>
        <w:t>评审标准</w:t>
      </w:r>
      <w:r>
        <w:rPr>
          <w:rFonts w:hint="eastAsia" w:ascii="宋体" w:hAnsi="宋体" w:eastAsia="宋体" w:cs="宋体"/>
          <w:bCs/>
          <w:color w:val="auto"/>
          <w:sz w:val="24"/>
          <w:highlight w:val="none"/>
          <w:lang w:val="zh-CN"/>
        </w:rPr>
        <w:t>：见评标办法前附表。</w:t>
      </w:r>
    </w:p>
    <w:p w14:paraId="7E395E9D">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投标单位有任何一项不满足资格评审标准，视为未通符合性</w:t>
      </w:r>
      <w:r>
        <w:rPr>
          <w:rFonts w:hint="eastAsia" w:ascii="宋体" w:hAnsi="宋体" w:eastAsia="宋体" w:cs="宋体"/>
          <w:bCs/>
          <w:color w:val="auto"/>
          <w:sz w:val="24"/>
          <w:highlight w:val="none"/>
          <w:lang w:val="en-US" w:eastAsia="zh-CN"/>
        </w:rPr>
        <w:t>审</w:t>
      </w:r>
      <w:r>
        <w:rPr>
          <w:rFonts w:hint="eastAsia" w:ascii="宋体" w:hAnsi="宋体" w:eastAsia="宋体" w:cs="宋体"/>
          <w:bCs/>
          <w:color w:val="auto"/>
          <w:sz w:val="24"/>
          <w:highlight w:val="none"/>
          <w:lang w:val="zh-CN"/>
        </w:rPr>
        <w:t>查</w:t>
      </w:r>
      <w:r>
        <w:rPr>
          <w:rFonts w:hint="eastAsia" w:ascii="宋体" w:hAnsi="宋体" w:eastAsia="宋体" w:cs="宋体"/>
          <w:color w:val="auto"/>
          <w:sz w:val="24"/>
          <w:highlight w:val="none"/>
          <w:lang w:val="zh-CN"/>
        </w:rPr>
        <w:t>评审</w:t>
      </w:r>
      <w:r>
        <w:rPr>
          <w:rFonts w:hint="eastAsia" w:ascii="宋体" w:hAnsi="宋体" w:eastAsia="宋体" w:cs="宋体"/>
          <w:bCs/>
          <w:color w:val="auto"/>
          <w:sz w:val="24"/>
          <w:highlight w:val="none"/>
          <w:lang w:val="zh-CN"/>
        </w:rPr>
        <w:t>，不再进入后续评标。</w:t>
      </w:r>
    </w:p>
    <w:p w14:paraId="491E369C">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 分值构成与评分标准</w:t>
      </w:r>
    </w:p>
    <w:p w14:paraId="5F9BF547">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2.2.1 分值构成</w:t>
      </w:r>
    </w:p>
    <w:p w14:paraId="1AED05E7">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(1）商务部分：见评标办法前附表；</w:t>
      </w:r>
    </w:p>
    <w:p w14:paraId="57BFBDA7">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(2）技术部分：见评标办法前附表；</w:t>
      </w:r>
    </w:p>
    <w:p w14:paraId="13041896">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2.2.2 评标基准价计算</w:t>
      </w:r>
    </w:p>
    <w:p w14:paraId="055C9635">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评标基准价计算方法：见评标办法前附表。</w:t>
      </w:r>
    </w:p>
    <w:p w14:paraId="7B174525">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2.2.3 评分标准</w:t>
      </w:r>
    </w:p>
    <w:p w14:paraId="586CCB98">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(1）商务部分评分标准：见评标办法前附表；</w:t>
      </w:r>
    </w:p>
    <w:p w14:paraId="5251914B">
      <w:pPr>
        <w:autoSpaceDE w:val="0"/>
        <w:autoSpaceDN w:val="0"/>
        <w:adjustRightInd w:val="0"/>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(2）技术部分评分标准：见评标办法前附表；</w:t>
      </w:r>
    </w:p>
    <w:p w14:paraId="26D7E2AF">
      <w:pPr>
        <w:autoSpaceDE w:val="0"/>
        <w:autoSpaceDN w:val="0"/>
        <w:adjustRightInd w:val="0"/>
        <w:spacing w:line="360" w:lineRule="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3.评标程序</w:t>
      </w:r>
    </w:p>
    <w:p w14:paraId="75FA2C5A">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3.1资格性评审</w:t>
      </w:r>
    </w:p>
    <w:p w14:paraId="0AD32C88">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3.1.1磋商小组依据本章第2.1款规定的标准对响应文件进行资格性评审。有一项不符合评审标准的，作否决投标处理，不再进行下一步详细评审。</w:t>
      </w:r>
    </w:p>
    <w:p w14:paraId="7D80EE9B">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3.1.2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有以下情形之一的，其投标将被否决：</w:t>
      </w:r>
    </w:p>
    <w:p w14:paraId="58D78B9C">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(1)第二章“</w:t>
      </w:r>
      <w:r>
        <w:rPr>
          <w:rFonts w:hint="eastAsia" w:ascii="宋体" w:hAnsi="宋体" w:eastAsia="宋体" w:cs="宋体"/>
          <w:color w:val="auto"/>
          <w:sz w:val="24"/>
          <w:szCs w:val="24"/>
          <w:lang w:eastAsia="zh-CN"/>
        </w:rPr>
        <w:t>供应商须知</w:t>
      </w:r>
      <w:r>
        <w:rPr>
          <w:rFonts w:hint="eastAsia" w:ascii="宋体" w:hAnsi="宋体" w:eastAsia="宋体" w:cs="宋体"/>
          <w:color w:val="auto"/>
          <w:sz w:val="24"/>
          <w:szCs w:val="24"/>
        </w:rPr>
        <w:t>”前附表及正文规定的任何一种投标无效、废标、否决投标的情况；</w:t>
      </w:r>
    </w:p>
    <w:p w14:paraId="60C14FF5">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(2)串通投标或弄虚作假或有其他违法行为的：</w:t>
      </w:r>
    </w:p>
    <w:p w14:paraId="307AF883">
      <w:pPr>
        <w:wordWrap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(3)不按磋商小组要求澄清、说明或补正的。</w:t>
      </w:r>
    </w:p>
    <w:p w14:paraId="13B1F8DF">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3.2磋商</w:t>
      </w:r>
    </w:p>
    <w:p w14:paraId="38664AAF">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符合条件的供应商满足3家及以上时，进入磋商程序。磋商前，磋商小组应通过随机的方式确定磋商顺序。</w:t>
      </w:r>
    </w:p>
    <w:p w14:paraId="13407D04">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磋商小组所有成员按已确定的磋商顺序集中与单一供应商进行磋商，并给予所有参加磋商供应商平等的磋商机会。供应商的法人或法人授权代表、或自然人本人应参加磋商。</w:t>
      </w:r>
    </w:p>
    <w:p w14:paraId="03E3C95A">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磋商小组根据磋商文件采购需求中的技术、</w:t>
      </w:r>
      <w:r>
        <w:rPr>
          <w:rFonts w:hint="eastAsia" w:ascii="宋体" w:hAnsi="宋体" w:eastAsia="宋体" w:cs="宋体"/>
          <w:color w:val="auto"/>
          <w:sz w:val="24"/>
          <w:szCs w:val="24"/>
          <w:lang w:val="en-US" w:eastAsia="zh-CN"/>
        </w:rPr>
        <w:t>勘察</w:t>
      </w:r>
      <w:r>
        <w:rPr>
          <w:rFonts w:hint="eastAsia" w:ascii="宋体" w:hAnsi="宋体" w:eastAsia="宋体" w:cs="宋体"/>
          <w:color w:val="auto"/>
          <w:sz w:val="24"/>
          <w:szCs w:val="24"/>
        </w:rPr>
        <w:t>要求以及合同草案条款对各供应商响应文件的响应情况进行磋商，供应商可以对参加磋商项目的采购需求提出优化建议，并以书面提交磋商小组。</w:t>
      </w:r>
    </w:p>
    <w:p w14:paraId="2E1377CE">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磋商中，参加磋商的任何一方不得透露与磋商有关的其他供应商的技术资料、价格和其他信息。磋商小组应对磋商过程和重要磋商内容进行记录。</w:t>
      </w:r>
    </w:p>
    <w:p w14:paraId="073EA67E">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3.3最后报价</w:t>
      </w:r>
    </w:p>
    <w:p w14:paraId="07180BD6">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磋商小组对磋商文件中能够详细列明采购标的的技术、服务要求的，在磋商结束后，所有继续参加磋商的供应商应在规定时间内提交最后报价。磋商小组对磋商文件中不能详细描述和列明采购标的的技术、服务要求，需通过磋商由供应商提供最终勘察要求或解决方案的，在磋商结束后，磋商小组按照少数服从多数的原则投票推荐3家以上供应商的</w:t>
      </w:r>
      <w:r>
        <w:rPr>
          <w:rFonts w:hint="eastAsia" w:ascii="宋体" w:hAnsi="宋体" w:eastAsia="宋体" w:cs="宋体"/>
          <w:color w:val="auto"/>
          <w:sz w:val="24"/>
          <w:szCs w:val="24"/>
          <w:lang w:val="en-US" w:eastAsia="zh-CN"/>
        </w:rPr>
        <w:t>勘察</w:t>
      </w:r>
      <w:r>
        <w:rPr>
          <w:rFonts w:hint="eastAsia" w:ascii="宋体" w:hAnsi="宋体" w:eastAsia="宋体" w:cs="宋体"/>
          <w:color w:val="auto"/>
          <w:sz w:val="24"/>
          <w:szCs w:val="24"/>
        </w:rPr>
        <w:t>方案或者解决方案，并要求其在规定时间内提交最后报价。</w:t>
      </w:r>
    </w:p>
    <w:p w14:paraId="3E4ADB3F">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已提交响应文件的供应商，在提交最后报价之前，可以根据磋商情况退出磋商。</w:t>
      </w:r>
    </w:p>
    <w:p w14:paraId="62AB4474">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除政府采购监管部门批准及市场竞争不充分的科研项目，以及需要扶持的科技成果转化项目，提交最后报价的供应商可以为两家外。提交最后报价且未超过采购预算的供应商不得少于3家。</w:t>
      </w:r>
    </w:p>
    <w:p w14:paraId="07878693">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最后报价是供应商响应文件的有效组成部分。</w:t>
      </w:r>
    </w:p>
    <w:p w14:paraId="15A9C4FB">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3.4 详细评审</w:t>
      </w:r>
    </w:p>
    <w:p w14:paraId="6170231C">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3.4.1磋商小组按本章第2.2款规定的量化因素和分值对提交最后报价的供应商的响应文件和最后报价进行综合评分。</w:t>
      </w:r>
    </w:p>
    <w:p w14:paraId="50E2FD0B">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(1)按本章第2.2.3(1)目规定的评审因素和分值对商务部分计算出得分A；</w:t>
      </w:r>
    </w:p>
    <w:p w14:paraId="690EEA57">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(2)按本章第2.2.3(2)目规定的评审因素和分值对技术部分计算出得分B；</w:t>
      </w:r>
    </w:p>
    <w:p w14:paraId="792D869D">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3.4.2 评分分值计算保留小数点后两位，小数点后第三位“四舍五入”。</w:t>
      </w:r>
    </w:p>
    <w:p w14:paraId="360265EC">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 xml:space="preserve">3.4.3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得分=A+B。</w:t>
      </w:r>
    </w:p>
    <w:p w14:paraId="4795D411">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3.4.4 磋商小组发现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的报价明显低于其他通过符合性审查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的报价，或者在设有标底时明显低于标底，使得其磋商报价可能低于其个别成本的，可能影响产品质量或者不能诚信履约的，应当要求其在评标现场合理的时间内提供书面说明，必要时提交相关证明材料；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不能证明其报价合理性的，磋商小组应当将其作为无效投标处理。以低于成本报价竞标，其投标将被否决。</w:t>
      </w:r>
    </w:p>
    <w:p w14:paraId="63AD8CF6">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3.5 响应文件的澄清和补正</w:t>
      </w:r>
    </w:p>
    <w:p w14:paraId="5BD693AE">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3.5.1 在评标过程中，磋商小组可以书面形式要求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对所提交响应文件中不明确的内容进行书面澄清或说明，或者对细微偏差进行补正。磋商小组不接受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主动提出的澄清、说明或补正。</w:t>
      </w:r>
    </w:p>
    <w:p w14:paraId="14F1FB5D">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3.5.2 澄清、说明和补正不得改变响应文件的实质性内容(算术性错误修正的除外)。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的书面澄清、说明和补正属于响应文件的组成部分。</w:t>
      </w:r>
    </w:p>
    <w:p w14:paraId="436E7E05">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3.5.3 磋商小组对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提交的澄清、说明或补正有疑问的，可以要求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进一步澄清、说明或补正，直至满足磋商小组的要求。</w:t>
      </w:r>
    </w:p>
    <w:p w14:paraId="58DEE2A4">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3.5.4 磋商小组成员对需要共同认定的事项存在争议的，应当按照少数服从多数的原则作出结论。持不同意见的磋商小组成员应当在评标报告上签署不同意见及理由，否则视为同意评标报告。</w:t>
      </w:r>
    </w:p>
    <w:p w14:paraId="6F8A5C14">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3.6 评标结果</w:t>
      </w:r>
    </w:p>
    <w:p w14:paraId="60743323">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3.6.1 除第二章“</w:t>
      </w:r>
      <w:r>
        <w:rPr>
          <w:rFonts w:hint="eastAsia" w:ascii="宋体" w:hAnsi="宋体" w:eastAsia="宋体" w:cs="宋体"/>
          <w:color w:val="auto"/>
          <w:sz w:val="24"/>
          <w:szCs w:val="24"/>
          <w:lang w:eastAsia="zh-CN"/>
        </w:rPr>
        <w:t>供应商须知</w:t>
      </w:r>
      <w:r>
        <w:rPr>
          <w:rFonts w:hint="eastAsia" w:ascii="宋体" w:hAnsi="宋体" w:eastAsia="宋体" w:cs="宋体"/>
          <w:color w:val="auto"/>
          <w:sz w:val="24"/>
          <w:szCs w:val="24"/>
        </w:rPr>
        <w:t>”前附表授权直接确定成交人外，磋商小组按照得分由高到低的顺序推荐成交候选人。排名第一的成交候选人放弃成交、因不可抗力不能履行合同、不按照磋商文件要求提交履约保证金，或者被查实存在影响成交结果的违法行为等情形，不符合成交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可以选择重新招标，或按照磋商小组提出的成交候选人名单排序依次确定其他成交候选人为成交人。</w:t>
      </w:r>
    </w:p>
    <w:p w14:paraId="474D5BCD">
      <w:pPr>
        <w:wordWrap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3.6.2 磋商小组完成评标后，应当向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提交书面评标报告。</w:t>
      </w:r>
    </w:p>
    <w:p w14:paraId="5F87A4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194B8E4">
      <w:pPr>
        <w:spacing w:line="360" w:lineRule="auto"/>
        <w:ind w:firstLine="3935" w:firstLineChars="14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废标条件</w:t>
      </w:r>
    </w:p>
    <w:p w14:paraId="518B1F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一、总  则</w:t>
      </w:r>
    </w:p>
    <w:p w14:paraId="114F1C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14:paraId="5B0D24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二、废标条件</w:t>
      </w:r>
    </w:p>
    <w:p w14:paraId="65FEF4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响应供应商或其响应文件有下列情形之一的，其响应作废标处理：</w:t>
      </w:r>
    </w:p>
    <w:p w14:paraId="097E71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1、响应供应商不得存在下列情形之一：</w:t>
      </w:r>
    </w:p>
    <w:p w14:paraId="18E3B5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（1）单位负责人为同一人或者存在直接控股、管理关系的不同供应商，不得参加同一合同项下的政府采购活动；</w:t>
      </w:r>
    </w:p>
    <w:p w14:paraId="346FCD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（2）除单一来源采购项目外，为采购项目提供整体设计、规范编制或者项目管理、监理、检测等服务的供应商，不得再参加该采购项目的其他采购活动。</w:t>
      </w:r>
    </w:p>
    <w:p w14:paraId="0773C9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（3）被工商行政管理机关在“信用中国”网站中列入失信被执行人名单、重大税收违法失信主体、政府采购严重违法失信名单；“中国政府采购网”列入政府采购严重违法失信行为记录名单；</w:t>
      </w:r>
    </w:p>
    <w:p w14:paraId="0CF890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（4）在近三年内供应商或其法定代表人有行贿犯罪行为的（以中国裁判文书网的查询结果为准）；</w:t>
      </w:r>
    </w:p>
    <w:p w14:paraId="5E0898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（5）法律法规或供应商须知前附表规定的其他情形。</w:t>
      </w:r>
    </w:p>
    <w:p w14:paraId="4681A0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2、有串通投标或弄虚作假或有其他违法行为的。</w:t>
      </w:r>
    </w:p>
    <w:p w14:paraId="0C1DBF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3、不按磋商小组要求澄清、说明或补正的。</w:t>
      </w:r>
    </w:p>
    <w:p w14:paraId="066948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4、在形式评审、资格评审（适用于未进行资格预审的）、响应性评审中，磋商小组认定响应供应商的响应文件不符合评标办法前附表中规定的任何一项评审标准的。</w:t>
      </w:r>
    </w:p>
    <w:p w14:paraId="2B86AA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5、磋商报价文件（磋商函除外），未按磋商文件要求签字并加盖造价专业人员执业专用章的。</w:t>
      </w:r>
    </w:p>
    <w:p w14:paraId="12C4822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6、在施工组织设计和项目管理机构评审中，磋商小组认定响应供应商的响应未能通过此项评审的。</w:t>
      </w:r>
    </w:p>
    <w:p w14:paraId="0AC445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7、磋商小组认定响应供应商以低于成本报价竞标的。</w:t>
      </w:r>
    </w:p>
    <w:p w14:paraId="1B3844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8、响应供应商未按第二章“供应商须知”规定出席开标会的。</w:t>
      </w:r>
    </w:p>
    <w:p w14:paraId="4F8DCC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9、未按磋商文件要求提交全部材料及证明文件的。</w:t>
      </w:r>
    </w:p>
    <w:p w14:paraId="26A0C2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备注：在评审期间磋商小组认定某一响应文件为废标，需注明原因。当磋商小组意见不统一时应按照少数服从多数的原则确定。</w:t>
      </w:r>
    </w:p>
    <w:p w14:paraId="21BD956D">
      <w:pPr>
        <w:spacing w:line="360" w:lineRule="auto"/>
        <w:rPr>
          <w:rFonts w:hint="eastAsia" w:ascii="宋体" w:hAnsi="宋体" w:eastAsia="宋体" w:cs="宋体"/>
          <w:color w:val="auto"/>
          <w:sz w:val="24"/>
          <w:highlight w:val="none"/>
        </w:rPr>
      </w:pPr>
    </w:p>
    <w:p w14:paraId="16651001">
      <w:pPr>
        <w:spacing w:line="360" w:lineRule="auto"/>
        <w:rPr>
          <w:rFonts w:hint="eastAsia" w:ascii="宋体" w:hAnsi="宋体" w:eastAsia="宋体" w:cs="宋体"/>
          <w:color w:val="auto"/>
          <w:sz w:val="24"/>
          <w:highlight w:val="none"/>
        </w:rPr>
      </w:pPr>
    </w:p>
    <w:p w14:paraId="3F8F9F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落实政府采购政策需满足的资格要求：</w:t>
      </w:r>
    </w:p>
    <w:p w14:paraId="2F2273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1、本项目专门面向中小企业采购，监狱企业视同小型、微型企业，残疾人福利性单位视同小型、微型企业。</w:t>
      </w:r>
    </w:p>
    <w:p w14:paraId="0B5E71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投标是指符合《中小企业划型标准规定》（工信部联企业〔2011〕300号）、《2017国民经济行业分类注释》的投标人，通过投标提供本企业制造的货物、承担的工程或者服务，或者提供其他中小企业制造的货物。本项目采购标的对应的中小企业划分标准所属行业为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1971BD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政府采购促进中小企业发展管理办法》（财库〔2020〕46号）、《关于进一步加大政府采购支持中小企业力度的通知》（财库〔2022〕19号）、《吉林省强化政府采购政策支持中小企业发展落实举措》（吉财采购〔2022〕478号）规定，对符合规定的中小企业，享受中小企业扶持政策。中小企业投标应提供《中小企业声明函》，否则不得享受相关中小企业扶持政策。（格式见第九章附件一）</w:t>
      </w:r>
    </w:p>
    <w:p w14:paraId="070D94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必须提供由省级以上监狱管理局、戒毒管理局(含新疆生产建设兵团)出具的属于监狱企业的证明文件，否则评审时不予认定）。</w:t>
      </w:r>
    </w:p>
    <w:p w14:paraId="50581E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库〔2017〕141号规定，符合条件的残疾人福利性单位在参加政府采购活动时，视同小型、微型企业，享受促进中小企业发展的政府采购政策，残疾人福利性单位须在投标文件中提供《残疾人福利性单位声明函》，否则不予认定。（格式见第九章附件二）</w:t>
      </w:r>
    </w:p>
    <w:p w14:paraId="247225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财政部、国家发展改革委发布的《关于印发节能产品政府采购品目清单的通知》（财库〔2019〕19号），对于纳入《节能产品政府采购品目清单》的产品：（1）给予投标报价得分的3％的加分，采购项目或者分包中既包含节能产品也包含非节能产品的，只对纳入《节能产品政府采购品目清单》的产品按其在总报价中所占的比例给予价格分加分。（2）对于技术评分项目，给予技术评分得分的3％的加分。</w:t>
      </w:r>
    </w:p>
    <w:p w14:paraId="0B9E5B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财政部、生态环境部发布的《关于印发环境标志产品政府采购品目清单的通知》（财库〔2019〕18号），对于纳入《环境标志产品政府采购品目清单》的产品：（1）给予投标报价得分的3％的加分，采购项目或者分包中既包含环境标志产品也包含非环境标志产品的，只对纳入《环境标志产品政府采购品目清单》的产品按其在总报价中所占的比例给予价格分加分。（2）对于技术评分项目，给予技术评分得分的3％的加分。</w:t>
      </w:r>
    </w:p>
    <w:p w14:paraId="231052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政府采购属于节能清单和环境标志清单中的产品时，在技术、服务等指标同等条件下，应当优先采购节能清单和环境标志清单所列的节能和环境标志产品。</w:t>
      </w:r>
    </w:p>
    <w:p w14:paraId="68A7D9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投标产品同时纳入《环境标志产品政府采购品目清单》、《节能产品政府采购品目清单》的，将上述规定的价格分加分比例和技术分加分比例分别叠加后计算价格分加分和技术分加分。</w:t>
      </w:r>
    </w:p>
    <w:p w14:paraId="5E13DB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4、政府采购进口产品的规定</w:t>
      </w:r>
    </w:p>
    <w:p w14:paraId="1374F0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4733A4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5、政府强制采购节能产品的规定</w:t>
      </w:r>
    </w:p>
    <w:p w14:paraId="342C85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照财政部、发展改革委最新发布执行的《节能产品政府采购品目清单》的规定，《服务需求及技术规格要求》中凡包含强制采购产品的，投标人必须提供列入《节能产品政府采购品目清单》的产品，否则投标无效。</w:t>
      </w:r>
    </w:p>
    <w:p w14:paraId="6AB69E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货物需求及要求中包含计算机设备的，投标人必须投标预装正版操作系统软件的计算机产品，否则无效。</w:t>
      </w:r>
    </w:p>
    <w:p w14:paraId="61021A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以上所列国家相关政策性文件，此处不予提供。请响应供应商自行查询阅读理解。相关附件声明格式后附；</w:t>
      </w:r>
    </w:p>
    <w:p w14:paraId="0EF0CB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3F2D662">
      <w:pPr>
        <w:pStyle w:val="17"/>
        <w:ind w:left="420"/>
        <w:rPr>
          <w:rFonts w:ascii="宋体" w:cs="宋体"/>
          <w:color w:val="auto"/>
          <w:sz w:val="24"/>
          <w:highlight w:val="none"/>
        </w:rPr>
      </w:pPr>
    </w:p>
    <w:p w14:paraId="20AD265A">
      <w:pPr>
        <w:pStyle w:val="2"/>
        <w:rPr>
          <w:rFonts w:ascii="宋体" w:cs="宋体"/>
          <w:color w:val="auto"/>
          <w:highlight w:val="none"/>
        </w:rPr>
      </w:pPr>
      <w:bookmarkStart w:id="57" w:name="_Toc6167"/>
      <w:bookmarkStart w:id="58" w:name="_Toc1684"/>
      <w:bookmarkStart w:id="59" w:name="_Toc15349"/>
      <w:bookmarkStart w:id="60" w:name="_Toc12680"/>
      <w:bookmarkStart w:id="61" w:name="_Toc25668"/>
      <w:bookmarkStart w:id="62" w:name="_Toc8439"/>
      <w:bookmarkStart w:id="63" w:name="_Toc19824"/>
      <w:r>
        <w:rPr>
          <w:rFonts w:hint="eastAsia" w:ascii="宋体" w:cs="宋体"/>
          <w:color w:val="auto"/>
          <w:highlight w:val="none"/>
        </w:rPr>
        <w:t xml:space="preserve">第四章 </w:t>
      </w:r>
      <w:bookmarkEnd w:id="57"/>
      <w:bookmarkEnd w:id="58"/>
      <w:bookmarkEnd w:id="59"/>
      <w:bookmarkEnd w:id="60"/>
      <w:bookmarkEnd w:id="61"/>
      <w:bookmarkEnd w:id="62"/>
      <w:bookmarkEnd w:id="63"/>
      <w:r>
        <w:rPr>
          <w:rFonts w:hint="eastAsia" w:ascii="宋体" w:cs="宋体"/>
          <w:color w:val="auto"/>
          <w:highlight w:val="none"/>
        </w:rPr>
        <w:t>合同条款及格式</w:t>
      </w:r>
    </w:p>
    <w:p w14:paraId="3D83E73B">
      <w:pPr>
        <w:jc w:val="center"/>
        <w:rPr>
          <w:rFonts w:hint="eastAsia" w:ascii="宋体" w:hAnsi="宋体" w:eastAsia="宋体"/>
          <w:color w:val="auto"/>
          <w:sz w:val="24"/>
          <w:szCs w:val="24"/>
          <w:highlight w:val="none"/>
          <w:lang w:eastAsia="zh-CN"/>
        </w:rPr>
      </w:pPr>
      <w:bookmarkStart w:id="64" w:name="_Toc22112"/>
      <w:bookmarkStart w:id="65" w:name="_Toc29506"/>
      <w:bookmarkStart w:id="66" w:name="_Toc4746"/>
      <w:bookmarkStart w:id="67" w:name="_Toc317"/>
      <w:bookmarkStart w:id="68" w:name="_Toc5796"/>
      <w:bookmarkStart w:id="69" w:name="_Toc3073"/>
      <w:r>
        <w:rPr>
          <w:rFonts w:hint="eastAsia" w:ascii="宋体" w:hAnsi="宋体"/>
          <w:color w:val="auto"/>
          <w:sz w:val="24"/>
          <w:szCs w:val="24"/>
          <w:highlight w:val="none"/>
        </w:rPr>
        <w:t>中标人应当按照《建设工程施工合同（示范文本）》（GF-2017-0201）与采购人签订合同</w:t>
      </w:r>
      <w:r>
        <w:rPr>
          <w:rFonts w:hint="eastAsia" w:ascii="宋体" w:hAnsi="宋体"/>
          <w:color w:val="auto"/>
          <w:sz w:val="24"/>
          <w:szCs w:val="24"/>
          <w:highlight w:val="none"/>
          <w:lang w:eastAsia="zh-CN"/>
        </w:rPr>
        <w:t>。</w:t>
      </w:r>
    </w:p>
    <w:p w14:paraId="0B36CB68">
      <w:pPr>
        <w:rPr>
          <w:rFonts w:ascii="宋体" w:cs="宋体"/>
          <w:color w:val="auto"/>
          <w:highlight w:val="none"/>
        </w:rPr>
      </w:pPr>
      <w:r>
        <w:rPr>
          <w:rFonts w:hint="eastAsia" w:ascii="宋体" w:cs="宋体"/>
          <w:color w:val="auto"/>
          <w:highlight w:val="none"/>
        </w:rPr>
        <w:br w:type="page"/>
      </w:r>
    </w:p>
    <w:p w14:paraId="64FC8A4A">
      <w:pPr>
        <w:pStyle w:val="2"/>
        <w:rPr>
          <w:color w:val="auto"/>
          <w:highlight w:val="none"/>
        </w:rPr>
      </w:pPr>
      <w:bookmarkStart w:id="70" w:name="_Toc15624"/>
      <w:r>
        <w:rPr>
          <w:rFonts w:hint="eastAsia"/>
          <w:color w:val="auto"/>
          <w:highlight w:val="none"/>
        </w:rPr>
        <w:t>第五章 货物需求及技术规格要求</w:t>
      </w:r>
      <w:bookmarkEnd w:id="70"/>
    </w:p>
    <w:p w14:paraId="1CE21255">
      <w:pPr>
        <w:spacing w:line="360" w:lineRule="auto"/>
        <w:ind w:firstLine="480" w:firstLineChars="200"/>
        <w:rPr>
          <w:rFonts w:ascii="宋体" w:cs="宋体"/>
          <w:color w:val="auto"/>
          <w:sz w:val="24"/>
          <w:highlight w:val="none"/>
        </w:rPr>
      </w:pPr>
    </w:p>
    <w:p w14:paraId="4F303204">
      <w:pPr>
        <w:pStyle w:val="16"/>
        <w:widowControl/>
        <w:spacing w:line="48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一、项目概述</w:t>
      </w:r>
    </w:p>
    <w:p w14:paraId="1301A670">
      <w:pPr>
        <w:pStyle w:val="16"/>
        <w:widowControl/>
        <w:spacing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（一）采购标的需实现的功能或者目标：符合国家、公安部及行业规定的合格标准。</w:t>
      </w:r>
    </w:p>
    <w:p w14:paraId="045F281E">
      <w:pPr>
        <w:pStyle w:val="16"/>
        <w:widowControl/>
        <w:numPr>
          <w:ilvl w:val="0"/>
          <w:numId w:val="2"/>
        </w:numPr>
        <w:spacing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采购标的需执行的国家相关标准、行业标准、地方标准或者其他标准、规范：</w:t>
      </w:r>
      <w:r>
        <w:rPr>
          <w:rFonts w:hint="eastAsia" w:ascii="宋体" w:hAnsi="宋体" w:cs="宋体"/>
          <w:bCs/>
          <w:color w:val="auto"/>
          <w:kern w:val="0"/>
          <w:sz w:val="24"/>
          <w:highlight w:val="none"/>
          <w:lang w:val="en-US" w:eastAsia="zh-CN"/>
        </w:rPr>
        <w:t>无</w:t>
      </w:r>
    </w:p>
    <w:p w14:paraId="2F1FA3DE">
      <w:pPr>
        <w:pStyle w:val="16"/>
        <w:widowControl/>
        <w:spacing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（三）</w:t>
      </w:r>
      <w:r>
        <w:rPr>
          <w:rFonts w:hint="eastAsia" w:ascii="宋体" w:hAnsi="宋体" w:cs="宋体"/>
          <w:color w:val="auto"/>
          <w:spacing w:val="-3"/>
          <w:sz w:val="24"/>
          <w:highlight w:val="none"/>
        </w:rPr>
        <w:t>采购标的对应的中小企业划分标准所属行业（投标文件中《中小企业声明函》中填写的“</w:t>
      </w:r>
      <w:r>
        <w:rPr>
          <w:rFonts w:ascii="仿宋" w:hAnsi="仿宋" w:cs="仿宋"/>
          <w:color w:val="auto"/>
          <w:sz w:val="24"/>
          <w:highlight w:val="none"/>
        </w:rPr>
        <w:t>采购文件中明确的所属行业</w:t>
      </w:r>
      <w:r>
        <w:rPr>
          <w:rFonts w:hint="eastAsia" w:ascii="宋体" w:hAnsi="宋体" w:cs="宋体"/>
          <w:color w:val="auto"/>
          <w:spacing w:val="-3"/>
          <w:sz w:val="24"/>
          <w:highlight w:val="none"/>
        </w:rPr>
        <w:t>”应与下述行业一致）：工业。</w:t>
      </w:r>
    </w:p>
    <w:p w14:paraId="0B6D95E7">
      <w:pPr>
        <w:pStyle w:val="16"/>
        <w:widowControl/>
        <w:spacing w:line="48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二、技术要求</w:t>
      </w:r>
    </w:p>
    <w:p w14:paraId="02F90715">
      <w:pPr>
        <w:keepNext w:val="0"/>
        <w:keepLines w:val="0"/>
        <w:widowControl/>
        <w:suppressLineNumbers w:val="0"/>
        <w:jc w:val="left"/>
        <w:rPr>
          <w:rFonts w:hint="eastAsia" w:cs="宋体"/>
          <w:bCs/>
          <w:color w:val="auto"/>
          <w:highlight w:val="none"/>
        </w:rPr>
      </w:pPr>
      <w:r>
        <w:rPr>
          <w:rFonts w:hint="eastAsia" w:cs="宋体"/>
          <w:bCs/>
          <w:color w:val="auto"/>
          <w:highlight w:val="none"/>
        </w:rPr>
        <w:t>（一）技术条款（</w:t>
      </w:r>
      <w:r>
        <w:rPr>
          <w:rFonts w:hint="eastAsia" w:cs="宋体"/>
          <w:bCs/>
          <w:color w:val="auto"/>
          <w:highlight w:val="none"/>
          <w:lang w:val="en-US" w:eastAsia="zh-CN"/>
        </w:rPr>
        <w:t xml:space="preserve">1、桩柱采用100mm ×100mm × 2.5mm镀锌方管，高度为1300mm，埋入基 </w:t>
      </w:r>
    </w:p>
    <w:p w14:paraId="16E4B2FB">
      <w:pPr>
        <w:keepNext w:val="0"/>
        <w:keepLines w:val="0"/>
        <w:widowControl/>
        <w:suppressLineNumbers w:val="0"/>
        <w:jc w:val="left"/>
        <w:rPr>
          <w:rFonts w:hint="eastAsia" w:cs="宋体"/>
          <w:bCs/>
          <w:color w:val="auto"/>
          <w:highlight w:val="none"/>
          <w:lang w:val="en-US" w:eastAsia="zh-CN"/>
        </w:rPr>
      </w:pPr>
      <w:r>
        <w:rPr>
          <w:rFonts w:hint="eastAsia" w:cs="宋体"/>
          <w:bCs/>
          <w:color w:val="auto"/>
          <w:highlight w:val="none"/>
          <w:lang w:val="en-US" w:eastAsia="zh-CN"/>
        </w:rPr>
        <w:t>础300mm；横栏为二道（上部一道，下部一道）40mm×40mm×2.0mm镀锌方钢管，按要求制作加工）2、竖栏为18mm厚木栅栏防水清漆五遍，按要求制作加工：3、采用专用镙丝固定：4、基础采用25cmX25cmX50cmC25混凝土）（木栅栏制作：栅栏板采用防腐木板材，板材选用东北当地落叶 松板材，如樟子松或俄罗斯樟子松。板材颜色为灰黄色或米黄色，木纹清晰可见，体现一种自然美感。板材表面打磨，做防腐处理，增强其防水防污功能。板材表面刷防水清漆5遍。清漆干燥后会在木材表面形成一层坚硬且透明的保护膜，实现耐磨损、耐刮擦和耐腐蚀的保护。安装时相邻板材缝隙45mm，木板高度为1300mm）（栅栏固定：采用专用镙丝将栅栏板固定在上下横梁上，单板固定镙丝4个，上下各2个。板材山下头平齐，保持整齐划一）</w:t>
      </w:r>
    </w:p>
    <w:p w14:paraId="5F40EBD5">
      <w:pPr>
        <w:keepNext w:val="0"/>
        <w:keepLines w:val="0"/>
        <w:widowControl/>
        <w:suppressLineNumbers w:val="0"/>
        <w:jc w:val="left"/>
        <w:rPr>
          <w:rFonts w:hint="eastAsia" w:cs="宋体"/>
          <w:bCs/>
          <w:color w:val="auto"/>
          <w:highlight w:val="none"/>
          <w:lang w:val="en-US" w:eastAsia="zh-CN"/>
        </w:rPr>
      </w:pPr>
    </w:p>
    <w:p w14:paraId="7DCF422B">
      <w:pPr>
        <w:keepNext w:val="0"/>
        <w:keepLines w:val="0"/>
        <w:widowControl/>
        <w:numPr>
          <w:ilvl w:val="0"/>
          <w:numId w:val="2"/>
        </w:numPr>
        <w:suppressLineNumbers w:val="0"/>
        <w:ind w:left="0" w:leftChars="0" w:firstLine="0" w:firstLineChars="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基础工程</w:t>
      </w:r>
    </w:p>
    <w:p w14:paraId="21DEF984">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场地平整--定位放线--基坑开挖--支设模板--浇筑砼独立基础--检查验 </w:t>
      </w:r>
    </w:p>
    <w:p w14:paraId="542B1B16">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收--拆除模板--回填土--基础结构验收。 </w:t>
      </w:r>
    </w:p>
    <w:p w14:paraId="6897EAE1">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其中：土方开挖工序如下： </w:t>
      </w:r>
    </w:p>
    <w:p w14:paraId="1F057816">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定位测量--埋设轴线引桩--撒出开挖线--人工挖土--地基验槽--地基异 </w:t>
      </w:r>
    </w:p>
    <w:p w14:paraId="604A6148">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常处理--进入下道工序。 </w:t>
      </w:r>
    </w:p>
    <w:p w14:paraId="5B9834C1">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施工要点 </w:t>
      </w:r>
    </w:p>
    <w:p w14:paraId="3506D930">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a.土方开挖过程中土量，在现场附近就近堆放，以用于回填。 </w:t>
      </w:r>
    </w:p>
    <w:p w14:paraId="191CD046">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b.开挖过程中，测量人员随时抄平，在坑壁上钉上标高控制桩，以便随 </w:t>
      </w:r>
    </w:p>
    <w:p w14:paraId="52265030">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时掌握开挖深度，防止超挖。 </w:t>
      </w:r>
    </w:p>
    <w:p w14:paraId="16D0B06D">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c.挖土时，应提前探明地下管线的分布情况，做好妥善处理。 </w:t>
      </w:r>
    </w:p>
    <w:p w14:paraId="145B7125">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e.本工程采用C25混凝土。 </w:t>
      </w:r>
    </w:p>
    <w:p w14:paraId="1E19372A">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待基础轴线尺寸，基底标高经验收合格办完隐检手续后，测放人员及时 </w:t>
      </w:r>
    </w:p>
    <w:p w14:paraId="07952978">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标定500mm厚砼上皮的标高控制线。砼浇筑前先检查垫层的尺寸及形状是否正 </w:t>
      </w:r>
    </w:p>
    <w:p w14:paraId="1996A927">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确、模板支撑是否牢固。浇筑垫层砼时，派专人随时抽查商品砼的质量情况 </w:t>
      </w:r>
    </w:p>
    <w:p w14:paraId="305AC591">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。砼表面用刮杠刮平，随后用木抹子搓平压光，施工过程中要及时取样，留 </w:t>
      </w:r>
    </w:p>
    <w:p w14:paraId="616549E9">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好试块。 </w:t>
      </w:r>
    </w:p>
    <w:p w14:paraId="095B8FCB">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f.土方回填 </w:t>
      </w:r>
    </w:p>
    <w:p w14:paraId="7A001D9F">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基础工程完工后，经验收合格后，再进行土方回填。 </w:t>
      </w:r>
    </w:p>
    <w:p w14:paraId="06264E76">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基层清理--检验土质--分层铺土、耙平--夯打密实--检验密实度--修整 </w:t>
      </w:r>
    </w:p>
    <w:p w14:paraId="2E7274DF">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找平--验收。 </w:t>
      </w:r>
    </w:p>
    <w:p w14:paraId="19C731E6">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g.施工方法 </w:t>
      </w:r>
    </w:p>
    <w:p w14:paraId="7EBFD10A">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填土前应将基槽底垃圾等杂物清理干净。基础回填前，必须清理到基础 </w:t>
      </w:r>
    </w:p>
    <w:p w14:paraId="2FDF9878">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底面标高，将回落的松散垃圾、砂浆、石子等杂物清除干净。 </w:t>
      </w:r>
    </w:p>
    <w:p w14:paraId="341C2800">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检验回填土内有无杂物，粒径是否符合规定，含水量是否在控制的范围 </w:t>
      </w:r>
    </w:p>
    <w:p w14:paraId="08DDC3D7">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内。如含水量偏高，可采用翻松、晾晒和均匀掺入干土等措施；如遇回填土 </w:t>
      </w:r>
    </w:p>
    <w:p w14:paraId="3365AD97">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的含水量偏低，可采用预先洒水润湿等措施。 </w:t>
      </w:r>
    </w:p>
    <w:p w14:paraId="7E8A6557">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填土全部完成后，应进行表面拉线找平，对超过设计标高的地方，及时 </w:t>
      </w:r>
    </w:p>
    <w:p w14:paraId="15DB1723">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依线铲平，低于设计标高的地方补土夯实。 </w:t>
      </w:r>
    </w:p>
    <w:p w14:paraId="4226BDAA">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h.质量标准 </w:t>
      </w:r>
    </w:p>
    <w:p w14:paraId="5A08B2E4">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主控项目：标高偏差允许值-30mm，分层压实系数符合设计要求。 </w:t>
      </w:r>
    </w:p>
    <w:p w14:paraId="203A92D2">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 xml:space="preserve">一般项目：回填的土料，必须符合设计或施工规范的规定，分层厚度及 </w:t>
      </w:r>
    </w:p>
    <w:p w14:paraId="6FBC8C69">
      <w:pPr>
        <w:keepNext w:val="0"/>
        <w:keepLines w:val="0"/>
        <w:widowControl/>
        <w:suppressLineNumbers w:val="0"/>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en-US" w:eastAsia="zh-CN" w:bidi="ar-SA"/>
        </w:rPr>
        <w:t>含水量符合设计或施工规范的规定，表面平整度允许偏差不大于20mm。</w:t>
      </w:r>
    </w:p>
    <w:p w14:paraId="5DAC8482">
      <w:pPr>
        <w:keepNext w:val="0"/>
        <w:keepLines w:val="0"/>
        <w:widowControl/>
        <w:numPr>
          <w:ilvl w:val="0"/>
          <w:numId w:val="0"/>
        </w:numPr>
        <w:suppressLineNumbers w:val="0"/>
        <w:ind w:leftChars="0"/>
        <w:jc w:val="left"/>
        <w:rPr>
          <w:rFonts w:hint="eastAsia" w:ascii="宋体" w:hAnsi="宋体" w:eastAsia="宋体" w:cs="宋体"/>
          <w:bCs/>
          <w:color w:val="auto"/>
          <w:kern w:val="0"/>
          <w:sz w:val="24"/>
          <w:szCs w:val="24"/>
          <w:highlight w:val="none"/>
          <w:lang w:val="zh-CN" w:eastAsia="zh-CN" w:bidi="ar-SA"/>
        </w:rPr>
      </w:pPr>
    </w:p>
    <w:p w14:paraId="59FDA8B5">
      <w:pPr>
        <w:pStyle w:val="59"/>
        <w:wordWrap w:val="0"/>
        <w:spacing w:before="0" w:beforeAutospacing="0" w:after="2" w:afterAutospacing="0" w:line="480" w:lineRule="auto"/>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注：供应商应在响应文件《技术条款偏离表》中对本部分技术条款逐条说明响应和偏离情况，技术条款中的“具体参数值或功能要求表述”中“*”条款为实质性条款，</w:t>
      </w:r>
      <w:r>
        <w:rPr>
          <w:rFonts w:hint="eastAsia" w:ascii="宋体" w:hAnsi="宋体" w:eastAsia="宋体" w:cs="宋体"/>
          <w:bCs/>
          <w:color w:val="auto"/>
          <w:kern w:val="0"/>
          <w:sz w:val="24"/>
          <w:szCs w:val="24"/>
          <w:highlight w:val="none"/>
          <w:lang w:val="en" w:eastAsia="zh-CN" w:bidi="ar-SA"/>
        </w:rPr>
        <w:t>供应商</w:t>
      </w:r>
      <w:r>
        <w:rPr>
          <w:rFonts w:hint="eastAsia" w:ascii="宋体" w:hAnsi="宋体" w:eastAsia="宋体" w:cs="宋体"/>
          <w:bCs/>
          <w:color w:val="auto"/>
          <w:kern w:val="0"/>
          <w:sz w:val="24"/>
          <w:szCs w:val="24"/>
          <w:highlight w:val="none"/>
          <w:lang w:val="zh-CN" w:eastAsia="zh-CN" w:bidi="ar-SA"/>
        </w:rPr>
        <w:t>的响应必须完全满足或者正偏离，否则响应无效。</w:t>
      </w:r>
    </w:p>
    <w:p w14:paraId="281D3375">
      <w:pPr>
        <w:pStyle w:val="16"/>
        <w:widowControl/>
        <w:tabs>
          <w:tab w:val="left" w:pos="7856"/>
        </w:tabs>
        <w:spacing w:line="480" w:lineRule="auto"/>
        <w:jc w:val="left"/>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w:t>
      </w:r>
      <w:r>
        <w:rPr>
          <w:rFonts w:hint="eastAsia" w:ascii="宋体" w:hAnsi="宋体" w:cs="宋体"/>
          <w:bCs/>
          <w:color w:val="auto"/>
          <w:kern w:val="0"/>
          <w:sz w:val="24"/>
          <w:szCs w:val="24"/>
          <w:highlight w:val="none"/>
          <w:lang w:val="en-US" w:eastAsia="zh-CN" w:bidi="ar-SA"/>
        </w:rPr>
        <w:t>四</w:t>
      </w:r>
      <w:r>
        <w:rPr>
          <w:rFonts w:hint="eastAsia" w:ascii="宋体" w:hAnsi="宋体" w:eastAsia="宋体" w:cs="宋体"/>
          <w:bCs/>
          <w:color w:val="auto"/>
          <w:kern w:val="0"/>
          <w:sz w:val="24"/>
          <w:szCs w:val="24"/>
          <w:highlight w:val="none"/>
          <w:lang w:val="zh-CN" w:eastAsia="zh-CN" w:bidi="ar-SA"/>
        </w:rPr>
        <w:t>）采购标的的强制性产品认证等其他要求：无</w:t>
      </w:r>
      <w:r>
        <w:rPr>
          <w:rFonts w:hint="eastAsia" w:ascii="宋体" w:hAnsi="宋体" w:eastAsia="宋体" w:cs="宋体"/>
          <w:bCs/>
          <w:color w:val="auto"/>
          <w:kern w:val="0"/>
          <w:sz w:val="24"/>
          <w:szCs w:val="24"/>
          <w:highlight w:val="none"/>
          <w:lang w:val="zh-CN" w:eastAsia="zh-CN" w:bidi="ar-SA"/>
        </w:rPr>
        <w:tab/>
      </w:r>
    </w:p>
    <w:p w14:paraId="04704D0B">
      <w:pPr>
        <w:pStyle w:val="16"/>
        <w:widowControl/>
        <w:spacing w:line="360" w:lineRule="auto"/>
        <w:jc w:val="left"/>
        <w:rPr>
          <w:rFonts w:ascii="宋体" w:hAnsi="宋体" w:cs="宋体"/>
          <w:bCs/>
          <w:color w:val="auto"/>
          <w:sz w:val="24"/>
          <w:highlight w:val="none"/>
          <w:lang w:val="zh-CN"/>
        </w:rPr>
      </w:pPr>
      <w:r>
        <w:rPr>
          <w:rFonts w:hint="eastAsia" w:ascii="宋体" w:hAnsi="宋体" w:eastAsia="宋体" w:cs="宋体"/>
          <w:bCs/>
          <w:color w:val="auto"/>
          <w:kern w:val="0"/>
          <w:sz w:val="24"/>
          <w:szCs w:val="24"/>
          <w:highlight w:val="none"/>
          <w:lang w:val="zh-CN" w:eastAsia="zh-CN" w:bidi="ar-SA"/>
        </w:rPr>
        <w:t>注：</w:t>
      </w:r>
      <w:r>
        <w:rPr>
          <w:rFonts w:hint="eastAsia" w:ascii="宋体" w:hAnsi="宋体" w:eastAsia="宋体" w:cs="宋体"/>
          <w:bCs/>
          <w:color w:val="auto"/>
          <w:kern w:val="0"/>
          <w:sz w:val="24"/>
          <w:szCs w:val="24"/>
          <w:highlight w:val="none"/>
          <w:lang w:val="en" w:eastAsia="zh-CN" w:bidi="ar-SA"/>
        </w:rPr>
        <w:t>供</w:t>
      </w:r>
      <w:r>
        <w:rPr>
          <w:rFonts w:ascii="宋体" w:hAnsi="宋体" w:cs="宋体"/>
          <w:bCs/>
          <w:color w:val="auto"/>
          <w:sz w:val="24"/>
          <w:highlight w:val="none"/>
          <w:lang w:val="en"/>
        </w:rPr>
        <w:t>应商</w:t>
      </w:r>
      <w:r>
        <w:rPr>
          <w:rFonts w:hint="eastAsia" w:ascii="宋体" w:hAnsi="宋体" w:cs="宋体"/>
          <w:bCs/>
          <w:color w:val="auto"/>
          <w:sz w:val="24"/>
          <w:highlight w:val="none"/>
        </w:rPr>
        <w:t>应在</w:t>
      </w:r>
      <w:r>
        <w:rPr>
          <w:rFonts w:ascii="宋体" w:hAnsi="宋体" w:cs="宋体"/>
          <w:bCs/>
          <w:color w:val="auto"/>
          <w:sz w:val="24"/>
          <w:highlight w:val="none"/>
          <w:lang w:val="en"/>
        </w:rPr>
        <w:t>响应文件</w:t>
      </w:r>
      <w:r>
        <w:rPr>
          <w:rFonts w:hint="eastAsia" w:ascii="宋体" w:hAnsi="宋体" w:cs="宋体"/>
          <w:bCs/>
          <w:color w:val="auto"/>
          <w:sz w:val="24"/>
          <w:highlight w:val="none"/>
          <w:lang w:val="zh-CN"/>
        </w:rPr>
        <w:t>《响应文件要求提供或</w:t>
      </w:r>
      <w:r>
        <w:rPr>
          <w:rFonts w:ascii="宋体" w:hAnsi="宋体" w:cs="宋体"/>
          <w:bCs/>
          <w:color w:val="auto"/>
          <w:sz w:val="24"/>
          <w:highlight w:val="none"/>
          <w:lang w:val="en"/>
        </w:rPr>
        <w:t>供应商</w:t>
      </w:r>
      <w:r>
        <w:rPr>
          <w:rFonts w:hint="eastAsia" w:ascii="宋体" w:hAnsi="宋体" w:cs="宋体"/>
          <w:bCs/>
          <w:color w:val="auto"/>
          <w:sz w:val="24"/>
          <w:highlight w:val="none"/>
          <w:lang w:val="zh-CN"/>
        </w:rPr>
        <w:t>认为需要提供的其他技术资料》中对本部分逐条说明响应和偏离情况，否则响应无效。</w:t>
      </w:r>
    </w:p>
    <w:p w14:paraId="1679D94D">
      <w:pPr>
        <w:pStyle w:val="16"/>
        <w:widowControl/>
        <w:spacing w:line="48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三、商务要求</w:t>
      </w:r>
    </w:p>
    <w:p w14:paraId="4EEAA9E7">
      <w:pPr>
        <w:pStyle w:val="16"/>
        <w:widowControl/>
        <w:spacing w:line="360" w:lineRule="auto"/>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注：</w:t>
      </w:r>
      <w:r>
        <w:rPr>
          <w:rFonts w:hint="eastAsia" w:ascii="宋体" w:hAnsi="宋体" w:cs="宋体"/>
          <w:bCs/>
          <w:color w:val="auto"/>
          <w:sz w:val="24"/>
          <w:highlight w:val="none"/>
        </w:rPr>
        <w:t>1.</w:t>
      </w:r>
      <w:r>
        <w:rPr>
          <w:rFonts w:ascii="宋体" w:hAnsi="宋体" w:cs="宋体"/>
          <w:bCs/>
          <w:color w:val="auto"/>
          <w:sz w:val="24"/>
          <w:highlight w:val="none"/>
          <w:lang w:val="en"/>
        </w:rPr>
        <w:t>供应商</w:t>
      </w:r>
      <w:r>
        <w:rPr>
          <w:rFonts w:hint="eastAsia" w:ascii="宋体" w:hAnsi="宋体" w:cs="宋体"/>
          <w:bCs/>
          <w:color w:val="auto"/>
          <w:sz w:val="24"/>
          <w:highlight w:val="none"/>
          <w:lang w:val="zh-CN"/>
        </w:rPr>
        <w:t>应在</w:t>
      </w:r>
      <w:r>
        <w:rPr>
          <w:rFonts w:ascii="宋体" w:hAnsi="宋体" w:cs="宋体"/>
          <w:bCs/>
          <w:color w:val="auto"/>
          <w:sz w:val="24"/>
          <w:highlight w:val="none"/>
          <w:lang w:val="en"/>
        </w:rPr>
        <w:t>响应文件</w:t>
      </w:r>
      <w:r>
        <w:rPr>
          <w:rFonts w:hint="eastAsia" w:ascii="宋体" w:hAnsi="宋体" w:cs="宋体"/>
          <w:bCs/>
          <w:color w:val="auto"/>
          <w:sz w:val="24"/>
          <w:highlight w:val="none"/>
          <w:lang w:val="zh-CN"/>
        </w:rPr>
        <w:t>《</w:t>
      </w:r>
      <w:r>
        <w:rPr>
          <w:rFonts w:hint="eastAsia" w:ascii="宋体" w:hAnsi="宋体" w:cs="宋体"/>
          <w:bCs/>
          <w:color w:val="auto"/>
          <w:sz w:val="24"/>
          <w:highlight w:val="none"/>
        </w:rPr>
        <w:t>商务条款偏离表</w:t>
      </w:r>
      <w:r>
        <w:rPr>
          <w:rFonts w:hint="eastAsia" w:ascii="宋体" w:hAnsi="宋体" w:cs="宋体"/>
          <w:bCs/>
          <w:color w:val="auto"/>
          <w:sz w:val="24"/>
          <w:highlight w:val="none"/>
          <w:lang w:val="zh-CN"/>
        </w:rPr>
        <w:t>》中对本部分所有条款逐条说明响应和偏离情况，否则响应无效。</w:t>
      </w:r>
    </w:p>
    <w:p w14:paraId="73861D14">
      <w:pPr>
        <w:pStyle w:val="16"/>
        <w:widowControl/>
        <w:numPr>
          <w:ilvl w:val="0"/>
          <w:numId w:val="3"/>
        </w:numPr>
        <w:spacing w:line="360" w:lineRule="auto"/>
        <w:ind w:firstLine="480" w:firstLineChars="200"/>
        <w:jc w:val="left"/>
        <w:rPr>
          <w:rFonts w:ascii="宋体" w:hAnsi="宋体" w:cs="宋体"/>
          <w:bCs/>
          <w:color w:val="auto"/>
          <w:sz w:val="24"/>
          <w:highlight w:val="none"/>
          <w:lang w:val="zh-CN"/>
        </w:rPr>
      </w:pPr>
      <w:r>
        <w:rPr>
          <w:rFonts w:hint="eastAsia" w:ascii="宋体" w:hAnsi="宋体" w:cs="宋体"/>
          <w:bCs/>
          <w:color w:val="auto"/>
          <w:sz w:val="24"/>
          <w:highlight w:val="none"/>
          <w:lang w:val="zh-CN"/>
        </w:rPr>
        <w:t>本部分内容均为实质性条款，</w:t>
      </w:r>
      <w:r>
        <w:rPr>
          <w:rFonts w:ascii="宋体" w:hAnsi="宋体" w:cs="宋体"/>
          <w:bCs/>
          <w:color w:val="auto"/>
          <w:sz w:val="24"/>
          <w:highlight w:val="none"/>
          <w:lang w:val="en"/>
        </w:rPr>
        <w:t>供应商</w:t>
      </w:r>
      <w:r>
        <w:rPr>
          <w:rFonts w:hint="eastAsia" w:ascii="宋体" w:hAnsi="宋体" w:cs="宋体"/>
          <w:bCs/>
          <w:color w:val="auto"/>
          <w:sz w:val="24"/>
          <w:highlight w:val="none"/>
          <w:lang w:val="zh-CN"/>
        </w:rPr>
        <w:t>的</w:t>
      </w:r>
      <w:r>
        <w:rPr>
          <w:rFonts w:hint="eastAsia" w:cs="宋体"/>
          <w:bCs/>
          <w:color w:val="auto"/>
          <w:highlight w:val="none"/>
          <w:lang w:val="zh-CN"/>
        </w:rPr>
        <w:t>响应</w:t>
      </w:r>
      <w:r>
        <w:rPr>
          <w:rFonts w:hint="eastAsia" w:ascii="宋体" w:hAnsi="宋体" w:cs="宋体"/>
          <w:bCs/>
          <w:color w:val="auto"/>
          <w:sz w:val="24"/>
          <w:highlight w:val="none"/>
          <w:lang w:val="zh-CN"/>
        </w:rPr>
        <w:t>必须完全满足或者正偏离，否则响应无效。</w:t>
      </w:r>
    </w:p>
    <w:p w14:paraId="2D124DEE">
      <w:pPr>
        <w:pStyle w:val="16"/>
        <w:widowControl/>
        <w:spacing w:line="360" w:lineRule="auto"/>
        <w:ind w:left="480"/>
        <w:jc w:val="left"/>
        <w:rPr>
          <w:rFonts w:ascii="宋体" w:hAnsi="宋体" w:cs="宋体"/>
          <w:bCs/>
          <w:color w:val="auto"/>
          <w:sz w:val="24"/>
          <w:highlight w:val="none"/>
          <w:lang w:val="zh-CN"/>
        </w:rPr>
      </w:pPr>
    </w:p>
    <w:p w14:paraId="30787C60">
      <w:pPr>
        <w:pStyle w:val="60"/>
        <w:keepNext w:val="0"/>
        <w:keepLines w:val="0"/>
        <w:spacing w:before="0" w:after="0" w:line="240" w:lineRule="auto"/>
        <w:jc w:val="left"/>
        <w:rPr>
          <w:rFonts w:ascii="宋体" w:hAnsi="宋体" w:eastAsia="黑体"/>
          <w:bCs w:val="0"/>
          <w:color w:val="auto"/>
          <w:sz w:val="24"/>
          <w:szCs w:val="30"/>
          <w:highlight w:val="none"/>
        </w:rPr>
      </w:pPr>
    </w:p>
    <w:p w14:paraId="4C75EC66">
      <w:pPr>
        <w:pStyle w:val="60"/>
        <w:keepNext w:val="0"/>
        <w:keepLines w:val="0"/>
        <w:spacing w:before="0" w:after="0" w:line="240" w:lineRule="auto"/>
        <w:jc w:val="left"/>
        <w:rPr>
          <w:rFonts w:hint="eastAsia" w:ascii="宋体" w:hAnsi="宋体" w:cs="宋体"/>
          <w:bCs w:val="0"/>
          <w:color w:val="auto"/>
          <w:sz w:val="24"/>
          <w:szCs w:val="30"/>
          <w:highlight w:val="none"/>
        </w:rPr>
      </w:pPr>
    </w:p>
    <w:p w14:paraId="77AA4365">
      <w:pPr>
        <w:pStyle w:val="60"/>
        <w:keepNext w:val="0"/>
        <w:keepLines w:val="0"/>
        <w:spacing w:before="0" w:after="0" w:line="240" w:lineRule="auto"/>
        <w:jc w:val="left"/>
        <w:rPr>
          <w:rFonts w:hint="eastAsia" w:ascii="宋体" w:hAnsi="宋体" w:cs="宋体"/>
          <w:bCs w:val="0"/>
          <w:color w:val="auto"/>
          <w:sz w:val="24"/>
          <w:szCs w:val="30"/>
          <w:highlight w:val="none"/>
        </w:rPr>
      </w:pPr>
    </w:p>
    <w:p w14:paraId="016E1774">
      <w:pPr>
        <w:pStyle w:val="60"/>
        <w:keepNext w:val="0"/>
        <w:keepLines w:val="0"/>
        <w:spacing w:before="0" w:after="0" w:line="240" w:lineRule="auto"/>
        <w:jc w:val="left"/>
        <w:rPr>
          <w:rFonts w:hint="eastAsia" w:ascii="宋体" w:hAnsi="宋体" w:cs="宋体"/>
          <w:bCs w:val="0"/>
          <w:color w:val="auto"/>
          <w:sz w:val="24"/>
          <w:szCs w:val="30"/>
          <w:highlight w:val="none"/>
        </w:rPr>
      </w:pPr>
    </w:p>
    <w:p w14:paraId="307FD440">
      <w:pPr>
        <w:pStyle w:val="16"/>
        <w:spacing w:line="360" w:lineRule="auto"/>
        <w:jc w:val="left"/>
        <w:rPr>
          <w:rFonts w:ascii="楷体" w:hAnsi="楷体" w:eastAsia="楷体"/>
          <w:bCs/>
          <w:color w:val="auto"/>
          <w:kern w:val="0"/>
          <w:sz w:val="24"/>
          <w:highlight w:val="none"/>
        </w:rPr>
      </w:pPr>
    </w:p>
    <w:p w14:paraId="0C6C379C">
      <w:pPr>
        <w:rPr>
          <w:rFonts w:ascii="宋体" w:cs="宋体"/>
          <w:color w:val="auto"/>
          <w:highlight w:val="none"/>
        </w:rPr>
      </w:pPr>
    </w:p>
    <w:p w14:paraId="2FB22BF8">
      <w:pPr>
        <w:rPr>
          <w:rFonts w:ascii="宋体" w:cs="宋体"/>
          <w:color w:val="auto"/>
          <w:highlight w:val="none"/>
        </w:rPr>
      </w:pPr>
    </w:p>
    <w:p w14:paraId="7070934C">
      <w:pPr>
        <w:rPr>
          <w:rFonts w:ascii="宋体" w:cs="宋体"/>
          <w:color w:val="auto"/>
          <w:highlight w:val="none"/>
        </w:rPr>
      </w:pPr>
    </w:p>
    <w:p w14:paraId="3D26B65A">
      <w:pPr>
        <w:pStyle w:val="2"/>
        <w:rPr>
          <w:rFonts w:ascii="宋体" w:cs="宋体"/>
          <w:color w:val="auto"/>
          <w:highlight w:val="none"/>
        </w:rPr>
      </w:pPr>
      <w:bookmarkStart w:id="71" w:name="_Toc27067"/>
      <w:r>
        <w:rPr>
          <w:rFonts w:hint="eastAsia" w:ascii="宋体" w:cs="宋体"/>
          <w:color w:val="auto"/>
          <w:highlight w:val="none"/>
        </w:rPr>
        <w:t>第六章 磋商响应文件构成及格式</w:t>
      </w:r>
      <w:bookmarkEnd w:id="64"/>
      <w:bookmarkEnd w:id="65"/>
      <w:bookmarkEnd w:id="66"/>
      <w:bookmarkEnd w:id="67"/>
      <w:bookmarkEnd w:id="68"/>
      <w:bookmarkEnd w:id="69"/>
      <w:bookmarkEnd w:id="71"/>
    </w:p>
    <w:p w14:paraId="315F6EF6">
      <w:pPr>
        <w:spacing w:line="360" w:lineRule="auto"/>
        <w:ind w:left="420"/>
        <w:jc w:val="center"/>
        <w:rPr>
          <w:rFonts w:ascii="宋体" w:cs="宋体"/>
          <w:color w:val="auto"/>
          <w:sz w:val="24"/>
          <w:highlight w:val="none"/>
        </w:rPr>
      </w:pPr>
    </w:p>
    <w:p w14:paraId="522E2EFA">
      <w:pPr>
        <w:pStyle w:val="15"/>
        <w:spacing w:line="360" w:lineRule="auto"/>
        <w:rPr>
          <w:rFonts w:ascii="宋体" w:cs="宋体"/>
          <w:bCs/>
          <w:color w:val="auto"/>
          <w:szCs w:val="24"/>
          <w:highlight w:val="none"/>
        </w:rPr>
      </w:pPr>
      <w:bookmarkStart w:id="72" w:name="_Toc24749"/>
      <w:bookmarkStart w:id="73" w:name="_Toc25392"/>
      <w:bookmarkStart w:id="74" w:name="_Toc7468"/>
      <w:bookmarkStart w:id="75" w:name="_Toc21335"/>
      <w:bookmarkStart w:id="76" w:name="_Toc9535"/>
      <w:bookmarkStart w:id="77" w:name="_Toc21796"/>
      <w:r>
        <w:rPr>
          <w:rFonts w:hint="eastAsia" w:ascii="宋体" w:cs="宋体"/>
          <w:bCs/>
          <w:color w:val="auto"/>
          <w:szCs w:val="24"/>
          <w:highlight w:val="none"/>
        </w:rPr>
        <w:t>采购人特别声明：</w:t>
      </w:r>
      <w:bookmarkEnd w:id="72"/>
      <w:bookmarkEnd w:id="73"/>
      <w:bookmarkEnd w:id="74"/>
      <w:bookmarkEnd w:id="75"/>
      <w:bookmarkEnd w:id="76"/>
      <w:bookmarkEnd w:id="77"/>
    </w:p>
    <w:p w14:paraId="703BFEE7">
      <w:pPr>
        <w:pStyle w:val="47"/>
        <w:ind w:firstLine="480"/>
        <w:rPr>
          <w:rFonts w:ascii="宋体" w:cs="宋体"/>
          <w:color w:val="auto"/>
          <w:sz w:val="24"/>
          <w:highlight w:val="none"/>
        </w:rPr>
      </w:pPr>
      <w:r>
        <w:rPr>
          <w:rFonts w:hint="eastAsia" w:ascii="宋体" w:cs="宋体"/>
          <w:color w:val="auto"/>
          <w:sz w:val="24"/>
          <w:highlight w:val="none"/>
        </w:rPr>
        <w:t>供应商应提交本“磋商响应文件文件格式”所列举和要求的全部磋商响应文件，并且所提交的磋商响应文件都是真实有效的，否则，将是供应商的风险。</w:t>
      </w:r>
    </w:p>
    <w:p w14:paraId="5885F66F">
      <w:pPr>
        <w:rPr>
          <w:rFonts w:ascii="宋体" w:cs="宋体"/>
          <w:b/>
          <w:color w:val="auto"/>
          <w:kern w:val="0"/>
          <w:sz w:val="28"/>
          <w:szCs w:val="28"/>
          <w:highlight w:val="none"/>
          <w:shd w:val="clear" w:color="auto" w:fill="FFFFFF"/>
        </w:rPr>
      </w:pPr>
      <w:r>
        <w:rPr>
          <w:rFonts w:hint="eastAsia" w:ascii="宋体" w:cs="宋体"/>
          <w:b/>
          <w:color w:val="auto"/>
          <w:kern w:val="0"/>
          <w:sz w:val="28"/>
          <w:szCs w:val="28"/>
          <w:highlight w:val="none"/>
          <w:shd w:val="clear" w:color="auto" w:fill="FFFFFF"/>
        </w:rPr>
        <w:br w:type="page"/>
      </w:r>
    </w:p>
    <w:p w14:paraId="335A56D4">
      <w:pPr>
        <w:spacing w:line="360" w:lineRule="auto"/>
        <w:ind w:firstLine="1400" w:firstLineChars="500"/>
        <w:rPr>
          <w:rFonts w:ascii="宋体" w:hAnsi="宋体"/>
          <w:color w:val="auto"/>
          <w:sz w:val="28"/>
          <w:szCs w:val="28"/>
          <w:highlight w:val="none"/>
          <w:u w:val="single"/>
        </w:rPr>
      </w:pPr>
    </w:p>
    <w:p w14:paraId="1F596CDD">
      <w:pPr>
        <w:spacing w:line="360" w:lineRule="auto"/>
        <w:ind w:firstLine="1400" w:firstLineChars="500"/>
        <w:rPr>
          <w:rFonts w:ascii="宋体" w:hAnsi="宋体"/>
          <w:color w:val="auto"/>
          <w:sz w:val="20"/>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（项目名称）</w:t>
      </w:r>
    </w:p>
    <w:p w14:paraId="3BBB483E">
      <w:pPr>
        <w:spacing w:line="360" w:lineRule="auto"/>
        <w:jc w:val="center"/>
        <w:rPr>
          <w:rFonts w:ascii="宋体" w:hAnsi="宋体"/>
          <w:color w:val="auto"/>
          <w:sz w:val="20"/>
          <w:highlight w:val="none"/>
        </w:rPr>
      </w:pPr>
    </w:p>
    <w:p w14:paraId="52B0888F">
      <w:pPr>
        <w:spacing w:line="360" w:lineRule="auto"/>
        <w:rPr>
          <w:rFonts w:hint="eastAsia" w:ascii="宋体" w:hAnsi="宋体"/>
          <w:color w:val="auto"/>
          <w:sz w:val="20"/>
          <w:highlight w:val="none"/>
        </w:rPr>
      </w:pPr>
    </w:p>
    <w:p w14:paraId="4374D288">
      <w:pPr>
        <w:spacing w:line="360" w:lineRule="auto"/>
        <w:rPr>
          <w:rFonts w:hint="eastAsia" w:ascii="宋体" w:hAnsi="宋体"/>
          <w:color w:val="auto"/>
          <w:sz w:val="20"/>
          <w:highlight w:val="none"/>
        </w:rPr>
      </w:pPr>
    </w:p>
    <w:p w14:paraId="1BEE6A10">
      <w:pPr>
        <w:spacing w:line="360" w:lineRule="auto"/>
        <w:rPr>
          <w:rFonts w:hint="eastAsia" w:ascii="宋体" w:hAnsi="宋体"/>
          <w:color w:val="auto"/>
          <w:sz w:val="20"/>
          <w:highlight w:val="none"/>
        </w:rPr>
      </w:pPr>
    </w:p>
    <w:p w14:paraId="7D7FCC54">
      <w:pPr>
        <w:spacing w:line="360" w:lineRule="auto"/>
        <w:rPr>
          <w:rFonts w:hint="eastAsia" w:ascii="宋体" w:hAnsi="宋体"/>
          <w:color w:val="auto"/>
          <w:sz w:val="20"/>
          <w:highlight w:val="none"/>
        </w:rPr>
      </w:pPr>
    </w:p>
    <w:p w14:paraId="11EC07AC">
      <w:pPr>
        <w:spacing w:line="360" w:lineRule="auto"/>
        <w:jc w:val="center"/>
        <w:rPr>
          <w:rFonts w:hint="eastAsia" w:ascii="宋体" w:hAnsi="宋体"/>
          <w:color w:val="auto"/>
          <w:sz w:val="72"/>
          <w:szCs w:val="72"/>
          <w:highlight w:val="none"/>
        </w:rPr>
      </w:pPr>
      <w:r>
        <w:rPr>
          <w:rFonts w:hint="eastAsia" w:ascii="宋体" w:hAnsi="宋体"/>
          <w:color w:val="auto"/>
          <w:sz w:val="72"/>
          <w:szCs w:val="72"/>
          <w:highlight w:val="none"/>
        </w:rPr>
        <w:t>磋商响应文件</w:t>
      </w:r>
    </w:p>
    <w:p w14:paraId="58D6DB6D">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项目编号：</w:t>
      </w:r>
    </w:p>
    <w:p w14:paraId="4141F856">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w:t>
      </w:r>
    </w:p>
    <w:p w14:paraId="298FDDC0">
      <w:pPr>
        <w:spacing w:line="360" w:lineRule="auto"/>
        <w:rPr>
          <w:rFonts w:ascii="宋体" w:hAnsi="宋体"/>
          <w:color w:val="auto"/>
          <w:sz w:val="28"/>
          <w:szCs w:val="28"/>
          <w:highlight w:val="none"/>
        </w:rPr>
      </w:pPr>
    </w:p>
    <w:p w14:paraId="3489EFDD">
      <w:pPr>
        <w:spacing w:line="360" w:lineRule="auto"/>
        <w:rPr>
          <w:rFonts w:ascii="宋体" w:hAnsi="宋体"/>
          <w:color w:val="auto"/>
          <w:sz w:val="28"/>
          <w:szCs w:val="28"/>
          <w:highlight w:val="none"/>
        </w:rPr>
      </w:pPr>
    </w:p>
    <w:p w14:paraId="0E11210F">
      <w:pPr>
        <w:spacing w:line="360" w:lineRule="auto"/>
        <w:rPr>
          <w:rFonts w:ascii="宋体" w:hAnsi="宋体"/>
          <w:color w:val="auto"/>
          <w:sz w:val="28"/>
          <w:szCs w:val="28"/>
          <w:highlight w:val="none"/>
        </w:rPr>
      </w:pPr>
    </w:p>
    <w:p w14:paraId="2EC25869">
      <w:pPr>
        <w:spacing w:line="360" w:lineRule="auto"/>
        <w:rPr>
          <w:rFonts w:ascii="宋体" w:hAnsi="宋体"/>
          <w:color w:val="auto"/>
          <w:sz w:val="28"/>
          <w:szCs w:val="28"/>
          <w:highlight w:val="none"/>
        </w:rPr>
      </w:pPr>
    </w:p>
    <w:p w14:paraId="678993D9">
      <w:pPr>
        <w:spacing w:line="360" w:lineRule="auto"/>
        <w:rPr>
          <w:rFonts w:ascii="宋体" w:hAnsi="宋体"/>
          <w:color w:val="auto"/>
          <w:sz w:val="28"/>
          <w:szCs w:val="28"/>
          <w:highlight w:val="none"/>
        </w:rPr>
      </w:pPr>
    </w:p>
    <w:p w14:paraId="2E3AAB71">
      <w:pPr>
        <w:spacing w:line="360" w:lineRule="auto"/>
        <w:rPr>
          <w:rFonts w:ascii="宋体" w:hAnsi="宋体"/>
          <w:color w:val="auto"/>
          <w:sz w:val="28"/>
          <w:szCs w:val="28"/>
          <w:highlight w:val="none"/>
        </w:rPr>
      </w:pPr>
    </w:p>
    <w:p w14:paraId="2F254D00">
      <w:pPr>
        <w:spacing w:line="360" w:lineRule="auto"/>
        <w:rPr>
          <w:rFonts w:ascii="宋体" w:hAnsi="宋体"/>
          <w:color w:val="auto"/>
          <w:sz w:val="28"/>
          <w:szCs w:val="28"/>
          <w:highlight w:val="none"/>
        </w:rPr>
      </w:pPr>
    </w:p>
    <w:p w14:paraId="6A7C676D">
      <w:pPr>
        <w:spacing w:line="360" w:lineRule="auto"/>
        <w:jc w:val="center"/>
        <w:rPr>
          <w:rFonts w:ascii="宋体" w:hAnsi="宋体"/>
          <w:color w:val="auto"/>
          <w:sz w:val="28"/>
          <w:szCs w:val="28"/>
          <w:highlight w:val="none"/>
          <w:u w:val="single"/>
        </w:rPr>
      </w:pPr>
      <w:r>
        <w:rPr>
          <w:rFonts w:hint="eastAsia" w:ascii="宋体" w:hAnsi="宋体"/>
          <w:color w:val="auto"/>
          <w:sz w:val="28"/>
          <w:szCs w:val="28"/>
          <w:highlight w:val="none"/>
        </w:rPr>
        <w:t xml:space="preserve"> 供应商：</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（盖单位章）</w:t>
      </w:r>
    </w:p>
    <w:p w14:paraId="4FEFD633">
      <w:pPr>
        <w:spacing w:line="360" w:lineRule="auto"/>
        <w:ind w:firstLine="840" w:firstLineChars="300"/>
        <w:jc w:val="left"/>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（签字）</w:t>
      </w:r>
    </w:p>
    <w:p w14:paraId="08702EFA">
      <w:pPr>
        <w:spacing w:line="360" w:lineRule="auto"/>
        <w:jc w:val="center"/>
        <w:rPr>
          <w:rFonts w:ascii="宋体" w:hAnsi="宋体"/>
          <w:color w:val="auto"/>
          <w:sz w:val="28"/>
          <w:szCs w:val="28"/>
          <w:highlight w:val="none"/>
        </w:rPr>
      </w:pPr>
      <w:r>
        <w:rPr>
          <w:rFonts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ascii="宋体" w:hAnsi="宋体"/>
          <w:color w:val="auto"/>
          <w:sz w:val="28"/>
          <w:szCs w:val="28"/>
          <w:highlight w:val="none"/>
          <w:u w:val="single"/>
        </w:rPr>
        <w:t xml:space="preserve">        </w:t>
      </w:r>
      <w:r>
        <w:rPr>
          <w:rFonts w:hint="eastAsia" w:ascii="宋体" w:hAnsi="宋体"/>
          <w:color w:val="auto"/>
          <w:sz w:val="28"/>
          <w:szCs w:val="28"/>
          <w:highlight w:val="none"/>
        </w:rPr>
        <w:t>日</w:t>
      </w:r>
    </w:p>
    <w:p w14:paraId="2BC07A55">
      <w:pPr>
        <w:pStyle w:val="25"/>
        <w:spacing w:line="360" w:lineRule="auto"/>
        <w:jc w:val="both"/>
        <w:rPr>
          <w:rFonts w:hint="eastAsia" w:ascii="宋体" w:hAnsi="宋体"/>
          <w:b w:val="0"/>
          <w:color w:val="auto"/>
          <w:sz w:val="40"/>
          <w:szCs w:val="40"/>
          <w:highlight w:val="none"/>
        </w:rPr>
      </w:pPr>
    </w:p>
    <w:p w14:paraId="474E80BC">
      <w:pPr>
        <w:tabs>
          <w:tab w:val="left" w:pos="1365"/>
        </w:tabs>
        <w:spacing w:line="360" w:lineRule="auto"/>
        <w:jc w:val="center"/>
        <w:rPr>
          <w:rFonts w:hint="eastAsia" w:ascii="宋体" w:cs="宋体"/>
          <w:b/>
          <w:color w:val="auto"/>
          <w:sz w:val="36"/>
          <w:szCs w:val="36"/>
          <w:highlight w:val="none"/>
        </w:rPr>
      </w:pPr>
    </w:p>
    <w:p w14:paraId="54C23FC5">
      <w:pPr>
        <w:tabs>
          <w:tab w:val="left" w:pos="1365"/>
        </w:tabs>
        <w:spacing w:line="360" w:lineRule="auto"/>
        <w:jc w:val="center"/>
        <w:rPr>
          <w:rFonts w:hint="eastAsia" w:ascii="宋体" w:cs="宋体"/>
          <w:b/>
          <w:color w:val="auto"/>
          <w:sz w:val="36"/>
          <w:szCs w:val="36"/>
          <w:highlight w:val="none"/>
        </w:rPr>
      </w:pPr>
    </w:p>
    <w:p w14:paraId="0993CEFA">
      <w:pPr>
        <w:tabs>
          <w:tab w:val="left" w:pos="1365"/>
        </w:tabs>
        <w:spacing w:line="360" w:lineRule="auto"/>
        <w:jc w:val="center"/>
        <w:rPr>
          <w:rFonts w:ascii="宋体" w:cs="宋体"/>
          <w:b/>
          <w:color w:val="auto"/>
          <w:sz w:val="36"/>
          <w:szCs w:val="36"/>
          <w:highlight w:val="none"/>
        </w:rPr>
      </w:pPr>
      <w:r>
        <w:rPr>
          <w:rFonts w:hint="eastAsia" w:ascii="宋体" w:cs="宋体"/>
          <w:b/>
          <w:color w:val="auto"/>
          <w:sz w:val="36"/>
          <w:szCs w:val="36"/>
          <w:highlight w:val="none"/>
        </w:rPr>
        <w:t>目  录</w:t>
      </w:r>
    </w:p>
    <w:p w14:paraId="1022E822">
      <w:pPr>
        <w:tabs>
          <w:tab w:val="left" w:pos="1365"/>
        </w:tabs>
        <w:spacing w:line="360" w:lineRule="auto"/>
        <w:ind w:firstLine="480" w:firstLineChars="200"/>
        <w:rPr>
          <w:rFonts w:ascii="宋体" w:cs="宋体"/>
          <w:color w:val="auto"/>
          <w:sz w:val="24"/>
          <w:highlight w:val="none"/>
        </w:rPr>
      </w:pPr>
      <w:r>
        <w:rPr>
          <w:rFonts w:hint="eastAsia" w:ascii="宋体" w:cs="宋体"/>
          <w:color w:val="auto"/>
          <w:sz w:val="24"/>
          <w:highlight w:val="none"/>
        </w:rPr>
        <w:t>1、磋商响应函</w:t>
      </w:r>
    </w:p>
    <w:p w14:paraId="4DC600E9">
      <w:pPr>
        <w:tabs>
          <w:tab w:val="left" w:pos="1365"/>
        </w:tabs>
        <w:spacing w:line="360" w:lineRule="auto"/>
        <w:ind w:firstLine="480" w:firstLineChars="200"/>
        <w:rPr>
          <w:rFonts w:ascii="宋体" w:cs="宋体"/>
          <w:color w:val="auto"/>
          <w:sz w:val="24"/>
          <w:highlight w:val="none"/>
        </w:rPr>
      </w:pPr>
      <w:r>
        <w:rPr>
          <w:rFonts w:hint="eastAsia" w:ascii="宋体" w:cs="宋体"/>
          <w:color w:val="auto"/>
          <w:sz w:val="24"/>
          <w:highlight w:val="none"/>
        </w:rPr>
        <w:t>2、法定代表人身份证明</w:t>
      </w:r>
    </w:p>
    <w:p w14:paraId="6BB5E080">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3、授权委托书</w:t>
      </w:r>
    </w:p>
    <w:p w14:paraId="7D7BE4BC">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4、磋商报价表</w:t>
      </w:r>
    </w:p>
    <w:p w14:paraId="6BF7616E">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5、磋商报价明细表</w:t>
      </w:r>
    </w:p>
    <w:p w14:paraId="5C717BD5">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6、商务条款偏离表</w:t>
      </w:r>
    </w:p>
    <w:p w14:paraId="299BCB4F">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7、投标货物及技术规格偏离表</w:t>
      </w:r>
    </w:p>
    <w:p w14:paraId="57AA6B71">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8、供应商资格声明</w:t>
      </w:r>
    </w:p>
    <w:p w14:paraId="3FC5978F">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9、供应商基本情况</w:t>
      </w:r>
    </w:p>
    <w:p w14:paraId="36302343">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10、供应商类似项目业绩一览表</w:t>
      </w:r>
    </w:p>
    <w:p w14:paraId="19F6BE86">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11、供应商拟派于本项目管理、技术、服务人员情况表（如有）</w:t>
      </w:r>
    </w:p>
    <w:p w14:paraId="775A8E05">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12、信誉承诺书</w:t>
      </w:r>
    </w:p>
    <w:p w14:paraId="457A3C85">
      <w:pPr>
        <w:pStyle w:val="27"/>
        <w:ind w:firstLine="480" w:firstLineChars="200"/>
        <w:rPr>
          <w:rFonts w:ascii="宋体" w:eastAsia="宋体" w:cs="宋体"/>
          <w:color w:val="auto"/>
          <w:highlight w:val="none"/>
        </w:rPr>
      </w:pPr>
      <w:r>
        <w:rPr>
          <w:rFonts w:hint="eastAsia" w:ascii="宋体" w:eastAsia="宋体" w:cs="宋体"/>
          <w:color w:val="auto"/>
          <w:highlight w:val="none"/>
        </w:rPr>
        <w:t>13、磋商保证金</w:t>
      </w:r>
    </w:p>
    <w:p w14:paraId="21FA1EB5">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14、服务承诺</w:t>
      </w:r>
    </w:p>
    <w:p w14:paraId="32FF4D30">
      <w:pPr>
        <w:tabs>
          <w:tab w:val="left" w:pos="1365"/>
        </w:tabs>
        <w:spacing w:line="360" w:lineRule="auto"/>
        <w:ind w:left="-4" w:leftChars="-2" w:firstLine="480" w:firstLineChars="200"/>
        <w:rPr>
          <w:rFonts w:ascii="宋体" w:cs="宋体"/>
          <w:color w:val="auto"/>
          <w:sz w:val="24"/>
          <w:highlight w:val="none"/>
        </w:rPr>
      </w:pPr>
      <w:r>
        <w:rPr>
          <w:rFonts w:hint="eastAsia" w:ascii="宋体" w:cs="宋体"/>
          <w:color w:val="auto"/>
          <w:sz w:val="24"/>
          <w:highlight w:val="none"/>
        </w:rPr>
        <w:t>15、实施方案</w:t>
      </w:r>
    </w:p>
    <w:p w14:paraId="106C87CC">
      <w:pPr>
        <w:tabs>
          <w:tab w:val="left" w:pos="1365"/>
        </w:tabs>
        <w:spacing w:line="360" w:lineRule="auto"/>
        <w:ind w:firstLine="482" w:firstLineChars="201"/>
        <w:rPr>
          <w:rFonts w:ascii="宋体" w:cs="宋体"/>
          <w:color w:val="auto"/>
          <w:sz w:val="24"/>
          <w:highlight w:val="none"/>
        </w:rPr>
      </w:pPr>
      <w:r>
        <w:rPr>
          <w:rFonts w:hint="eastAsia" w:ascii="宋体" w:cs="宋体"/>
          <w:color w:val="auto"/>
          <w:sz w:val="24"/>
          <w:highlight w:val="none"/>
        </w:rPr>
        <w:t>16、供应商认为需要提供的其他材料</w:t>
      </w:r>
    </w:p>
    <w:p w14:paraId="41EE6AD2">
      <w:pPr>
        <w:rPr>
          <w:rFonts w:ascii="宋体" w:cs="宋体"/>
          <w:color w:val="auto"/>
          <w:highlight w:val="none"/>
        </w:rPr>
      </w:pPr>
    </w:p>
    <w:p w14:paraId="3EA692A4">
      <w:pPr>
        <w:rPr>
          <w:rFonts w:ascii="宋体" w:cs="宋体"/>
          <w:color w:val="auto"/>
          <w:highlight w:val="none"/>
        </w:rPr>
      </w:pPr>
    </w:p>
    <w:p w14:paraId="1EB63790">
      <w:pPr>
        <w:widowControl/>
        <w:jc w:val="center"/>
        <w:rPr>
          <w:rFonts w:ascii="宋体" w:cs="宋体"/>
          <w:b/>
          <w:color w:val="auto"/>
          <w:kern w:val="0"/>
          <w:sz w:val="24"/>
          <w:highlight w:val="none"/>
        </w:rPr>
      </w:pPr>
      <w:r>
        <w:rPr>
          <w:rFonts w:hint="eastAsia" w:ascii="宋体" w:cs="宋体"/>
          <w:b/>
          <w:color w:val="auto"/>
          <w:kern w:val="0"/>
          <w:sz w:val="24"/>
          <w:highlight w:val="none"/>
        </w:rPr>
        <w:t>注：供应商可自行编制目录，并标注对应页码。所有复印件需清晰可辩。</w:t>
      </w:r>
    </w:p>
    <w:p w14:paraId="2699D92C">
      <w:pPr>
        <w:tabs>
          <w:tab w:val="left" w:pos="1365"/>
        </w:tabs>
        <w:spacing w:line="360" w:lineRule="auto"/>
        <w:jc w:val="center"/>
        <w:rPr>
          <w:rFonts w:ascii="宋体" w:cs="宋体"/>
          <w:b/>
          <w:color w:val="auto"/>
          <w:sz w:val="32"/>
          <w:szCs w:val="32"/>
          <w:highlight w:val="none"/>
        </w:rPr>
      </w:pPr>
    </w:p>
    <w:p w14:paraId="0F17D2C5">
      <w:pPr>
        <w:tabs>
          <w:tab w:val="left" w:pos="1365"/>
        </w:tabs>
        <w:spacing w:line="360" w:lineRule="auto"/>
        <w:jc w:val="center"/>
        <w:rPr>
          <w:rFonts w:ascii="宋体" w:cs="宋体"/>
          <w:b/>
          <w:color w:val="auto"/>
          <w:sz w:val="32"/>
          <w:szCs w:val="32"/>
          <w:highlight w:val="none"/>
        </w:rPr>
      </w:pPr>
    </w:p>
    <w:p w14:paraId="097145F8">
      <w:pPr>
        <w:tabs>
          <w:tab w:val="left" w:pos="1365"/>
        </w:tabs>
        <w:spacing w:line="360" w:lineRule="auto"/>
        <w:rPr>
          <w:rFonts w:ascii="宋体" w:cs="宋体"/>
          <w:b/>
          <w:color w:val="auto"/>
          <w:sz w:val="32"/>
          <w:szCs w:val="32"/>
          <w:highlight w:val="none"/>
        </w:rPr>
      </w:pPr>
    </w:p>
    <w:p w14:paraId="71FC9004">
      <w:pPr>
        <w:tabs>
          <w:tab w:val="left" w:pos="1365"/>
        </w:tabs>
        <w:spacing w:line="360" w:lineRule="auto"/>
        <w:rPr>
          <w:rFonts w:ascii="宋体" w:cs="宋体"/>
          <w:b/>
          <w:color w:val="auto"/>
          <w:sz w:val="32"/>
          <w:szCs w:val="32"/>
          <w:highlight w:val="none"/>
        </w:rPr>
      </w:pPr>
    </w:p>
    <w:p w14:paraId="12F264E0">
      <w:pPr>
        <w:tabs>
          <w:tab w:val="left" w:pos="1365"/>
        </w:tabs>
        <w:spacing w:line="360" w:lineRule="auto"/>
        <w:rPr>
          <w:rFonts w:ascii="宋体" w:cs="宋体"/>
          <w:b/>
          <w:color w:val="auto"/>
          <w:sz w:val="32"/>
          <w:szCs w:val="32"/>
          <w:highlight w:val="none"/>
        </w:rPr>
      </w:pPr>
    </w:p>
    <w:p w14:paraId="3A7E80CE">
      <w:pPr>
        <w:rPr>
          <w:rFonts w:ascii="宋体" w:cs="宋体"/>
          <w:b/>
          <w:color w:val="auto"/>
          <w:sz w:val="32"/>
          <w:szCs w:val="32"/>
          <w:highlight w:val="none"/>
        </w:rPr>
      </w:pPr>
      <w:r>
        <w:rPr>
          <w:rFonts w:hint="eastAsia" w:ascii="宋体" w:cs="宋体"/>
          <w:b/>
          <w:color w:val="auto"/>
          <w:sz w:val="32"/>
          <w:szCs w:val="32"/>
          <w:highlight w:val="none"/>
        </w:rPr>
        <w:br w:type="page"/>
      </w:r>
    </w:p>
    <w:p w14:paraId="5407EEFF">
      <w:pPr>
        <w:spacing w:before="156" w:beforeLines="50" w:after="156" w:afterLines="50" w:line="420" w:lineRule="exact"/>
        <w:jc w:val="center"/>
        <w:rPr>
          <w:rFonts w:ascii="宋体" w:cs="宋体"/>
          <w:b/>
          <w:bCs/>
          <w:color w:val="auto"/>
          <w:sz w:val="28"/>
          <w:szCs w:val="28"/>
          <w:highlight w:val="none"/>
        </w:rPr>
      </w:pPr>
      <w:r>
        <w:rPr>
          <w:rFonts w:hint="eastAsia" w:ascii="宋体" w:cs="宋体"/>
          <w:b/>
          <w:bCs/>
          <w:color w:val="auto"/>
          <w:sz w:val="28"/>
          <w:szCs w:val="28"/>
          <w:highlight w:val="none"/>
        </w:rPr>
        <w:t>1、磋商响应函</w:t>
      </w:r>
    </w:p>
    <w:p w14:paraId="0D9ED538">
      <w:pPr>
        <w:tabs>
          <w:tab w:val="left" w:pos="2790"/>
        </w:tabs>
        <w:wordWrap w:val="0"/>
        <w:spacing w:line="360" w:lineRule="auto"/>
        <w:rPr>
          <w:rFonts w:ascii="宋体" w:cs="宋体"/>
          <w:bCs/>
          <w:color w:val="auto"/>
          <w:sz w:val="24"/>
          <w:highlight w:val="none"/>
        </w:rPr>
      </w:pPr>
      <w:r>
        <w:rPr>
          <w:rFonts w:hint="eastAsia" w:ascii="宋体" w:cs="宋体"/>
          <w:bCs/>
          <w:color w:val="auto"/>
          <w:sz w:val="24"/>
          <w:highlight w:val="none"/>
        </w:rPr>
        <w:tab/>
      </w:r>
    </w:p>
    <w:p w14:paraId="604E7A09">
      <w:pPr>
        <w:wordWrap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u w:val="single"/>
        </w:rPr>
        <w:t>（采购人名称）</w:t>
      </w:r>
      <w:r>
        <w:rPr>
          <w:rFonts w:hint="eastAsia" w:ascii="宋体" w:cs="宋体"/>
          <w:bCs/>
          <w:color w:val="auto"/>
          <w:sz w:val="24"/>
          <w:highlight w:val="none"/>
        </w:rPr>
        <w:t>：</w:t>
      </w:r>
    </w:p>
    <w:p w14:paraId="0DB378D8">
      <w:pPr>
        <w:wordWrap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1、根据已收到的采购项目编号为（</w:t>
      </w:r>
      <w:r>
        <w:rPr>
          <w:rFonts w:hint="eastAsia" w:ascii="宋体" w:cs="宋体"/>
          <w:bCs/>
          <w:color w:val="auto"/>
          <w:sz w:val="24"/>
          <w:highlight w:val="none"/>
          <w:u w:val="single"/>
        </w:rPr>
        <w:t>采购项目编号</w:t>
      </w:r>
      <w:r>
        <w:rPr>
          <w:rFonts w:hint="eastAsia" w:ascii="宋体" w:cs="宋体"/>
          <w:bCs/>
          <w:color w:val="auto"/>
          <w:sz w:val="24"/>
          <w:highlight w:val="none"/>
        </w:rPr>
        <w:t>）的（</w:t>
      </w:r>
      <w:r>
        <w:rPr>
          <w:rFonts w:hint="eastAsia" w:ascii="宋体" w:cs="宋体"/>
          <w:bCs/>
          <w:color w:val="auto"/>
          <w:sz w:val="24"/>
          <w:highlight w:val="none"/>
          <w:u w:val="single"/>
        </w:rPr>
        <w:t>项目名称</w:t>
      </w:r>
      <w:r>
        <w:rPr>
          <w:rFonts w:hint="eastAsia" w:ascii="宋体" w:cs="宋体"/>
          <w:bCs/>
          <w:color w:val="auto"/>
          <w:sz w:val="24"/>
          <w:highlight w:val="none"/>
        </w:rPr>
        <w:t>）的竞争性磋商文件，遵照</w:t>
      </w:r>
      <w:r>
        <w:rPr>
          <w:rFonts w:hint="eastAsia" w:ascii="宋体" w:cs="宋体"/>
          <w:color w:val="auto"/>
          <w:sz w:val="24"/>
          <w:highlight w:val="none"/>
        </w:rPr>
        <w:t>《中华人民共和国政府采购法》、《政府采购竞争性磋商采购方式管理暂行办法》</w:t>
      </w:r>
      <w:r>
        <w:rPr>
          <w:rFonts w:hint="eastAsia" w:ascii="宋体" w:cs="宋体"/>
          <w:bCs/>
          <w:color w:val="auto"/>
          <w:sz w:val="24"/>
          <w:highlight w:val="none"/>
        </w:rPr>
        <w:t>的有关规定，我方经和研究上述竞争性磋商文件的供应商须知、合同条件、服务需求和其他有关文件后，我方愿以</w:t>
      </w:r>
      <w:r>
        <w:rPr>
          <w:rFonts w:hint="eastAsia" w:ascii="宋体" w:cs="宋体"/>
          <w:bCs/>
          <w:color w:val="auto"/>
          <w:sz w:val="24"/>
          <w:highlight w:val="none"/>
          <w:u w:val="single"/>
        </w:rPr>
        <w:t xml:space="preserve">       </w:t>
      </w:r>
      <w:r>
        <w:rPr>
          <w:rFonts w:hint="eastAsia" w:ascii="宋体" w:cs="宋体"/>
          <w:bCs/>
          <w:color w:val="auto"/>
          <w:sz w:val="24"/>
          <w:highlight w:val="none"/>
        </w:rPr>
        <w:t>元的报价，按上述合同条件、要求完成采购人要求的全部货物、服务内容。</w:t>
      </w:r>
    </w:p>
    <w:p w14:paraId="3B5ED20A">
      <w:pPr>
        <w:wordWrap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2、一旦我方成交，我方保证在约定时间内提供的货物（或服务）符合国家、行业规定的合格标准及采购人要求。</w:t>
      </w:r>
    </w:p>
    <w:p w14:paraId="1CF9B72F">
      <w:pPr>
        <w:wordWrap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3、我方同意所递交的磋商响应文件在“供应商须知”规定的磋商响应有效期内有效，在此期间内我方的投标有可能中标（成交），我方将受此约束。</w:t>
      </w:r>
    </w:p>
    <w:p w14:paraId="3EA20062">
      <w:pPr>
        <w:wordWrap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4、除非另外达成协议并生效，你方的中标（成交）通知书和本磋商响应文件将构成约束我们双方的合同。</w:t>
      </w:r>
    </w:p>
    <w:p w14:paraId="097F6BD6">
      <w:pPr>
        <w:wordWrap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5、我方递交人民币</w:t>
      </w:r>
      <w:r>
        <w:rPr>
          <w:rFonts w:hint="eastAsia" w:ascii="宋体" w:cs="宋体"/>
          <w:bCs/>
          <w:color w:val="auto"/>
          <w:sz w:val="24"/>
          <w:highlight w:val="none"/>
          <w:u w:val="single"/>
        </w:rPr>
        <w:t xml:space="preserve">      </w:t>
      </w:r>
      <w:r>
        <w:rPr>
          <w:rFonts w:hint="eastAsia" w:ascii="宋体" w:cs="宋体"/>
          <w:bCs/>
          <w:color w:val="auto"/>
          <w:sz w:val="24"/>
          <w:highlight w:val="none"/>
        </w:rPr>
        <w:t>元作为磋商保证金。</w:t>
      </w:r>
    </w:p>
    <w:p w14:paraId="16A2D744">
      <w:pPr>
        <w:wordWrap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6、磋商响应有效期为：递交磋商响应文件截止之日后60天。</w:t>
      </w:r>
    </w:p>
    <w:p w14:paraId="0DBDB87A">
      <w:pPr>
        <w:wordWrap w:val="0"/>
        <w:spacing w:line="360" w:lineRule="auto"/>
        <w:ind w:firstLine="480" w:firstLineChars="200"/>
        <w:rPr>
          <w:rFonts w:cs="宋体"/>
          <w:color w:val="auto"/>
          <w:sz w:val="24"/>
          <w:highlight w:val="none"/>
        </w:rPr>
      </w:pPr>
      <w:r>
        <w:rPr>
          <w:rFonts w:hint="eastAsia" w:ascii="宋体" w:cs="宋体"/>
          <w:bCs/>
          <w:color w:val="auto"/>
          <w:sz w:val="24"/>
          <w:highlight w:val="none"/>
        </w:rPr>
        <w:t>7、我方已充分了解采购人不对供应商参加本磋商项目过程中发生的费用进行任何经济补偿。</w:t>
      </w:r>
    </w:p>
    <w:p w14:paraId="7A61CC8E">
      <w:pPr>
        <w:pStyle w:val="13"/>
        <w:spacing w:line="360" w:lineRule="auto"/>
        <w:rPr>
          <w:rFonts w:cs="宋体"/>
          <w:color w:val="auto"/>
          <w:sz w:val="24"/>
          <w:szCs w:val="24"/>
          <w:highlight w:val="none"/>
        </w:rPr>
      </w:pPr>
    </w:p>
    <w:p w14:paraId="1B4CD7E7">
      <w:pPr>
        <w:wordWrap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供应商：（盖章）</w:t>
      </w:r>
    </w:p>
    <w:p w14:paraId="603DA0BE">
      <w:pPr>
        <w:wordWrap w:val="0"/>
        <w:spacing w:line="360" w:lineRule="auto"/>
        <w:ind w:firstLine="480" w:firstLineChars="200"/>
        <w:rPr>
          <w:rFonts w:ascii="宋体" w:cs="宋体"/>
          <w:bCs/>
          <w:color w:val="auto"/>
          <w:sz w:val="24"/>
          <w:highlight w:val="none"/>
          <w:u w:val="single"/>
        </w:rPr>
      </w:pPr>
      <w:r>
        <w:rPr>
          <w:rFonts w:hint="eastAsia" w:ascii="宋体" w:cs="宋体"/>
          <w:bCs/>
          <w:color w:val="auto"/>
          <w:sz w:val="24"/>
          <w:highlight w:val="none"/>
        </w:rPr>
        <w:t>单位地址：</w:t>
      </w:r>
    </w:p>
    <w:p w14:paraId="76905356">
      <w:pPr>
        <w:wordWrap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法定代表人或委托代理人：（签字或盖章）</w:t>
      </w:r>
    </w:p>
    <w:p w14:paraId="7EEC33CD">
      <w:pPr>
        <w:wordWrap w:val="0"/>
        <w:spacing w:line="360" w:lineRule="auto"/>
        <w:ind w:firstLine="480" w:firstLineChars="200"/>
        <w:rPr>
          <w:rFonts w:ascii="宋体" w:cs="宋体"/>
          <w:bCs/>
          <w:color w:val="auto"/>
          <w:sz w:val="24"/>
          <w:highlight w:val="none"/>
          <w:u w:val="single"/>
        </w:rPr>
      </w:pPr>
      <w:r>
        <w:rPr>
          <w:rFonts w:hint="eastAsia" w:ascii="宋体" w:cs="宋体"/>
          <w:bCs/>
          <w:color w:val="auto"/>
          <w:sz w:val="24"/>
          <w:highlight w:val="none"/>
        </w:rPr>
        <w:t>邮政编码：</w:t>
      </w:r>
    </w:p>
    <w:p w14:paraId="36DB7091">
      <w:pPr>
        <w:wordWrap w:val="0"/>
        <w:spacing w:line="360" w:lineRule="auto"/>
        <w:ind w:firstLine="480" w:firstLineChars="200"/>
        <w:rPr>
          <w:rFonts w:ascii="宋体" w:cs="宋体"/>
          <w:bCs/>
          <w:color w:val="auto"/>
          <w:sz w:val="24"/>
          <w:highlight w:val="none"/>
          <w:u w:val="single"/>
        </w:rPr>
      </w:pPr>
      <w:r>
        <w:rPr>
          <w:rFonts w:hint="eastAsia" w:ascii="宋体" w:cs="宋体"/>
          <w:bCs/>
          <w:color w:val="auto"/>
          <w:sz w:val="24"/>
          <w:highlight w:val="none"/>
        </w:rPr>
        <w:t>电话：</w:t>
      </w:r>
    </w:p>
    <w:p w14:paraId="1471F057">
      <w:pPr>
        <w:wordWrap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传真：</w:t>
      </w:r>
    </w:p>
    <w:p w14:paraId="51B99BA1">
      <w:pPr>
        <w:wordWrap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开户银行名称：</w:t>
      </w:r>
    </w:p>
    <w:p w14:paraId="61ACAEA8">
      <w:pPr>
        <w:wordWrap w:val="0"/>
        <w:spacing w:line="360" w:lineRule="auto"/>
        <w:ind w:firstLine="480" w:firstLineChars="200"/>
        <w:rPr>
          <w:rFonts w:ascii="宋体" w:cs="宋体"/>
          <w:bCs/>
          <w:color w:val="auto"/>
          <w:sz w:val="24"/>
          <w:highlight w:val="none"/>
        </w:rPr>
      </w:pPr>
      <w:r>
        <w:rPr>
          <w:rFonts w:hint="eastAsia" w:ascii="宋体" w:cs="宋体"/>
          <w:bCs/>
          <w:color w:val="auto"/>
          <w:sz w:val="24"/>
          <w:highlight w:val="none"/>
        </w:rPr>
        <w:t>银行帐号：</w:t>
      </w:r>
    </w:p>
    <w:p w14:paraId="15BDA37B">
      <w:pPr>
        <w:wordWrap w:val="0"/>
        <w:spacing w:line="360" w:lineRule="auto"/>
        <w:ind w:firstLine="480" w:firstLineChars="200"/>
        <w:rPr>
          <w:rFonts w:ascii="宋体" w:cs="宋体"/>
          <w:bCs/>
          <w:color w:val="auto"/>
          <w:sz w:val="24"/>
          <w:highlight w:val="none"/>
          <w:u w:val="single"/>
        </w:rPr>
      </w:pPr>
      <w:r>
        <w:rPr>
          <w:rFonts w:hint="eastAsia" w:ascii="宋体" w:cs="宋体"/>
          <w:bCs/>
          <w:color w:val="auto"/>
          <w:sz w:val="24"/>
          <w:highlight w:val="none"/>
        </w:rPr>
        <w:t>开户行地址：</w:t>
      </w:r>
    </w:p>
    <w:p w14:paraId="7C221254">
      <w:pPr>
        <w:spacing w:line="360" w:lineRule="auto"/>
        <w:ind w:right="105" w:firstLine="480" w:firstLineChars="200"/>
        <w:rPr>
          <w:rFonts w:ascii="宋体" w:cs="宋体"/>
          <w:bCs/>
          <w:color w:val="auto"/>
          <w:sz w:val="24"/>
          <w:highlight w:val="none"/>
        </w:rPr>
      </w:pPr>
      <w:r>
        <w:rPr>
          <w:rFonts w:hint="eastAsia" w:ascii="宋体" w:cs="宋体"/>
          <w:bCs/>
          <w:color w:val="auto"/>
          <w:sz w:val="24"/>
          <w:highlight w:val="none"/>
        </w:rPr>
        <w:t>日期：年</w:t>
      </w:r>
      <w:r>
        <w:rPr>
          <w:rFonts w:hint="eastAsia" w:ascii="宋体" w:cs="宋体"/>
          <w:bCs/>
          <w:color w:val="auto"/>
          <w:sz w:val="24"/>
          <w:highlight w:val="none"/>
          <w:lang w:val="en-US" w:eastAsia="zh-CN"/>
        </w:rPr>
        <w:t xml:space="preserve">  </w:t>
      </w:r>
      <w:r>
        <w:rPr>
          <w:rFonts w:hint="eastAsia" w:ascii="宋体" w:cs="宋体"/>
          <w:bCs/>
          <w:color w:val="auto"/>
          <w:sz w:val="24"/>
          <w:highlight w:val="none"/>
        </w:rPr>
        <w:t>月</w:t>
      </w:r>
      <w:r>
        <w:rPr>
          <w:rFonts w:hint="eastAsia" w:ascii="宋体" w:cs="宋体"/>
          <w:bCs/>
          <w:color w:val="auto"/>
          <w:sz w:val="24"/>
          <w:highlight w:val="none"/>
          <w:lang w:val="en-US" w:eastAsia="zh-CN"/>
        </w:rPr>
        <w:t xml:space="preserve">  </w:t>
      </w:r>
      <w:r>
        <w:rPr>
          <w:rFonts w:hint="eastAsia" w:ascii="宋体" w:cs="宋体"/>
          <w:bCs/>
          <w:color w:val="auto"/>
          <w:sz w:val="24"/>
          <w:highlight w:val="none"/>
        </w:rPr>
        <w:t>日</w:t>
      </w:r>
    </w:p>
    <w:p w14:paraId="5A6CBCA7">
      <w:pPr>
        <w:wordWrap w:val="0"/>
        <w:spacing w:line="360" w:lineRule="auto"/>
        <w:rPr>
          <w:rFonts w:ascii="宋体" w:cs="宋体"/>
          <w:bCs/>
          <w:color w:val="auto"/>
          <w:sz w:val="24"/>
          <w:highlight w:val="none"/>
        </w:rPr>
      </w:pPr>
    </w:p>
    <w:p w14:paraId="6F73A1C0">
      <w:pPr>
        <w:spacing w:line="480" w:lineRule="exact"/>
        <w:ind w:right="420"/>
        <w:jc w:val="center"/>
        <w:rPr>
          <w:rFonts w:ascii="宋体" w:cs="宋体"/>
          <w:b/>
          <w:color w:val="auto"/>
          <w:sz w:val="32"/>
          <w:szCs w:val="32"/>
          <w:highlight w:val="none"/>
        </w:rPr>
      </w:pPr>
      <w:bookmarkStart w:id="78" w:name="_Toc139773320"/>
      <w:bookmarkStart w:id="79" w:name="_Toc45942979"/>
      <w:bookmarkStart w:id="80" w:name="_Toc30577828"/>
      <w:bookmarkStart w:id="81" w:name="_Toc107716842"/>
      <w:bookmarkStart w:id="82" w:name="_Toc45511005"/>
      <w:bookmarkStart w:id="83" w:name="_Toc107393598"/>
      <w:bookmarkStart w:id="84" w:name="_Toc112237131"/>
      <w:r>
        <w:rPr>
          <w:rFonts w:hint="eastAsia" w:ascii="宋体" w:cs="宋体"/>
          <w:b/>
          <w:color w:val="auto"/>
          <w:sz w:val="32"/>
          <w:szCs w:val="32"/>
          <w:highlight w:val="none"/>
        </w:rPr>
        <w:t>2、法定代表人身份证明</w:t>
      </w:r>
    </w:p>
    <w:p w14:paraId="3F7A17BF">
      <w:pPr>
        <w:pStyle w:val="45"/>
        <w:jc w:val="center"/>
        <w:rPr>
          <w:rFonts w:ascii="宋体" w:cs="宋体"/>
          <w:b/>
          <w:color w:val="auto"/>
          <w:sz w:val="32"/>
          <w:szCs w:val="32"/>
          <w:highlight w:val="none"/>
        </w:rPr>
      </w:pPr>
    </w:p>
    <w:p w14:paraId="150F6E62">
      <w:pPr>
        <w:pStyle w:val="45"/>
        <w:jc w:val="center"/>
        <w:rPr>
          <w:rFonts w:ascii="宋体" w:cs="宋体"/>
          <w:color w:val="auto"/>
          <w:sz w:val="21"/>
          <w:szCs w:val="21"/>
          <w:highlight w:val="none"/>
        </w:rPr>
      </w:pPr>
    </w:p>
    <w:p w14:paraId="59B8BB69">
      <w:pPr>
        <w:spacing w:line="500" w:lineRule="exact"/>
        <w:rPr>
          <w:rFonts w:hint="eastAsia" w:ascii="宋体" w:hAnsi="宋体" w:eastAsia="宋体" w:cs="宋体"/>
          <w:color w:val="auto"/>
          <w:szCs w:val="21"/>
        </w:rPr>
      </w:pPr>
      <w:r>
        <w:rPr>
          <w:rFonts w:hint="eastAsia" w:ascii="宋体" w:hAnsi="宋体" w:eastAsia="宋体" w:cs="宋体"/>
          <w:color w:val="auto"/>
          <w:szCs w:val="21"/>
        </w:rPr>
        <w:t>投 标 人：</w:t>
      </w:r>
      <w:r>
        <w:rPr>
          <w:rFonts w:hint="eastAsia" w:ascii="宋体" w:hAnsi="宋体" w:eastAsia="宋体" w:cs="宋体"/>
          <w:color w:val="auto"/>
          <w:szCs w:val="21"/>
          <w:u w:val="single"/>
        </w:rPr>
        <w:t xml:space="preserve">                                                        </w:t>
      </w:r>
    </w:p>
    <w:p w14:paraId="084415A4">
      <w:pPr>
        <w:spacing w:line="500" w:lineRule="exact"/>
        <w:rPr>
          <w:rFonts w:hint="eastAsia" w:ascii="宋体" w:hAnsi="宋体" w:eastAsia="宋体" w:cs="宋体"/>
          <w:color w:val="auto"/>
          <w:szCs w:val="21"/>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p>
    <w:p w14:paraId="16B079E4">
      <w:pPr>
        <w:spacing w:line="500" w:lineRule="exact"/>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p>
    <w:p w14:paraId="2BEA6102">
      <w:pPr>
        <w:spacing w:line="500" w:lineRule="exact"/>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6DACE38B">
      <w:pPr>
        <w:spacing w:line="500" w:lineRule="exact"/>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p>
    <w:p w14:paraId="1E3CFD78">
      <w:pPr>
        <w:spacing w:line="500" w:lineRule="exact"/>
        <w:rPr>
          <w:rFonts w:hint="eastAsia" w:ascii="宋体" w:hAnsi="宋体" w:eastAsia="宋体" w:cs="宋体"/>
          <w:color w:val="auto"/>
          <w:szCs w:val="21"/>
        </w:rPr>
      </w:pPr>
      <w:r>
        <w:rPr>
          <w:rFonts w:hint="eastAsia" w:ascii="宋体" w:hAnsi="宋体" w:eastAsia="宋体" w:cs="宋体"/>
          <w:color w:val="auto"/>
          <w:szCs w:val="21"/>
        </w:rPr>
        <w:t>姓    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性        别：</w:t>
      </w:r>
      <w:r>
        <w:rPr>
          <w:rFonts w:hint="eastAsia" w:ascii="宋体" w:hAnsi="宋体" w:eastAsia="宋体" w:cs="宋体"/>
          <w:color w:val="auto"/>
          <w:szCs w:val="21"/>
          <w:u w:val="single"/>
        </w:rPr>
        <w:t xml:space="preserve">                </w:t>
      </w:r>
    </w:p>
    <w:p w14:paraId="572AC141">
      <w:pPr>
        <w:spacing w:line="500" w:lineRule="exact"/>
        <w:rPr>
          <w:rFonts w:hint="eastAsia" w:ascii="宋体" w:hAnsi="宋体" w:eastAsia="宋体" w:cs="宋体"/>
          <w:color w:val="auto"/>
          <w:szCs w:val="21"/>
        </w:rPr>
      </w:pPr>
      <w:r>
        <w:rPr>
          <w:rFonts w:hint="eastAsia" w:ascii="宋体" w:hAnsi="宋体" w:eastAsia="宋体" w:cs="宋体"/>
          <w:color w:val="auto"/>
          <w:szCs w:val="21"/>
        </w:rPr>
        <w:t>年    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        务：</w:t>
      </w:r>
      <w:r>
        <w:rPr>
          <w:rFonts w:hint="eastAsia" w:ascii="宋体" w:hAnsi="宋体" w:eastAsia="宋体" w:cs="宋体"/>
          <w:color w:val="auto"/>
          <w:szCs w:val="21"/>
          <w:u w:val="single"/>
        </w:rPr>
        <w:t xml:space="preserve">                </w:t>
      </w:r>
    </w:p>
    <w:p w14:paraId="03AEACA8">
      <w:pPr>
        <w:spacing w:line="500" w:lineRule="exact"/>
        <w:rPr>
          <w:rFonts w:hint="eastAsia" w:ascii="宋体" w:hAnsi="宋体" w:eastAsia="宋体" w:cs="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（投标人名称）的法定代表人。</w:t>
      </w:r>
    </w:p>
    <w:p w14:paraId="021A1B3B">
      <w:pPr>
        <w:spacing w:line="500" w:lineRule="exact"/>
        <w:rPr>
          <w:rFonts w:hint="eastAsia" w:ascii="宋体" w:hAnsi="宋体" w:eastAsia="宋体" w:cs="宋体"/>
          <w:color w:val="auto"/>
          <w:szCs w:val="21"/>
        </w:rPr>
      </w:pPr>
      <w:r>
        <w:rPr>
          <w:rFonts w:hint="eastAsia" w:ascii="宋体" w:hAnsi="宋体" w:eastAsia="宋体" w:cs="宋体"/>
          <w:color w:val="auto"/>
          <w:szCs w:val="21"/>
        </w:rPr>
        <w:t>特此证明。</w:t>
      </w:r>
    </w:p>
    <w:p w14:paraId="020E9849">
      <w:pPr>
        <w:spacing w:line="500" w:lineRule="exact"/>
        <w:rPr>
          <w:rFonts w:hint="eastAsia" w:ascii="宋体" w:hAnsi="宋体" w:eastAsia="宋体" w:cs="宋体"/>
          <w:color w:val="auto"/>
          <w:szCs w:val="21"/>
        </w:rPr>
      </w:pPr>
      <w:r>
        <w:rPr>
          <w:rFonts w:hint="eastAsia" w:ascii="宋体" w:hAnsi="宋体" w:eastAsia="宋体" w:cs="宋体"/>
          <w:color w:val="auto"/>
          <w:szCs w:val="21"/>
        </w:rPr>
        <w:t>附：法定代表人身份证复印件</w:t>
      </w:r>
    </w:p>
    <w:p w14:paraId="32C6517A">
      <w:pPr>
        <w:spacing w:line="500" w:lineRule="exact"/>
        <w:rPr>
          <w:rFonts w:hint="eastAsia" w:ascii="宋体" w:hAnsi="宋体" w:eastAsia="宋体" w:cs="宋体"/>
          <w:color w:val="auto"/>
          <w:szCs w:val="21"/>
        </w:rPr>
      </w:pPr>
    </w:p>
    <w:p w14:paraId="61916857">
      <w:pPr>
        <w:jc w:val="center"/>
        <w:rPr>
          <w:rFonts w:hint="eastAsia" w:ascii="宋体" w:hAnsi="宋体" w:eastAsia="宋体" w:cs="宋体"/>
          <w:color w:val="auto"/>
          <w:szCs w:val="21"/>
        </w:rPr>
      </w:pPr>
      <w:r>
        <w:rPr>
          <w:rFonts w:hint="eastAsia" w:ascii="宋体" w:hAnsi="宋体" w:eastAsia="宋体" w:cs="宋体"/>
          <w:color w:val="auto"/>
        </w:rPr>
        <mc:AlternateContent>
          <mc:Choice Requires="wps">
            <w:drawing>
              <wp:inline distT="0" distB="0" distL="114300" distR="114300">
                <wp:extent cx="2446020" cy="1722120"/>
                <wp:effectExtent l="4445" t="4445" r="6985" b="6985"/>
                <wp:docPr id="2" name="矩形 2"/>
                <wp:cNvGraphicFramePr/>
                <a:graphic xmlns:a="http://schemas.openxmlformats.org/drawingml/2006/main">
                  <a:graphicData uri="http://schemas.microsoft.com/office/word/2010/wordprocessingShape">
                    <wps:wsp>
                      <wps:cNvSpPr/>
                      <wps:spPr>
                        <a:xfrm>
                          <a:off x="0" y="0"/>
                          <a:ext cx="2446020"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01C394">
                            <w:pPr>
                              <w:jc w:val="center"/>
                              <w:rPr>
                                <w:szCs w:val="21"/>
                              </w:rPr>
                            </w:pPr>
                          </w:p>
                          <w:p w14:paraId="5AA16E40">
                            <w:pPr>
                              <w:jc w:val="center"/>
                              <w:rPr>
                                <w:szCs w:val="21"/>
                              </w:rPr>
                            </w:pPr>
                          </w:p>
                          <w:p w14:paraId="33C3935F">
                            <w:pPr>
                              <w:jc w:val="center"/>
                              <w:rPr>
                                <w:szCs w:val="21"/>
                              </w:rPr>
                            </w:pPr>
                          </w:p>
                          <w:p w14:paraId="3EBAB413">
                            <w:pPr>
                              <w:jc w:val="center"/>
                              <w:rPr>
                                <w:szCs w:val="21"/>
                              </w:rPr>
                            </w:pPr>
                            <w:r>
                              <w:rPr>
                                <w:rFonts w:hint="eastAsia"/>
                                <w:szCs w:val="21"/>
                              </w:rPr>
                              <w:t>法定代表人身份证复印件</w:t>
                            </w:r>
                          </w:p>
                        </w:txbxContent>
                      </wps:txbx>
                      <wps:bodyPr upright="1"/>
                    </wps:wsp>
                  </a:graphicData>
                </a:graphic>
              </wp:inline>
            </w:drawing>
          </mc:Choice>
          <mc:Fallback>
            <w:pict>
              <v:rect id="_x0000_s1026" o:spid="_x0000_s1026" o:spt="1" style="height:135.6pt;width:192.6pt;" fillcolor="#FFFFFF" filled="t" stroked="t" coordsize="21600,21600" o:gfxdata="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rvGG1QAAAAUBAAAPAAAAAAAAAAEAIAAAACIAAABkcnMvZG93bnJl&#10;di54bWxQSwECFAAUAAAACACHTuJAUR/sZgACAAAqBAAADgAAAAAAAAABACAAAAAkAQAAZHJzL2Uy&#10;b0RvYy54bWxQSwUGAAAAAAYABgBZAQAAlgUAAAAA&#10;">
                <v:fill on="t" focussize="0,0"/>
                <v:stroke color="#000000" joinstyle="miter"/>
                <v:imagedata o:title=""/>
                <o:lock v:ext="edit" aspectratio="f"/>
                <v:textbox>
                  <w:txbxContent>
                    <w:p w14:paraId="0701C394">
                      <w:pPr>
                        <w:jc w:val="center"/>
                        <w:rPr>
                          <w:szCs w:val="21"/>
                        </w:rPr>
                      </w:pPr>
                    </w:p>
                    <w:p w14:paraId="5AA16E40">
                      <w:pPr>
                        <w:jc w:val="center"/>
                        <w:rPr>
                          <w:szCs w:val="21"/>
                        </w:rPr>
                      </w:pPr>
                    </w:p>
                    <w:p w14:paraId="33C3935F">
                      <w:pPr>
                        <w:jc w:val="center"/>
                        <w:rPr>
                          <w:szCs w:val="21"/>
                        </w:rPr>
                      </w:pPr>
                    </w:p>
                    <w:p w14:paraId="3EBAB413">
                      <w:pPr>
                        <w:jc w:val="center"/>
                        <w:rPr>
                          <w:szCs w:val="21"/>
                        </w:rPr>
                      </w:pPr>
                      <w:r>
                        <w:rPr>
                          <w:rFonts w:hint="eastAsia"/>
                          <w:szCs w:val="21"/>
                        </w:rPr>
                        <w:t>法定代表人身份证复印件</w:t>
                      </w:r>
                    </w:p>
                  </w:txbxContent>
                </v:textbox>
                <w10:wrap type="none"/>
                <w10:anchorlock/>
              </v:rect>
            </w:pict>
          </mc:Fallback>
        </mc:AlternateContent>
      </w:r>
    </w:p>
    <w:p w14:paraId="7CC22EA0">
      <w:pPr>
        <w:spacing w:line="500" w:lineRule="exact"/>
        <w:jc w:val="right"/>
        <w:rPr>
          <w:rFonts w:hint="eastAsia"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14:paraId="5FE8A700">
      <w:pPr>
        <w:wordWrap w:val="0"/>
        <w:spacing w:line="500" w:lineRule="exact"/>
        <w:jc w:val="right"/>
        <w:rPr>
          <w:rFonts w:hint="eastAsia" w:ascii="宋体" w:hAnsi="宋体" w:eastAsia="宋体" w:cs="宋体"/>
          <w:color w:val="auto"/>
          <w:szCs w:val="21"/>
          <w:u w:val="single"/>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（签字）</w:t>
      </w:r>
    </w:p>
    <w:p w14:paraId="59C35782">
      <w:pPr>
        <w:wordWrap w:val="0"/>
        <w:spacing w:line="500" w:lineRule="exact"/>
        <w:jc w:val="right"/>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14:paraId="3541A9E7">
      <w:pPr>
        <w:spacing w:line="500" w:lineRule="exact"/>
        <w:jc w:val="left"/>
        <w:rPr>
          <w:rFonts w:hint="eastAsia" w:ascii="宋体" w:hAnsi="宋体" w:eastAsia="宋体" w:cs="宋体"/>
          <w:b/>
          <w:color w:val="auto"/>
          <w:sz w:val="24"/>
        </w:rPr>
      </w:pPr>
    </w:p>
    <w:p w14:paraId="73916910">
      <w:pPr>
        <w:spacing w:line="360" w:lineRule="auto"/>
        <w:rPr>
          <w:rFonts w:ascii="宋体" w:cs="宋体"/>
          <w:color w:val="auto"/>
          <w:sz w:val="24"/>
          <w:highlight w:val="none"/>
        </w:rPr>
      </w:pPr>
    </w:p>
    <w:p w14:paraId="06C9B6AD">
      <w:pPr>
        <w:spacing w:line="360" w:lineRule="auto"/>
        <w:jc w:val="center"/>
        <w:rPr>
          <w:rFonts w:ascii="宋体" w:cs="宋体"/>
          <w:color w:val="auto"/>
          <w:sz w:val="24"/>
          <w:highlight w:val="none"/>
        </w:rPr>
      </w:pPr>
      <w:r>
        <w:rPr>
          <w:rFonts w:hint="eastAsia" w:ascii="宋体" w:cs="宋体"/>
          <w:color w:val="auto"/>
          <w:sz w:val="24"/>
          <w:highlight w:val="none"/>
        </w:rPr>
        <w:br w:type="page"/>
      </w:r>
      <w:bookmarkStart w:id="85" w:name="_Toc492451836"/>
      <w:bookmarkStart w:id="86" w:name="_Toc7795"/>
    </w:p>
    <w:p w14:paraId="7CF3520A">
      <w:pPr>
        <w:jc w:val="center"/>
        <w:rPr>
          <w:rFonts w:ascii="宋体" w:cs="宋体"/>
          <w:b/>
          <w:color w:val="auto"/>
          <w:sz w:val="32"/>
          <w:szCs w:val="32"/>
          <w:highlight w:val="none"/>
        </w:rPr>
      </w:pPr>
      <w:r>
        <w:rPr>
          <w:rFonts w:hint="eastAsia" w:ascii="宋体" w:cs="宋体"/>
          <w:b/>
          <w:color w:val="auto"/>
          <w:sz w:val="32"/>
          <w:szCs w:val="32"/>
          <w:highlight w:val="none"/>
        </w:rPr>
        <w:t>3、授权委托书</w:t>
      </w:r>
      <w:bookmarkEnd w:id="85"/>
      <w:bookmarkEnd w:id="86"/>
    </w:p>
    <w:p w14:paraId="666D8F8A">
      <w:pPr>
        <w:spacing w:line="480" w:lineRule="auto"/>
        <w:ind w:firstLine="411" w:firstLineChars="196"/>
        <w:rPr>
          <w:rFonts w:ascii="宋体" w:hAnsi="宋体" w:eastAsia="宋体"/>
          <w:color w:val="auto"/>
        </w:rPr>
      </w:pPr>
      <w:bookmarkStart w:id="87" w:name="_Toc32146"/>
      <w:r>
        <w:rPr>
          <w:rFonts w:hint="eastAsia" w:ascii="宋体" w:hAnsi="宋体" w:eastAsia="宋体"/>
          <w:color w:val="auto"/>
        </w:rPr>
        <w:t xml:space="preserve"> 本人</w:t>
      </w:r>
      <w:r>
        <w:rPr>
          <w:rFonts w:hint="eastAsia" w:ascii="宋体" w:hAnsi="宋体" w:eastAsia="宋体"/>
          <w:color w:val="auto"/>
          <w:u w:val="single"/>
        </w:rPr>
        <w:t xml:space="preserve">        </w:t>
      </w:r>
      <w:r>
        <w:rPr>
          <w:rFonts w:hint="eastAsia" w:ascii="宋体" w:hAnsi="宋体" w:eastAsia="宋体"/>
          <w:color w:val="auto"/>
        </w:rPr>
        <w:t>（姓名）系</w:t>
      </w:r>
      <w:r>
        <w:rPr>
          <w:rFonts w:hint="eastAsia" w:ascii="宋体" w:hAnsi="宋体" w:eastAsia="宋体"/>
          <w:color w:val="auto"/>
          <w:u w:val="single"/>
        </w:rPr>
        <w:t xml:space="preserve">        </w:t>
      </w:r>
      <w:r>
        <w:rPr>
          <w:rFonts w:hint="eastAsia" w:ascii="宋体" w:hAnsi="宋体" w:eastAsia="宋体"/>
          <w:color w:val="auto"/>
        </w:rPr>
        <w:t>（</w:t>
      </w:r>
      <w:r>
        <w:rPr>
          <w:rFonts w:hint="eastAsia" w:ascii="宋体" w:hAnsi="宋体" w:eastAsia="宋体"/>
          <w:color w:val="auto"/>
          <w:lang w:eastAsia="zh-CN"/>
        </w:rPr>
        <w:t>响应供应商</w:t>
      </w:r>
      <w:r>
        <w:rPr>
          <w:rFonts w:hint="eastAsia" w:ascii="宋体" w:hAnsi="宋体" w:eastAsia="宋体"/>
          <w:color w:val="auto"/>
        </w:rPr>
        <w:t>名称）的法定代表人，现委托</w:t>
      </w:r>
      <w:r>
        <w:rPr>
          <w:rFonts w:hint="eastAsia" w:ascii="宋体" w:hAnsi="宋体" w:eastAsia="宋体"/>
          <w:color w:val="auto"/>
          <w:u w:val="single"/>
        </w:rPr>
        <w:t xml:space="preserve">        </w:t>
      </w:r>
      <w:r>
        <w:rPr>
          <w:rFonts w:hint="eastAsia" w:ascii="宋体" w:hAnsi="宋体" w:eastAsia="宋体"/>
          <w:color w:val="auto"/>
        </w:rPr>
        <w:t>（姓名）为我方代理人。代理人根据授权，以我方名义签署、澄清、说明、补正、递交、撤回、修改</w:t>
      </w:r>
    </w:p>
    <w:p w14:paraId="6DF02AA6">
      <w:pPr>
        <w:spacing w:line="480" w:lineRule="auto"/>
        <w:rPr>
          <w:rFonts w:ascii="宋体" w:hAnsi="宋体" w:eastAsia="宋体"/>
          <w:color w:val="auto"/>
        </w:rPr>
      </w:pPr>
      <w:r>
        <w:rPr>
          <w:rFonts w:hint="eastAsia" w:ascii="宋体" w:hAnsi="宋体" w:eastAsia="宋体"/>
          <w:color w:val="auto"/>
          <w:u w:val="single"/>
        </w:rPr>
        <w:t xml:space="preserve">           </w:t>
      </w:r>
      <w:r>
        <w:rPr>
          <w:rFonts w:hint="eastAsia" w:ascii="宋体" w:hAnsi="宋体" w:eastAsia="宋体"/>
          <w:color w:val="auto"/>
        </w:rPr>
        <w:t>（项目名称）施工响应文件、签订合同和处理有关事宜，其法律后果由我方承担。</w:t>
      </w:r>
    </w:p>
    <w:p w14:paraId="21D7B8E8">
      <w:pPr>
        <w:spacing w:line="480" w:lineRule="auto"/>
        <w:rPr>
          <w:rFonts w:ascii="宋体" w:hAnsi="宋体" w:eastAsia="宋体"/>
          <w:color w:val="auto"/>
        </w:rPr>
      </w:pPr>
      <w:r>
        <w:rPr>
          <w:rFonts w:hint="eastAsia" w:ascii="宋体" w:hAnsi="宋体" w:eastAsia="宋体"/>
          <w:color w:val="auto"/>
        </w:rPr>
        <w:t xml:space="preserve">     委托期限：</w:t>
      </w:r>
      <w:r>
        <w:rPr>
          <w:rFonts w:hint="eastAsia" w:ascii="宋体" w:hAnsi="宋体" w:eastAsia="宋体"/>
          <w:color w:val="auto"/>
          <w:u w:val="single"/>
        </w:rPr>
        <w:t xml:space="preserve">                   </w:t>
      </w:r>
      <w:r>
        <w:rPr>
          <w:rFonts w:hint="eastAsia" w:ascii="宋体" w:hAnsi="宋体" w:eastAsia="宋体"/>
          <w:color w:val="auto"/>
        </w:rPr>
        <w:t>。</w:t>
      </w:r>
    </w:p>
    <w:p w14:paraId="12E4621D">
      <w:pPr>
        <w:spacing w:line="480" w:lineRule="auto"/>
        <w:rPr>
          <w:rFonts w:ascii="宋体" w:hAnsi="宋体" w:eastAsia="宋体"/>
          <w:color w:val="auto"/>
        </w:rPr>
      </w:pPr>
      <w:r>
        <w:rPr>
          <w:rFonts w:hint="eastAsia" w:ascii="宋体" w:hAnsi="宋体" w:eastAsia="宋体"/>
          <w:color w:val="auto"/>
        </w:rPr>
        <w:t xml:space="preserve">     代理人无转委托权。</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0"/>
        <w:gridCol w:w="687"/>
        <w:gridCol w:w="4156"/>
      </w:tblGrid>
      <w:tr w14:paraId="5E63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160" w:type="dxa"/>
            <w:tcBorders>
              <w:right w:val="single" w:color="auto" w:sz="2" w:space="0"/>
            </w:tcBorders>
            <w:noWrap w:val="0"/>
            <w:vAlign w:val="top"/>
          </w:tcPr>
          <w:p w14:paraId="3CDE01B1">
            <w:pPr>
              <w:spacing w:line="480" w:lineRule="auto"/>
              <w:jc w:val="center"/>
              <w:rPr>
                <w:rFonts w:ascii="宋体" w:hAnsi="宋体" w:eastAsia="宋体"/>
                <w:color w:val="auto"/>
              </w:rPr>
            </w:pPr>
          </w:p>
          <w:p w14:paraId="27E2C0D2">
            <w:pPr>
              <w:spacing w:line="480" w:lineRule="auto"/>
              <w:jc w:val="center"/>
              <w:rPr>
                <w:rFonts w:ascii="宋体" w:hAnsi="宋体" w:eastAsia="宋体"/>
                <w:color w:val="auto"/>
              </w:rPr>
            </w:pPr>
            <w:r>
              <w:rPr>
                <w:rFonts w:hint="eastAsia" w:ascii="宋体" w:hAnsi="宋体" w:eastAsia="宋体"/>
                <w:color w:val="auto"/>
              </w:rPr>
              <w:t>法定代表人身份证复印件</w:t>
            </w:r>
          </w:p>
        </w:tc>
        <w:tc>
          <w:tcPr>
            <w:tcW w:w="687" w:type="dxa"/>
            <w:tcBorders>
              <w:top w:val="nil"/>
              <w:left w:val="single" w:color="auto" w:sz="2" w:space="0"/>
              <w:bottom w:val="nil"/>
              <w:right w:val="single" w:color="auto" w:sz="2" w:space="0"/>
            </w:tcBorders>
            <w:noWrap w:val="0"/>
            <w:vAlign w:val="top"/>
          </w:tcPr>
          <w:p w14:paraId="40E5CDB1">
            <w:pPr>
              <w:spacing w:line="480" w:lineRule="auto"/>
              <w:jc w:val="center"/>
              <w:rPr>
                <w:rFonts w:ascii="宋体" w:hAnsi="宋体" w:eastAsia="宋体"/>
                <w:color w:val="auto"/>
              </w:rPr>
            </w:pPr>
          </w:p>
        </w:tc>
        <w:tc>
          <w:tcPr>
            <w:tcW w:w="4156" w:type="dxa"/>
            <w:tcBorders>
              <w:left w:val="single" w:color="auto" w:sz="2" w:space="0"/>
            </w:tcBorders>
            <w:noWrap w:val="0"/>
            <w:vAlign w:val="top"/>
          </w:tcPr>
          <w:p w14:paraId="5D7DA322">
            <w:pPr>
              <w:spacing w:line="480" w:lineRule="auto"/>
              <w:jc w:val="center"/>
              <w:rPr>
                <w:rFonts w:ascii="宋体" w:hAnsi="宋体" w:eastAsia="宋体"/>
                <w:color w:val="auto"/>
              </w:rPr>
            </w:pPr>
          </w:p>
          <w:p w14:paraId="29A078E3">
            <w:pPr>
              <w:spacing w:line="480" w:lineRule="auto"/>
              <w:jc w:val="center"/>
              <w:rPr>
                <w:rFonts w:ascii="宋体" w:hAnsi="宋体" w:eastAsia="宋体"/>
                <w:color w:val="auto"/>
              </w:rPr>
            </w:pPr>
            <w:r>
              <w:rPr>
                <w:rFonts w:hint="eastAsia" w:ascii="宋体" w:hAnsi="宋体" w:eastAsia="宋体"/>
                <w:color w:val="auto"/>
              </w:rPr>
              <w:t>授权委托人身份证复印件</w:t>
            </w:r>
          </w:p>
        </w:tc>
      </w:tr>
    </w:tbl>
    <w:p w14:paraId="0E205B9D">
      <w:pPr>
        <w:spacing w:line="480" w:lineRule="auto"/>
        <w:rPr>
          <w:rFonts w:ascii="宋体" w:hAnsi="宋体" w:eastAsia="宋体"/>
          <w:color w:val="auto"/>
        </w:rPr>
      </w:pPr>
      <w:r>
        <w:rPr>
          <w:rFonts w:hint="eastAsia" w:ascii="宋体" w:hAnsi="宋体" w:eastAsia="宋体"/>
          <w:color w:val="auto"/>
        </w:rPr>
        <w:t xml:space="preserve">                                投  标  人：</w:t>
      </w:r>
      <w:r>
        <w:rPr>
          <w:rFonts w:hint="eastAsia" w:ascii="宋体" w:hAnsi="宋体" w:eastAsia="宋体"/>
          <w:color w:val="auto"/>
          <w:u w:val="single"/>
        </w:rPr>
        <w:t xml:space="preserve">                       </w:t>
      </w:r>
      <w:r>
        <w:rPr>
          <w:rFonts w:hint="eastAsia" w:ascii="宋体" w:hAnsi="宋体" w:eastAsia="宋体"/>
          <w:color w:val="auto"/>
        </w:rPr>
        <w:t>（盖单位章）</w:t>
      </w:r>
    </w:p>
    <w:p w14:paraId="5553D033">
      <w:pPr>
        <w:spacing w:line="480" w:lineRule="auto"/>
        <w:rPr>
          <w:rFonts w:ascii="宋体" w:hAnsi="宋体" w:eastAsia="宋体"/>
          <w:color w:val="auto"/>
        </w:rPr>
      </w:pPr>
      <w:r>
        <w:rPr>
          <w:rFonts w:hint="eastAsia" w:ascii="宋体" w:hAnsi="宋体" w:eastAsia="宋体"/>
          <w:color w:val="auto"/>
        </w:rPr>
        <w:t xml:space="preserve">                                法定代表人：</w:t>
      </w:r>
      <w:r>
        <w:rPr>
          <w:rFonts w:hint="eastAsia" w:ascii="宋体" w:hAnsi="宋体" w:eastAsia="宋体"/>
          <w:color w:val="auto"/>
          <w:u w:val="single"/>
        </w:rPr>
        <w:t xml:space="preserve">                           </w:t>
      </w:r>
      <w:r>
        <w:rPr>
          <w:rFonts w:hint="eastAsia" w:ascii="宋体" w:hAnsi="宋体" w:eastAsia="宋体"/>
          <w:color w:val="auto"/>
        </w:rPr>
        <w:t>（签字或盖章）</w:t>
      </w:r>
    </w:p>
    <w:p w14:paraId="58DC4382">
      <w:pPr>
        <w:spacing w:line="480" w:lineRule="auto"/>
        <w:rPr>
          <w:rFonts w:ascii="宋体" w:hAnsi="宋体" w:eastAsia="宋体"/>
          <w:color w:val="auto"/>
          <w:u w:val="single"/>
        </w:rPr>
      </w:pPr>
      <w:r>
        <w:rPr>
          <w:rFonts w:hint="eastAsia" w:ascii="宋体" w:hAnsi="宋体" w:eastAsia="宋体"/>
          <w:color w:val="auto"/>
        </w:rPr>
        <w:t xml:space="preserve">                                身份证号码：</w:t>
      </w:r>
      <w:r>
        <w:rPr>
          <w:rFonts w:hint="eastAsia" w:ascii="宋体" w:hAnsi="宋体" w:eastAsia="宋体"/>
          <w:color w:val="auto"/>
          <w:u w:val="single"/>
        </w:rPr>
        <w:t xml:space="preserve">                                 </w:t>
      </w:r>
    </w:p>
    <w:p w14:paraId="395CAEBB">
      <w:pPr>
        <w:spacing w:line="480" w:lineRule="auto"/>
        <w:rPr>
          <w:rFonts w:ascii="宋体" w:hAnsi="宋体" w:eastAsia="宋体"/>
          <w:color w:val="auto"/>
        </w:rPr>
      </w:pPr>
      <w:r>
        <w:rPr>
          <w:rFonts w:hint="eastAsia" w:ascii="宋体" w:hAnsi="宋体" w:eastAsia="宋体"/>
          <w:color w:val="auto"/>
        </w:rPr>
        <w:t xml:space="preserve">                                授权委托人：</w:t>
      </w:r>
      <w:r>
        <w:rPr>
          <w:rFonts w:hint="eastAsia" w:ascii="宋体" w:hAnsi="宋体" w:eastAsia="宋体"/>
          <w:color w:val="auto"/>
          <w:u w:val="single"/>
        </w:rPr>
        <w:t xml:space="preserve">                           </w:t>
      </w:r>
      <w:r>
        <w:rPr>
          <w:rFonts w:hint="eastAsia" w:ascii="宋体" w:hAnsi="宋体" w:eastAsia="宋体"/>
          <w:color w:val="auto"/>
        </w:rPr>
        <w:t>（签字）</w:t>
      </w:r>
    </w:p>
    <w:p w14:paraId="260F839E">
      <w:pPr>
        <w:spacing w:line="480" w:lineRule="auto"/>
        <w:rPr>
          <w:rFonts w:ascii="宋体" w:hAnsi="宋体" w:eastAsia="宋体"/>
          <w:color w:val="auto"/>
          <w:u w:val="single"/>
        </w:rPr>
      </w:pPr>
      <w:r>
        <w:rPr>
          <w:rFonts w:hint="eastAsia" w:ascii="宋体" w:hAnsi="宋体" w:eastAsia="宋体"/>
          <w:color w:val="auto"/>
        </w:rPr>
        <w:t xml:space="preserve">                                身份证号码：</w:t>
      </w:r>
      <w:r>
        <w:rPr>
          <w:rFonts w:hint="eastAsia" w:ascii="宋体" w:hAnsi="宋体" w:eastAsia="宋体"/>
          <w:color w:val="auto"/>
          <w:u w:val="single"/>
        </w:rPr>
        <w:t xml:space="preserve">                                 </w:t>
      </w:r>
    </w:p>
    <w:p w14:paraId="59ACE206">
      <w:pPr>
        <w:spacing w:line="480" w:lineRule="auto"/>
        <w:rPr>
          <w:rFonts w:ascii="宋体" w:hAnsi="宋体" w:eastAsia="宋体"/>
          <w:color w:val="auto"/>
        </w:rPr>
      </w:pPr>
      <w:r>
        <w:rPr>
          <w:rFonts w:hint="eastAsia" w:ascii="宋体" w:hAnsi="宋体" w:eastAsia="宋体"/>
          <w:color w:val="auto"/>
        </w:rPr>
        <w:t xml:space="preserve">                                日      期：</w:t>
      </w:r>
      <w:r>
        <w:rPr>
          <w:rFonts w:hint="eastAsia" w:ascii="宋体" w:hAnsi="宋体" w:eastAsia="宋体"/>
          <w:color w:val="auto"/>
          <w:u w:val="single"/>
        </w:rPr>
        <w:t xml:space="preserve">        </w:t>
      </w:r>
      <w:r>
        <w:rPr>
          <w:rFonts w:hint="eastAsia" w:ascii="宋体" w:hAnsi="宋体" w:eastAsia="宋体"/>
          <w:color w:val="auto"/>
        </w:rPr>
        <w:t>年</w:t>
      </w:r>
      <w:r>
        <w:rPr>
          <w:rFonts w:hint="eastAsia" w:ascii="宋体" w:hAnsi="宋体" w:eastAsia="宋体"/>
          <w:color w:val="auto"/>
          <w:u w:val="single"/>
        </w:rPr>
        <w:t xml:space="preserve">     </w:t>
      </w:r>
      <w:r>
        <w:rPr>
          <w:rFonts w:hint="eastAsia" w:ascii="宋体" w:hAnsi="宋体" w:eastAsia="宋体"/>
          <w:color w:val="auto"/>
        </w:rPr>
        <w:t>月</w:t>
      </w:r>
      <w:r>
        <w:rPr>
          <w:rFonts w:hint="eastAsia" w:ascii="宋体" w:hAnsi="宋体" w:eastAsia="宋体"/>
          <w:color w:val="auto"/>
          <w:u w:val="single"/>
        </w:rPr>
        <w:t xml:space="preserve">     </w:t>
      </w:r>
      <w:r>
        <w:rPr>
          <w:rFonts w:hint="eastAsia" w:ascii="宋体" w:hAnsi="宋体" w:eastAsia="宋体"/>
          <w:color w:val="auto"/>
        </w:rPr>
        <w:t>日</w:t>
      </w:r>
    </w:p>
    <w:p w14:paraId="6E189214">
      <w:pPr>
        <w:jc w:val="center"/>
        <w:rPr>
          <w:rFonts w:hint="eastAsia" w:ascii="宋体" w:cs="宋体"/>
          <w:b/>
          <w:color w:val="auto"/>
          <w:sz w:val="32"/>
          <w:szCs w:val="32"/>
          <w:highlight w:val="none"/>
        </w:rPr>
      </w:pPr>
    </w:p>
    <w:p w14:paraId="2B4159DD">
      <w:pPr>
        <w:jc w:val="center"/>
        <w:rPr>
          <w:rFonts w:hint="eastAsia" w:ascii="宋体" w:cs="宋体"/>
          <w:b/>
          <w:color w:val="auto"/>
          <w:sz w:val="32"/>
          <w:szCs w:val="32"/>
          <w:highlight w:val="none"/>
        </w:rPr>
      </w:pPr>
    </w:p>
    <w:p w14:paraId="1888EDD3">
      <w:pPr>
        <w:jc w:val="center"/>
        <w:rPr>
          <w:rFonts w:hint="eastAsia" w:ascii="宋体" w:cs="宋体"/>
          <w:b/>
          <w:color w:val="auto"/>
          <w:sz w:val="32"/>
          <w:szCs w:val="32"/>
          <w:highlight w:val="none"/>
        </w:rPr>
      </w:pPr>
    </w:p>
    <w:p w14:paraId="623BB733">
      <w:pPr>
        <w:jc w:val="center"/>
        <w:rPr>
          <w:rFonts w:hint="eastAsia" w:ascii="宋体" w:cs="宋体"/>
          <w:b/>
          <w:color w:val="auto"/>
          <w:sz w:val="32"/>
          <w:szCs w:val="32"/>
          <w:highlight w:val="none"/>
        </w:rPr>
      </w:pPr>
    </w:p>
    <w:p w14:paraId="40B45A40">
      <w:pPr>
        <w:jc w:val="center"/>
        <w:rPr>
          <w:rFonts w:hint="eastAsia" w:ascii="宋体" w:cs="宋体"/>
          <w:b/>
          <w:color w:val="auto"/>
          <w:sz w:val="32"/>
          <w:szCs w:val="32"/>
          <w:highlight w:val="none"/>
        </w:rPr>
      </w:pPr>
    </w:p>
    <w:p w14:paraId="713F1F2B">
      <w:pPr>
        <w:jc w:val="center"/>
        <w:rPr>
          <w:rFonts w:hint="eastAsia" w:ascii="宋体" w:cs="宋体"/>
          <w:b/>
          <w:color w:val="auto"/>
          <w:sz w:val="32"/>
          <w:szCs w:val="32"/>
          <w:highlight w:val="none"/>
        </w:rPr>
      </w:pPr>
    </w:p>
    <w:p w14:paraId="35A86431">
      <w:pPr>
        <w:jc w:val="center"/>
        <w:rPr>
          <w:rFonts w:ascii="宋体" w:cs="宋体"/>
          <w:b/>
          <w:color w:val="auto"/>
          <w:sz w:val="32"/>
          <w:szCs w:val="32"/>
          <w:highlight w:val="none"/>
        </w:rPr>
      </w:pPr>
      <w:r>
        <w:rPr>
          <w:rFonts w:hint="eastAsia" w:ascii="宋体" w:cs="宋体"/>
          <w:b/>
          <w:color w:val="auto"/>
          <w:sz w:val="32"/>
          <w:szCs w:val="32"/>
          <w:highlight w:val="none"/>
        </w:rPr>
        <w:t>4、</w:t>
      </w:r>
      <w:bookmarkEnd w:id="78"/>
      <w:bookmarkEnd w:id="79"/>
      <w:bookmarkEnd w:id="80"/>
      <w:bookmarkEnd w:id="81"/>
      <w:bookmarkEnd w:id="82"/>
      <w:bookmarkEnd w:id="83"/>
      <w:bookmarkEnd w:id="84"/>
      <w:bookmarkEnd w:id="87"/>
      <w:r>
        <w:rPr>
          <w:rFonts w:hint="eastAsia" w:ascii="宋体" w:cs="宋体"/>
          <w:b/>
          <w:color w:val="auto"/>
          <w:sz w:val="32"/>
          <w:szCs w:val="32"/>
          <w:highlight w:val="none"/>
        </w:rPr>
        <w:t>磋商报价表</w:t>
      </w:r>
    </w:p>
    <w:p w14:paraId="035B0208">
      <w:pPr>
        <w:spacing w:line="360" w:lineRule="auto"/>
        <w:ind w:left="211"/>
        <w:rPr>
          <w:rFonts w:ascii="宋体" w:cs="宋体"/>
          <w:color w:val="auto"/>
          <w:sz w:val="24"/>
          <w:highlight w:val="none"/>
          <w:u w:val="single"/>
        </w:rPr>
      </w:pPr>
      <w:r>
        <w:rPr>
          <w:rFonts w:hint="eastAsia" w:ascii="宋体" w:cs="宋体"/>
          <w:color w:val="auto"/>
          <w:sz w:val="24"/>
          <w:highlight w:val="none"/>
        </w:rPr>
        <w:t xml:space="preserve">项目名称：             </w:t>
      </w:r>
    </w:p>
    <w:p w14:paraId="3B293F28">
      <w:pPr>
        <w:spacing w:line="360" w:lineRule="auto"/>
        <w:ind w:left="211"/>
        <w:rPr>
          <w:rFonts w:ascii="宋体" w:cs="宋体"/>
          <w:color w:val="auto"/>
          <w:sz w:val="24"/>
          <w:highlight w:val="none"/>
          <w:u w:val="single"/>
        </w:rPr>
      </w:pPr>
      <w:r>
        <w:rPr>
          <w:rFonts w:hint="eastAsia" w:ascii="宋体" w:cs="宋体"/>
          <w:color w:val="auto"/>
          <w:sz w:val="24"/>
          <w:highlight w:val="none"/>
        </w:rPr>
        <w:t>项目编号：</w:t>
      </w:r>
    </w:p>
    <w:p w14:paraId="417FEED0">
      <w:pPr>
        <w:spacing w:line="360" w:lineRule="auto"/>
        <w:ind w:left="211"/>
        <w:rPr>
          <w:rFonts w:ascii="宋体" w:cs="宋体"/>
          <w:color w:val="auto"/>
          <w:sz w:val="24"/>
          <w:highlight w:val="none"/>
          <w:u w:val="none"/>
        </w:rPr>
      </w:pPr>
      <w:r>
        <w:rPr>
          <w:rFonts w:hint="eastAsia" w:ascii="宋体" w:cs="宋体"/>
          <w:color w:val="auto"/>
          <w:sz w:val="24"/>
          <w:highlight w:val="none"/>
          <w:u w:val="none"/>
        </w:rPr>
        <w:t>磋商时间：   年  月  日</w:t>
      </w:r>
    </w:p>
    <w:tbl>
      <w:tblPr>
        <w:tblStyle w:val="28"/>
        <w:tblW w:w="10070"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1989"/>
        <w:gridCol w:w="1672"/>
        <w:gridCol w:w="1418"/>
        <w:gridCol w:w="1418"/>
        <w:gridCol w:w="938"/>
      </w:tblGrid>
      <w:tr w14:paraId="071F326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4C20D8BD">
            <w:pPr>
              <w:spacing w:line="400" w:lineRule="exact"/>
              <w:jc w:val="center"/>
              <w:rPr>
                <w:rFonts w:ascii="宋体" w:cs="宋体"/>
                <w:color w:val="auto"/>
                <w:sz w:val="24"/>
                <w:highlight w:val="none"/>
              </w:rPr>
            </w:pPr>
            <w:r>
              <w:rPr>
                <w:rFonts w:hint="eastAsia" w:ascii="宋体" w:cs="宋体"/>
                <w:color w:val="auto"/>
                <w:sz w:val="24"/>
                <w:highlight w:val="none"/>
              </w:rPr>
              <w:t>供应商名称</w:t>
            </w:r>
          </w:p>
        </w:tc>
        <w:tc>
          <w:tcPr>
            <w:tcW w:w="1989" w:type="dxa"/>
            <w:tcBorders>
              <w:top w:val="single" w:color="auto" w:sz="4" w:space="0"/>
              <w:left w:val="single" w:color="auto" w:sz="4" w:space="0"/>
              <w:bottom w:val="single" w:color="auto" w:sz="4" w:space="0"/>
              <w:right w:val="single" w:color="auto" w:sz="4" w:space="0"/>
            </w:tcBorders>
            <w:noWrap/>
            <w:vAlign w:val="center"/>
          </w:tcPr>
          <w:p w14:paraId="51F41740">
            <w:pPr>
              <w:spacing w:line="400" w:lineRule="exact"/>
              <w:jc w:val="center"/>
              <w:rPr>
                <w:rFonts w:ascii="宋体" w:cs="宋体"/>
                <w:color w:val="auto"/>
                <w:sz w:val="24"/>
                <w:highlight w:val="none"/>
              </w:rPr>
            </w:pPr>
            <w:r>
              <w:rPr>
                <w:rFonts w:hint="eastAsia" w:ascii="宋体" w:cs="宋体"/>
                <w:color w:val="auto"/>
                <w:sz w:val="24"/>
                <w:highlight w:val="none"/>
              </w:rPr>
              <w:t xml:space="preserve"> 报价（元）</w:t>
            </w:r>
          </w:p>
        </w:tc>
        <w:tc>
          <w:tcPr>
            <w:tcW w:w="1672" w:type="dxa"/>
            <w:tcBorders>
              <w:top w:val="single" w:color="auto" w:sz="4" w:space="0"/>
              <w:left w:val="single" w:color="auto" w:sz="4" w:space="0"/>
              <w:bottom w:val="single" w:color="auto" w:sz="4" w:space="0"/>
              <w:right w:val="single" w:color="auto" w:sz="4" w:space="0"/>
            </w:tcBorders>
            <w:noWrap/>
            <w:vAlign w:val="center"/>
          </w:tcPr>
          <w:p w14:paraId="38974324">
            <w:pPr>
              <w:spacing w:line="400" w:lineRule="exact"/>
              <w:jc w:val="center"/>
              <w:rPr>
                <w:rFonts w:ascii="宋体" w:cs="宋体"/>
                <w:color w:val="auto"/>
                <w:sz w:val="24"/>
                <w:highlight w:val="none"/>
              </w:rPr>
            </w:pPr>
            <w:r>
              <w:rPr>
                <w:rFonts w:hint="eastAsia" w:ascii="宋体" w:cs="宋体"/>
                <w:color w:val="auto"/>
                <w:sz w:val="24"/>
                <w:highlight w:val="none"/>
              </w:rPr>
              <w:t xml:space="preserve">合同履行期限 </w:t>
            </w:r>
          </w:p>
        </w:tc>
        <w:tc>
          <w:tcPr>
            <w:tcW w:w="1418" w:type="dxa"/>
            <w:tcBorders>
              <w:top w:val="single" w:color="auto" w:sz="4" w:space="0"/>
              <w:left w:val="single" w:color="auto" w:sz="4" w:space="0"/>
              <w:bottom w:val="single" w:color="auto" w:sz="4" w:space="0"/>
              <w:right w:val="single" w:color="auto" w:sz="4" w:space="0"/>
            </w:tcBorders>
            <w:noWrap/>
            <w:vAlign w:val="center"/>
          </w:tcPr>
          <w:p w14:paraId="41F6AC98">
            <w:pPr>
              <w:spacing w:line="400" w:lineRule="exact"/>
              <w:jc w:val="center"/>
              <w:rPr>
                <w:rFonts w:ascii="宋体" w:cs="宋体"/>
                <w:color w:val="auto"/>
                <w:sz w:val="24"/>
                <w:highlight w:val="none"/>
              </w:rPr>
            </w:pPr>
            <w:r>
              <w:rPr>
                <w:rFonts w:hint="eastAsia" w:ascii="宋体" w:cs="宋体"/>
                <w:color w:val="auto"/>
                <w:sz w:val="24"/>
                <w:highlight w:val="none"/>
              </w:rPr>
              <w:t>质保期</w:t>
            </w:r>
          </w:p>
        </w:tc>
        <w:tc>
          <w:tcPr>
            <w:tcW w:w="1418" w:type="dxa"/>
            <w:tcBorders>
              <w:top w:val="single" w:color="auto" w:sz="4" w:space="0"/>
              <w:left w:val="single" w:color="auto" w:sz="4" w:space="0"/>
              <w:bottom w:val="single" w:color="auto" w:sz="4" w:space="0"/>
              <w:right w:val="single" w:color="auto" w:sz="4" w:space="0"/>
            </w:tcBorders>
            <w:noWrap/>
            <w:vAlign w:val="center"/>
          </w:tcPr>
          <w:p w14:paraId="016A0710">
            <w:pPr>
              <w:spacing w:line="400" w:lineRule="exact"/>
              <w:jc w:val="center"/>
              <w:rPr>
                <w:rFonts w:ascii="宋体" w:cs="宋体"/>
                <w:color w:val="auto"/>
                <w:sz w:val="24"/>
                <w:highlight w:val="none"/>
              </w:rPr>
            </w:pPr>
            <w:r>
              <w:rPr>
                <w:rFonts w:hint="eastAsia" w:ascii="宋体" w:cs="宋体"/>
                <w:color w:val="auto"/>
                <w:sz w:val="24"/>
                <w:highlight w:val="none"/>
              </w:rPr>
              <w:t>质量标准</w:t>
            </w:r>
          </w:p>
        </w:tc>
        <w:tc>
          <w:tcPr>
            <w:tcW w:w="938" w:type="dxa"/>
            <w:tcBorders>
              <w:top w:val="single" w:color="auto" w:sz="4" w:space="0"/>
              <w:left w:val="single" w:color="auto" w:sz="4" w:space="0"/>
              <w:bottom w:val="single" w:color="auto" w:sz="4" w:space="0"/>
              <w:right w:val="single" w:color="auto" w:sz="4" w:space="0"/>
            </w:tcBorders>
            <w:noWrap/>
            <w:vAlign w:val="center"/>
          </w:tcPr>
          <w:p w14:paraId="5686B375">
            <w:pPr>
              <w:spacing w:line="400" w:lineRule="exact"/>
              <w:jc w:val="center"/>
              <w:rPr>
                <w:rFonts w:ascii="宋体" w:cs="宋体"/>
                <w:color w:val="auto"/>
                <w:sz w:val="24"/>
                <w:highlight w:val="none"/>
              </w:rPr>
            </w:pPr>
            <w:r>
              <w:rPr>
                <w:rFonts w:hint="eastAsia" w:ascii="宋体" w:cs="宋体"/>
                <w:color w:val="auto"/>
                <w:sz w:val="24"/>
                <w:highlight w:val="none"/>
              </w:rPr>
              <w:t>备注</w:t>
            </w:r>
          </w:p>
        </w:tc>
      </w:tr>
      <w:tr w14:paraId="54EC402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0B6EF96B">
            <w:pPr>
              <w:jc w:val="center"/>
              <w:rPr>
                <w:rFonts w:ascii="宋体" w:cs="宋体"/>
                <w:color w:val="auto"/>
                <w:sz w:val="24"/>
                <w:highlight w:val="none"/>
              </w:rPr>
            </w:pPr>
          </w:p>
        </w:tc>
        <w:tc>
          <w:tcPr>
            <w:tcW w:w="1989" w:type="dxa"/>
            <w:tcBorders>
              <w:top w:val="single" w:color="auto" w:sz="4" w:space="0"/>
              <w:left w:val="single" w:color="auto" w:sz="4" w:space="0"/>
              <w:bottom w:val="single" w:color="auto" w:sz="4" w:space="0"/>
              <w:right w:val="single" w:color="auto" w:sz="4" w:space="0"/>
            </w:tcBorders>
            <w:noWrap/>
            <w:vAlign w:val="center"/>
          </w:tcPr>
          <w:p w14:paraId="6A1B40B6">
            <w:pPr>
              <w:jc w:val="left"/>
              <w:rPr>
                <w:rFonts w:ascii="宋体" w:cs="宋体"/>
                <w:color w:val="auto"/>
                <w:sz w:val="24"/>
                <w:highlight w:val="none"/>
              </w:rPr>
            </w:pPr>
            <w:r>
              <w:rPr>
                <w:rFonts w:hint="eastAsia" w:ascii="宋体" w:cs="宋体"/>
                <w:color w:val="auto"/>
                <w:sz w:val="24"/>
                <w:highlight w:val="none"/>
              </w:rPr>
              <w:t>大写：</w:t>
            </w:r>
          </w:p>
          <w:p w14:paraId="11AEC390">
            <w:pPr>
              <w:jc w:val="left"/>
              <w:rPr>
                <w:rFonts w:ascii="宋体" w:cs="宋体"/>
                <w:color w:val="auto"/>
                <w:sz w:val="24"/>
                <w:highlight w:val="none"/>
              </w:rPr>
            </w:pPr>
            <w:r>
              <w:rPr>
                <w:rFonts w:hint="eastAsia" w:ascii="宋体" w:cs="宋体"/>
                <w:color w:val="auto"/>
                <w:sz w:val="24"/>
                <w:highlight w:val="none"/>
              </w:rPr>
              <w:t>小写：</w:t>
            </w:r>
          </w:p>
        </w:tc>
        <w:tc>
          <w:tcPr>
            <w:tcW w:w="1672" w:type="dxa"/>
            <w:tcBorders>
              <w:top w:val="single" w:color="auto" w:sz="4" w:space="0"/>
              <w:left w:val="single" w:color="auto" w:sz="4" w:space="0"/>
              <w:bottom w:val="single" w:color="auto" w:sz="4" w:space="0"/>
              <w:right w:val="single" w:color="auto" w:sz="4" w:space="0"/>
            </w:tcBorders>
            <w:noWrap/>
            <w:vAlign w:val="center"/>
          </w:tcPr>
          <w:p w14:paraId="1DD9D8F1">
            <w:pPr>
              <w:jc w:val="center"/>
              <w:rPr>
                <w:rFonts w:asci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BB8AB26">
            <w:pPr>
              <w:jc w:val="center"/>
              <w:rPr>
                <w:rFonts w:asci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AE5C2D8">
            <w:pPr>
              <w:jc w:val="center"/>
              <w:rPr>
                <w:rFonts w:ascii="宋体" w:cs="宋体"/>
                <w:color w:val="auto"/>
                <w:sz w:val="24"/>
                <w:highlight w:val="none"/>
              </w:rPr>
            </w:pPr>
          </w:p>
        </w:tc>
        <w:tc>
          <w:tcPr>
            <w:tcW w:w="938" w:type="dxa"/>
            <w:tcBorders>
              <w:top w:val="single" w:color="auto" w:sz="4" w:space="0"/>
              <w:left w:val="single" w:color="auto" w:sz="4" w:space="0"/>
              <w:bottom w:val="single" w:color="auto" w:sz="4" w:space="0"/>
              <w:right w:val="single" w:color="auto" w:sz="4" w:space="0"/>
            </w:tcBorders>
            <w:noWrap/>
            <w:vAlign w:val="center"/>
          </w:tcPr>
          <w:p w14:paraId="20EE56BF">
            <w:pPr>
              <w:jc w:val="center"/>
              <w:rPr>
                <w:rFonts w:ascii="宋体" w:cs="宋体"/>
                <w:color w:val="auto"/>
                <w:sz w:val="24"/>
                <w:highlight w:val="none"/>
              </w:rPr>
            </w:pPr>
          </w:p>
        </w:tc>
      </w:tr>
    </w:tbl>
    <w:p w14:paraId="513355AD">
      <w:pPr>
        <w:autoSpaceDE w:val="0"/>
        <w:autoSpaceDN w:val="0"/>
        <w:adjustRightInd w:val="0"/>
        <w:spacing w:line="360" w:lineRule="auto"/>
        <w:rPr>
          <w:rFonts w:ascii="宋体" w:cs="宋体"/>
          <w:color w:val="auto"/>
          <w:kern w:val="0"/>
          <w:sz w:val="24"/>
          <w:highlight w:val="none"/>
        </w:rPr>
      </w:pPr>
    </w:p>
    <w:p w14:paraId="4BDA6826">
      <w:pPr>
        <w:autoSpaceDE w:val="0"/>
        <w:autoSpaceDN w:val="0"/>
        <w:adjustRightInd w:val="0"/>
        <w:spacing w:line="360" w:lineRule="auto"/>
        <w:rPr>
          <w:rFonts w:ascii="宋体" w:cs="宋体"/>
          <w:bCs/>
          <w:color w:val="auto"/>
          <w:sz w:val="24"/>
          <w:highlight w:val="none"/>
          <w:lang w:val="zh-CN"/>
        </w:rPr>
      </w:pPr>
      <w:r>
        <w:rPr>
          <w:rFonts w:hint="eastAsia" w:ascii="宋体" w:cs="宋体"/>
          <w:bCs/>
          <w:color w:val="auto"/>
          <w:sz w:val="24"/>
          <w:highlight w:val="none"/>
          <w:lang w:val="zh-CN"/>
        </w:rPr>
        <w:t>注：</w:t>
      </w:r>
    </w:p>
    <w:p w14:paraId="63E2BA9F">
      <w:pPr>
        <w:autoSpaceDE w:val="0"/>
        <w:autoSpaceDN w:val="0"/>
        <w:adjustRightInd w:val="0"/>
        <w:spacing w:line="360" w:lineRule="auto"/>
        <w:rPr>
          <w:rFonts w:ascii="宋体" w:cs="宋体"/>
          <w:bCs/>
          <w:color w:val="auto"/>
          <w:sz w:val="24"/>
          <w:highlight w:val="none"/>
          <w:lang w:val="zh-CN"/>
        </w:rPr>
      </w:pPr>
      <w:r>
        <w:rPr>
          <w:rFonts w:hint="eastAsia" w:ascii="宋体" w:cs="宋体"/>
          <w:bCs/>
          <w:color w:val="auto"/>
          <w:sz w:val="24"/>
          <w:highlight w:val="none"/>
          <w:lang w:val="zh-CN"/>
        </w:rPr>
        <w:t>1、填报的内容必须和磋商文件中的内容相一致；须单独打印一份密封；</w:t>
      </w:r>
    </w:p>
    <w:p w14:paraId="61CD6619">
      <w:pPr>
        <w:autoSpaceDE w:val="0"/>
        <w:autoSpaceDN w:val="0"/>
        <w:adjustRightInd w:val="0"/>
        <w:spacing w:line="360" w:lineRule="auto"/>
        <w:rPr>
          <w:rFonts w:ascii="宋体" w:cs="宋体"/>
          <w:bCs/>
          <w:color w:val="auto"/>
          <w:sz w:val="24"/>
          <w:highlight w:val="none"/>
          <w:lang w:val="zh-CN"/>
        </w:rPr>
      </w:pPr>
      <w:r>
        <w:rPr>
          <w:rFonts w:hint="eastAsia" w:ascii="宋体" w:cs="宋体"/>
          <w:bCs/>
          <w:color w:val="auto"/>
          <w:sz w:val="24"/>
          <w:highlight w:val="none"/>
          <w:lang w:val="zh-CN"/>
        </w:rPr>
        <w:t>2、填报的内容必须和磋商响应函中的内容一致；如不一致，以磋商响应函中相关内容为准；</w:t>
      </w:r>
    </w:p>
    <w:p w14:paraId="2B6DC275">
      <w:pPr>
        <w:autoSpaceDE w:val="0"/>
        <w:autoSpaceDN w:val="0"/>
        <w:adjustRightInd w:val="0"/>
        <w:spacing w:line="360" w:lineRule="auto"/>
        <w:rPr>
          <w:rFonts w:ascii="宋体" w:cs="宋体"/>
          <w:bCs/>
          <w:color w:val="auto"/>
          <w:sz w:val="24"/>
          <w:highlight w:val="none"/>
          <w:lang w:val="zh-CN"/>
        </w:rPr>
      </w:pPr>
      <w:r>
        <w:rPr>
          <w:rFonts w:hint="eastAsia" w:ascii="宋体" w:cs="宋体"/>
          <w:bCs/>
          <w:color w:val="auto"/>
          <w:sz w:val="24"/>
          <w:highlight w:val="none"/>
          <w:lang w:val="zh-CN"/>
        </w:rPr>
        <w:t>3、磋商响应函中大写金额报价与磋商响应函、磋商报价表中的小写金额报价不一致时，以磋商响应函中的大写金额报价为准，保留小数点后两位。</w:t>
      </w:r>
    </w:p>
    <w:p w14:paraId="23772BD0">
      <w:pPr>
        <w:spacing w:line="360" w:lineRule="auto"/>
        <w:ind w:firstLine="480"/>
        <w:rPr>
          <w:rFonts w:ascii="宋体" w:cs="宋体"/>
          <w:color w:val="auto"/>
          <w:sz w:val="24"/>
          <w:highlight w:val="none"/>
        </w:rPr>
      </w:pPr>
    </w:p>
    <w:p w14:paraId="3765EBC0">
      <w:pPr>
        <w:autoSpaceDE w:val="0"/>
        <w:autoSpaceDN w:val="0"/>
        <w:adjustRightInd w:val="0"/>
        <w:spacing w:line="360" w:lineRule="auto"/>
        <w:ind w:right="480" w:firstLine="4920" w:firstLineChars="2050"/>
        <w:rPr>
          <w:rFonts w:ascii="宋体" w:cs="宋体"/>
          <w:color w:val="auto"/>
          <w:sz w:val="24"/>
          <w:highlight w:val="none"/>
          <w:lang w:val="zh-CN"/>
        </w:rPr>
      </w:pPr>
    </w:p>
    <w:p w14:paraId="3FCE6F6E">
      <w:pPr>
        <w:autoSpaceDE w:val="0"/>
        <w:autoSpaceDN w:val="0"/>
        <w:adjustRightInd w:val="0"/>
        <w:spacing w:line="360" w:lineRule="auto"/>
        <w:ind w:right="480" w:firstLine="6360" w:firstLineChars="2650"/>
        <w:rPr>
          <w:rFonts w:ascii="宋体" w:cs="宋体"/>
          <w:color w:val="auto"/>
          <w:sz w:val="24"/>
          <w:highlight w:val="none"/>
          <w:lang w:val="zh-CN"/>
        </w:rPr>
      </w:pPr>
      <w:r>
        <w:rPr>
          <w:rFonts w:hint="eastAsia" w:ascii="宋体" w:cs="宋体"/>
          <w:color w:val="auto"/>
          <w:sz w:val="24"/>
          <w:highlight w:val="none"/>
          <w:lang w:val="zh-CN"/>
        </w:rPr>
        <w:t>供应商名称（盖章）：</w:t>
      </w:r>
    </w:p>
    <w:p w14:paraId="1BB22E2F">
      <w:pPr>
        <w:autoSpaceDE w:val="0"/>
        <w:autoSpaceDN w:val="0"/>
        <w:adjustRightInd w:val="0"/>
        <w:spacing w:line="360" w:lineRule="auto"/>
        <w:ind w:right="480" w:firstLine="4920" w:firstLineChars="2050"/>
        <w:rPr>
          <w:rFonts w:ascii="宋体" w:cs="宋体"/>
          <w:color w:val="auto"/>
          <w:sz w:val="24"/>
          <w:highlight w:val="none"/>
          <w:lang w:val="zh-CN"/>
        </w:rPr>
      </w:pPr>
    </w:p>
    <w:p w14:paraId="6F54FD44">
      <w:pPr>
        <w:autoSpaceDE w:val="0"/>
        <w:autoSpaceDN w:val="0"/>
        <w:adjustRightInd w:val="0"/>
        <w:spacing w:line="360" w:lineRule="auto"/>
        <w:ind w:firstLine="480"/>
        <w:jc w:val="center"/>
        <w:rPr>
          <w:rFonts w:ascii="宋体" w:cs="宋体"/>
          <w:color w:val="auto"/>
          <w:sz w:val="24"/>
          <w:highlight w:val="none"/>
          <w:lang w:val="zh-CN"/>
        </w:rPr>
      </w:pPr>
      <w:r>
        <w:rPr>
          <w:rFonts w:hint="eastAsia" w:ascii="宋体" w:cs="宋体"/>
          <w:color w:val="auto"/>
          <w:sz w:val="24"/>
          <w:highlight w:val="none"/>
          <w:lang w:val="en-US" w:eastAsia="zh-CN"/>
        </w:rPr>
        <w:t xml:space="preserve">                                </w:t>
      </w:r>
      <w:r>
        <w:rPr>
          <w:rFonts w:hint="eastAsia" w:ascii="宋体" w:cs="宋体"/>
          <w:color w:val="auto"/>
          <w:sz w:val="24"/>
          <w:highlight w:val="none"/>
          <w:lang w:val="zh-CN"/>
        </w:rPr>
        <w:t>法定代表人或其委托代理人（签字）：</w:t>
      </w:r>
    </w:p>
    <w:p w14:paraId="1DCC2C62">
      <w:pPr>
        <w:autoSpaceDE w:val="0"/>
        <w:autoSpaceDN w:val="0"/>
        <w:adjustRightInd w:val="0"/>
        <w:spacing w:line="360" w:lineRule="auto"/>
        <w:ind w:firstLine="480"/>
        <w:jc w:val="right"/>
        <w:rPr>
          <w:rFonts w:ascii="宋体" w:cs="宋体"/>
          <w:color w:val="auto"/>
          <w:sz w:val="24"/>
          <w:highlight w:val="none"/>
          <w:lang w:val="zh-CN"/>
        </w:rPr>
      </w:pPr>
    </w:p>
    <w:p w14:paraId="7EB67424">
      <w:pPr>
        <w:spacing w:line="360" w:lineRule="auto"/>
        <w:jc w:val="right"/>
        <w:rPr>
          <w:rFonts w:ascii="宋体" w:cs="宋体"/>
          <w:color w:val="auto"/>
          <w:sz w:val="24"/>
          <w:highlight w:val="none"/>
        </w:rPr>
      </w:pPr>
      <w:r>
        <w:rPr>
          <w:rFonts w:hint="eastAsia" w:ascii="宋体" w:cs="宋体"/>
          <w:color w:val="auto"/>
          <w:sz w:val="24"/>
          <w:highlight w:val="none"/>
          <w:lang w:val="zh-CN"/>
        </w:rPr>
        <w:t>日期：</w:t>
      </w:r>
      <w:r>
        <w:rPr>
          <w:rFonts w:hint="eastAsia" w:ascii="宋体" w:cs="宋体"/>
          <w:color w:val="auto"/>
          <w:sz w:val="24"/>
          <w:highlight w:val="none"/>
        </w:rPr>
        <w:t xml:space="preserve">  </w:t>
      </w:r>
      <w:r>
        <w:rPr>
          <w:rFonts w:hint="eastAsia" w:ascii="宋体" w:cs="宋体"/>
          <w:color w:val="auto"/>
          <w:sz w:val="24"/>
          <w:highlight w:val="none"/>
          <w:lang w:val="zh-CN"/>
        </w:rPr>
        <w:t>年</w:t>
      </w:r>
      <w:r>
        <w:rPr>
          <w:rFonts w:hint="eastAsia" w:ascii="宋体" w:cs="宋体"/>
          <w:color w:val="auto"/>
          <w:sz w:val="24"/>
          <w:highlight w:val="none"/>
        </w:rPr>
        <w:t xml:space="preserve">  </w:t>
      </w:r>
      <w:r>
        <w:rPr>
          <w:rFonts w:hint="eastAsia" w:ascii="宋体" w:cs="宋体"/>
          <w:color w:val="auto"/>
          <w:sz w:val="24"/>
          <w:highlight w:val="none"/>
          <w:lang w:val="zh-CN"/>
        </w:rPr>
        <w:t>月</w:t>
      </w:r>
      <w:r>
        <w:rPr>
          <w:rFonts w:hint="eastAsia" w:ascii="宋体" w:cs="宋体"/>
          <w:color w:val="auto"/>
          <w:sz w:val="24"/>
          <w:highlight w:val="none"/>
        </w:rPr>
        <w:t xml:space="preserve">  </w:t>
      </w:r>
      <w:r>
        <w:rPr>
          <w:rFonts w:hint="eastAsia" w:ascii="宋体" w:cs="宋体"/>
          <w:color w:val="auto"/>
          <w:sz w:val="24"/>
          <w:highlight w:val="none"/>
          <w:lang w:val="zh-CN"/>
        </w:rPr>
        <w:t>日</w:t>
      </w:r>
    </w:p>
    <w:p w14:paraId="7B483CF1">
      <w:pPr>
        <w:spacing w:line="360" w:lineRule="auto"/>
        <w:rPr>
          <w:rFonts w:ascii="宋体" w:cs="宋体"/>
          <w:color w:val="auto"/>
          <w:sz w:val="24"/>
          <w:highlight w:val="none"/>
        </w:rPr>
      </w:pPr>
    </w:p>
    <w:p w14:paraId="0068FF43">
      <w:pPr>
        <w:spacing w:line="360" w:lineRule="auto"/>
        <w:rPr>
          <w:rFonts w:ascii="宋体" w:cs="宋体"/>
          <w:color w:val="auto"/>
          <w:sz w:val="24"/>
          <w:highlight w:val="none"/>
        </w:rPr>
      </w:pPr>
    </w:p>
    <w:p w14:paraId="2275D802">
      <w:pPr>
        <w:spacing w:line="360" w:lineRule="auto"/>
        <w:jc w:val="left"/>
        <w:rPr>
          <w:rFonts w:ascii="宋体" w:cs="宋体"/>
          <w:b/>
          <w:color w:val="auto"/>
          <w:sz w:val="24"/>
          <w:highlight w:val="none"/>
        </w:rPr>
      </w:pPr>
    </w:p>
    <w:p w14:paraId="03DC2393">
      <w:pPr>
        <w:tabs>
          <w:tab w:val="left" w:pos="1365"/>
        </w:tabs>
        <w:jc w:val="center"/>
        <w:rPr>
          <w:rFonts w:ascii="宋体" w:cs="宋体"/>
          <w:b/>
          <w:color w:val="auto"/>
          <w:sz w:val="32"/>
          <w:szCs w:val="32"/>
          <w:highlight w:val="none"/>
        </w:rPr>
      </w:pPr>
    </w:p>
    <w:p w14:paraId="7ADC8762">
      <w:pPr>
        <w:rPr>
          <w:rFonts w:ascii="宋体" w:cs="宋体"/>
          <w:b/>
          <w:color w:val="auto"/>
          <w:sz w:val="32"/>
          <w:szCs w:val="32"/>
          <w:highlight w:val="none"/>
        </w:rPr>
      </w:pPr>
      <w:r>
        <w:rPr>
          <w:rFonts w:hint="eastAsia" w:ascii="宋体" w:cs="宋体"/>
          <w:b/>
          <w:color w:val="auto"/>
          <w:sz w:val="32"/>
          <w:szCs w:val="32"/>
          <w:highlight w:val="none"/>
        </w:rPr>
        <w:br w:type="page"/>
      </w:r>
    </w:p>
    <w:p w14:paraId="11E4EE85">
      <w:pPr>
        <w:numPr>
          <w:ilvl w:val="0"/>
          <w:numId w:val="4"/>
        </w:numPr>
        <w:tabs>
          <w:tab w:val="left" w:pos="1365"/>
        </w:tabs>
        <w:jc w:val="center"/>
        <w:rPr>
          <w:rFonts w:ascii="宋体" w:cs="宋体"/>
          <w:b/>
          <w:color w:val="auto"/>
          <w:sz w:val="32"/>
          <w:szCs w:val="32"/>
          <w:highlight w:val="none"/>
        </w:rPr>
      </w:pPr>
      <w:r>
        <w:rPr>
          <w:rFonts w:hint="eastAsia" w:ascii="宋体" w:cs="宋体"/>
          <w:b/>
          <w:color w:val="auto"/>
          <w:sz w:val="32"/>
          <w:szCs w:val="32"/>
          <w:highlight w:val="none"/>
        </w:rPr>
        <w:t>磋商报价明细表</w:t>
      </w:r>
    </w:p>
    <w:p w14:paraId="3195EBB3">
      <w:pPr>
        <w:autoSpaceDE w:val="0"/>
        <w:autoSpaceDN w:val="0"/>
        <w:adjustRightInd w:val="0"/>
        <w:spacing w:line="360" w:lineRule="auto"/>
        <w:ind w:left="-706" w:leftChars="-336" w:firstLine="420"/>
        <w:jc w:val="left"/>
        <w:rPr>
          <w:rFonts w:ascii="宋体" w:hAnsi="宋体" w:cs="宋体"/>
          <w:b/>
          <w:bCs/>
          <w:color w:val="auto"/>
          <w:sz w:val="24"/>
          <w:highlight w:val="none"/>
        </w:rPr>
      </w:pPr>
      <w:r>
        <w:rPr>
          <w:rFonts w:hint="eastAsia" w:ascii="宋体" w:hAnsi="宋体" w:cs="宋体"/>
          <w:b/>
          <w:bCs/>
          <w:color w:val="auto"/>
          <w:sz w:val="24"/>
          <w:highlight w:val="none"/>
        </w:rPr>
        <w:t>说明：</w:t>
      </w:r>
    </w:p>
    <w:p w14:paraId="450836F4">
      <w:pPr>
        <w:spacing w:line="360" w:lineRule="auto"/>
        <w:rPr>
          <w:rFonts w:ascii="宋体" w:hAnsi="宋体" w:cs="宋体"/>
          <w:color w:val="auto"/>
          <w:sz w:val="24"/>
          <w:highlight w:val="none"/>
        </w:rPr>
      </w:pPr>
      <w:r>
        <w:rPr>
          <w:rFonts w:hint="eastAsia" w:ascii="宋体" w:hAnsi="宋体" w:cs="宋体"/>
          <w:b/>
          <w:bCs/>
          <w:color w:val="auto"/>
          <w:sz w:val="24"/>
          <w:highlight w:val="none"/>
        </w:rPr>
        <w:t>1、报价方式</w:t>
      </w:r>
    </w:p>
    <w:p w14:paraId="708E18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本采购项目采用固定总价方式计价。</w:t>
      </w:r>
    </w:p>
    <w:p w14:paraId="15BD38D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2、报价说明</w:t>
      </w:r>
    </w:p>
    <w:p w14:paraId="592CD8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报价应是货物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如果有)、现场安装调试、设备调试费和质保期内保修等完成本合同工作所需的一切费用，除合同条件另有说明外，金额不得以任何方法调整或变更。任何计算承包金额的错误皆由供应商承担并视为已被双方接受。磋商货物的总价计入投标总价。</w:t>
      </w:r>
    </w:p>
    <w:p w14:paraId="7A001CDF">
      <w:pPr>
        <w:spacing w:line="360" w:lineRule="auto"/>
        <w:rPr>
          <w:rFonts w:ascii="宋体" w:hAnsi="宋体" w:cs="宋体"/>
          <w:color w:val="auto"/>
          <w:sz w:val="24"/>
          <w:highlight w:val="none"/>
        </w:rPr>
      </w:pPr>
    </w:p>
    <w:p w14:paraId="767B4B66">
      <w:pPr>
        <w:spacing w:line="360" w:lineRule="auto"/>
        <w:ind w:left="25" w:leftChars="12"/>
        <w:jc w:val="left"/>
        <w:rPr>
          <w:rFonts w:ascii="宋体" w:hAnsi="宋体" w:cs="宋体"/>
          <w:color w:val="auto"/>
          <w:sz w:val="24"/>
          <w:highlight w:val="none"/>
        </w:rPr>
      </w:pPr>
      <w:r>
        <w:rPr>
          <w:rFonts w:hint="eastAsia" w:ascii="宋体" w:hAnsi="宋体" w:cs="宋体"/>
          <w:color w:val="auto"/>
          <w:sz w:val="24"/>
          <w:highlight w:val="none"/>
        </w:rPr>
        <w:t xml:space="preserve">供应商名称：____________ </w:t>
      </w:r>
    </w:p>
    <w:p w14:paraId="3F157C44">
      <w:pPr>
        <w:spacing w:line="360" w:lineRule="auto"/>
        <w:ind w:left="25" w:leftChars="12"/>
        <w:jc w:val="left"/>
        <w:rPr>
          <w:rFonts w:ascii="宋体" w:hAnsi="宋体" w:cs="宋体"/>
          <w:color w:val="auto"/>
          <w:sz w:val="24"/>
          <w:highlight w:val="none"/>
        </w:rPr>
      </w:pPr>
      <w:r>
        <w:rPr>
          <w:rFonts w:hint="eastAsia" w:ascii="宋体" w:hAnsi="宋体" w:cs="宋体"/>
          <w:color w:val="auto"/>
          <w:sz w:val="24"/>
          <w:highlight w:val="none"/>
        </w:rPr>
        <w:t>货币单位：人民币</w:t>
      </w:r>
    </w:p>
    <w:p w14:paraId="7D25A4BE">
      <w:pPr>
        <w:ind w:left="-395" w:leftChars="-188"/>
        <w:jc w:val="left"/>
        <w:rPr>
          <w:rFonts w:ascii="宋体" w:hAnsi="宋体" w:cs="宋体"/>
          <w:color w:val="auto"/>
          <w:sz w:val="24"/>
          <w:highlight w:val="none"/>
        </w:rPr>
      </w:pPr>
    </w:p>
    <w:tbl>
      <w:tblPr>
        <w:tblStyle w:val="28"/>
        <w:tblW w:w="9940" w:type="dxa"/>
        <w:jc w:val="center"/>
        <w:tblLayout w:type="fixed"/>
        <w:tblCellMar>
          <w:top w:w="0" w:type="dxa"/>
          <w:left w:w="108" w:type="dxa"/>
          <w:bottom w:w="0" w:type="dxa"/>
          <w:right w:w="108" w:type="dxa"/>
        </w:tblCellMar>
      </w:tblPr>
      <w:tblGrid>
        <w:gridCol w:w="517"/>
        <w:gridCol w:w="832"/>
        <w:gridCol w:w="743"/>
        <w:gridCol w:w="1137"/>
        <w:gridCol w:w="1215"/>
        <w:gridCol w:w="1071"/>
        <w:gridCol w:w="762"/>
        <w:gridCol w:w="795"/>
        <w:gridCol w:w="885"/>
        <w:gridCol w:w="900"/>
        <w:gridCol w:w="1083"/>
      </w:tblGrid>
      <w:tr w14:paraId="30D33EA7">
        <w:tblPrEx>
          <w:tblCellMar>
            <w:top w:w="0" w:type="dxa"/>
            <w:left w:w="108" w:type="dxa"/>
            <w:bottom w:w="0" w:type="dxa"/>
            <w:right w:w="108" w:type="dxa"/>
          </w:tblCellMar>
        </w:tblPrEx>
        <w:trPr>
          <w:trHeight w:val="1131" w:hRule="atLeast"/>
          <w:jc w:val="center"/>
        </w:trPr>
        <w:tc>
          <w:tcPr>
            <w:tcW w:w="517" w:type="dxa"/>
            <w:tcBorders>
              <w:top w:val="single" w:color="auto" w:sz="6" w:space="0"/>
              <w:left w:val="single" w:color="auto" w:sz="6" w:space="0"/>
              <w:bottom w:val="single" w:color="auto" w:sz="6" w:space="0"/>
              <w:right w:val="single" w:color="auto" w:sz="6" w:space="0"/>
            </w:tcBorders>
            <w:noWrap/>
            <w:vAlign w:val="center"/>
          </w:tcPr>
          <w:p w14:paraId="24CABDC1">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序号</w:t>
            </w:r>
          </w:p>
        </w:tc>
        <w:tc>
          <w:tcPr>
            <w:tcW w:w="832" w:type="dxa"/>
            <w:tcBorders>
              <w:top w:val="single" w:color="auto" w:sz="6" w:space="0"/>
              <w:left w:val="single" w:color="auto" w:sz="6" w:space="0"/>
              <w:bottom w:val="single" w:color="auto" w:sz="6" w:space="0"/>
              <w:right w:val="single" w:color="auto" w:sz="6" w:space="0"/>
            </w:tcBorders>
            <w:noWrap/>
            <w:vAlign w:val="center"/>
          </w:tcPr>
          <w:p w14:paraId="4CC4B4AF">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货物名称</w:t>
            </w:r>
          </w:p>
        </w:tc>
        <w:tc>
          <w:tcPr>
            <w:tcW w:w="743" w:type="dxa"/>
            <w:tcBorders>
              <w:top w:val="single" w:color="auto" w:sz="6" w:space="0"/>
              <w:left w:val="single" w:color="auto" w:sz="6" w:space="0"/>
              <w:bottom w:val="single" w:color="auto" w:sz="6" w:space="0"/>
              <w:right w:val="single" w:color="auto" w:sz="6" w:space="0"/>
            </w:tcBorders>
            <w:noWrap/>
            <w:vAlign w:val="center"/>
          </w:tcPr>
          <w:p w14:paraId="17C2AD72">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品牌型号</w:t>
            </w:r>
          </w:p>
        </w:tc>
        <w:tc>
          <w:tcPr>
            <w:tcW w:w="1137" w:type="dxa"/>
            <w:tcBorders>
              <w:top w:val="single" w:color="auto" w:sz="6" w:space="0"/>
              <w:left w:val="single" w:color="auto" w:sz="6" w:space="0"/>
              <w:bottom w:val="single" w:color="auto" w:sz="6" w:space="0"/>
              <w:right w:val="single" w:color="auto" w:sz="6" w:space="0"/>
            </w:tcBorders>
            <w:noWrap/>
            <w:vAlign w:val="center"/>
          </w:tcPr>
          <w:p w14:paraId="7D23694F">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主要功能配置和技术参数</w:t>
            </w:r>
          </w:p>
        </w:tc>
        <w:tc>
          <w:tcPr>
            <w:tcW w:w="1215" w:type="dxa"/>
            <w:tcBorders>
              <w:top w:val="single" w:color="auto" w:sz="6" w:space="0"/>
              <w:left w:val="single" w:color="auto" w:sz="6" w:space="0"/>
              <w:bottom w:val="single" w:color="auto" w:sz="6" w:space="0"/>
              <w:right w:val="single" w:color="auto" w:sz="6" w:space="0"/>
            </w:tcBorders>
            <w:noWrap/>
            <w:vAlign w:val="center"/>
          </w:tcPr>
          <w:p w14:paraId="5CFF6425">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功能配置和技术参数偏离情况</w:t>
            </w:r>
          </w:p>
        </w:tc>
        <w:tc>
          <w:tcPr>
            <w:tcW w:w="1071" w:type="dxa"/>
            <w:tcBorders>
              <w:top w:val="single" w:color="auto" w:sz="6" w:space="0"/>
              <w:left w:val="single" w:color="auto" w:sz="6" w:space="0"/>
              <w:bottom w:val="single" w:color="auto" w:sz="6" w:space="0"/>
              <w:right w:val="single" w:color="auto" w:sz="6" w:space="0"/>
            </w:tcBorders>
            <w:noWrap/>
            <w:vAlign w:val="center"/>
          </w:tcPr>
          <w:p w14:paraId="31B5A96E">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原产地及制造厂商</w:t>
            </w:r>
          </w:p>
        </w:tc>
        <w:tc>
          <w:tcPr>
            <w:tcW w:w="762" w:type="dxa"/>
            <w:tcBorders>
              <w:top w:val="single" w:color="auto" w:sz="6" w:space="0"/>
              <w:left w:val="single" w:color="auto" w:sz="6" w:space="0"/>
              <w:bottom w:val="single" w:color="auto" w:sz="6" w:space="0"/>
              <w:right w:val="single" w:color="auto" w:sz="6" w:space="0"/>
            </w:tcBorders>
            <w:noWrap/>
            <w:vAlign w:val="center"/>
          </w:tcPr>
          <w:p w14:paraId="297A8DE2">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数量</w:t>
            </w:r>
          </w:p>
        </w:tc>
        <w:tc>
          <w:tcPr>
            <w:tcW w:w="795" w:type="dxa"/>
            <w:tcBorders>
              <w:top w:val="single" w:color="auto" w:sz="6" w:space="0"/>
              <w:left w:val="single" w:color="auto" w:sz="6" w:space="0"/>
              <w:bottom w:val="single" w:color="auto" w:sz="6" w:space="0"/>
              <w:right w:val="single" w:color="auto" w:sz="6" w:space="0"/>
            </w:tcBorders>
            <w:noWrap/>
            <w:vAlign w:val="center"/>
          </w:tcPr>
          <w:p w14:paraId="09FD41EE">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数量单位</w:t>
            </w:r>
          </w:p>
        </w:tc>
        <w:tc>
          <w:tcPr>
            <w:tcW w:w="885" w:type="dxa"/>
            <w:tcBorders>
              <w:top w:val="single" w:color="auto" w:sz="6" w:space="0"/>
              <w:left w:val="single" w:color="auto" w:sz="6" w:space="0"/>
              <w:bottom w:val="single" w:color="auto" w:sz="6" w:space="0"/>
              <w:right w:val="single" w:color="auto" w:sz="6" w:space="0"/>
            </w:tcBorders>
            <w:noWrap/>
            <w:vAlign w:val="center"/>
          </w:tcPr>
          <w:p w14:paraId="509D39E5">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单价（元）</w:t>
            </w:r>
          </w:p>
        </w:tc>
        <w:tc>
          <w:tcPr>
            <w:tcW w:w="900" w:type="dxa"/>
            <w:tcBorders>
              <w:top w:val="single" w:color="auto" w:sz="6" w:space="0"/>
              <w:left w:val="single" w:color="auto" w:sz="6" w:space="0"/>
              <w:bottom w:val="single" w:color="auto" w:sz="6" w:space="0"/>
              <w:right w:val="single" w:color="auto" w:sz="4" w:space="0"/>
            </w:tcBorders>
            <w:noWrap/>
            <w:vAlign w:val="center"/>
          </w:tcPr>
          <w:p w14:paraId="16B00279">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合计（元）</w:t>
            </w:r>
          </w:p>
        </w:tc>
        <w:tc>
          <w:tcPr>
            <w:tcW w:w="1083" w:type="dxa"/>
            <w:tcBorders>
              <w:top w:val="single" w:color="auto" w:sz="6" w:space="0"/>
              <w:left w:val="single" w:color="auto" w:sz="6" w:space="0"/>
              <w:bottom w:val="single" w:color="auto" w:sz="6" w:space="0"/>
              <w:right w:val="single" w:color="auto" w:sz="4" w:space="0"/>
            </w:tcBorders>
            <w:noWrap/>
            <w:vAlign w:val="center"/>
          </w:tcPr>
          <w:p w14:paraId="3F8286BB">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质保期</w:t>
            </w:r>
          </w:p>
        </w:tc>
      </w:tr>
      <w:tr w14:paraId="28CB89BE">
        <w:tblPrEx>
          <w:tblCellMar>
            <w:top w:w="0" w:type="dxa"/>
            <w:left w:w="108" w:type="dxa"/>
            <w:bottom w:w="0" w:type="dxa"/>
            <w:right w:w="108" w:type="dxa"/>
          </w:tblCellMar>
        </w:tblPrEx>
        <w:trPr>
          <w:trHeight w:val="555" w:hRule="atLeast"/>
          <w:jc w:val="center"/>
        </w:trPr>
        <w:tc>
          <w:tcPr>
            <w:tcW w:w="517" w:type="dxa"/>
            <w:tcBorders>
              <w:top w:val="single" w:color="auto" w:sz="6" w:space="0"/>
              <w:left w:val="single" w:color="auto" w:sz="6" w:space="0"/>
              <w:bottom w:val="single" w:color="auto" w:sz="6" w:space="0"/>
              <w:right w:val="single" w:color="auto" w:sz="6" w:space="0"/>
            </w:tcBorders>
            <w:noWrap/>
          </w:tcPr>
          <w:p w14:paraId="34294957">
            <w:pPr>
              <w:autoSpaceDE w:val="0"/>
              <w:autoSpaceDN w:val="0"/>
              <w:adjustRightInd w:val="0"/>
              <w:rPr>
                <w:rFonts w:ascii="宋体" w:hAnsi="宋体" w:cs="宋体"/>
                <w:bCs/>
                <w:color w:val="auto"/>
                <w:sz w:val="24"/>
                <w:highlight w:val="none"/>
                <w:lang w:val="zh-CN"/>
              </w:rPr>
            </w:pPr>
          </w:p>
        </w:tc>
        <w:tc>
          <w:tcPr>
            <w:tcW w:w="832" w:type="dxa"/>
            <w:tcBorders>
              <w:top w:val="single" w:color="auto" w:sz="6" w:space="0"/>
              <w:left w:val="single" w:color="auto" w:sz="6" w:space="0"/>
              <w:bottom w:val="single" w:color="auto" w:sz="6" w:space="0"/>
              <w:right w:val="single" w:color="auto" w:sz="6" w:space="0"/>
            </w:tcBorders>
            <w:noWrap/>
          </w:tcPr>
          <w:p w14:paraId="743AB6B1">
            <w:pPr>
              <w:autoSpaceDE w:val="0"/>
              <w:autoSpaceDN w:val="0"/>
              <w:adjustRightInd w:val="0"/>
              <w:rPr>
                <w:rFonts w:ascii="宋体" w:hAnsi="宋体" w:cs="宋体"/>
                <w:bCs/>
                <w:color w:val="auto"/>
                <w:sz w:val="24"/>
                <w:highlight w:val="none"/>
                <w:lang w:val="zh-CN"/>
              </w:rPr>
            </w:pPr>
          </w:p>
        </w:tc>
        <w:tc>
          <w:tcPr>
            <w:tcW w:w="743" w:type="dxa"/>
            <w:tcBorders>
              <w:top w:val="single" w:color="auto" w:sz="6" w:space="0"/>
              <w:left w:val="single" w:color="auto" w:sz="6" w:space="0"/>
              <w:bottom w:val="single" w:color="auto" w:sz="6" w:space="0"/>
              <w:right w:val="single" w:color="auto" w:sz="6" w:space="0"/>
            </w:tcBorders>
            <w:noWrap/>
          </w:tcPr>
          <w:p w14:paraId="24282B2B">
            <w:pPr>
              <w:autoSpaceDE w:val="0"/>
              <w:autoSpaceDN w:val="0"/>
              <w:adjustRightInd w:val="0"/>
              <w:rPr>
                <w:rFonts w:ascii="宋体" w:hAnsi="宋体" w:cs="宋体"/>
                <w:bCs/>
                <w:color w:val="auto"/>
                <w:sz w:val="24"/>
                <w:highlight w:val="none"/>
                <w:lang w:val="zh-CN"/>
              </w:rPr>
            </w:pPr>
          </w:p>
        </w:tc>
        <w:tc>
          <w:tcPr>
            <w:tcW w:w="1137" w:type="dxa"/>
            <w:tcBorders>
              <w:top w:val="single" w:color="auto" w:sz="6" w:space="0"/>
              <w:left w:val="single" w:color="auto" w:sz="6" w:space="0"/>
              <w:bottom w:val="single" w:color="auto" w:sz="6" w:space="0"/>
              <w:right w:val="single" w:color="auto" w:sz="6" w:space="0"/>
            </w:tcBorders>
            <w:noWrap/>
          </w:tcPr>
          <w:p w14:paraId="12FF9A97">
            <w:pPr>
              <w:autoSpaceDE w:val="0"/>
              <w:autoSpaceDN w:val="0"/>
              <w:adjustRightInd w:val="0"/>
              <w:rPr>
                <w:rFonts w:ascii="宋体" w:hAnsi="宋体" w:cs="宋体"/>
                <w:bCs/>
                <w:color w:val="auto"/>
                <w:sz w:val="24"/>
                <w:highlight w:val="none"/>
                <w:lang w:val="zh-CN"/>
              </w:rPr>
            </w:pPr>
          </w:p>
        </w:tc>
        <w:tc>
          <w:tcPr>
            <w:tcW w:w="1215" w:type="dxa"/>
            <w:tcBorders>
              <w:top w:val="single" w:color="auto" w:sz="6" w:space="0"/>
              <w:left w:val="single" w:color="auto" w:sz="6" w:space="0"/>
              <w:bottom w:val="single" w:color="auto" w:sz="6" w:space="0"/>
              <w:right w:val="single" w:color="auto" w:sz="6" w:space="0"/>
            </w:tcBorders>
            <w:noWrap/>
          </w:tcPr>
          <w:p w14:paraId="1A217EEC">
            <w:pPr>
              <w:autoSpaceDE w:val="0"/>
              <w:autoSpaceDN w:val="0"/>
              <w:adjustRightInd w:val="0"/>
              <w:rPr>
                <w:rFonts w:ascii="宋体" w:hAnsi="宋体" w:cs="宋体"/>
                <w:bCs/>
                <w:color w:val="auto"/>
                <w:sz w:val="24"/>
                <w:highlight w:val="none"/>
                <w:lang w:val="zh-CN"/>
              </w:rPr>
            </w:pPr>
          </w:p>
        </w:tc>
        <w:tc>
          <w:tcPr>
            <w:tcW w:w="1071" w:type="dxa"/>
            <w:tcBorders>
              <w:top w:val="single" w:color="auto" w:sz="6" w:space="0"/>
              <w:left w:val="single" w:color="auto" w:sz="6" w:space="0"/>
              <w:bottom w:val="single" w:color="auto" w:sz="6" w:space="0"/>
              <w:right w:val="single" w:color="auto" w:sz="6" w:space="0"/>
            </w:tcBorders>
            <w:noWrap/>
          </w:tcPr>
          <w:p w14:paraId="536572F0">
            <w:pPr>
              <w:autoSpaceDE w:val="0"/>
              <w:autoSpaceDN w:val="0"/>
              <w:adjustRightInd w:val="0"/>
              <w:rPr>
                <w:rFonts w:ascii="宋体" w:hAnsi="宋体" w:cs="宋体"/>
                <w:bCs/>
                <w:color w:val="auto"/>
                <w:sz w:val="24"/>
                <w:highlight w:val="none"/>
                <w:lang w:val="zh-CN"/>
              </w:rPr>
            </w:pPr>
          </w:p>
        </w:tc>
        <w:tc>
          <w:tcPr>
            <w:tcW w:w="762" w:type="dxa"/>
            <w:tcBorders>
              <w:top w:val="single" w:color="auto" w:sz="6" w:space="0"/>
              <w:left w:val="single" w:color="auto" w:sz="6" w:space="0"/>
              <w:bottom w:val="single" w:color="auto" w:sz="6" w:space="0"/>
              <w:right w:val="single" w:color="auto" w:sz="6" w:space="0"/>
            </w:tcBorders>
            <w:noWrap/>
          </w:tcPr>
          <w:p w14:paraId="47D3E10D">
            <w:pPr>
              <w:autoSpaceDE w:val="0"/>
              <w:autoSpaceDN w:val="0"/>
              <w:adjustRightInd w:val="0"/>
              <w:rPr>
                <w:rFonts w:ascii="宋体" w:hAnsi="宋体" w:cs="宋体"/>
                <w:bCs/>
                <w:color w:val="auto"/>
                <w:sz w:val="24"/>
                <w:highlight w:val="none"/>
                <w:lang w:val="zh-CN"/>
              </w:rPr>
            </w:pPr>
          </w:p>
        </w:tc>
        <w:tc>
          <w:tcPr>
            <w:tcW w:w="795" w:type="dxa"/>
            <w:tcBorders>
              <w:top w:val="single" w:color="auto" w:sz="6" w:space="0"/>
              <w:left w:val="single" w:color="auto" w:sz="6" w:space="0"/>
              <w:bottom w:val="single" w:color="auto" w:sz="6" w:space="0"/>
              <w:right w:val="single" w:color="auto" w:sz="6" w:space="0"/>
            </w:tcBorders>
            <w:noWrap/>
          </w:tcPr>
          <w:p w14:paraId="17D509F0">
            <w:pPr>
              <w:autoSpaceDE w:val="0"/>
              <w:autoSpaceDN w:val="0"/>
              <w:adjustRightInd w:val="0"/>
              <w:rPr>
                <w:rFonts w:ascii="宋体" w:hAnsi="宋体" w:cs="宋体"/>
                <w:bCs/>
                <w:color w:val="auto"/>
                <w:sz w:val="24"/>
                <w:highlight w:val="none"/>
                <w:lang w:val="zh-CN"/>
              </w:rPr>
            </w:pPr>
          </w:p>
        </w:tc>
        <w:tc>
          <w:tcPr>
            <w:tcW w:w="885" w:type="dxa"/>
            <w:tcBorders>
              <w:top w:val="single" w:color="auto" w:sz="6" w:space="0"/>
              <w:left w:val="single" w:color="auto" w:sz="6" w:space="0"/>
              <w:bottom w:val="single" w:color="auto" w:sz="6" w:space="0"/>
              <w:right w:val="single" w:color="auto" w:sz="6" w:space="0"/>
            </w:tcBorders>
            <w:noWrap/>
          </w:tcPr>
          <w:p w14:paraId="64B399CE">
            <w:pPr>
              <w:autoSpaceDE w:val="0"/>
              <w:autoSpaceDN w:val="0"/>
              <w:adjustRightInd w:val="0"/>
              <w:rPr>
                <w:rFonts w:ascii="宋体" w:hAnsi="宋体" w:cs="宋体"/>
                <w:bCs/>
                <w:color w:val="auto"/>
                <w:sz w:val="24"/>
                <w:highlight w:val="none"/>
                <w:lang w:val="zh-CN"/>
              </w:rPr>
            </w:pPr>
          </w:p>
        </w:tc>
        <w:tc>
          <w:tcPr>
            <w:tcW w:w="900" w:type="dxa"/>
            <w:tcBorders>
              <w:top w:val="single" w:color="auto" w:sz="6" w:space="0"/>
              <w:left w:val="single" w:color="auto" w:sz="6" w:space="0"/>
              <w:bottom w:val="single" w:color="auto" w:sz="6" w:space="0"/>
              <w:right w:val="single" w:color="auto" w:sz="4" w:space="0"/>
            </w:tcBorders>
            <w:noWrap/>
          </w:tcPr>
          <w:p w14:paraId="782B1FC4">
            <w:pPr>
              <w:autoSpaceDE w:val="0"/>
              <w:autoSpaceDN w:val="0"/>
              <w:adjustRightInd w:val="0"/>
              <w:rPr>
                <w:rFonts w:ascii="宋体" w:hAnsi="宋体" w:cs="宋体"/>
                <w:bCs/>
                <w:color w:val="auto"/>
                <w:sz w:val="24"/>
                <w:highlight w:val="none"/>
                <w:lang w:val="zh-CN"/>
              </w:rPr>
            </w:pPr>
          </w:p>
        </w:tc>
        <w:tc>
          <w:tcPr>
            <w:tcW w:w="1083" w:type="dxa"/>
            <w:tcBorders>
              <w:top w:val="single" w:color="auto" w:sz="6" w:space="0"/>
              <w:left w:val="single" w:color="auto" w:sz="6" w:space="0"/>
              <w:bottom w:val="single" w:color="auto" w:sz="6" w:space="0"/>
              <w:right w:val="single" w:color="auto" w:sz="4" w:space="0"/>
            </w:tcBorders>
            <w:noWrap/>
          </w:tcPr>
          <w:p w14:paraId="7AA4CE36">
            <w:pPr>
              <w:autoSpaceDE w:val="0"/>
              <w:autoSpaceDN w:val="0"/>
              <w:adjustRightInd w:val="0"/>
              <w:rPr>
                <w:rFonts w:ascii="宋体" w:hAnsi="宋体" w:cs="宋体"/>
                <w:bCs/>
                <w:color w:val="auto"/>
                <w:sz w:val="24"/>
                <w:highlight w:val="none"/>
                <w:lang w:val="zh-CN"/>
              </w:rPr>
            </w:pPr>
          </w:p>
        </w:tc>
      </w:tr>
      <w:tr w14:paraId="25B1BDE7">
        <w:tblPrEx>
          <w:tblCellMar>
            <w:top w:w="0" w:type="dxa"/>
            <w:left w:w="108" w:type="dxa"/>
            <w:bottom w:w="0" w:type="dxa"/>
            <w:right w:w="108" w:type="dxa"/>
          </w:tblCellMar>
        </w:tblPrEx>
        <w:trPr>
          <w:trHeight w:val="555" w:hRule="atLeast"/>
          <w:jc w:val="center"/>
        </w:trPr>
        <w:tc>
          <w:tcPr>
            <w:tcW w:w="517" w:type="dxa"/>
            <w:tcBorders>
              <w:top w:val="single" w:color="auto" w:sz="6" w:space="0"/>
              <w:left w:val="single" w:color="auto" w:sz="6" w:space="0"/>
              <w:bottom w:val="single" w:color="auto" w:sz="6" w:space="0"/>
              <w:right w:val="single" w:color="auto" w:sz="6" w:space="0"/>
            </w:tcBorders>
            <w:noWrap/>
          </w:tcPr>
          <w:p w14:paraId="18BD1A1A">
            <w:pPr>
              <w:autoSpaceDE w:val="0"/>
              <w:autoSpaceDN w:val="0"/>
              <w:adjustRightInd w:val="0"/>
              <w:rPr>
                <w:rFonts w:ascii="宋体" w:hAnsi="宋体" w:cs="宋体"/>
                <w:bCs/>
                <w:color w:val="auto"/>
                <w:sz w:val="24"/>
                <w:highlight w:val="none"/>
              </w:rPr>
            </w:pPr>
          </w:p>
        </w:tc>
        <w:tc>
          <w:tcPr>
            <w:tcW w:w="832" w:type="dxa"/>
            <w:tcBorders>
              <w:top w:val="single" w:color="auto" w:sz="6" w:space="0"/>
              <w:left w:val="single" w:color="auto" w:sz="6" w:space="0"/>
              <w:bottom w:val="single" w:color="auto" w:sz="6" w:space="0"/>
              <w:right w:val="single" w:color="auto" w:sz="6" w:space="0"/>
            </w:tcBorders>
            <w:noWrap/>
          </w:tcPr>
          <w:p w14:paraId="3B4D8B32">
            <w:pPr>
              <w:autoSpaceDE w:val="0"/>
              <w:autoSpaceDN w:val="0"/>
              <w:adjustRightInd w:val="0"/>
              <w:rPr>
                <w:rFonts w:ascii="宋体" w:hAnsi="宋体" w:cs="宋体"/>
                <w:bCs/>
                <w:color w:val="auto"/>
                <w:sz w:val="24"/>
                <w:highlight w:val="none"/>
              </w:rPr>
            </w:pPr>
          </w:p>
        </w:tc>
        <w:tc>
          <w:tcPr>
            <w:tcW w:w="743" w:type="dxa"/>
            <w:tcBorders>
              <w:top w:val="single" w:color="auto" w:sz="6" w:space="0"/>
              <w:left w:val="single" w:color="auto" w:sz="6" w:space="0"/>
              <w:bottom w:val="single" w:color="auto" w:sz="6" w:space="0"/>
              <w:right w:val="single" w:color="auto" w:sz="6" w:space="0"/>
            </w:tcBorders>
            <w:noWrap/>
          </w:tcPr>
          <w:p w14:paraId="3A1390F3">
            <w:pPr>
              <w:autoSpaceDE w:val="0"/>
              <w:autoSpaceDN w:val="0"/>
              <w:adjustRightInd w:val="0"/>
              <w:rPr>
                <w:rFonts w:ascii="宋体" w:hAnsi="宋体" w:cs="宋体"/>
                <w:bCs/>
                <w:color w:val="auto"/>
                <w:sz w:val="24"/>
                <w:highlight w:val="none"/>
              </w:rPr>
            </w:pPr>
          </w:p>
        </w:tc>
        <w:tc>
          <w:tcPr>
            <w:tcW w:w="1137" w:type="dxa"/>
            <w:tcBorders>
              <w:top w:val="single" w:color="auto" w:sz="6" w:space="0"/>
              <w:left w:val="single" w:color="auto" w:sz="6" w:space="0"/>
              <w:bottom w:val="single" w:color="auto" w:sz="6" w:space="0"/>
              <w:right w:val="single" w:color="auto" w:sz="6" w:space="0"/>
            </w:tcBorders>
            <w:noWrap/>
          </w:tcPr>
          <w:p w14:paraId="4A919EFE">
            <w:pPr>
              <w:autoSpaceDE w:val="0"/>
              <w:autoSpaceDN w:val="0"/>
              <w:adjustRightInd w:val="0"/>
              <w:rPr>
                <w:rFonts w:ascii="宋体" w:hAnsi="宋体" w:cs="宋体"/>
                <w:bCs/>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tcPr>
          <w:p w14:paraId="4898B5B9">
            <w:pPr>
              <w:autoSpaceDE w:val="0"/>
              <w:autoSpaceDN w:val="0"/>
              <w:adjustRightInd w:val="0"/>
              <w:rPr>
                <w:rFonts w:ascii="宋体" w:hAnsi="宋体" w:cs="宋体"/>
                <w:bCs/>
                <w:color w:val="auto"/>
                <w:sz w:val="24"/>
                <w:highlight w:val="none"/>
              </w:rPr>
            </w:pPr>
          </w:p>
        </w:tc>
        <w:tc>
          <w:tcPr>
            <w:tcW w:w="1071" w:type="dxa"/>
            <w:tcBorders>
              <w:top w:val="single" w:color="auto" w:sz="6" w:space="0"/>
              <w:left w:val="single" w:color="auto" w:sz="6" w:space="0"/>
              <w:bottom w:val="single" w:color="auto" w:sz="6" w:space="0"/>
              <w:right w:val="single" w:color="auto" w:sz="6" w:space="0"/>
            </w:tcBorders>
            <w:noWrap/>
          </w:tcPr>
          <w:p w14:paraId="419D7BB7">
            <w:pPr>
              <w:autoSpaceDE w:val="0"/>
              <w:autoSpaceDN w:val="0"/>
              <w:adjustRightInd w:val="0"/>
              <w:rPr>
                <w:rFonts w:ascii="宋体" w:hAnsi="宋体" w:cs="宋体"/>
                <w:bCs/>
                <w:color w:val="auto"/>
                <w:sz w:val="24"/>
                <w:highlight w:val="none"/>
              </w:rPr>
            </w:pPr>
          </w:p>
        </w:tc>
        <w:tc>
          <w:tcPr>
            <w:tcW w:w="762" w:type="dxa"/>
            <w:tcBorders>
              <w:top w:val="single" w:color="auto" w:sz="6" w:space="0"/>
              <w:left w:val="single" w:color="auto" w:sz="6" w:space="0"/>
              <w:bottom w:val="single" w:color="auto" w:sz="6" w:space="0"/>
              <w:right w:val="single" w:color="auto" w:sz="6" w:space="0"/>
            </w:tcBorders>
            <w:noWrap/>
          </w:tcPr>
          <w:p w14:paraId="79E74FA8">
            <w:pPr>
              <w:autoSpaceDE w:val="0"/>
              <w:autoSpaceDN w:val="0"/>
              <w:adjustRightInd w:val="0"/>
              <w:rPr>
                <w:rFonts w:ascii="宋体" w:hAnsi="宋体" w:cs="宋体"/>
                <w:bCs/>
                <w:color w:val="auto"/>
                <w:sz w:val="24"/>
                <w:highlight w:val="none"/>
              </w:rPr>
            </w:pPr>
          </w:p>
        </w:tc>
        <w:tc>
          <w:tcPr>
            <w:tcW w:w="795" w:type="dxa"/>
            <w:tcBorders>
              <w:top w:val="single" w:color="auto" w:sz="6" w:space="0"/>
              <w:left w:val="single" w:color="auto" w:sz="6" w:space="0"/>
              <w:bottom w:val="single" w:color="auto" w:sz="6" w:space="0"/>
              <w:right w:val="single" w:color="auto" w:sz="6" w:space="0"/>
            </w:tcBorders>
            <w:noWrap/>
          </w:tcPr>
          <w:p w14:paraId="598B10C9">
            <w:pPr>
              <w:autoSpaceDE w:val="0"/>
              <w:autoSpaceDN w:val="0"/>
              <w:adjustRightInd w:val="0"/>
              <w:rPr>
                <w:rFonts w:ascii="宋体" w:hAnsi="宋体" w:cs="宋体"/>
                <w:bCs/>
                <w:color w:val="auto"/>
                <w:sz w:val="24"/>
                <w:highlight w:val="none"/>
              </w:rPr>
            </w:pPr>
          </w:p>
        </w:tc>
        <w:tc>
          <w:tcPr>
            <w:tcW w:w="885" w:type="dxa"/>
            <w:tcBorders>
              <w:top w:val="single" w:color="auto" w:sz="6" w:space="0"/>
              <w:left w:val="single" w:color="auto" w:sz="6" w:space="0"/>
              <w:bottom w:val="single" w:color="auto" w:sz="6" w:space="0"/>
              <w:right w:val="single" w:color="auto" w:sz="6" w:space="0"/>
            </w:tcBorders>
            <w:noWrap/>
          </w:tcPr>
          <w:p w14:paraId="6C8A3178">
            <w:pPr>
              <w:autoSpaceDE w:val="0"/>
              <w:autoSpaceDN w:val="0"/>
              <w:adjustRightInd w:val="0"/>
              <w:rPr>
                <w:rFonts w:ascii="宋体" w:hAnsi="宋体" w:cs="宋体"/>
                <w:bCs/>
                <w:color w:val="auto"/>
                <w:sz w:val="24"/>
                <w:highlight w:val="none"/>
              </w:rPr>
            </w:pPr>
          </w:p>
        </w:tc>
        <w:tc>
          <w:tcPr>
            <w:tcW w:w="900" w:type="dxa"/>
            <w:tcBorders>
              <w:top w:val="single" w:color="auto" w:sz="6" w:space="0"/>
              <w:left w:val="single" w:color="auto" w:sz="6" w:space="0"/>
              <w:bottom w:val="single" w:color="auto" w:sz="6" w:space="0"/>
              <w:right w:val="single" w:color="auto" w:sz="4" w:space="0"/>
            </w:tcBorders>
            <w:noWrap/>
          </w:tcPr>
          <w:p w14:paraId="6112E5E5">
            <w:pPr>
              <w:autoSpaceDE w:val="0"/>
              <w:autoSpaceDN w:val="0"/>
              <w:adjustRightInd w:val="0"/>
              <w:rPr>
                <w:rFonts w:ascii="宋体" w:hAnsi="宋体" w:cs="宋体"/>
                <w:bCs/>
                <w:color w:val="auto"/>
                <w:sz w:val="24"/>
                <w:highlight w:val="none"/>
              </w:rPr>
            </w:pPr>
          </w:p>
        </w:tc>
        <w:tc>
          <w:tcPr>
            <w:tcW w:w="1083" w:type="dxa"/>
            <w:tcBorders>
              <w:top w:val="single" w:color="auto" w:sz="6" w:space="0"/>
              <w:left w:val="single" w:color="auto" w:sz="6" w:space="0"/>
              <w:bottom w:val="single" w:color="auto" w:sz="6" w:space="0"/>
              <w:right w:val="single" w:color="auto" w:sz="4" w:space="0"/>
            </w:tcBorders>
            <w:noWrap/>
          </w:tcPr>
          <w:p w14:paraId="05B028CD">
            <w:pPr>
              <w:autoSpaceDE w:val="0"/>
              <w:autoSpaceDN w:val="0"/>
              <w:adjustRightInd w:val="0"/>
              <w:rPr>
                <w:rFonts w:ascii="宋体" w:hAnsi="宋体" w:cs="宋体"/>
                <w:bCs/>
                <w:color w:val="auto"/>
                <w:sz w:val="24"/>
                <w:highlight w:val="none"/>
              </w:rPr>
            </w:pPr>
          </w:p>
        </w:tc>
      </w:tr>
      <w:tr w14:paraId="444C3293">
        <w:tblPrEx>
          <w:tblCellMar>
            <w:top w:w="0" w:type="dxa"/>
            <w:left w:w="108" w:type="dxa"/>
            <w:bottom w:w="0" w:type="dxa"/>
            <w:right w:w="108" w:type="dxa"/>
          </w:tblCellMar>
        </w:tblPrEx>
        <w:trPr>
          <w:trHeight w:val="586" w:hRule="atLeast"/>
          <w:jc w:val="center"/>
        </w:trPr>
        <w:tc>
          <w:tcPr>
            <w:tcW w:w="1349" w:type="dxa"/>
            <w:gridSpan w:val="2"/>
            <w:tcBorders>
              <w:top w:val="single" w:color="auto" w:sz="6" w:space="0"/>
              <w:left w:val="single" w:color="auto" w:sz="6" w:space="0"/>
              <w:bottom w:val="single" w:color="auto" w:sz="6" w:space="0"/>
              <w:right w:val="single" w:color="auto" w:sz="6" w:space="0"/>
            </w:tcBorders>
            <w:noWrap/>
            <w:vAlign w:val="center"/>
          </w:tcPr>
          <w:p w14:paraId="41AF92A9">
            <w:pPr>
              <w:autoSpaceDE w:val="0"/>
              <w:autoSpaceDN w:val="0"/>
              <w:adjustRightInd w:val="0"/>
              <w:jc w:val="center"/>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zh-CN"/>
              </w:rPr>
              <w:t>总价（元）</w:t>
            </w:r>
          </w:p>
        </w:tc>
        <w:tc>
          <w:tcPr>
            <w:tcW w:w="8591" w:type="dxa"/>
            <w:gridSpan w:val="9"/>
            <w:tcBorders>
              <w:top w:val="single" w:color="auto" w:sz="6" w:space="0"/>
              <w:left w:val="single" w:color="auto" w:sz="6" w:space="0"/>
              <w:bottom w:val="single" w:color="auto" w:sz="6" w:space="0"/>
              <w:right w:val="single" w:color="auto" w:sz="4" w:space="0"/>
            </w:tcBorders>
            <w:noWrap/>
          </w:tcPr>
          <w:p w14:paraId="16458E79">
            <w:pPr>
              <w:autoSpaceDE w:val="0"/>
              <w:autoSpaceDN w:val="0"/>
              <w:adjustRightInd w:val="0"/>
              <w:rPr>
                <w:rFonts w:ascii="宋体" w:hAnsi="宋体" w:cs="宋体"/>
                <w:bCs/>
                <w:color w:val="auto"/>
                <w:sz w:val="24"/>
                <w:highlight w:val="none"/>
              </w:rPr>
            </w:pPr>
          </w:p>
        </w:tc>
      </w:tr>
    </w:tbl>
    <w:p w14:paraId="3F61F5AB">
      <w:pPr>
        <w:spacing w:line="360" w:lineRule="auto"/>
        <w:ind w:left="-708" w:leftChars="-337" w:firstLine="482" w:firstLineChars="200"/>
        <w:rPr>
          <w:rFonts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 xml:space="preserve">1. 如果按单价计算的结果与总价不一致，以单价为准修正总价。 </w:t>
      </w:r>
    </w:p>
    <w:p w14:paraId="128438E3">
      <w:pPr>
        <w:spacing w:line="360" w:lineRule="auto"/>
        <w:ind w:left="-708" w:leftChars="-337" w:firstLine="960" w:firstLineChars="400"/>
        <w:rPr>
          <w:rFonts w:ascii="宋体" w:hAnsi="宋体" w:cs="宋体"/>
          <w:color w:val="auto"/>
          <w:sz w:val="24"/>
          <w:highlight w:val="none"/>
        </w:rPr>
      </w:pPr>
      <w:r>
        <w:rPr>
          <w:rFonts w:hint="eastAsia" w:ascii="宋体" w:hAnsi="宋体" w:cs="宋体"/>
          <w:color w:val="auto"/>
          <w:sz w:val="24"/>
          <w:highlight w:val="none"/>
        </w:rPr>
        <w:t>2. 如果不提供详细分项报价将视为没有实质性响应竞争性磋商文件。</w:t>
      </w:r>
    </w:p>
    <w:p w14:paraId="712754D9">
      <w:pPr>
        <w:spacing w:line="360" w:lineRule="auto"/>
        <w:ind w:left="-708" w:leftChars="-337" w:firstLine="960" w:firstLineChars="400"/>
        <w:rPr>
          <w:rFonts w:ascii="宋体" w:hAnsi="宋体" w:cs="宋体"/>
          <w:color w:val="auto"/>
          <w:sz w:val="24"/>
          <w:highlight w:val="none"/>
        </w:rPr>
      </w:pPr>
      <w:r>
        <w:rPr>
          <w:rFonts w:hint="eastAsia" w:ascii="宋体" w:hAnsi="宋体" w:cs="宋体"/>
          <w:color w:val="auto"/>
          <w:sz w:val="24"/>
          <w:highlight w:val="none"/>
        </w:rPr>
        <w:t>3. 本表包括标准件和专用工具。</w:t>
      </w:r>
    </w:p>
    <w:p w14:paraId="5FD6E4E2">
      <w:pPr>
        <w:spacing w:line="360" w:lineRule="auto"/>
        <w:ind w:left="-708" w:leftChars="-337" w:firstLine="482" w:firstLineChars="200"/>
        <w:rPr>
          <w:rFonts w:ascii="宋体" w:hAnsi="宋体" w:cs="宋体"/>
          <w:b/>
          <w:bCs/>
          <w:color w:val="auto"/>
          <w:sz w:val="24"/>
          <w:highlight w:val="none"/>
        </w:rPr>
      </w:pPr>
      <w:r>
        <w:rPr>
          <w:rFonts w:hint="eastAsia" w:ascii="宋体" w:hAnsi="宋体" w:cs="宋体"/>
          <w:b/>
          <w:bCs/>
          <w:color w:val="auto"/>
          <w:sz w:val="24"/>
          <w:highlight w:val="none"/>
        </w:rPr>
        <w:t>要求：</w:t>
      </w:r>
    </w:p>
    <w:p w14:paraId="1C59689F">
      <w:pPr>
        <w:spacing w:line="360" w:lineRule="auto"/>
        <w:ind w:left="-708" w:leftChars="-337" w:firstLine="480" w:firstLineChars="200"/>
        <w:rPr>
          <w:rFonts w:ascii="宋体" w:hAnsi="宋体" w:cs="宋体"/>
          <w:color w:val="auto"/>
          <w:sz w:val="24"/>
          <w:highlight w:val="none"/>
        </w:rPr>
      </w:pPr>
      <w:r>
        <w:rPr>
          <w:rFonts w:hint="eastAsia" w:ascii="宋体" w:hAnsi="宋体" w:cs="宋体"/>
          <w:color w:val="auto"/>
          <w:sz w:val="24"/>
          <w:highlight w:val="none"/>
        </w:rPr>
        <w:t>1.与完成本项目有关的各种费用均应包含在总报价中 ，数量单位须写明</w:t>
      </w:r>
      <w:r>
        <w:rPr>
          <w:rFonts w:hint="eastAsia" w:ascii="宋体" w:hAnsi="宋体" w:cs="宋体"/>
          <w:color w:val="auto"/>
          <w:sz w:val="24"/>
          <w:highlight w:val="none"/>
          <w:lang w:val="en-US" w:eastAsia="zh-CN"/>
        </w:rPr>
        <w:t>米（个）</w:t>
      </w:r>
      <w:r>
        <w:rPr>
          <w:rFonts w:hint="eastAsia" w:ascii="宋体" w:hAnsi="宋体" w:cs="宋体"/>
          <w:color w:val="auto"/>
          <w:sz w:val="24"/>
          <w:highlight w:val="none"/>
        </w:rPr>
        <w:t>。如果提供价格折扣应明确标明。</w:t>
      </w:r>
    </w:p>
    <w:p w14:paraId="1130015E">
      <w:pPr>
        <w:spacing w:line="360" w:lineRule="auto"/>
        <w:ind w:left="-708" w:leftChars="-337" w:firstLine="480" w:firstLineChars="200"/>
        <w:rPr>
          <w:rFonts w:ascii="宋体" w:hAnsi="宋体" w:cs="宋体"/>
          <w:color w:val="auto"/>
          <w:sz w:val="24"/>
          <w:highlight w:val="none"/>
        </w:rPr>
      </w:pPr>
      <w:r>
        <w:rPr>
          <w:rFonts w:hint="eastAsia" w:ascii="宋体" w:hAnsi="宋体" w:cs="宋体"/>
          <w:color w:val="auto"/>
          <w:sz w:val="24"/>
          <w:highlight w:val="none"/>
        </w:rPr>
        <w:t>2.所有货物均应标明品牌型号、详细功能配置、主要技术参数、功能配置及技术指标偏离情况、原产地及制造厂商等。</w:t>
      </w:r>
    </w:p>
    <w:p w14:paraId="274DD6E0">
      <w:pPr>
        <w:pStyle w:val="26"/>
        <w:ind w:firstLine="0" w:firstLineChars="0"/>
        <w:rPr>
          <w:color w:val="auto"/>
          <w:highlight w:val="none"/>
        </w:rPr>
      </w:pPr>
      <w:r>
        <w:rPr>
          <w:rFonts w:hint="eastAsia" w:ascii="宋体" w:hAnsi="宋体" w:cs="宋体"/>
          <w:color w:val="auto"/>
          <w:sz w:val="24"/>
          <w:highlight w:val="none"/>
        </w:rPr>
        <w:t>3.没有填报功能配置和技术参数偏离情况的，均视为完全符合竞争性磋商文件要求，在成交后按照无偏离订立采购合同。</w:t>
      </w:r>
    </w:p>
    <w:p w14:paraId="15F02042">
      <w:pPr>
        <w:autoSpaceDE w:val="0"/>
        <w:autoSpaceDN w:val="0"/>
        <w:adjustRightInd w:val="0"/>
        <w:spacing w:line="360" w:lineRule="auto"/>
        <w:ind w:right="480" w:firstLine="4920" w:firstLineChars="2050"/>
        <w:rPr>
          <w:rFonts w:ascii="宋体" w:hAnsi="宋体" w:cs="宋体"/>
          <w:color w:val="auto"/>
          <w:sz w:val="24"/>
          <w:highlight w:val="none"/>
        </w:rPr>
      </w:pPr>
    </w:p>
    <w:p w14:paraId="704408F4">
      <w:pPr>
        <w:autoSpaceDE w:val="0"/>
        <w:autoSpaceDN w:val="0"/>
        <w:adjustRightInd w:val="0"/>
        <w:spacing w:line="360" w:lineRule="auto"/>
        <w:ind w:right="480" w:firstLine="4920" w:firstLineChars="2050"/>
        <w:rPr>
          <w:rFonts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供应商名称（盖章）：</w:t>
      </w:r>
    </w:p>
    <w:p w14:paraId="78F5AB0D">
      <w:pPr>
        <w:autoSpaceDE w:val="0"/>
        <w:autoSpaceDN w:val="0"/>
        <w:adjustRightInd w:val="0"/>
        <w:spacing w:line="360" w:lineRule="auto"/>
        <w:ind w:right="480" w:firstLine="4920" w:firstLineChars="2050"/>
        <w:rPr>
          <w:rFonts w:ascii="宋体" w:hAnsi="宋体" w:cs="宋体"/>
          <w:color w:val="auto"/>
          <w:sz w:val="24"/>
          <w:highlight w:val="none"/>
          <w:lang w:val="zh-CN"/>
        </w:rPr>
      </w:pPr>
    </w:p>
    <w:p w14:paraId="32F42E11">
      <w:pPr>
        <w:autoSpaceDE w:val="0"/>
        <w:autoSpaceDN w:val="0"/>
        <w:adjustRightInd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法定代表人或其委托代理人（签字）：</w:t>
      </w:r>
    </w:p>
    <w:p w14:paraId="336AB4FB">
      <w:pPr>
        <w:autoSpaceDE w:val="0"/>
        <w:autoSpaceDN w:val="0"/>
        <w:adjustRightInd w:val="0"/>
        <w:spacing w:line="360" w:lineRule="auto"/>
        <w:ind w:firstLine="480"/>
        <w:jc w:val="right"/>
        <w:rPr>
          <w:rFonts w:ascii="宋体" w:hAnsi="宋体" w:cs="宋体"/>
          <w:color w:val="auto"/>
          <w:sz w:val="24"/>
          <w:highlight w:val="none"/>
          <w:lang w:val="zh-CN"/>
        </w:rPr>
      </w:pPr>
    </w:p>
    <w:p w14:paraId="71942910">
      <w:pPr>
        <w:spacing w:line="360" w:lineRule="auto"/>
        <w:ind w:firstLine="5040" w:firstLineChars="2100"/>
        <w:jc w:val="left"/>
        <w:rPr>
          <w:rFonts w:ascii="宋体" w:hAnsi="宋体" w:cs="宋体"/>
          <w:color w:val="auto"/>
          <w:sz w:val="24"/>
          <w:highlight w:val="none"/>
        </w:rPr>
      </w:pPr>
      <w:r>
        <w:rPr>
          <w:rFonts w:hint="eastAsia" w:ascii="宋体" w:hAnsi="宋体" w:cs="宋体"/>
          <w:color w:val="auto"/>
          <w:sz w:val="24"/>
          <w:highlight w:val="none"/>
          <w:lang w:val="zh-CN"/>
        </w:rPr>
        <w:t>日期：年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日</w:t>
      </w:r>
    </w:p>
    <w:p w14:paraId="5FC70D02">
      <w:pPr>
        <w:tabs>
          <w:tab w:val="left" w:pos="0"/>
        </w:tabs>
        <w:spacing w:line="360" w:lineRule="auto"/>
        <w:jc w:val="center"/>
        <w:rPr>
          <w:rFonts w:ascii="宋体" w:cs="宋体"/>
          <w:color w:val="auto"/>
          <w:sz w:val="24"/>
          <w:highlight w:val="none"/>
        </w:rPr>
      </w:pPr>
      <w:r>
        <w:rPr>
          <w:rFonts w:hint="eastAsia" w:ascii="宋体" w:cs="宋体"/>
          <w:color w:val="auto"/>
          <w:sz w:val="24"/>
          <w:highlight w:val="none"/>
        </w:rPr>
        <w:br w:type="page"/>
      </w:r>
    </w:p>
    <w:p w14:paraId="24FB46E0">
      <w:pPr>
        <w:tabs>
          <w:tab w:val="left" w:pos="1365"/>
        </w:tabs>
        <w:jc w:val="center"/>
        <w:rPr>
          <w:rFonts w:ascii="宋体" w:cs="宋体"/>
          <w:b/>
          <w:color w:val="auto"/>
          <w:sz w:val="32"/>
          <w:szCs w:val="32"/>
          <w:highlight w:val="none"/>
        </w:rPr>
      </w:pPr>
      <w:r>
        <w:rPr>
          <w:rFonts w:hint="eastAsia" w:ascii="宋体" w:cs="宋体"/>
          <w:b/>
          <w:color w:val="auto"/>
          <w:sz w:val="32"/>
          <w:szCs w:val="32"/>
          <w:highlight w:val="none"/>
        </w:rPr>
        <w:t>6、商务条款偏离表</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899"/>
        <w:gridCol w:w="2979"/>
        <w:gridCol w:w="2976"/>
        <w:gridCol w:w="851"/>
      </w:tblGrid>
      <w:tr w14:paraId="5FEA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0F41542">
            <w:pPr>
              <w:rPr>
                <w:rFonts w:ascii="宋体" w:cs="宋体"/>
                <w:color w:val="auto"/>
                <w:sz w:val="24"/>
                <w:highlight w:val="none"/>
              </w:rPr>
            </w:pPr>
            <w:bookmarkStart w:id="88" w:name="_Toc492451841"/>
            <w:bookmarkStart w:id="89" w:name="_Toc9156"/>
            <w:r>
              <w:rPr>
                <w:rFonts w:hint="eastAsia" w:ascii="宋体" w:cs="宋体"/>
                <w:color w:val="auto"/>
                <w:sz w:val="24"/>
                <w:highlight w:val="none"/>
              </w:rPr>
              <w:t>序号</w:t>
            </w:r>
            <w:bookmarkEnd w:id="88"/>
            <w:bookmarkEnd w:id="89"/>
          </w:p>
        </w:tc>
        <w:tc>
          <w:tcPr>
            <w:tcW w:w="1899" w:type="dxa"/>
            <w:tcBorders>
              <w:top w:val="single" w:color="auto" w:sz="4" w:space="0"/>
              <w:left w:val="single" w:color="auto" w:sz="4" w:space="0"/>
              <w:bottom w:val="single" w:color="auto" w:sz="4" w:space="0"/>
              <w:right w:val="single" w:color="auto" w:sz="4" w:space="0"/>
            </w:tcBorders>
            <w:noWrap/>
            <w:vAlign w:val="center"/>
          </w:tcPr>
          <w:p w14:paraId="7D08E5B1">
            <w:pPr>
              <w:rPr>
                <w:rFonts w:ascii="宋体" w:cs="宋体"/>
                <w:color w:val="auto"/>
                <w:sz w:val="24"/>
                <w:highlight w:val="none"/>
              </w:rPr>
            </w:pPr>
            <w:r>
              <w:rPr>
                <w:rFonts w:hint="eastAsia" w:ascii="宋体" w:cs="宋体"/>
                <w:color w:val="auto"/>
                <w:sz w:val="24"/>
                <w:highlight w:val="none"/>
              </w:rPr>
              <w:t>竞争性磋商文件条款号</w:t>
            </w:r>
          </w:p>
        </w:tc>
        <w:tc>
          <w:tcPr>
            <w:tcW w:w="2979" w:type="dxa"/>
            <w:tcBorders>
              <w:top w:val="single" w:color="auto" w:sz="4" w:space="0"/>
              <w:left w:val="single" w:color="auto" w:sz="4" w:space="0"/>
              <w:bottom w:val="single" w:color="auto" w:sz="4" w:space="0"/>
              <w:right w:val="single" w:color="auto" w:sz="4" w:space="0"/>
            </w:tcBorders>
            <w:noWrap/>
            <w:vAlign w:val="center"/>
          </w:tcPr>
          <w:p w14:paraId="0900FE6F">
            <w:pPr>
              <w:rPr>
                <w:rFonts w:ascii="宋体" w:cs="宋体"/>
                <w:color w:val="auto"/>
                <w:sz w:val="24"/>
                <w:highlight w:val="none"/>
              </w:rPr>
            </w:pPr>
            <w:bookmarkStart w:id="90" w:name="_Toc6174"/>
            <w:bookmarkStart w:id="91" w:name="_Toc492451843"/>
            <w:r>
              <w:rPr>
                <w:rFonts w:hint="eastAsia" w:ascii="宋体" w:cs="宋体"/>
                <w:color w:val="auto"/>
                <w:sz w:val="24"/>
                <w:highlight w:val="none"/>
              </w:rPr>
              <w:t>竞争性磋商文件规定的商务条款</w:t>
            </w:r>
            <w:bookmarkEnd w:id="90"/>
            <w:bookmarkEnd w:id="91"/>
          </w:p>
        </w:tc>
        <w:tc>
          <w:tcPr>
            <w:tcW w:w="2976" w:type="dxa"/>
            <w:tcBorders>
              <w:top w:val="single" w:color="auto" w:sz="4" w:space="0"/>
              <w:left w:val="single" w:color="auto" w:sz="4" w:space="0"/>
              <w:bottom w:val="single" w:color="auto" w:sz="4" w:space="0"/>
              <w:right w:val="single" w:color="auto" w:sz="4" w:space="0"/>
            </w:tcBorders>
            <w:noWrap/>
            <w:vAlign w:val="center"/>
          </w:tcPr>
          <w:p w14:paraId="14A29463">
            <w:pPr>
              <w:rPr>
                <w:rFonts w:ascii="宋体" w:cs="宋体"/>
                <w:color w:val="auto"/>
                <w:sz w:val="24"/>
                <w:highlight w:val="none"/>
              </w:rPr>
            </w:pPr>
            <w:bookmarkStart w:id="92" w:name="_Toc492451844"/>
            <w:bookmarkStart w:id="93" w:name="_Toc30914"/>
            <w:r>
              <w:rPr>
                <w:rFonts w:hint="eastAsia" w:ascii="宋体" w:cs="宋体"/>
                <w:color w:val="auto"/>
                <w:sz w:val="24"/>
                <w:highlight w:val="none"/>
              </w:rPr>
              <w:t>磋商响应文件对应的商务条款</w:t>
            </w:r>
            <w:bookmarkEnd w:id="92"/>
            <w:bookmarkEnd w:id="93"/>
          </w:p>
        </w:tc>
        <w:tc>
          <w:tcPr>
            <w:tcW w:w="851" w:type="dxa"/>
            <w:tcBorders>
              <w:top w:val="single" w:color="auto" w:sz="4" w:space="0"/>
              <w:left w:val="single" w:color="auto" w:sz="4" w:space="0"/>
              <w:bottom w:val="single" w:color="auto" w:sz="4" w:space="0"/>
              <w:right w:val="single" w:color="auto" w:sz="4" w:space="0"/>
            </w:tcBorders>
            <w:noWrap/>
            <w:vAlign w:val="center"/>
          </w:tcPr>
          <w:p w14:paraId="5E19CA31">
            <w:pPr>
              <w:rPr>
                <w:rFonts w:ascii="宋体" w:cs="宋体"/>
                <w:color w:val="auto"/>
                <w:sz w:val="24"/>
                <w:highlight w:val="none"/>
              </w:rPr>
            </w:pPr>
            <w:bookmarkStart w:id="94" w:name="_Toc3453"/>
            <w:bookmarkStart w:id="95" w:name="_Toc492451845"/>
            <w:r>
              <w:rPr>
                <w:rFonts w:hint="eastAsia" w:ascii="宋体" w:cs="宋体"/>
                <w:color w:val="auto"/>
                <w:sz w:val="24"/>
                <w:highlight w:val="none"/>
              </w:rPr>
              <w:t>备注</w:t>
            </w:r>
            <w:bookmarkEnd w:id="94"/>
            <w:bookmarkEnd w:id="95"/>
          </w:p>
        </w:tc>
      </w:tr>
      <w:tr w14:paraId="12D33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F7269C5">
            <w:pPr>
              <w:jc w:val="center"/>
              <w:outlineLvl w:val="0"/>
              <w:rPr>
                <w:rFonts w:asci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9D01DB0">
            <w:pPr>
              <w:pStyle w:val="15"/>
              <w:jc w:val="center"/>
              <w:outlineLvl w:val="0"/>
              <w:rPr>
                <w:rFonts w:ascii="宋体" w:cs="宋体"/>
                <w:color w:val="auto"/>
                <w:szCs w:val="24"/>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64ECA640">
            <w:pPr>
              <w:jc w:val="center"/>
              <w:outlineLvl w:val="0"/>
              <w:rPr>
                <w:rFonts w:asci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674442BB">
            <w:pPr>
              <w:jc w:val="center"/>
              <w:outlineLvl w:val="0"/>
              <w:rPr>
                <w:rFonts w:asci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3B42451">
            <w:pPr>
              <w:jc w:val="center"/>
              <w:outlineLvl w:val="0"/>
              <w:rPr>
                <w:rFonts w:ascii="宋体" w:cs="宋体"/>
                <w:color w:val="auto"/>
                <w:sz w:val="24"/>
                <w:highlight w:val="none"/>
              </w:rPr>
            </w:pPr>
          </w:p>
        </w:tc>
      </w:tr>
      <w:tr w14:paraId="3A29E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EBCCDBD">
            <w:pPr>
              <w:jc w:val="center"/>
              <w:outlineLvl w:val="0"/>
              <w:rPr>
                <w:rFonts w:asci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68A69791">
            <w:pPr>
              <w:jc w:val="center"/>
              <w:outlineLvl w:val="0"/>
              <w:rPr>
                <w:rFonts w:ascii="宋体" w:cs="宋体"/>
                <w:color w:val="auto"/>
                <w:sz w:val="24"/>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07FBA936">
            <w:pPr>
              <w:jc w:val="center"/>
              <w:outlineLvl w:val="0"/>
              <w:rPr>
                <w:rFonts w:asci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25EACA8F">
            <w:pPr>
              <w:jc w:val="center"/>
              <w:outlineLvl w:val="0"/>
              <w:rPr>
                <w:rFonts w:asci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FB2C087">
            <w:pPr>
              <w:jc w:val="center"/>
              <w:outlineLvl w:val="0"/>
              <w:rPr>
                <w:rFonts w:ascii="宋体" w:cs="宋体"/>
                <w:color w:val="auto"/>
                <w:sz w:val="24"/>
                <w:highlight w:val="none"/>
              </w:rPr>
            </w:pPr>
          </w:p>
        </w:tc>
      </w:tr>
      <w:tr w14:paraId="49965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E9F5150">
            <w:pPr>
              <w:jc w:val="center"/>
              <w:outlineLvl w:val="0"/>
              <w:rPr>
                <w:rFonts w:asci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4C249224">
            <w:pPr>
              <w:jc w:val="center"/>
              <w:outlineLvl w:val="0"/>
              <w:rPr>
                <w:rFonts w:ascii="宋体" w:cs="宋体"/>
                <w:color w:val="auto"/>
                <w:sz w:val="24"/>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576C8EE">
            <w:pPr>
              <w:jc w:val="center"/>
              <w:outlineLvl w:val="0"/>
              <w:rPr>
                <w:rFonts w:asci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2A32C83">
            <w:pPr>
              <w:jc w:val="center"/>
              <w:outlineLvl w:val="0"/>
              <w:rPr>
                <w:rFonts w:asci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4BBE3E4">
            <w:pPr>
              <w:jc w:val="center"/>
              <w:outlineLvl w:val="0"/>
              <w:rPr>
                <w:rFonts w:ascii="宋体" w:cs="宋体"/>
                <w:color w:val="auto"/>
                <w:sz w:val="24"/>
                <w:highlight w:val="none"/>
              </w:rPr>
            </w:pPr>
          </w:p>
        </w:tc>
      </w:tr>
      <w:tr w14:paraId="36541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3659FDC">
            <w:pPr>
              <w:jc w:val="center"/>
              <w:outlineLvl w:val="0"/>
              <w:rPr>
                <w:rFonts w:asci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3172CB3">
            <w:pPr>
              <w:jc w:val="center"/>
              <w:outlineLvl w:val="0"/>
              <w:rPr>
                <w:rFonts w:ascii="宋体" w:cs="宋体"/>
                <w:color w:val="auto"/>
                <w:sz w:val="24"/>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5C24EC8">
            <w:pPr>
              <w:jc w:val="center"/>
              <w:outlineLvl w:val="0"/>
              <w:rPr>
                <w:rFonts w:asci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41CC801B">
            <w:pPr>
              <w:jc w:val="center"/>
              <w:outlineLvl w:val="0"/>
              <w:rPr>
                <w:rFonts w:asci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B634C12">
            <w:pPr>
              <w:jc w:val="center"/>
              <w:outlineLvl w:val="0"/>
              <w:rPr>
                <w:rFonts w:ascii="宋体" w:cs="宋体"/>
                <w:color w:val="auto"/>
                <w:sz w:val="24"/>
                <w:highlight w:val="none"/>
              </w:rPr>
            </w:pPr>
          </w:p>
        </w:tc>
      </w:tr>
      <w:tr w14:paraId="7EB0A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62F338F">
            <w:pPr>
              <w:jc w:val="center"/>
              <w:outlineLvl w:val="0"/>
              <w:rPr>
                <w:rFonts w:asci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45E3BE2D">
            <w:pPr>
              <w:jc w:val="center"/>
              <w:outlineLvl w:val="0"/>
              <w:rPr>
                <w:rFonts w:ascii="宋体" w:cs="宋体"/>
                <w:color w:val="auto"/>
                <w:sz w:val="24"/>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A6651BA">
            <w:pPr>
              <w:jc w:val="center"/>
              <w:outlineLvl w:val="0"/>
              <w:rPr>
                <w:rFonts w:asci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0EAB4FB0">
            <w:pPr>
              <w:jc w:val="center"/>
              <w:outlineLvl w:val="0"/>
              <w:rPr>
                <w:rFonts w:asci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A87FBB0">
            <w:pPr>
              <w:jc w:val="center"/>
              <w:outlineLvl w:val="0"/>
              <w:rPr>
                <w:rFonts w:ascii="宋体" w:cs="宋体"/>
                <w:color w:val="auto"/>
                <w:sz w:val="24"/>
                <w:highlight w:val="none"/>
              </w:rPr>
            </w:pPr>
          </w:p>
        </w:tc>
      </w:tr>
      <w:tr w14:paraId="5673A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2050E8">
            <w:pPr>
              <w:jc w:val="center"/>
              <w:outlineLvl w:val="0"/>
              <w:rPr>
                <w:rFonts w:asci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28D219E8">
            <w:pPr>
              <w:jc w:val="center"/>
              <w:outlineLvl w:val="0"/>
              <w:rPr>
                <w:rFonts w:ascii="宋体" w:cs="宋体"/>
                <w:color w:val="auto"/>
                <w:sz w:val="24"/>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7EAF611A">
            <w:pPr>
              <w:jc w:val="center"/>
              <w:outlineLvl w:val="0"/>
              <w:rPr>
                <w:rFonts w:asci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401AC077">
            <w:pPr>
              <w:jc w:val="center"/>
              <w:outlineLvl w:val="0"/>
              <w:rPr>
                <w:rFonts w:asci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7C81A5A">
            <w:pPr>
              <w:jc w:val="center"/>
              <w:outlineLvl w:val="0"/>
              <w:rPr>
                <w:rFonts w:ascii="宋体" w:cs="宋体"/>
                <w:color w:val="auto"/>
                <w:sz w:val="24"/>
                <w:highlight w:val="none"/>
              </w:rPr>
            </w:pPr>
          </w:p>
        </w:tc>
      </w:tr>
      <w:tr w14:paraId="04FDC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F6CE6E9">
            <w:pPr>
              <w:jc w:val="center"/>
              <w:outlineLvl w:val="0"/>
              <w:rPr>
                <w:rFonts w:ascii="宋体" w:cs="宋体"/>
                <w:color w:val="auto"/>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1EC2F3D3">
            <w:pPr>
              <w:jc w:val="center"/>
              <w:outlineLvl w:val="0"/>
              <w:rPr>
                <w:rFonts w:ascii="宋体" w:cs="宋体"/>
                <w:color w:val="auto"/>
                <w:sz w:val="24"/>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3D8078C">
            <w:pPr>
              <w:jc w:val="center"/>
              <w:outlineLvl w:val="0"/>
              <w:rPr>
                <w:rFonts w:ascii="宋体" w:cs="宋体"/>
                <w:color w:val="auto"/>
                <w:sz w:val="24"/>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13A0031">
            <w:pPr>
              <w:jc w:val="center"/>
              <w:outlineLvl w:val="0"/>
              <w:rPr>
                <w:rFonts w:ascii="宋体" w:cs="宋体"/>
                <w:color w:val="auto"/>
                <w:sz w:val="24"/>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3655CA3">
            <w:pPr>
              <w:jc w:val="center"/>
              <w:outlineLvl w:val="0"/>
              <w:rPr>
                <w:rFonts w:ascii="宋体" w:cs="宋体"/>
                <w:color w:val="auto"/>
                <w:sz w:val="24"/>
                <w:highlight w:val="none"/>
              </w:rPr>
            </w:pPr>
          </w:p>
        </w:tc>
      </w:tr>
    </w:tbl>
    <w:p w14:paraId="1F6DDC76">
      <w:pPr>
        <w:rPr>
          <w:rFonts w:ascii="宋体" w:cs="宋体"/>
          <w:color w:val="auto"/>
          <w:sz w:val="24"/>
          <w:highlight w:val="none"/>
        </w:rPr>
      </w:pPr>
    </w:p>
    <w:p w14:paraId="33412C59">
      <w:pPr>
        <w:spacing w:line="360" w:lineRule="auto"/>
        <w:rPr>
          <w:rFonts w:ascii="宋体" w:cs="宋体"/>
          <w:color w:val="auto"/>
          <w:sz w:val="24"/>
          <w:highlight w:val="none"/>
        </w:rPr>
      </w:pPr>
      <w:r>
        <w:rPr>
          <w:rFonts w:hint="eastAsia" w:ascii="宋体" w:cs="宋体"/>
          <w:color w:val="auto"/>
          <w:sz w:val="24"/>
          <w:highlight w:val="none"/>
        </w:rPr>
        <w:t>注：</w:t>
      </w:r>
    </w:p>
    <w:p w14:paraId="038AAEAF">
      <w:pPr>
        <w:spacing w:line="360" w:lineRule="auto"/>
        <w:ind w:firstLine="480" w:firstLineChars="200"/>
        <w:rPr>
          <w:rFonts w:ascii="宋体" w:cs="宋体"/>
          <w:color w:val="auto"/>
          <w:sz w:val="24"/>
          <w:highlight w:val="none"/>
        </w:rPr>
      </w:pPr>
      <w:r>
        <w:rPr>
          <w:rFonts w:hint="eastAsia" w:ascii="宋体" w:cs="宋体"/>
          <w:color w:val="auto"/>
          <w:sz w:val="24"/>
          <w:highlight w:val="none"/>
        </w:rPr>
        <w:t>1、 供应商应对照竞争性磋商文件商务要求，逐条说明已对竞争性磋商文件的商务内容做出了实质性的响应，并申明与竞争性磋商文件的偏差和例外。若供应商完全响应竞争性磋商文件商务要求，填写“完全响应”即可，无需填写竞争性磋商文件商务要求中的条文。</w:t>
      </w:r>
    </w:p>
    <w:p w14:paraId="3C7BB5EB">
      <w:pPr>
        <w:spacing w:line="360" w:lineRule="auto"/>
        <w:ind w:firstLine="480" w:firstLineChars="200"/>
        <w:rPr>
          <w:rFonts w:ascii="宋体" w:cs="宋体"/>
          <w:color w:val="auto"/>
          <w:sz w:val="24"/>
          <w:highlight w:val="none"/>
        </w:rPr>
      </w:pPr>
      <w:r>
        <w:rPr>
          <w:rFonts w:hint="eastAsia" w:ascii="宋体" w:cs="宋体"/>
          <w:color w:val="auto"/>
          <w:sz w:val="24"/>
          <w:highlight w:val="none"/>
        </w:rPr>
        <w:t>2、商务条款主要填列付款方式、合同履行期限 、合同履约地点、售后服务、服务质量保证、违约责任等重要条款方面的偏离情况。</w:t>
      </w:r>
    </w:p>
    <w:p w14:paraId="50B62420">
      <w:pPr>
        <w:spacing w:line="360" w:lineRule="auto"/>
        <w:ind w:firstLine="480" w:firstLineChars="200"/>
        <w:rPr>
          <w:rFonts w:ascii="宋体" w:cs="宋体"/>
          <w:color w:val="auto"/>
          <w:sz w:val="24"/>
          <w:highlight w:val="none"/>
        </w:rPr>
      </w:pPr>
      <w:r>
        <w:rPr>
          <w:rFonts w:hint="eastAsia" w:ascii="宋体" w:cs="宋体"/>
          <w:color w:val="auto"/>
          <w:sz w:val="24"/>
          <w:highlight w:val="none"/>
        </w:rPr>
        <w:t>3、“磋商服务商务条款偏离表”是评审的重要依据，无论所提供的服务与竞争性磋商文件的要求是否有偏离，供应商均须详细填报“商务条款偏离表”。</w:t>
      </w:r>
    </w:p>
    <w:p w14:paraId="09E6D443">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4、表内如果填列不全，可另外附页说明并按规定签字和加盖公章。             </w:t>
      </w:r>
    </w:p>
    <w:p w14:paraId="0E8D5C54">
      <w:pPr>
        <w:spacing w:line="360" w:lineRule="auto"/>
        <w:ind w:firstLine="480" w:firstLineChars="200"/>
        <w:rPr>
          <w:rFonts w:ascii="宋体" w:cs="宋体"/>
          <w:color w:val="auto"/>
          <w:sz w:val="24"/>
          <w:highlight w:val="none"/>
        </w:rPr>
      </w:pPr>
      <w:bookmarkStart w:id="96" w:name="_Toc25931"/>
      <w:bookmarkStart w:id="97" w:name="_Toc492451846"/>
      <w:r>
        <w:rPr>
          <w:rFonts w:hint="eastAsia" w:ascii="宋体" w:cs="宋体"/>
          <w:color w:val="auto"/>
          <w:sz w:val="24"/>
          <w:highlight w:val="none"/>
        </w:rPr>
        <w:t>5、此表可根据需要自行拉长加宽。</w:t>
      </w:r>
      <w:bookmarkEnd w:id="96"/>
      <w:bookmarkEnd w:id="97"/>
    </w:p>
    <w:p w14:paraId="3BA0A267">
      <w:pPr>
        <w:rPr>
          <w:rFonts w:ascii="宋体" w:cs="宋体"/>
          <w:color w:val="auto"/>
          <w:highlight w:val="none"/>
        </w:rPr>
      </w:pPr>
    </w:p>
    <w:p w14:paraId="78D9894E">
      <w:pPr>
        <w:rPr>
          <w:rFonts w:ascii="宋体" w:cs="宋体"/>
          <w:color w:val="auto"/>
          <w:highlight w:val="none"/>
        </w:rPr>
      </w:pPr>
    </w:p>
    <w:p w14:paraId="35AC3BDB">
      <w:pPr>
        <w:autoSpaceDE w:val="0"/>
        <w:autoSpaceDN w:val="0"/>
        <w:adjustRightInd w:val="0"/>
        <w:spacing w:line="360" w:lineRule="auto"/>
        <w:ind w:right="480" w:firstLine="6240" w:firstLineChars="2600"/>
        <w:rPr>
          <w:rFonts w:ascii="宋体" w:cs="宋体"/>
          <w:color w:val="auto"/>
          <w:sz w:val="24"/>
          <w:highlight w:val="none"/>
          <w:lang w:val="zh-CN"/>
        </w:rPr>
      </w:pPr>
      <w:r>
        <w:rPr>
          <w:rFonts w:hint="eastAsia" w:ascii="宋体" w:cs="宋体"/>
          <w:color w:val="auto"/>
          <w:sz w:val="24"/>
          <w:highlight w:val="none"/>
          <w:lang w:val="zh-CN"/>
        </w:rPr>
        <w:t>供应商名称（盖章）：</w:t>
      </w:r>
    </w:p>
    <w:p w14:paraId="5DD72912">
      <w:pPr>
        <w:autoSpaceDE w:val="0"/>
        <w:autoSpaceDN w:val="0"/>
        <w:adjustRightInd w:val="0"/>
        <w:spacing w:line="360" w:lineRule="auto"/>
        <w:ind w:right="480" w:firstLine="4920" w:firstLineChars="2050"/>
        <w:rPr>
          <w:rFonts w:ascii="宋体" w:cs="宋体"/>
          <w:color w:val="auto"/>
          <w:sz w:val="24"/>
          <w:highlight w:val="none"/>
          <w:lang w:val="zh-CN"/>
        </w:rPr>
      </w:pPr>
    </w:p>
    <w:p w14:paraId="73A0FA99">
      <w:pPr>
        <w:autoSpaceDE w:val="0"/>
        <w:autoSpaceDN w:val="0"/>
        <w:adjustRightInd w:val="0"/>
        <w:spacing w:line="360" w:lineRule="auto"/>
        <w:ind w:firstLine="480"/>
        <w:jc w:val="right"/>
        <w:rPr>
          <w:rFonts w:ascii="宋体" w:cs="宋体"/>
          <w:color w:val="auto"/>
          <w:sz w:val="24"/>
          <w:highlight w:val="none"/>
          <w:lang w:val="zh-CN"/>
        </w:rPr>
      </w:pPr>
      <w:r>
        <w:rPr>
          <w:rFonts w:hint="eastAsia" w:ascii="宋体" w:cs="宋体"/>
          <w:color w:val="auto"/>
          <w:sz w:val="24"/>
          <w:highlight w:val="none"/>
          <w:lang w:val="zh-CN"/>
        </w:rPr>
        <w:t>法定代表人或其委托代理人（签字）：</w:t>
      </w:r>
    </w:p>
    <w:p w14:paraId="5487D4F8">
      <w:pPr>
        <w:autoSpaceDE w:val="0"/>
        <w:autoSpaceDN w:val="0"/>
        <w:adjustRightInd w:val="0"/>
        <w:spacing w:line="360" w:lineRule="auto"/>
        <w:ind w:firstLine="480"/>
        <w:jc w:val="right"/>
        <w:rPr>
          <w:rFonts w:ascii="宋体" w:cs="宋体"/>
          <w:color w:val="auto"/>
          <w:sz w:val="24"/>
          <w:highlight w:val="none"/>
          <w:lang w:val="zh-CN"/>
        </w:rPr>
      </w:pPr>
    </w:p>
    <w:p w14:paraId="0ACE102A">
      <w:pPr>
        <w:autoSpaceDE w:val="0"/>
        <w:autoSpaceDN w:val="0"/>
        <w:adjustRightInd w:val="0"/>
        <w:ind w:right="480"/>
        <w:jc w:val="right"/>
        <w:rPr>
          <w:rFonts w:ascii="宋体" w:cs="宋体"/>
          <w:color w:val="auto"/>
          <w:sz w:val="24"/>
          <w:highlight w:val="none"/>
          <w:lang w:val="zh-CN"/>
        </w:rPr>
      </w:pPr>
      <w:r>
        <w:rPr>
          <w:rFonts w:hint="eastAsia" w:ascii="宋体" w:cs="宋体"/>
          <w:color w:val="auto"/>
          <w:sz w:val="24"/>
          <w:highlight w:val="none"/>
          <w:lang w:val="zh-CN"/>
        </w:rPr>
        <w:t>日期：年</w:t>
      </w:r>
      <w:r>
        <w:rPr>
          <w:rFonts w:hint="eastAsia" w:ascii="宋体" w:cs="宋体"/>
          <w:color w:val="auto"/>
          <w:sz w:val="24"/>
          <w:highlight w:val="none"/>
          <w:lang w:val="en-US" w:eastAsia="zh-CN"/>
        </w:rPr>
        <w:t xml:space="preserve">  </w:t>
      </w:r>
      <w:r>
        <w:rPr>
          <w:rFonts w:hint="eastAsia" w:ascii="宋体" w:cs="宋体"/>
          <w:color w:val="auto"/>
          <w:sz w:val="24"/>
          <w:highlight w:val="none"/>
          <w:lang w:val="zh-CN"/>
        </w:rPr>
        <w:t>月</w:t>
      </w:r>
      <w:r>
        <w:rPr>
          <w:rFonts w:hint="eastAsia" w:ascii="宋体" w:cs="宋体"/>
          <w:color w:val="auto"/>
          <w:sz w:val="24"/>
          <w:highlight w:val="none"/>
          <w:lang w:val="en-US" w:eastAsia="zh-CN"/>
        </w:rPr>
        <w:t xml:space="preserve">  </w:t>
      </w:r>
      <w:r>
        <w:rPr>
          <w:rFonts w:hint="eastAsia" w:ascii="宋体" w:cs="宋体"/>
          <w:color w:val="auto"/>
          <w:sz w:val="24"/>
          <w:highlight w:val="none"/>
          <w:lang w:val="zh-CN"/>
        </w:rPr>
        <w:t>日</w:t>
      </w:r>
    </w:p>
    <w:p w14:paraId="6BE63C79">
      <w:pPr>
        <w:rPr>
          <w:rFonts w:ascii="宋体" w:cs="宋体"/>
          <w:color w:val="auto"/>
          <w:highlight w:val="none"/>
        </w:rPr>
      </w:pPr>
    </w:p>
    <w:p w14:paraId="0013BD7A">
      <w:pPr>
        <w:rPr>
          <w:rFonts w:ascii="宋体" w:cs="宋体"/>
          <w:color w:val="auto"/>
          <w:highlight w:val="none"/>
        </w:rPr>
      </w:pPr>
    </w:p>
    <w:p w14:paraId="09E11485">
      <w:pPr>
        <w:tabs>
          <w:tab w:val="left" w:pos="1365"/>
        </w:tabs>
        <w:jc w:val="center"/>
        <w:rPr>
          <w:rFonts w:ascii="宋体" w:cs="宋体"/>
          <w:b/>
          <w:color w:val="auto"/>
          <w:sz w:val="24"/>
          <w:highlight w:val="none"/>
        </w:rPr>
      </w:pPr>
      <w:r>
        <w:rPr>
          <w:rFonts w:hint="eastAsia" w:ascii="宋体" w:cs="宋体"/>
          <w:b/>
          <w:color w:val="auto"/>
          <w:sz w:val="32"/>
          <w:szCs w:val="32"/>
          <w:highlight w:val="none"/>
        </w:rPr>
        <w:t>7、投标货物及技术规格偏离表</w:t>
      </w:r>
    </w:p>
    <w:p w14:paraId="34C88A5B">
      <w:pPr>
        <w:rPr>
          <w:rFonts w:ascii="宋体" w:cs="宋体"/>
          <w:color w:val="auto"/>
          <w:sz w:val="24"/>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466"/>
        <w:gridCol w:w="2559"/>
        <w:gridCol w:w="2126"/>
        <w:gridCol w:w="1363"/>
        <w:gridCol w:w="940"/>
      </w:tblGrid>
      <w:tr w14:paraId="5C6D3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CB44E04">
            <w:pPr>
              <w:rPr>
                <w:rFonts w:ascii="宋体" w:cs="宋体"/>
                <w:color w:val="auto"/>
                <w:sz w:val="24"/>
                <w:highlight w:val="none"/>
              </w:rPr>
            </w:pPr>
            <w:bookmarkStart w:id="98" w:name="_Toc492451847"/>
            <w:bookmarkStart w:id="99" w:name="_Toc420593292"/>
            <w:bookmarkStart w:id="100" w:name="_Toc11797"/>
            <w:r>
              <w:rPr>
                <w:rFonts w:hint="eastAsia" w:ascii="宋体" w:cs="宋体"/>
                <w:color w:val="auto"/>
                <w:sz w:val="24"/>
                <w:highlight w:val="none"/>
              </w:rPr>
              <w:t>序号</w:t>
            </w:r>
            <w:bookmarkEnd w:id="98"/>
            <w:bookmarkEnd w:id="99"/>
            <w:bookmarkEnd w:id="100"/>
          </w:p>
        </w:tc>
        <w:tc>
          <w:tcPr>
            <w:tcW w:w="1466" w:type="dxa"/>
            <w:tcBorders>
              <w:top w:val="single" w:color="auto" w:sz="4" w:space="0"/>
              <w:left w:val="single" w:color="auto" w:sz="4" w:space="0"/>
              <w:bottom w:val="single" w:color="auto" w:sz="4" w:space="0"/>
              <w:right w:val="single" w:color="auto" w:sz="4" w:space="0"/>
            </w:tcBorders>
            <w:noWrap/>
            <w:vAlign w:val="center"/>
          </w:tcPr>
          <w:p w14:paraId="23EF2AEB">
            <w:pPr>
              <w:jc w:val="center"/>
              <w:rPr>
                <w:rFonts w:ascii="宋体" w:cs="宋体"/>
                <w:color w:val="auto"/>
                <w:sz w:val="24"/>
                <w:highlight w:val="none"/>
              </w:rPr>
            </w:pPr>
            <w:r>
              <w:rPr>
                <w:rFonts w:hint="eastAsia" w:ascii="宋体" w:cs="宋体"/>
                <w:color w:val="auto"/>
                <w:sz w:val="24"/>
                <w:highlight w:val="none"/>
              </w:rPr>
              <w:t>货物名称</w:t>
            </w:r>
          </w:p>
        </w:tc>
        <w:tc>
          <w:tcPr>
            <w:tcW w:w="2559" w:type="dxa"/>
            <w:tcBorders>
              <w:top w:val="single" w:color="auto" w:sz="4" w:space="0"/>
              <w:left w:val="single" w:color="auto" w:sz="4" w:space="0"/>
              <w:bottom w:val="single" w:color="auto" w:sz="4" w:space="0"/>
              <w:right w:val="single" w:color="auto" w:sz="4" w:space="0"/>
            </w:tcBorders>
            <w:noWrap/>
            <w:vAlign w:val="center"/>
          </w:tcPr>
          <w:p w14:paraId="56C444ED">
            <w:pPr>
              <w:jc w:val="center"/>
              <w:rPr>
                <w:rFonts w:ascii="宋体" w:cs="宋体"/>
                <w:color w:val="auto"/>
                <w:sz w:val="24"/>
                <w:highlight w:val="none"/>
              </w:rPr>
            </w:pPr>
            <w:bookmarkStart w:id="101" w:name="_Toc492451849"/>
            <w:bookmarkStart w:id="102" w:name="_Toc2647"/>
            <w:bookmarkStart w:id="103" w:name="_Toc420593294"/>
            <w:r>
              <w:rPr>
                <w:rFonts w:hint="eastAsia" w:ascii="宋体" w:cs="宋体"/>
                <w:color w:val="auto"/>
                <w:sz w:val="24"/>
                <w:highlight w:val="none"/>
              </w:rPr>
              <w:t>竞争性磋商文件规定的技术服务条款</w:t>
            </w:r>
            <w:bookmarkEnd w:id="101"/>
            <w:bookmarkEnd w:id="102"/>
            <w:bookmarkEnd w:id="103"/>
          </w:p>
        </w:tc>
        <w:tc>
          <w:tcPr>
            <w:tcW w:w="2126" w:type="dxa"/>
            <w:tcBorders>
              <w:top w:val="single" w:color="auto" w:sz="4" w:space="0"/>
              <w:left w:val="single" w:color="auto" w:sz="4" w:space="0"/>
              <w:bottom w:val="single" w:color="auto" w:sz="4" w:space="0"/>
              <w:right w:val="single" w:color="auto" w:sz="4" w:space="0"/>
            </w:tcBorders>
            <w:noWrap/>
            <w:vAlign w:val="center"/>
          </w:tcPr>
          <w:p w14:paraId="106250D8">
            <w:pPr>
              <w:rPr>
                <w:rFonts w:ascii="宋体" w:cs="宋体"/>
                <w:color w:val="auto"/>
                <w:sz w:val="24"/>
                <w:highlight w:val="none"/>
              </w:rPr>
            </w:pPr>
            <w:bookmarkStart w:id="104" w:name="_Toc492451850"/>
            <w:bookmarkStart w:id="105" w:name="_Toc420593295"/>
            <w:bookmarkStart w:id="106" w:name="_Toc31317"/>
            <w:r>
              <w:rPr>
                <w:rFonts w:hint="eastAsia" w:ascii="宋体" w:cs="宋体"/>
                <w:color w:val="auto"/>
                <w:sz w:val="24"/>
                <w:highlight w:val="none"/>
              </w:rPr>
              <w:t>磋商响应文件响应的内容</w:t>
            </w:r>
            <w:bookmarkEnd w:id="104"/>
            <w:bookmarkEnd w:id="105"/>
            <w:bookmarkEnd w:id="106"/>
          </w:p>
        </w:tc>
        <w:tc>
          <w:tcPr>
            <w:tcW w:w="1363" w:type="dxa"/>
            <w:tcBorders>
              <w:top w:val="single" w:color="auto" w:sz="4" w:space="0"/>
              <w:left w:val="single" w:color="auto" w:sz="4" w:space="0"/>
              <w:bottom w:val="single" w:color="auto" w:sz="4" w:space="0"/>
              <w:right w:val="single" w:color="auto" w:sz="4" w:space="0"/>
            </w:tcBorders>
            <w:noWrap/>
            <w:vAlign w:val="center"/>
          </w:tcPr>
          <w:p w14:paraId="6FD5FA8C">
            <w:pPr>
              <w:jc w:val="center"/>
              <w:rPr>
                <w:rFonts w:ascii="宋体" w:cs="宋体"/>
                <w:color w:val="auto"/>
                <w:sz w:val="24"/>
                <w:highlight w:val="none"/>
              </w:rPr>
            </w:pPr>
            <w:bookmarkStart w:id="107" w:name="_Toc420593296"/>
            <w:bookmarkStart w:id="108" w:name="_Toc492451851"/>
            <w:bookmarkStart w:id="109" w:name="_Toc3951"/>
            <w:r>
              <w:rPr>
                <w:rFonts w:hint="eastAsia" w:ascii="宋体" w:cs="宋体"/>
                <w:color w:val="auto"/>
                <w:sz w:val="24"/>
                <w:highlight w:val="none"/>
              </w:rPr>
              <w:t>偏离</w:t>
            </w:r>
            <w:bookmarkEnd w:id="107"/>
            <w:bookmarkEnd w:id="108"/>
            <w:bookmarkEnd w:id="109"/>
          </w:p>
        </w:tc>
        <w:tc>
          <w:tcPr>
            <w:tcW w:w="940" w:type="dxa"/>
            <w:tcBorders>
              <w:top w:val="single" w:color="auto" w:sz="4" w:space="0"/>
              <w:left w:val="single" w:color="auto" w:sz="4" w:space="0"/>
              <w:bottom w:val="single" w:color="auto" w:sz="4" w:space="0"/>
              <w:right w:val="single" w:color="auto" w:sz="4" w:space="0"/>
            </w:tcBorders>
            <w:noWrap/>
            <w:vAlign w:val="center"/>
          </w:tcPr>
          <w:p w14:paraId="01FA4D18">
            <w:pPr>
              <w:jc w:val="center"/>
              <w:rPr>
                <w:rFonts w:ascii="宋体" w:cs="宋体"/>
                <w:color w:val="auto"/>
                <w:sz w:val="24"/>
                <w:highlight w:val="none"/>
              </w:rPr>
            </w:pPr>
            <w:bookmarkStart w:id="110" w:name="_Toc492451852"/>
            <w:bookmarkStart w:id="111" w:name="_Toc420593297"/>
            <w:bookmarkStart w:id="112" w:name="_Toc7508"/>
            <w:r>
              <w:rPr>
                <w:rFonts w:hint="eastAsia" w:ascii="宋体" w:cs="宋体"/>
                <w:color w:val="auto"/>
                <w:sz w:val="24"/>
                <w:highlight w:val="none"/>
              </w:rPr>
              <w:t>备注</w:t>
            </w:r>
            <w:bookmarkEnd w:id="110"/>
            <w:bookmarkEnd w:id="111"/>
            <w:bookmarkEnd w:id="112"/>
          </w:p>
        </w:tc>
      </w:tr>
      <w:tr w14:paraId="0190E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1C94FEB">
            <w:pPr>
              <w:jc w:val="center"/>
              <w:outlineLvl w:val="0"/>
              <w:rPr>
                <w:rFonts w:asci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F85E910">
            <w:pPr>
              <w:pStyle w:val="15"/>
              <w:ind w:left="5250"/>
              <w:jc w:val="center"/>
              <w:outlineLvl w:val="0"/>
              <w:rPr>
                <w:rFonts w:ascii="宋体" w:cs="宋体"/>
                <w:color w:val="auto"/>
                <w:szCs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4A8EAED">
            <w:pPr>
              <w:jc w:val="center"/>
              <w:outlineLvl w:val="0"/>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3B5384E">
            <w:pPr>
              <w:jc w:val="center"/>
              <w:outlineLvl w:val="0"/>
              <w:rPr>
                <w:rFonts w:asci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1A95D038">
            <w:pPr>
              <w:jc w:val="center"/>
              <w:outlineLvl w:val="0"/>
              <w:rPr>
                <w:rFonts w:asci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2E8A4644">
            <w:pPr>
              <w:jc w:val="center"/>
              <w:outlineLvl w:val="0"/>
              <w:rPr>
                <w:rFonts w:ascii="宋体" w:cs="宋体"/>
                <w:color w:val="auto"/>
                <w:sz w:val="24"/>
                <w:highlight w:val="none"/>
              </w:rPr>
            </w:pPr>
          </w:p>
        </w:tc>
      </w:tr>
      <w:tr w14:paraId="4C10D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741CD2E">
            <w:pPr>
              <w:jc w:val="center"/>
              <w:outlineLvl w:val="0"/>
              <w:rPr>
                <w:rFonts w:asci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D593AAA">
            <w:pPr>
              <w:jc w:val="center"/>
              <w:outlineLvl w:val="0"/>
              <w:rPr>
                <w:rFonts w:ascii="宋体" w:cs="宋体"/>
                <w:color w:val="auto"/>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1CB28C7">
            <w:pPr>
              <w:jc w:val="center"/>
              <w:outlineLvl w:val="0"/>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D1B58CB">
            <w:pPr>
              <w:jc w:val="center"/>
              <w:outlineLvl w:val="0"/>
              <w:rPr>
                <w:rFonts w:asci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5CB1F5D">
            <w:pPr>
              <w:jc w:val="center"/>
              <w:outlineLvl w:val="0"/>
              <w:rPr>
                <w:rFonts w:asci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C57B426">
            <w:pPr>
              <w:jc w:val="center"/>
              <w:outlineLvl w:val="0"/>
              <w:rPr>
                <w:rFonts w:ascii="宋体" w:cs="宋体"/>
                <w:color w:val="auto"/>
                <w:sz w:val="24"/>
                <w:highlight w:val="none"/>
              </w:rPr>
            </w:pPr>
          </w:p>
        </w:tc>
      </w:tr>
      <w:tr w14:paraId="3D55E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CE3EAD0">
            <w:pPr>
              <w:jc w:val="center"/>
              <w:outlineLvl w:val="0"/>
              <w:rPr>
                <w:rFonts w:asci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75F1705">
            <w:pPr>
              <w:jc w:val="center"/>
              <w:outlineLvl w:val="0"/>
              <w:rPr>
                <w:rFonts w:ascii="宋体" w:cs="宋体"/>
                <w:color w:val="auto"/>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53C02E5">
            <w:pPr>
              <w:jc w:val="center"/>
              <w:outlineLvl w:val="0"/>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36FA83A6">
            <w:pPr>
              <w:jc w:val="center"/>
              <w:outlineLvl w:val="0"/>
              <w:rPr>
                <w:rFonts w:asci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0F64C61">
            <w:pPr>
              <w:jc w:val="center"/>
              <w:outlineLvl w:val="0"/>
              <w:rPr>
                <w:rFonts w:asci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AFB5F54">
            <w:pPr>
              <w:jc w:val="center"/>
              <w:outlineLvl w:val="0"/>
              <w:rPr>
                <w:rFonts w:ascii="宋体" w:cs="宋体"/>
                <w:color w:val="auto"/>
                <w:sz w:val="24"/>
                <w:highlight w:val="none"/>
              </w:rPr>
            </w:pPr>
          </w:p>
        </w:tc>
      </w:tr>
      <w:tr w14:paraId="3A63B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C3F6273">
            <w:pPr>
              <w:jc w:val="center"/>
              <w:outlineLvl w:val="0"/>
              <w:rPr>
                <w:rFonts w:asci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AE44079">
            <w:pPr>
              <w:jc w:val="center"/>
              <w:outlineLvl w:val="0"/>
              <w:rPr>
                <w:rFonts w:ascii="宋体" w:cs="宋体"/>
                <w:color w:val="auto"/>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D5B9A92">
            <w:pPr>
              <w:jc w:val="center"/>
              <w:outlineLvl w:val="0"/>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592EF3DB">
            <w:pPr>
              <w:jc w:val="center"/>
              <w:outlineLvl w:val="0"/>
              <w:rPr>
                <w:rFonts w:asci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5B7167B">
            <w:pPr>
              <w:jc w:val="center"/>
              <w:outlineLvl w:val="0"/>
              <w:rPr>
                <w:rFonts w:asci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1D63295F">
            <w:pPr>
              <w:jc w:val="center"/>
              <w:outlineLvl w:val="0"/>
              <w:rPr>
                <w:rFonts w:ascii="宋体" w:cs="宋体"/>
                <w:color w:val="auto"/>
                <w:sz w:val="24"/>
                <w:highlight w:val="none"/>
              </w:rPr>
            </w:pPr>
          </w:p>
        </w:tc>
      </w:tr>
      <w:tr w14:paraId="40EEB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344AB7D">
            <w:pPr>
              <w:jc w:val="center"/>
              <w:outlineLvl w:val="0"/>
              <w:rPr>
                <w:rFonts w:asci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4FBF7CC">
            <w:pPr>
              <w:jc w:val="center"/>
              <w:outlineLvl w:val="0"/>
              <w:rPr>
                <w:rFonts w:ascii="宋体" w:cs="宋体"/>
                <w:color w:val="auto"/>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92D5408">
            <w:pPr>
              <w:jc w:val="center"/>
              <w:outlineLvl w:val="0"/>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84360D8">
            <w:pPr>
              <w:jc w:val="center"/>
              <w:outlineLvl w:val="0"/>
              <w:rPr>
                <w:rFonts w:asci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1DF3C224">
            <w:pPr>
              <w:jc w:val="center"/>
              <w:outlineLvl w:val="0"/>
              <w:rPr>
                <w:rFonts w:asci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3136C98">
            <w:pPr>
              <w:jc w:val="center"/>
              <w:outlineLvl w:val="0"/>
              <w:rPr>
                <w:rFonts w:ascii="宋体" w:cs="宋体"/>
                <w:color w:val="auto"/>
                <w:sz w:val="24"/>
                <w:highlight w:val="none"/>
              </w:rPr>
            </w:pPr>
          </w:p>
        </w:tc>
      </w:tr>
      <w:tr w14:paraId="5419A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49B1290">
            <w:pPr>
              <w:jc w:val="center"/>
              <w:outlineLvl w:val="0"/>
              <w:rPr>
                <w:rFonts w:asci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5879FF6">
            <w:pPr>
              <w:jc w:val="center"/>
              <w:outlineLvl w:val="0"/>
              <w:rPr>
                <w:rFonts w:ascii="宋体" w:cs="宋体"/>
                <w:color w:val="auto"/>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91FAEFD">
            <w:pPr>
              <w:jc w:val="center"/>
              <w:outlineLvl w:val="0"/>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1F1E6E4">
            <w:pPr>
              <w:jc w:val="center"/>
              <w:outlineLvl w:val="0"/>
              <w:rPr>
                <w:rFonts w:asci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C139DC0">
            <w:pPr>
              <w:jc w:val="center"/>
              <w:outlineLvl w:val="0"/>
              <w:rPr>
                <w:rFonts w:asci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61BFF79">
            <w:pPr>
              <w:jc w:val="center"/>
              <w:outlineLvl w:val="0"/>
              <w:rPr>
                <w:rFonts w:ascii="宋体" w:cs="宋体"/>
                <w:color w:val="auto"/>
                <w:sz w:val="24"/>
                <w:highlight w:val="none"/>
              </w:rPr>
            </w:pPr>
          </w:p>
        </w:tc>
      </w:tr>
      <w:tr w14:paraId="009A9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B8712DB">
            <w:pPr>
              <w:jc w:val="center"/>
              <w:outlineLvl w:val="0"/>
              <w:rPr>
                <w:rFonts w:asci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98FEFA8">
            <w:pPr>
              <w:jc w:val="center"/>
              <w:outlineLvl w:val="0"/>
              <w:rPr>
                <w:rFonts w:ascii="宋体" w:cs="宋体"/>
                <w:color w:val="auto"/>
                <w:sz w:val="24"/>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684FC2E">
            <w:pPr>
              <w:jc w:val="center"/>
              <w:outlineLvl w:val="0"/>
              <w:rPr>
                <w:rFonts w:asci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615EE52">
            <w:pPr>
              <w:jc w:val="center"/>
              <w:outlineLvl w:val="0"/>
              <w:rPr>
                <w:rFonts w:ascii="宋体" w:cs="宋体"/>
                <w:color w:val="auto"/>
                <w:sz w:val="24"/>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3A459A56">
            <w:pPr>
              <w:jc w:val="center"/>
              <w:outlineLvl w:val="0"/>
              <w:rPr>
                <w:rFonts w:ascii="宋体" w:cs="宋体"/>
                <w:color w:val="auto"/>
                <w:sz w:val="24"/>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8C685A6">
            <w:pPr>
              <w:jc w:val="center"/>
              <w:outlineLvl w:val="0"/>
              <w:rPr>
                <w:rFonts w:ascii="宋体" w:cs="宋体"/>
                <w:color w:val="auto"/>
                <w:sz w:val="24"/>
                <w:highlight w:val="none"/>
              </w:rPr>
            </w:pPr>
          </w:p>
        </w:tc>
      </w:tr>
    </w:tbl>
    <w:p w14:paraId="156E43CD">
      <w:pPr>
        <w:rPr>
          <w:rFonts w:ascii="宋体" w:cs="宋体"/>
          <w:color w:val="auto"/>
          <w:sz w:val="24"/>
          <w:highlight w:val="none"/>
        </w:rPr>
      </w:pPr>
    </w:p>
    <w:p w14:paraId="00D4C11A">
      <w:pPr>
        <w:spacing w:line="360" w:lineRule="auto"/>
        <w:ind w:firstLine="240" w:firstLineChars="100"/>
        <w:rPr>
          <w:rFonts w:ascii="宋体" w:cs="宋体"/>
          <w:color w:val="auto"/>
          <w:sz w:val="24"/>
          <w:highlight w:val="none"/>
        </w:rPr>
      </w:pPr>
      <w:r>
        <w:rPr>
          <w:rFonts w:hint="eastAsia" w:ascii="宋体" w:cs="宋体"/>
          <w:color w:val="auto"/>
          <w:sz w:val="24"/>
          <w:highlight w:val="none"/>
        </w:rPr>
        <w:t>注：</w:t>
      </w:r>
    </w:p>
    <w:p w14:paraId="1E6AE949">
      <w:pPr>
        <w:spacing w:line="360" w:lineRule="auto"/>
        <w:ind w:firstLine="600" w:firstLineChars="250"/>
        <w:rPr>
          <w:rFonts w:ascii="宋体" w:cs="宋体"/>
          <w:color w:val="auto"/>
          <w:sz w:val="24"/>
          <w:highlight w:val="none"/>
        </w:rPr>
      </w:pPr>
      <w:r>
        <w:rPr>
          <w:rFonts w:hint="eastAsia" w:ascii="宋体" w:cs="宋体"/>
          <w:color w:val="auto"/>
          <w:sz w:val="24"/>
          <w:highlight w:val="none"/>
        </w:rPr>
        <w:t>1、供应商应对照竞争性磋商文件技术要求，逐条说明所提供服务技术标准已对竞争性磋商文件的技术要求做出了实质性的响应，并申明与技术要求条文的偏差和例外。若供应商完全响应竞争性磋商文件技术要求，填写“完全响应”即可，无需填写竞争性磋商文件商务要求中的条文。</w:t>
      </w:r>
    </w:p>
    <w:p w14:paraId="577CBF62">
      <w:pPr>
        <w:spacing w:line="360" w:lineRule="auto"/>
        <w:ind w:firstLine="600" w:firstLineChars="250"/>
        <w:rPr>
          <w:rFonts w:ascii="宋体" w:cs="宋体"/>
          <w:color w:val="auto"/>
          <w:sz w:val="24"/>
          <w:highlight w:val="none"/>
        </w:rPr>
      </w:pPr>
      <w:r>
        <w:rPr>
          <w:rFonts w:hint="eastAsia" w:ascii="宋体" w:cs="宋体"/>
          <w:color w:val="auto"/>
          <w:sz w:val="24"/>
          <w:highlight w:val="none"/>
        </w:rPr>
        <w:t xml:space="preserve">2、表内如果填列不全，可另外附页说明并按规定签字和加盖公章。             </w:t>
      </w:r>
    </w:p>
    <w:p w14:paraId="2D47731F">
      <w:pPr>
        <w:spacing w:line="360" w:lineRule="auto"/>
        <w:ind w:firstLine="600" w:firstLineChars="250"/>
        <w:rPr>
          <w:rFonts w:ascii="宋体" w:cs="宋体"/>
          <w:color w:val="auto"/>
          <w:sz w:val="24"/>
          <w:highlight w:val="none"/>
        </w:rPr>
      </w:pPr>
      <w:bookmarkStart w:id="113" w:name="_Toc492451853"/>
      <w:bookmarkStart w:id="114" w:name="_Toc420593298"/>
      <w:bookmarkStart w:id="115" w:name="_Toc22204"/>
      <w:r>
        <w:rPr>
          <w:rFonts w:hint="eastAsia" w:ascii="宋体" w:cs="宋体"/>
          <w:color w:val="auto"/>
          <w:sz w:val="24"/>
          <w:highlight w:val="none"/>
        </w:rPr>
        <w:t>3、此表可根据需要自行拉长加宽（或格式自拟）。</w:t>
      </w:r>
      <w:bookmarkEnd w:id="113"/>
      <w:bookmarkEnd w:id="114"/>
      <w:bookmarkEnd w:id="115"/>
    </w:p>
    <w:p w14:paraId="2BFC897A">
      <w:pPr>
        <w:rPr>
          <w:rFonts w:ascii="宋体" w:cs="宋体"/>
          <w:color w:val="auto"/>
          <w:highlight w:val="none"/>
        </w:rPr>
      </w:pPr>
    </w:p>
    <w:p w14:paraId="4059C7E8">
      <w:pPr>
        <w:autoSpaceDE w:val="0"/>
        <w:autoSpaceDN w:val="0"/>
        <w:adjustRightInd w:val="0"/>
        <w:spacing w:line="360" w:lineRule="auto"/>
        <w:ind w:right="480" w:firstLine="4920" w:firstLineChars="2050"/>
        <w:rPr>
          <w:rFonts w:ascii="宋体" w:cs="宋体"/>
          <w:color w:val="auto"/>
          <w:sz w:val="24"/>
          <w:highlight w:val="none"/>
          <w:lang w:val="zh-CN"/>
        </w:rPr>
      </w:pPr>
      <w:r>
        <w:rPr>
          <w:rFonts w:hint="eastAsia" w:ascii="宋体" w:cs="宋体"/>
          <w:color w:val="auto"/>
          <w:sz w:val="24"/>
          <w:highlight w:val="none"/>
          <w:lang w:val="zh-CN"/>
        </w:rPr>
        <w:t>供应商名称（盖章）：</w:t>
      </w:r>
    </w:p>
    <w:p w14:paraId="458AFCEB">
      <w:pPr>
        <w:autoSpaceDE w:val="0"/>
        <w:autoSpaceDN w:val="0"/>
        <w:adjustRightInd w:val="0"/>
        <w:spacing w:line="360" w:lineRule="auto"/>
        <w:ind w:right="480" w:firstLine="4920" w:firstLineChars="2050"/>
        <w:rPr>
          <w:rFonts w:ascii="宋体" w:cs="宋体"/>
          <w:color w:val="auto"/>
          <w:sz w:val="24"/>
          <w:highlight w:val="none"/>
          <w:lang w:val="zh-CN"/>
        </w:rPr>
      </w:pPr>
    </w:p>
    <w:p w14:paraId="0D8A4CC3">
      <w:pPr>
        <w:autoSpaceDE w:val="0"/>
        <w:autoSpaceDN w:val="0"/>
        <w:adjustRightInd w:val="0"/>
        <w:spacing w:line="360" w:lineRule="auto"/>
        <w:ind w:firstLine="480"/>
        <w:jc w:val="center"/>
        <w:rPr>
          <w:rFonts w:ascii="宋体" w:cs="宋体"/>
          <w:color w:val="auto"/>
          <w:sz w:val="24"/>
          <w:highlight w:val="none"/>
          <w:lang w:val="zh-CN"/>
        </w:rPr>
      </w:pPr>
      <w:r>
        <w:rPr>
          <w:rFonts w:hint="eastAsia" w:ascii="宋体" w:cs="宋体"/>
          <w:color w:val="auto"/>
          <w:sz w:val="24"/>
          <w:highlight w:val="none"/>
          <w:lang w:val="en-US" w:eastAsia="zh-CN"/>
        </w:rPr>
        <w:t xml:space="preserve">         </w:t>
      </w:r>
      <w:r>
        <w:rPr>
          <w:rFonts w:hint="eastAsia" w:ascii="宋体" w:cs="宋体"/>
          <w:color w:val="auto"/>
          <w:sz w:val="24"/>
          <w:highlight w:val="none"/>
          <w:lang w:val="zh-CN"/>
        </w:rPr>
        <w:t>法定代表人或其委托代理人（签字）：</w:t>
      </w:r>
    </w:p>
    <w:p w14:paraId="326E0732">
      <w:pPr>
        <w:autoSpaceDE w:val="0"/>
        <w:autoSpaceDN w:val="0"/>
        <w:adjustRightInd w:val="0"/>
        <w:spacing w:line="360" w:lineRule="auto"/>
        <w:ind w:firstLine="480"/>
        <w:jc w:val="right"/>
        <w:rPr>
          <w:rFonts w:ascii="宋体" w:cs="宋体"/>
          <w:color w:val="auto"/>
          <w:sz w:val="24"/>
          <w:highlight w:val="none"/>
          <w:lang w:val="zh-CN"/>
        </w:rPr>
      </w:pPr>
    </w:p>
    <w:p w14:paraId="10E6944F">
      <w:pPr>
        <w:autoSpaceDE w:val="0"/>
        <w:autoSpaceDN w:val="0"/>
        <w:adjustRightInd w:val="0"/>
        <w:ind w:right="480" w:firstLine="4920" w:firstLineChars="2050"/>
        <w:rPr>
          <w:rFonts w:ascii="宋体" w:cs="宋体"/>
          <w:color w:val="auto"/>
          <w:sz w:val="24"/>
          <w:highlight w:val="none"/>
          <w:lang w:val="zh-CN"/>
        </w:rPr>
      </w:pPr>
      <w:r>
        <w:rPr>
          <w:rFonts w:hint="eastAsia" w:ascii="宋体" w:cs="宋体"/>
          <w:color w:val="auto"/>
          <w:sz w:val="24"/>
          <w:highlight w:val="none"/>
          <w:lang w:val="zh-CN"/>
        </w:rPr>
        <w:t>日期：年</w:t>
      </w:r>
      <w:r>
        <w:rPr>
          <w:rFonts w:hint="eastAsia" w:ascii="宋体" w:cs="宋体"/>
          <w:color w:val="auto"/>
          <w:sz w:val="24"/>
          <w:highlight w:val="none"/>
          <w:lang w:val="en-US" w:eastAsia="zh-CN"/>
        </w:rPr>
        <w:t xml:space="preserve">   </w:t>
      </w:r>
      <w:r>
        <w:rPr>
          <w:rFonts w:hint="eastAsia" w:ascii="宋体" w:cs="宋体"/>
          <w:color w:val="auto"/>
          <w:sz w:val="24"/>
          <w:highlight w:val="none"/>
          <w:lang w:val="zh-CN"/>
        </w:rPr>
        <w:t>月</w:t>
      </w:r>
      <w:r>
        <w:rPr>
          <w:rFonts w:hint="eastAsia" w:ascii="宋体" w:cs="宋体"/>
          <w:color w:val="auto"/>
          <w:sz w:val="24"/>
          <w:highlight w:val="none"/>
          <w:lang w:val="en-US" w:eastAsia="zh-CN"/>
        </w:rPr>
        <w:t xml:space="preserve">   </w:t>
      </w:r>
      <w:r>
        <w:rPr>
          <w:rFonts w:hint="eastAsia" w:ascii="宋体" w:cs="宋体"/>
          <w:color w:val="auto"/>
          <w:sz w:val="24"/>
          <w:highlight w:val="none"/>
          <w:lang w:val="zh-CN"/>
        </w:rPr>
        <w:t>日</w:t>
      </w:r>
    </w:p>
    <w:p w14:paraId="34B60C2D">
      <w:pPr>
        <w:tabs>
          <w:tab w:val="left" w:pos="1365"/>
        </w:tabs>
        <w:spacing w:line="360" w:lineRule="auto"/>
        <w:jc w:val="center"/>
        <w:rPr>
          <w:rFonts w:ascii="宋体" w:cs="宋体"/>
          <w:color w:val="auto"/>
          <w:sz w:val="24"/>
          <w:highlight w:val="none"/>
        </w:rPr>
      </w:pPr>
    </w:p>
    <w:p w14:paraId="568C45F3">
      <w:pPr>
        <w:tabs>
          <w:tab w:val="left" w:pos="1365"/>
        </w:tabs>
        <w:spacing w:line="360" w:lineRule="auto"/>
        <w:jc w:val="center"/>
        <w:rPr>
          <w:rFonts w:ascii="宋体" w:cs="宋体"/>
          <w:color w:val="auto"/>
          <w:sz w:val="24"/>
          <w:highlight w:val="none"/>
        </w:rPr>
      </w:pPr>
    </w:p>
    <w:p w14:paraId="3BEF44AB">
      <w:pPr>
        <w:rPr>
          <w:rFonts w:ascii="宋体" w:cs="宋体"/>
          <w:b/>
          <w:color w:val="auto"/>
          <w:sz w:val="32"/>
          <w:szCs w:val="32"/>
          <w:highlight w:val="none"/>
        </w:rPr>
      </w:pPr>
      <w:r>
        <w:rPr>
          <w:rFonts w:hint="eastAsia" w:ascii="宋体" w:cs="宋体"/>
          <w:b/>
          <w:color w:val="auto"/>
          <w:sz w:val="32"/>
          <w:szCs w:val="32"/>
          <w:highlight w:val="none"/>
        </w:rPr>
        <w:br w:type="page"/>
      </w:r>
    </w:p>
    <w:p w14:paraId="1AFF0346">
      <w:pPr>
        <w:tabs>
          <w:tab w:val="left" w:pos="1365"/>
        </w:tabs>
        <w:spacing w:line="360" w:lineRule="auto"/>
        <w:jc w:val="center"/>
        <w:rPr>
          <w:rFonts w:ascii="宋体" w:cs="宋体"/>
          <w:b/>
          <w:color w:val="auto"/>
          <w:sz w:val="32"/>
          <w:szCs w:val="32"/>
          <w:highlight w:val="none"/>
        </w:rPr>
      </w:pPr>
      <w:r>
        <w:rPr>
          <w:rFonts w:hint="eastAsia" w:ascii="宋体" w:cs="宋体"/>
          <w:b/>
          <w:color w:val="auto"/>
          <w:sz w:val="32"/>
          <w:szCs w:val="32"/>
          <w:highlight w:val="none"/>
        </w:rPr>
        <w:t>8、供应商资格声明</w:t>
      </w:r>
    </w:p>
    <w:p w14:paraId="4E6C7719">
      <w:pPr>
        <w:autoSpaceDE w:val="0"/>
        <w:autoSpaceDN w:val="0"/>
        <w:adjustRightInd w:val="0"/>
        <w:spacing w:line="360" w:lineRule="auto"/>
        <w:rPr>
          <w:rFonts w:ascii="宋体" w:cs="宋体"/>
          <w:color w:val="auto"/>
          <w:sz w:val="24"/>
          <w:highlight w:val="none"/>
        </w:rPr>
      </w:pPr>
      <w:r>
        <w:rPr>
          <w:rFonts w:hint="eastAsia" w:ascii="宋体" w:cs="宋体"/>
          <w:color w:val="auto"/>
          <w:sz w:val="24"/>
          <w:highlight w:val="none"/>
          <w:lang w:val="zh-CN"/>
        </w:rPr>
        <w:t>致：（采购人、采购代理机构）</w:t>
      </w:r>
    </w:p>
    <w:p w14:paraId="1C2160AC">
      <w:pPr>
        <w:autoSpaceDE w:val="0"/>
        <w:autoSpaceDN w:val="0"/>
        <w:adjustRightInd w:val="0"/>
        <w:spacing w:line="360" w:lineRule="auto"/>
        <w:ind w:firstLine="480"/>
        <w:rPr>
          <w:rFonts w:ascii="宋体" w:cs="宋体"/>
          <w:color w:val="auto"/>
          <w:sz w:val="24"/>
          <w:highlight w:val="none"/>
        </w:rPr>
      </w:pPr>
      <w:r>
        <w:rPr>
          <w:rFonts w:hint="eastAsia" w:ascii="宋体" w:cs="宋体"/>
          <w:color w:val="auto"/>
          <w:sz w:val="24"/>
          <w:highlight w:val="none"/>
        </w:rPr>
        <w:t>一、</w:t>
      </w:r>
      <w:r>
        <w:rPr>
          <w:rFonts w:hint="eastAsia" w:ascii="宋体" w:cs="宋体"/>
          <w:color w:val="auto"/>
          <w:sz w:val="24"/>
          <w:highlight w:val="none"/>
          <w:lang w:val="zh-CN"/>
        </w:rPr>
        <w:t>按照《中华人民共和国政府采购法》第</w:t>
      </w:r>
      <w:r>
        <w:rPr>
          <w:rFonts w:hint="eastAsia" w:ascii="宋体" w:cs="宋体"/>
          <w:color w:val="auto"/>
          <w:sz w:val="24"/>
          <w:highlight w:val="none"/>
        </w:rPr>
        <w:t>二十二</w:t>
      </w:r>
      <w:r>
        <w:rPr>
          <w:rFonts w:hint="eastAsia" w:ascii="宋体" w:cs="宋体"/>
          <w:color w:val="auto"/>
          <w:sz w:val="24"/>
          <w:highlight w:val="none"/>
          <w:lang w:val="zh-CN"/>
        </w:rPr>
        <w:t>条和你公司发布的《</w:t>
      </w:r>
      <w:r>
        <w:rPr>
          <w:rFonts w:hint="eastAsia" w:ascii="宋体" w:cs="宋体"/>
          <w:color w:val="auto"/>
          <w:sz w:val="24"/>
          <w:highlight w:val="none"/>
          <w:u w:val="single"/>
          <w:lang w:val="zh-CN"/>
        </w:rPr>
        <w:t xml:space="preserve">项目名称、项目编号 </w:t>
      </w:r>
      <w:r>
        <w:rPr>
          <w:rFonts w:hint="eastAsia" w:ascii="宋体" w:cs="宋体"/>
          <w:color w:val="auto"/>
          <w:sz w:val="24"/>
          <w:highlight w:val="none"/>
          <w:lang w:val="zh-CN"/>
        </w:rPr>
        <w:t>竞争性磋商文件》的规定，我公司郑重声明如下：</w:t>
      </w:r>
    </w:p>
    <w:p w14:paraId="4A293F3E">
      <w:pPr>
        <w:autoSpaceDE w:val="0"/>
        <w:autoSpaceDN w:val="0"/>
        <w:adjustRightInd w:val="0"/>
        <w:spacing w:line="360" w:lineRule="auto"/>
        <w:ind w:firstLine="480"/>
        <w:jc w:val="left"/>
        <w:rPr>
          <w:rFonts w:ascii="宋体" w:cs="宋体"/>
          <w:color w:val="auto"/>
          <w:sz w:val="24"/>
          <w:highlight w:val="none"/>
        </w:rPr>
      </w:pPr>
      <w:r>
        <w:rPr>
          <w:rFonts w:hint="eastAsia" w:ascii="宋体" w:cs="宋体"/>
          <w:color w:val="auto"/>
          <w:sz w:val="24"/>
          <w:highlight w:val="none"/>
        </w:rPr>
        <w:t>1</w:t>
      </w:r>
      <w:r>
        <w:rPr>
          <w:rFonts w:hint="eastAsia" w:ascii="宋体" w:cs="宋体"/>
          <w:color w:val="auto"/>
          <w:sz w:val="24"/>
          <w:highlight w:val="none"/>
          <w:lang w:val="zh-CN"/>
        </w:rPr>
        <w:t>、我公司是按照中华人民共和国法律在工商管理机关登记注册的企业法人，注册地点为</w:t>
      </w:r>
      <w:r>
        <w:rPr>
          <w:rFonts w:hint="eastAsia" w:ascii="宋体" w:cs="宋体"/>
          <w:color w:val="auto"/>
          <w:sz w:val="24"/>
          <w:highlight w:val="none"/>
          <w:u w:val="single"/>
        </w:rPr>
        <w:t xml:space="preserve">           </w:t>
      </w:r>
      <w:r>
        <w:rPr>
          <w:rFonts w:hint="eastAsia" w:ascii="宋体" w:cs="宋体"/>
          <w:color w:val="auto"/>
          <w:sz w:val="24"/>
          <w:highlight w:val="none"/>
          <w:lang w:val="zh-CN"/>
        </w:rPr>
        <w:t>，公司全称为</w:t>
      </w:r>
      <w:r>
        <w:rPr>
          <w:rFonts w:hint="eastAsia" w:ascii="宋体" w:cs="宋体"/>
          <w:color w:val="auto"/>
          <w:sz w:val="24"/>
          <w:highlight w:val="none"/>
          <w:u w:val="single"/>
        </w:rPr>
        <w:t xml:space="preserve">           </w:t>
      </w:r>
      <w:r>
        <w:rPr>
          <w:rFonts w:hint="eastAsia" w:ascii="宋体" w:cs="宋体"/>
          <w:color w:val="auto"/>
          <w:sz w:val="24"/>
          <w:highlight w:val="none"/>
          <w:lang w:val="zh-CN"/>
        </w:rPr>
        <w:t>，法定代表人为</w:t>
      </w:r>
      <w:r>
        <w:rPr>
          <w:rFonts w:hint="eastAsia" w:ascii="宋体" w:cs="宋体"/>
          <w:color w:val="auto"/>
          <w:sz w:val="24"/>
          <w:highlight w:val="none"/>
          <w:u w:val="single"/>
        </w:rPr>
        <w:t xml:space="preserve">           </w:t>
      </w:r>
      <w:r>
        <w:rPr>
          <w:rFonts w:hint="eastAsia" w:ascii="宋体" w:cs="宋体"/>
          <w:color w:val="auto"/>
          <w:sz w:val="24"/>
          <w:highlight w:val="none"/>
          <w:lang w:val="zh-CN"/>
        </w:rPr>
        <w:t>，具有独立承担民事责任的能力。</w:t>
      </w:r>
    </w:p>
    <w:p w14:paraId="219B3E80">
      <w:pPr>
        <w:autoSpaceDE w:val="0"/>
        <w:autoSpaceDN w:val="0"/>
        <w:adjustRightInd w:val="0"/>
        <w:spacing w:line="360" w:lineRule="auto"/>
        <w:ind w:firstLine="480"/>
        <w:rPr>
          <w:rFonts w:ascii="宋体" w:cs="宋体"/>
          <w:color w:val="auto"/>
          <w:sz w:val="24"/>
          <w:highlight w:val="none"/>
        </w:rPr>
      </w:pPr>
      <w:r>
        <w:rPr>
          <w:rFonts w:hint="eastAsia" w:ascii="宋体" w:cs="宋体"/>
          <w:color w:val="auto"/>
          <w:sz w:val="24"/>
          <w:highlight w:val="none"/>
        </w:rPr>
        <w:t>2</w:t>
      </w:r>
      <w:r>
        <w:rPr>
          <w:rFonts w:hint="eastAsia" w:ascii="宋体" w:cs="宋体"/>
          <w:color w:val="auto"/>
          <w:sz w:val="24"/>
          <w:highlight w:val="none"/>
          <w:lang w:val="zh-CN"/>
        </w:rPr>
        <w:t>、我公司具有良好的商业信誉和健全的财务会计制度。</w:t>
      </w:r>
    </w:p>
    <w:p w14:paraId="5D70E450">
      <w:pPr>
        <w:autoSpaceDE w:val="0"/>
        <w:autoSpaceDN w:val="0"/>
        <w:adjustRightInd w:val="0"/>
        <w:spacing w:line="360" w:lineRule="auto"/>
        <w:ind w:firstLine="480"/>
        <w:rPr>
          <w:rFonts w:ascii="宋体" w:cs="宋体"/>
          <w:color w:val="auto"/>
          <w:sz w:val="24"/>
          <w:highlight w:val="none"/>
        </w:rPr>
      </w:pPr>
      <w:r>
        <w:rPr>
          <w:rFonts w:hint="eastAsia" w:ascii="宋体" w:cs="宋体"/>
          <w:color w:val="auto"/>
          <w:sz w:val="24"/>
          <w:highlight w:val="none"/>
        </w:rPr>
        <w:t>3</w:t>
      </w:r>
      <w:r>
        <w:rPr>
          <w:rFonts w:hint="eastAsia" w:ascii="宋体" w:cs="宋体"/>
          <w:color w:val="auto"/>
          <w:sz w:val="24"/>
          <w:highlight w:val="none"/>
          <w:lang w:val="zh-CN"/>
        </w:rPr>
        <w:t>、我公司具有履行本项目采购合同所必需的设备和专业技术能力。</w:t>
      </w:r>
    </w:p>
    <w:p w14:paraId="1F83E7BE">
      <w:pPr>
        <w:autoSpaceDE w:val="0"/>
        <w:autoSpaceDN w:val="0"/>
        <w:adjustRightInd w:val="0"/>
        <w:spacing w:line="360" w:lineRule="auto"/>
        <w:ind w:firstLine="480"/>
        <w:rPr>
          <w:rFonts w:ascii="宋体" w:cs="宋体"/>
          <w:color w:val="auto"/>
          <w:sz w:val="24"/>
          <w:highlight w:val="none"/>
        </w:rPr>
      </w:pPr>
      <w:r>
        <w:rPr>
          <w:rFonts w:hint="eastAsia" w:ascii="宋体" w:cs="宋体"/>
          <w:color w:val="auto"/>
          <w:sz w:val="24"/>
          <w:highlight w:val="none"/>
        </w:rPr>
        <w:t>4</w:t>
      </w:r>
      <w:r>
        <w:rPr>
          <w:rFonts w:hint="eastAsia" w:ascii="宋体" w:cs="宋体"/>
          <w:color w:val="auto"/>
          <w:sz w:val="24"/>
          <w:highlight w:val="none"/>
          <w:lang w:val="zh-CN"/>
        </w:rPr>
        <w:t>、我公司具有依法缴纳税收和社会保障资金的良好记录。</w:t>
      </w:r>
    </w:p>
    <w:p w14:paraId="12CFAA86">
      <w:pPr>
        <w:autoSpaceDE w:val="0"/>
        <w:autoSpaceDN w:val="0"/>
        <w:adjustRightInd w:val="0"/>
        <w:spacing w:line="360" w:lineRule="auto"/>
        <w:ind w:firstLine="480"/>
        <w:rPr>
          <w:rFonts w:ascii="宋体" w:cs="宋体"/>
          <w:color w:val="auto"/>
          <w:sz w:val="24"/>
          <w:highlight w:val="none"/>
        </w:rPr>
      </w:pPr>
      <w:r>
        <w:rPr>
          <w:rFonts w:hint="eastAsia" w:ascii="宋体" w:cs="宋体"/>
          <w:color w:val="auto"/>
          <w:sz w:val="24"/>
          <w:highlight w:val="none"/>
        </w:rPr>
        <w:t>5</w:t>
      </w:r>
      <w:r>
        <w:rPr>
          <w:rFonts w:hint="eastAsia" w:ascii="宋体" w:cs="宋体"/>
          <w:color w:val="auto"/>
          <w:sz w:val="24"/>
          <w:highlight w:val="none"/>
          <w:lang w:val="zh-CN"/>
        </w:rPr>
        <w:t>、我公司在参与本次政府采购活动之前三年内，在经营活动中无重大违法记录。</w:t>
      </w:r>
    </w:p>
    <w:p w14:paraId="0FCAAA99">
      <w:pPr>
        <w:autoSpaceDE w:val="0"/>
        <w:autoSpaceDN w:val="0"/>
        <w:adjustRightInd w:val="0"/>
        <w:spacing w:line="360" w:lineRule="auto"/>
        <w:ind w:firstLine="480"/>
        <w:rPr>
          <w:rFonts w:ascii="宋体" w:cs="宋体"/>
          <w:color w:val="auto"/>
          <w:sz w:val="24"/>
          <w:highlight w:val="none"/>
        </w:rPr>
      </w:pPr>
      <w:r>
        <w:rPr>
          <w:rFonts w:hint="eastAsia" w:ascii="宋体" w:cs="宋体"/>
          <w:color w:val="auto"/>
          <w:sz w:val="24"/>
          <w:highlight w:val="none"/>
        </w:rPr>
        <w:t>6</w:t>
      </w:r>
      <w:r>
        <w:rPr>
          <w:rFonts w:hint="eastAsia" w:ascii="宋体" w:cs="宋体"/>
          <w:color w:val="auto"/>
          <w:sz w:val="24"/>
          <w:highlight w:val="none"/>
          <w:lang w:val="zh-CN"/>
        </w:rPr>
        <w:t>、我公司在参与本次政府采购活动时未受到任何地方政府采购部门作出的暂停参加政府采购活动的处罚。</w:t>
      </w:r>
    </w:p>
    <w:p w14:paraId="4915B68A">
      <w:pPr>
        <w:autoSpaceDE w:val="0"/>
        <w:autoSpaceDN w:val="0"/>
        <w:adjustRightInd w:val="0"/>
        <w:spacing w:line="360" w:lineRule="auto"/>
        <w:ind w:firstLine="480"/>
        <w:rPr>
          <w:rFonts w:ascii="宋体" w:cs="宋体"/>
          <w:color w:val="auto"/>
          <w:sz w:val="24"/>
          <w:highlight w:val="none"/>
        </w:rPr>
      </w:pPr>
      <w:r>
        <w:rPr>
          <w:rFonts w:hint="eastAsia" w:ascii="宋体" w:cs="宋体"/>
          <w:color w:val="auto"/>
          <w:sz w:val="24"/>
          <w:highlight w:val="none"/>
          <w:lang w:val="zh-CN"/>
        </w:rPr>
        <w:t>二、我公司保证上述声明的事项都是真实的，如有虚假，我公司承担相应的法律责任，并承担因此给你公司以及本项目采购人所造成的损失。</w:t>
      </w:r>
    </w:p>
    <w:p w14:paraId="3683B7D7">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rPr>
        <w:t>三、</w:t>
      </w:r>
      <w:r>
        <w:rPr>
          <w:rFonts w:hint="eastAsia" w:ascii="宋体" w:cs="宋体"/>
          <w:color w:val="auto"/>
          <w:sz w:val="24"/>
          <w:highlight w:val="none"/>
          <w:lang w:val="zh-CN"/>
        </w:rPr>
        <w:t>我公司已经按照你公司</w:t>
      </w:r>
      <w:r>
        <w:rPr>
          <w:rFonts w:hint="eastAsia" w:ascii="宋体" w:cs="宋体"/>
          <w:color w:val="auto"/>
          <w:sz w:val="24"/>
          <w:highlight w:val="none"/>
        </w:rPr>
        <w:t>竞争性磋商</w:t>
      </w:r>
      <w:r>
        <w:rPr>
          <w:rFonts w:hint="eastAsia" w:ascii="宋体" w:cs="宋体"/>
          <w:color w:val="auto"/>
          <w:sz w:val="24"/>
          <w:highlight w:val="none"/>
          <w:lang w:val="zh-CN"/>
        </w:rPr>
        <w:t>文件的要求提交了所要求提交的能够证明上述声明事项真实性的全部文件材料，并保证随时按照你公司的要求提供能够证明上述声明事项真实性的任何有效文件。</w:t>
      </w:r>
    </w:p>
    <w:p w14:paraId="08F10F37">
      <w:pPr>
        <w:autoSpaceDE w:val="0"/>
        <w:autoSpaceDN w:val="0"/>
        <w:adjustRightInd w:val="0"/>
        <w:spacing w:line="360" w:lineRule="auto"/>
        <w:ind w:firstLine="480"/>
        <w:rPr>
          <w:rFonts w:ascii="宋体" w:cs="宋体"/>
          <w:color w:val="auto"/>
          <w:sz w:val="24"/>
          <w:highlight w:val="none"/>
          <w:lang w:val="zh-CN"/>
        </w:rPr>
      </w:pPr>
    </w:p>
    <w:p w14:paraId="3F190070">
      <w:pPr>
        <w:autoSpaceDE w:val="0"/>
        <w:autoSpaceDN w:val="0"/>
        <w:adjustRightInd w:val="0"/>
        <w:spacing w:line="360" w:lineRule="auto"/>
        <w:ind w:firstLine="480"/>
        <w:rPr>
          <w:rFonts w:ascii="宋体" w:cs="宋体"/>
          <w:color w:val="auto"/>
          <w:sz w:val="24"/>
          <w:highlight w:val="none"/>
          <w:lang w:val="zh-CN"/>
        </w:rPr>
      </w:pPr>
    </w:p>
    <w:p w14:paraId="64C78E78">
      <w:pPr>
        <w:autoSpaceDE w:val="0"/>
        <w:autoSpaceDN w:val="0"/>
        <w:adjustRightInd w:val="0"/>
        <w:spacing w:line="360" w:lineRule="auto"/>
        <w:ind w:firstLine="480"/>
        <w:jc w:val="right"/>
        <w:rPr>
          <w:rFonts w:ascii="宋体" w:cs="宋体"/>
          <w:color w:val="auto"/>
          <w:sz w:val="24"/>
          <w:highlight w:val="none"/>
          <w:lang w:val="zh-CN"/>
        </w:rPr>
      </w:pPr>
    </w:p>
    <w:p w14:paraId="4933D018">
      <w:pPr>
        <w:autoSpaceDE w:val="0"/>
        <w:autoSpaceDN w:val="0"/>
        <w:adjustRightInd w:val="0"/>
        <w:spacing w:line="360" w:lineRule="auto"/>
        <w:ind w:right="480" w:firstLine="6240" w:firstLineChars="2600"/>
        <w:rPr>
          <w:rFonts w:ascii="宋体" w:cs="宋体"/>
          <w:color w:val="auto"/>
          <w:sz w:val="24"/>
          <w:highlight w:val="none"/>
          <w:lang w:val="zh-CN"/>
        </w:rPr>
      </w:pPr>
      <w:r>
        <w:rPr>
          <w:rFonts w:hint="eastAsia" w:ascii="宋体" w:cs="宋体"/>
          <w:color w:val="auto"/>
          <w:sz w:val="24"/>
          <w:highlight w:val="none"/>
          <w:lang w:val="zh-CN"/>
        </w:rPr>
        <w:t>供应商名称（盖章）：</w:t>
      </w:r>
    </w:p>
    <w:p w14:paraId="15D88036">
      <w:pPr>
        <w:autoSpaceDE w:val="0"/>
        <w:autoSpaceDN w:val="0"/>
        <w:adjustRightInd w:val="0"/>
        <w:spacing w:line="360" w:lineRule="auto"/>
        <w:ind w:right="480" w:firstLine="4920" w:firstLineChars="2050"/>
        <w:rPr>
          <w:rFonts w:ascii="宋体" w:cs="宋体"/>
          <w:color w:val="auto"/>
          <w:sz w:val="24"/>
          <w:highlight w:val="none"/>
          <w:lang w:val="zh-CN"/>
        </w:rPr>
      </w:pPr>
    </w:p>
    <w:p w14:paraId="089254EA">
      <w:pPr>
        <w:autoSpaceDE w:val="0"/>
        <w:autoSpaceDN w:val="0"/>
        <w:adjustRightInd w:val="0"/>
        <w:spacing w:line="360" w:lineRule="auto"/>
        <w:ind w:firstLine="480"/>
        <w:jc w:val="center"/>
        <w:rPr>
          <w:rFonts w:ascii="宋体" w:cs="宋体"/>
          <w:color w:val="auto"/>
          <w:sz w:val="24"/>
          <w:highlight w:val="none"/>
          <w:lang w:val="zh-CN"/>
        </w:rPr>
      </w:pPr>
      <w:r>
        <w:rPr>
          <w:rFonts w:hint="eastAsia" w:ascii="宋体" w:cs="宋体"/>
          <w:color w:val="auto"/>
          <w:sz w:val="24"/>
          <w:highlight w:val="none"/>
          <w:lang w:val="en-US" w:eastAsia="zh-CN"/>
        </w:rPr>
        <w:t xml:space="preserve">                              </w:t>
      </w:r>
      <w:r>
        <w:rPr>
          <w:rFonts w:hint="eastAsia" w:ascii="宋体" w:cs="宋体"/>
          <w:color w:val="auto"/>
          <w:sz w:val="24"/>
          <w:highlight w:val="none"/>
          <w:lang w:val="zh-CN"/>
        </w:rPr>
        <w:t>法定代表人或其委托代理人（签字）：</w:t>
      </w:r>
    </w:p>
    <w:p w14:paraId="42E8ADE5">
      <w:pPr>
        <w:autoSpaceDE w:val="0"/>
        <w:autoSpaceDN w:val="0"/>
        <w:adjustRightInd w:val="0"/>
        <w:spacing w:line="360" w:lineRule="auto"/>
        <w:ind w:firstLine="480"/>
        <w:jc w:val="right"/>
        <w:rPr>
          <w:rFonts w:ascii="宋体" w:cs="宋体"/>
          <w:color w:val="auto"/>
          <w:sz w:val="24"/>
          <w:highlight w:val="none"/>
          <w:lang w:val="zh-CN"/>
        </w:rPr>
      </w:pPr>
    </w:p>
    <w:p w14:paraId="43F9AD5E">
      <w:pPr>
        <w:autoSpaceDE w:val="0"/>
        <w:autoSpaceDN w:val="0"/>
        <w:adjustRightInd w:val="0"/>
        <w:ind w:right="480" w:firstLine="6960" w:firstLineChars="2900"/>
        <w:rPr>
          <w:rFonts w:ascii="宋体" w:cs="宋体"/>
          <w:color w:val="auto"/>
          <w:sz w:val="24"/>
          <w:highlight w:val="none"/>
          <w:lang w:val="zh-CN"/>
        </w:rPr>
      </w:pPr>
      <w:r>
        <w:rPr>
          <w:rFonts w:hint="eastAsia" w:ascii="宋体" w:cs="宋体"/>
          <w:color w:val="auto"/>
          <w:sz w:val="24"/>
          <w:highlight w:val="none"/>
          <w:lang w:val="zh-CN"/>
        </w:rPr>
        <w:t>日期：</w:t>
      </w:r>
      <w:r>
        <w:rPr>
          <w:rFonts w:hint="eastAsia" w:ascii="宋体" w:cs="宋体"/>
          <w:color w:val="auto"/>
          <w:sz w:val="24"/>
          <w:highlight w:val="none"/>
          <w:lang w:val="en-US" w:eastAsia="zh-CN"/>
        </w:rPr>
        <w:t xml:space="preserve"> </w:t>
      </w:r>
      <w:r>
        <w:rPr>
          <w:rFonts w:hint="eastAsia" w:ascii="宋体" w:cs="宋体"/>
          <w:color w:val="auto"/>
          <w:sz w:val="24"/>
          <w:highlight w:val="none"/>
          <w:lang w:val="zh-CN"/>
        </w:rPr>
        <w:t>年</w:t>
      </w:r>
      <w:r>
        <w:rPr>
          <w:rFonts w:hint="eastAsia" w:ascii="宋体" w:cs="宋体"/>
          <w:color w:val="auto"/>
          <w:sz w:val="24"/>
          <w:highlight w:val="none"/>
          <w:lang w:val="en-US" w:eastAsia="zh-CN"/>
        </w:rPr>
        <w:t xml:space="preserve"> </w:t>
      </w:r>
      <w:r>
        <w:rPr>
          <w:rFonts w:hint="eastAsia" w:ascii="宋体" w:cs="宋体"/>
          <w:color w:val="auto"/>
          <w:sz w:val="24"/>
          <w:highlight w:val="none"/>
          <w:lang w:val="zh-CN"/>
        </w:rPr>
        <w:t>月</w:t>
      </w:r>
      <w:r>
        <w:rPr>
          <w:rFonts w:hint="eastAsia" w:ascii="宋体" w:cs="宋体"/>
          <w:color w:val="auto"/>
          <w:sz w:val="24"/>
          <w:highlight w:val="none"/>
          <w:lang w:val="en-US" w:eastAsia="zh-CN"/>
        </w:rPr>
        <w:t xml:space="preserve">  </w:t>
      </w:r>
      <w:r>
        <w:rPr>
          <w:rFonts w:hint="eastAsia" w:ascii="宋体" w:cs="宋体"/>
          <w:color w:val="auto"/>
          <w:sz w:val="24"/>
          <w:highlight w:val="none"/>
          <w:lang w:val="zh-CN"/>
        </w:rPr>
        <w:t>日</w:t>
      </w:r>
    </w:p>
    <w:p w14:paraId="01EE3B02">
      <w:pPr>
        <w:tabs>
          <w:tab w:val="left" w:pos="0"/>
        </w:tabs>
        <w:spacing w:line="360" w:lineRule="auto"/>
        <w:ind w:left="315" w:leftChars="150" w:firstLine="120" w:firstLineChars="50"/>
        <w:jc w:val="right"/>
        <w:rPr>
          <w:rFonts w:ascii="宋体" w:cs="宋体"/>
          <w:color w:val="auto"/>
          <w:sz w:val="24"/>
          <w:highlight w:val="none"/>
          <w:lang w:val="zh-CN"/>
        </w:rPr>
      </w:pPr>
    </w:p>
    <w:p w14:paraId="7469ED21">
      <w:pPr>
        <w:tabs>
          <w:tab w:val="left" w:pos="0"/>
        </w:tabs>
        <w:spacing w:line="360" w:lineRule="auto"/>
        <w:ind w:left="315" w:leftChars="150" w:firstLine="120" w:firstLineChars="50"/>
        <w:jc w:val="left"/>
        <w:rPr>
          <w:rFonts w:ascii="宋体" w:cs="宋体"/>
          <w:color w:val="auto"/>
          <w:sz w:val="24"/>
          <w:highlight w:val="none"/>
          <w:lang w:val="zh-CN"/>
        </w:rPr>
      </w:pPr>
    </w:p>
    <w:p w14:paraId="060B2F7C">
      <w:pPr>
        <w:tabs>
          <w:tab w:val="left" w:pos="0"/>
        </w:tabs>
        <w:spacing w:line="360" w:lineRule="auto"/>
        <w:ind w:left="315" w:leftChars="150" w:firstLine="120" w:firstLineChars="50"/>
        <w:jc w:val="left"/>
        <w:rPr>
          <w:rFonts w:ascii="宋体" w:cs="宋体"/>
          <w:color w:val="auto"/>
          <w:sz w:val="24"/>
          <w:highlight w:val="none"/>
          <w:lang w:val="zh-CN"/>
        </w:rPr>
      </w:pPr>
    </w:p>
    <w:p w14:paraId="1E67762F">
      <w:pPr>
        <w:tabs>
          <w:tab w:val="left" w:pos="0"/>
        </w:tabs>
        <w:spacing w:line="360" w:lineRule="auto"/>
        <w:jc w:val="center"/>
        <w:rPr>
          <w:rFonts w:ascii="宋体" w:cs="宋体"/>
          <w:b/>
          <w:color w:val="auto"/>
          <w:sz w:val="32"/>
          <w:szCs w:val="32"/>
          <w:highlight w:val="none"/>
        </w:rPr>
      </w:pPr>
      <w:r>
        <w:rPr>
          <w:rFonts w:hint="eastAsia" w:ascii="宋体" w:cs="宋体"/>
          <w:b/>
          <w:color w:val="auto"/>
          <w:sz w:val="32"/>
          <w:szCs w:val="32"/>
          <w:highlight w:val="none"/>
        </w:rPr>
        <w:br w:type="page"/>
      </w:r>
      <w:r>
        <w:rPr>
          <w:rFonts w:hint="eastAsia" w:ascii="宋体" w:cs="宋体"/>
          <w:b/>
          <w:color w:val="auto"/>
          <w:sz w:val="32"/>
          <w:szCs w:val="32"/>
          <w:highlight w:val="none"/>
        </w:rPr>
        <w:t>9、供应商基本情况</w:t>
      </w:r>
    </w:p>
    <w:p w14:paraId="69263967">
      <w:pPr>
        <w:widowControl/>
        <w:spacing w:line="360" w:lineRule="auto"/>
        <w:jc w:val="left"/>
        <w:rPr>
          <w:rFonts w:ascii="宋体" w:cs="宋体"/>
          <w:b/>
          <w:bCs/>
          <w:color w:val="auto"/>
          <w:kern w:val="0"/>
          <w:sz w:val="24"/>
          <w:highlight w:val="none"/>
        </w:rPr>
      </w:pPr>
      <w:r>
        <w:rPr>
          <w:rFonts w:hint="eastAsia" w:ascii="宋体" w:cs="宋体"/>
          <w:b/>
          <w:bCs/>
          <w:color w:val="auto"/>
          <w:kern w:val="0"/>
          <w:sz w:val="24"/>
          <w:highlight w:val="none"/>
        </w:rPr>
        <w:t>单位名称：(公章）</w:t>
      </w:r>
    </w:p>
    <w:tbl>
      <w:tblPr>
        <w:tblStyle w:val="28"/>
        <w:tblW w:w="926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53"/>
        <w:gridCol w:w="1313"/>
        <w:gridCol w:w="3292"/>
      </w:tblGrid>
      <w:tr w14:paraId="1E69DEF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69804A1E">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供应商全称</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01158BB1">
            <w:pPr>
              <w:autoSpaceDE w:val="0"/>
              <w:autoSpaceDN w:val="0"/>
              <w:adjustRightInd w:val="0"/>
              <w:spacing w:line="360" w:lineRule="auto"/>
              <w:jc w:val="center"/>
              <w:rPr>
                <w:rFonts w:ascii="宋体" w:cs="宋体"/>
                <w:color w:val="auto"/>
                <w:sz w:val="24"/>
                <w:highlight w:val="none"/>
              </w:rPr>
            </w:pPr>
          </w:p>
        </w:tc>
      </w:tr>
      <w:tr w14:paraId="5BBDD20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F862004">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法定代表人</w:t>
            </w:r>
          </w:p>
        </w:tc>
        <w:tc>
          <w:tcPr>
            <w:tcW w:w="2153" w:type="dxa"/>
            <w:tcBorders>
              <w:top w:val="single" w:color="auto" w:sz="6" w:space="0"/>
              <w:left w:val="single" w:color="auto" w:sz="6" w:space="0"/>
              <w:bottom w:val="single" w:color="auto" w:sz="6" w:space="0"/>
              <w:right w:val="single" w:color="auto" w:sz="6" w:space="0"/>
            </w:tcBorders>
            <w:noWrap/>
            <w:vAlign w:val="center"/>
          </w:tcPr>
          <w:p w14:paraId="41873E5F">
            <w:pPr>
              <w:autoSpaceDE w:val="0"/>
              <w:autoSpaceDN w:val="0"/>
              <w:adjustRightInd w:val="0"/>
              <w:spacing w:line="360" w:lineRule="auto"/>
              <w:jc w:val="center"/>
              <w:rPr>
                <w:rFonts w:ascii="宋体" w:cs="宋体"/>
                <w:color w:val="auto"/>
                <w:sz w:val="24"/>
                <w:highlight w:val="none"/>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250259B8">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成立日期</w:t>
            </w:r>
          </w:p>
        </w:tc>
        <w:tc>
          <w:tcPr>
            <w:tcW w:w="3292" w:type="dxa"/>
            <w:tcBorders>
              <w:top w:val="single" w:color="auto" w:sz="6" w:space="0"/>
              <w:left w:val="single" w:color="auto" w:sz="6" w:space="0"/>
              <w:bottom w:val="single" w:color="auto" w:sz="6" w:space="0"/>
              <w:right w:val="single" w:color="auto" w:sz="6" w:space="0"/>
            </w:tcBorders>
            <w:noWrap/>
            <w:vAlign w:val="center"/>
          </w:tcPr>
          <w:p w14:paraId="0A6F0457">
            <w:pPr>
              <w:autoSpaceDE w:val="0"/>
              <w:autoSpaceDN w:val="0"/>
              <w:adjustRightInd w:val="0"/>
              <w:spacing w:line="360" w:lineRule="auto"/>
              <w:jc w:val="center"/>
              <w:rPr>
                <w:rFonts w:ascii="宋体" w:cs="宋体"/>
                <w:color w:val="auto"/>
                <w:sz w:val="24"/>
                <w:highlight w:val="none"/>
              </w:rPr>
            </w:pPr>
          </w:p>
        </w:tc>
      </w:tr>
      <w:tr w14:paraId="073E04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216A0AAA">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企业地址</w:t>
            </w:r>
          </w:p>
        </w:tc>
        <w:tc>
          <w:tcPr>
            <w:tcW w:w="2153" w:type="dxa"/>
            <w:tcBorders>
              <w:top w:val="single" w:color="auto" w:sz="6" w:space="0"/>
              <w:left w:val="single" w:color="auto" w:sz="6" w:space="0"/>
              <w:bottom w:val="single" w:color="auto" w:sz="6" w:space="0"/>
              <w:right w:val="single" w:color="auto" w:sz="6" w:space="0"/>
            </w:tcBorders>
            <w:noWrap/>
            <w:vAlign w:val="center"/>
          </w:tcPr>
          <w:p w14:paraId="13118ECC">
            <w:pPr>
              <w:autoSpaceDE w:val="0"/>
              <w:autoSpaceDN w:val="0"/>
              <w:adjustRightInd w:val="0"/>
              <w:spacing w:line="360" w:lineRule="auto"/>
              <w:jc w:val="center"/>
              <w:rPr>
                <w:rFonts w:ascii="宋体" w:cs="宋体"/>
                <w:color w:val="auto"/>
                <w:sz w:val="24"/>
                <w:highlight w:val="none"/>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269848EA">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注册资本</w:t>
            </w:r>
          </w:p>
        </w:tc>
        <w:tc>
          <w:tcPr>
            <w:tcW w:w="3292" w:type="dxa"/>
            <w:tcBorders>
              <w:top w:val="single" w:color="auto" w:sz="6" w:space="0"/>
              <w:left w:val="single" w:color="auto" w:sz="6" w:space="0"/>
              <w:bottom w:val="single" w:color="auto" w:sz="6" w:space="0"/>
              <w:right w:val="single" w:color="auto" w:sz="6" w:space="0"/>
            </w:tcBorders>
            <w:noWrap/>
            <w:vAlign w:val="center"/>
          </w:tcPr>
          <w:p w14:paraId="5FDB81B5">
            <w:pPr>
              <w:autoSpaceDE w:val="0"/>
              <w:autoSpaceDN w:val="0"/>
              <w:adjustRightInd w:val="0"/>
              <w:spacing w:line="360" w:lineRule="auto"/>
              <w:ind w:firstLine="2160"/>
              <w:jc w:val="center"/>
              <w:rPr>
                <w:rFonts w:ascii="宋体" w:cs="宋体"/>
                <w:color w:val="auto"/>
                <w:sz w:val="24"/>
                <w:highlight w:val="none"/>
              </w:rPr>
            </w:pPr>
            <w:r>
              <w:rPr>
                <w:rFonts w:hint="eastAsia" w:ascii="宋体" w:cs="宋体"/>
                <w:color w:val="auto"/>
                <w:sz w:val="24"/>
                <w:highlight w:val="none"/>
                <w:lang w:val="zh-CN"/>
              </w:rPr>
              <w:t>万元</w:t>
            </w:r>
          </w:p>
        </w:tc>
      </w:tr>
      <w:tr w14:paraId="12CD25F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22499241">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经营范围</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4ABEFCFB">
            <w:pPr>
              <w:autoSpaceDE w:val="0"/>
              <w:autoSpaceDN w:val="0"/>
              <w:adjustRightInd w:val="0"/>
              <w:spacing w:line="360" w:lineRule="auto"/>
              <w:jc w:val="center"/>
              <w:rPr>
                <w:rFonts w:ascii="宋体" w:cs="宋体"/>
                <w:color w:val="auto"/>
                <w:sz w:val="24"/>
                <w:highlight w:val="none"/>
              </w:rPr>
            </w:pPr>
          </w:p>
        </w:tc>
      </w:tr>
      <w:tr w14:paraId="3DDF5F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54A5D362">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职工人数</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03025D01">
            <w:pPr>
              <w:autoSpaceDE w:val="0"/>
              <w:autoSpaceDN w:val="0"/>
              <w:adjustRightInd w:val="0"/>
              <w:spacing w:line="360" w:lineRule="auto"/>
              <w:jc w:val="both"/>
              <w:rPr>
                <w:rFonts w:ascii="宋体" w:cs="宋体"/>
                <w:color w:val="auto"/>
                <w:sz w:val="24"/>
                <w:highlight w:val="none"/>
              </w:rPr>
            </w:pPr>
          </w:p>
        </w:tc>
      </w:tr>
      <w:tr w14:paraId="01E9E02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526389A">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资产总计</w:t>
            </w:r>
          </w:p>
        </w:tc>
        <w:tc>
          <w:tcPr>
            <w:tcW w:w="2153" w:type="dxa"/>
            <w:tcBorders>
              <w:top w:val="single" w:color="auto" w:sz="6" w:space="0"/>
              <w:left w:val="single" w:color="auto" w:sz="6" w:space="0"/>
              <w:bottom w:val="single" w:color="auto" w:sz="6" w:space="0"/>
              <w:right w:val="single" w:color="auto" w:sz="6" w:space="0"/>
            </w:tcBorders>
            <w:noWrap/>
            <w:vAlign w:val="center"/>
          </w:tcPr>
          <w:p w14:paraId="3FA2A6D7">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10BE714E">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净资产</w:t>
            </w:r>
          </w:p>
        </w:tc>
        <w:tc>
          <w:tcPr>
            <w:tcW w:w="3292" w:type="dxa"/>
            <w:tcBorders>
              <w:top w:val="single" w:color="auto" w:sz="6" w:space="0"/>
              <w:left w:val="single" w:color="auto" w:sz="6" w:space="0"/>
              <w:bottom w:val="single" w:color="auto" w:sz="6" w:space="0"/>
              <w:right w:val="single" w:color="auto" w:sz="6" w:space="0"/>
            </w:tcBorders>
            <w:noWrap/>
            <w:vAlign w:val="center"/>
          </w:tcPr>
          <w:p w14:paraId="2A2157A5">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万元</w:t>
            </w:r>
          </w:p>
        </w:tc>
      </w:tr>
      <w:tr w14:paraId="09C033F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705F46E">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股东权益</w:t>
            </w:r>
          </w:p>
        </w:tc>
        <w:tc>
          <w:tcPr>
            <w:tcW w:w="2153" w:type="dxa"/>
            <w:tcBorders>
              <w:top w:val="single" w:color="auto" w:sz="6" w:space="0"/>
              <w:left w:val="single" w:color="auto" w:sz="6" w:space="0"/>
              <w:bottom w:val="single" w:color="auto" w:sz="6" w:space="0"/>
              <w:right w:val="single" w:color="auto" w:sz="6" w:space="0"/>
            </w:tcBorders>
            <w:noWrap/>
            <w:vAlign w:val="center"/>
          </w:tcPr>
          <w:p w14:paraId="0900E23B">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2DBF9F90">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销售收入</w:t>
            </w:r>
          </w:p>
        </w:tc>
        <w:tc>
          <w:tcPr>
            <w:tcW w:w="3292" w:type="dxa"/>
            <w:tcBorders>
              <w:top w:val="single" w:color="auto" w:sz="6" w:space="0"/>
              <w:left w:val="single" w:color="auto" w:sz="6" w:space="0"/>
              <w:bottom w:val="single" w:color="auto" w:sz="6" w:space="0"/>
              <w:right w:val="single" w:color="auto" w:sz="6" w:space="0"/>
            </w:tcBorders>
            <w:noWrap/>
            <w:vAlign w:val="center"/>
          </w:tcPr>
          <w:p w14:paraId="54F9E031">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万元</w:t>
            </w:r>
          </w:p>
        </w:tc>
      </w:tr>
      <w:tr w14:paraId="1713907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2DDC105">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实现利润</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7B794C4A">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万元</w:t>
            </w:r>
          </w:p>
        </w:tc>
      </w:tr>
      <w:tr w14:paraId="224E98C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1C5BD6C1">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单位优势及特长</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3F303675">
            <w:pPr>
              <w:autoSpaceDE w:val="0"/>
              <w:autoSpaceDN w:val="0"/>
              <w:adjustRightInd w:val="0"/>
              <w:spacing w:line="360" w:lineRule="auto"/>
              <w:jc w:val="center"/>
              <w:rPr>
                <w:rFonts w:ascii="宋体" w:cs="宋体"/>
                <w:color w:val="auto"/>
                <w:sz w:val="24"/>
                <w:highlight w:val="none"/>
              </w:rPr>
            </w:pPr>
          </w:p>
        </w:tc>
      </w:tr>
      <w:tr w14:paraId="28574F5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689A8C08">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最近3年内在经营过程中受到何种奖励或处分</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56572935">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（包括财政、工商、税务、物价、技监部门稽查情况和结果）</w:t>
            </w:r>
          </w:p>
        </w:tc>
      </w:tr>
      <w:tr w14:paraId="004FAA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91E5F9E">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最近3年内有无因货物供应或是其他原因被投诉或起诉的情况及说明</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7FDFC851">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（包括解决方式和结果）</w:t>
            </w:r>
          </w:p>
        </w:tc>
      </w:tr>
      <w:tr w14:paraId="610AB61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2DEE794">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lang w:val="zh-CN"/>
              </w:rPr>
              <w:t>其他需要说明的情况</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4C769391">
            <w:pPr>
              <w:autoSpaceDE w:val="0"/>
              <w:autoSpaceDN w:val="0"/>
              <w:adjustRightInd w:val="0"/>
              <w:spacing w:line="360" w:lineRule="auto"/>
              <w:jc w:val="center"/>
              <w:rPr>
                <w:rFonts w:ascii="宋体" w:cs="宋体"/>
                <w:color w:val="auto"/>
                <w:sz w:val="24"/>
                <w:highlight w:val="none"/>
              </w:rPr>
            </w:pPr>
          </w:p>
        </w:tc>
      </w:tr>
      <w:tr w14:paraId="6ED0996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7F8E0E4B">
            <w:pPr>
              <w:autoSpaceDE w:val="0"/>
              <w:autoSpaceDN w:val="0"/>
              <w:adjustRightInd w:val="0"/>
              <w:spacing w:line="360" w:lineRule="auto"/>
              <w:jc w:val="center"/>
              <w:rPr>
                <w:rFonts w:ascii="宋体" w:cs="宋体"/>
                <w:color w:val="auto"/>
                <w:sz w:val="24"/>
                <w:highlight w:val="none"/>
                <w:lang w:val="zh-CN"/>
              </w:rPr>
            </w:pPr>
            <w:r>
              <w:rPr>
                <w:rFonts w:hint="eastAsia" w:ascii="宋体" w:cs="宋体"/>
                <w:color w:val="auto"/>
                <w:sz w:val="24"/>
                <w:highlight w:val="none"/>
                <w:lang w:val="zh-CN"/>
              </w:rPr>
              <w:t>备注</w:t>
            </w:r>
          </w:p>
        </w:tc>
        <w:tc>
          <w:tcPr>
            <w:tcW w:w="6758" w:type="dxa"/>
            <w:gridSpan w:val="3"/>
            <w:tcBorders>
              <w:top w:val="single" w:color="auto" w:sz="6" w:space="0"/>
              <w:left w:val="single" w:color="auto" w:sz="6" w:space="0"/>
              <w:bottom w:val="single" w:color="auto" w:sz="6" w:space="0"/>
              <w:right w:val="single" w:color="auto" w:sz="6" w:space="0"/>
            </w:tcBorders>
            <w:noWrap/>
            <w:vAlign w:val="center"/>
          </w:tcPr>
          <w:p w14:paraId="3FFB75BD">
            <w:pPr>
              <w:autoSpaceDE w:val="0"/>
              <w:autoSpaceDN w:val="0"/>
              <w:adjustRightInd w:val="0"/>
              <w:spacing w:line="360" w:lineRule="auto"/>
              <w:jc w:val="center"/>
              <w:rPr>
                <w:rFonts w:ascii="宋体" w:cs="宋体"/>
                <w:color w:val="auto"/>
                <w:sz w:val="24"/>
                <w:highlight w:val="none"/>
              </w:rPr>
            </w:pPr>
          </w:p>
        </w:tc>
      </w:tr>
    </w:tbl>
    <w:p w14:paraId="04A3A777">
      <w:pPr>
        <w:autoSpaceDE w:val="0"/>
        <w:autoSpaceDN w:val="0"/>
        <w:adjustRightInd w:val="0"/>
        <w:spacing w:line="400" w:lineRule="exact"/>
        <w:rPr>
          <w:rFonts w:ascii="宋体" w:cs="宋体"/>
          <w:b/>
          <w:bCs/>
          <w:color w:val="auto"/>
          <w:szCs w:val="21"/>
          <w:highlight w:val="none"/>
          <w:lang w:val="zh-CN"/>
        </w:rPr>
      </w:pPr>
      <w:r>
        <w:rPr>
          <w:rFonts w:hint="eastAsia" w:ascii="宋体" w:cs="宋体"/>
          <w:b/>
          <w:bCs/>
          <w:color w:val="auto"/>
          <w:szCs w:val="21"/>
          <w:highlight w:val="none"/>
        </w:rPr>
        <w:t>附：本表后须附</w:t>
      </w:r>
      <w:r>
        <w:rPr>
          <w:rFonts w:hint="eastAsia" w:ascii="宋体" w:cs="宋体"/>
          <w:b/>
          <w:bCs/>
          <w:color w:val="auto"/>
          <w:szCs w:val="21"/>
          <w:highlight w:val="none"/>
          <w:lang w:val="zh-CN"/>
        </w:rPr>
        <w:t>企业营业执照副本、税务登记证副本、组织机构代码证副本</w:t>
      </w:r>
      <w:r>
        <w:rPr>
          <w:rFonts w:hint="eastAsia" w:ascii="宋体" w:cs="宋体"/>
          <w:b/>
          <w:bCs/>
          <w:color w:val="auto"/>
          <w:szCs w:val="21"/>
          <w:highlight w:val="none"/>
        </w:rPr>
        <w:t>（</w:t>
      </w:r>
      <w:r>
        <w:rPr>
          <w:rFonts w:hint="eastAsia" w:ascii="宋体" w:cs="宋体"/>
          <w:b/>
          <w:bCs/>
          <w:color w:val="auto"/>
          <w:szCs w:val="21"/>
          <w:highlight w:val="none"/>
          <w:lang w:val="zh-CN"/>
        </w:rPr>
        <w:t>五证合一的除外）、财务状况良好证明材料等资料；</w:t>
      </w:r>
    </w:p>
    <w:p w14:paraId="6A030A54">
      <w:pPr>
        <w:tabs>
          <w:tab w:val="left" w:pos="1365"/>
        </w:tabs>
        <w:jc w:val="center"/>
        <w:rPr>
          <w:rFonts w:ascii="宋体" w:cs="宋体"/>
          <w:b/>
          <w:color w:val="auto"/>
          <w:sz w:val="32"/>
          <w:szCs w:val="32"/>
          <w:highlight w:val="none"/>
        </w:rPr>
      </w:pPr>
      <w:r>
        <w:rPr>
          <w:rFonts w:hint="eastAsia" w:ascii="宋体" w:cs="宋体"/>
          <w:b/>
          <w:color w:val="auto"/>
          <w:sz w:val="32"/>
          <w:szCs w:val="32"/>
          <w:highlight w:val="none"/>
        </w:rPr>
        <w:br w:type="page"/>
      </w:r>
    </w:p>
    <w:p w14:paraId="58F72838">
      <w:pPr>
        <w:jc w:val="center"/>
        <w:rPr>
          <w:rFonts w:ascii="宋体" w:cs="宋体"/>
          <w:b/>
          <w:bCs/>
          <w:color w:val="auto"/>
          <w:sz w:val="32"/>
          <w:szCs w:val="32"/>
          <w:highlight w:val="none"/>
        </w:rPr>
      </w:pPr>
      <w:r>
        <w:rPr>
          <w:rFonts w:hint="eastAsia" w:ascii="宋体" w:cs="宋体"/>
          <w:b/>
          <w:bCs/>
          <w:color w:val="auto"/>
          <w:sz w:val="32"/>
          <w:szCs w:val="32"/>
          <w:highlight w:val="none"/>
        </w:rPr>
        <w:t>财务状况承诺</w:t>
      </w:r>
    </w:p>
    <w:p w14:paraId="07574710">
      <w:pPr>
        <w:rPr>
          <w:rFonts w:ascii="宋体" w:cs="宋体"/>
          <w:b/>
          <w:bCs/>
          <w:color w:val="auto"/>
          <w:sz w:val="28"/>
          <w:highlight w:val="none"/>
        </w:rPr>
      </w:pPr>
      <w:r>
        <w:rPr>
          <w:rFonts w:hint="eastAsia" w:ascii="宋体" w:cs="宋体"/>
          <w:color w:val="auto"/>
          <w:sz w:val="24"/>
          <w:highlight w:val="none"/>
        </w:rPr>
        <w:t>附件：</w:t>
      </w:r>
    </w:p>
    <w:p w14:paraId="7600BC15">
      <w:pPr>
        <w:snapToGrid w:val="0"/>
        <w:spacing w:line="480" w:lineRule="auto"/>
        <w:jc w:val="center"/>
        <w:rPr>
          <w:rFonts w:ascii="宋体" w:cs="宋体"/>
          <w:color w:val="auto"/>
          <w:sz w:val="24"/>
          <w:highlight w:val="none"/>
        </w:rPr>
      </w:pPr>
      <w:r>
        <w:rPr>
          <w:rFonts w:hint="eastAsia" w:ascii="宋体" w:cs="宋体"/>
          <w:b/>
          <w:bCs/>
          <w:color w:val="auto"/>
          <w:sz w:val="28"/>
          <w:highlight w:val="none"/>
        </w:rPr>
        <w:t>资格条件承诺函</w:t>
      </w:r>
    </w:p>
    <w:p w14:paraId="56F422DA">
      <w:pPr>
        <w:snapToGrid w:val="0"/>
        <w:spacing w:line="480" w:lineRule="auto"/>
        <w:ind w:firstLine="480" w:firstLineChars="200"/>
        <w:rPr>
          <w:rFonts w:ascii="宋体" w:cs="宋体"/>
          <w:color w:val="auto"/>
          <w:sz w:val="24"/>
          <w:highlight w:val="none"/>
        </w:rPr>
      </w:pPr>
    </w:p>
    <w:p w14:paraId="62EBDD31">
      <w:pPr>
        <w:snapToGrid w:val="0"/>
        <w:spacing w:line="480" w:lineRule="auto"/>
        <w:ind w:firstLine="480" w:firstLineChars="200"/>
        <w:rPr>
          <w:rFonts w:ascii="宋体" w:cs="宋体"/>
          <w:color w:val="auto"/>
          <w:sz w:val="24"/>
          <w:highlight w:val="none"/>
        </w:rPr>
      </w:pPr>
      <w:r>
        <w:rPr>
          <w:rFonts w:hint="eastAsia" w:ascii="宋体" w:cs="宋体"/>
          <w:color w:val="auto"/>
          <w:sz w:val="24"/>
          <w:highlight w:val="none"/>
        </w:rPr>
        <w:t>致:(采购人、采购代理机构)</w:t>
      </w:r>
    </w:p>
    <w:p w14:paraId="006B53FA">
      <w:pPr>
        <w:snapToGrid w:val="0"/>
        <w:spacing w:line="480" w:lineRule="auto"/>
        <w:ind w:firstLine="480" w:firstLineChars="200"/>
        <w:rPr>
          <w:rFonts w:ascii="宋体" w:cs="宋体"/>
          <w:color w:val="auto"/>
          <w:sz w:val="24"/>
          <w:highlight w:val="none"/>
        </w:rPr>
      </w:pPr>
      <w:r>
        <w:rPr>
          <w:rFonts w:hint="eastAsia" w:ascii="宋体" w:cs="宋体"/>
          <w:color w:val="auto"/>
          <w:sz w:val="24"/>
          <w:highlight w:val="none"/>
        </w:rPr>
        <w:t>我单位(公司)参与(采购项目名称 项目编号 )采购项目的政府采购活动，现承诺如下:</w:t>
      </w:r>
    </w:p>
    <w:p w14:paraId="5B6E21E2">
      <w:pPr>
        <w:snapToGrid w:val="0"/>
        <w:spacing w:line="480" w:lineRule="auto"/>
        <w:ind w:firstLine="480" w:firstLineChars="200"/>
        <w:rPr>
          <w:rFonts w:ascii="宋体" w:cs="宋体"/>
          <w:color w:val="auto"/>
          <w:sz w:val="24"/>
          <w:highlight w:val="none"/>
        </w:rPr>
      </w:pPr>
      <w:r>
        <w:rPr>
          <w:rFonts w:hint="eastAsia" w:ascii="宋体" w:cs="宋体"/>
          <w:color w:val="auto"/>
          <w:sz w:val="24"/>
          <w:highlight w:val="none"/>
        </w:rPr>
        <w:t>1.具有良好的商业信誉和健全的财务会计制度;</w:t>
      </w:r>
    </w:p>
    <w:p w14:paraId="2AC89552">
      <w:pPr>
        <w:snapToGrid w:val="0"/>
        <w:spacing w:line="480" w:lineRule="auto"/>
        <w:ind w:firstLine="480" w:firstLineChars="200"/>
        <w:rPr>
          <w:rFonts w:ascii="宋体" w:cs="宋体"/>
          <w:color w:val="auto"/>
          <w:sz w:val="24"/>
          <w:highlight w:val="none"/>
        </w:rPr>
      </w:pPr>
      <w:r>
        <w:rPr>
          <w:rFonts w:hint="eastAsia" w:ascii="宋体" w:cs="宋体"/>
          <w:color w:val="auto"/>
          <w:sz w:val="24"/>
          <w:highlight w:val="none"/>
        </w:rPr>
        <w:t>2.具有依法缴纳税收的良好记录;</w:t>
      </w:r>
    </w:p>
    <w:p w14:paraId="393F9FBF">
      <w:pPr>
        <w:snapToGrid w:val="0"/>
        <w:spacing w:line="480" w:lineRule="auto"/>
        <w:ind w:firstLine="480" w:firstLineChars="200"/>
        <w:rPr>
          <w:rFonts w:ascii="宋体" w:cs="宋体"/>
          <w:color w:val="auto"/>
          <w:sz w:val="24"/>
          <w:highlight w:val="none"/>
        </w:rPr>
      </w:pPr>
      <w:r>
        <w:rPr>
          <w:rFonts w:hint="eastAsia" w:ascii="宋体" w:cs="宋体"/>
          <w:color w:val="auto"/>
          <w:sz w:val="24"/>
          <w:highlight w:val="none"/>
        </w:rPr>
        <w:t>3.具有依法缴纳社会保障金的良好记录</w:t>
      </w:r>
    </w:p>
    <w:p w14:paraId="0BF6DBBD">
      <w:pPr>
        <w:snapToGrid w:val="0"/>
        <w:spacing w:line="480" w:lineRule="auto"/>
        <w:ind w:firstLine="480" w:firstLineChars="200"/>
        <w:rPr>
          <w:rFonts w:ascii="宋体" w:cs="宋体"/>
          <w:color w:val="auto"/>
          <w:sz w:val="24"/>
          <w:highlight w:val="none"/>
        </w:rPr>
      </w:pPr>
      <w:r>
        <w:rPr>
          <w:rFonts w:hint="eastAsia" w:ascii="宋体" w:cs="宋体"/>
          <w:color w:val="auto"/>
          <w:sz w:val="24"/>
          <w:highlight w:val="none"/>
        </w:rPr>
        <w:t>我方在采购项目评审 (评标) 环节结束后，随时接受采购人、采购代理机构的检查验证，配合提供相关证明材料，证明符合《中华人民共和国政府采购法》规定的供应商基本资格条件。</w:t>
      </w:r>
    </w:p>
    <w:p w14:paraId="30DFE785">
      <w:pPr>
        <w:snapToGrid w:val="0"/>
        <w:spacing w:line="480" w:lineRule="auto"/>
        <w:ind w:firstLine="480" w:firstLineChars="200"/>
        <w:rPr>
          <w:rFonts w:ascii="宋体" w:cs="宋体"/>
          <w:color w:val="auto"/>
          <w:sz w:val="24"/>
          <w:highlight w:val="none"/>
        </w:rPr>
      </w:pPr>
      <w:r>
        <w:rPr>
          <w:rFonts w:hint="eastAsia" w:ascii="宋体" w:cs="宋体"/>
          <w:color w:val="auto"/>
          <w:sz w:val="24"/>
          <w:highlight w:val="none"/>
        </w:rPr>
        <w:t>我单位 (公司)对上述承诺的真实性负责。如有虚假将依法承担相应责任。</w:t>
      </w:r>
    </w:p>
    <w:p w14:paraId="1B088C67">
      <w:pPr>
        <w:snapToGrid w:val="0"/>
        <w:spacing w:line="480" w:lineRule="auto"/>
        <w:ind w:firstLine="480" w:firstLineChars="200"/>
        <w:rPr>
          <w:rFonts w:ascii="宋体" w:cs="宋体"/>
          <w:color w:val="auto"/>
          <w:sz w:val="24"/>
          <w:highlight w:val="none"/>
        </w:rPr>
      </w:pPr>
      <w:r>
        <w:rPr>
          <w:rFonts w:hint="eastAsia" w:ascii="宋体" w:cs="宋体"/>
          <w:color w:val="auto"/>
          <w:sz w:val="24"/>
          <w:highlight w:val="none"/>
        </w:rPr>
        <w:t>特此承诺。</w:t>
      </w:r>
    </w:p>
    <w:p w14:paraId="4C60DF2A">
      <w:pPr>
        <w:snapToGrid w:val="0"/>
        <w:spacing w:line="480" w:lineRule="auto"/>
        <w:ind w:firstLine="480" w:firstLineChars="200"/>
        <w:jc w:val="center"/>
        <w:rPr>
          <w:rFonts w:ascii="宋体" w:cs="宋体"/>
          <w:color w:val="auto"/>
          <w:sz w:val="24"/>
          <w:highlight w:val="none"/>
        </w:rPr>
      </w:pPr>
    </w:p>
    <w:p w14:paraId="38DE41E8">
      <w:pPr>
        <w:snapToGrid w:val="0"/>
        <w:spacing w:line="480" w:lineRule="auto"/>
        <w:ind w:firstLine="480" w:firstLineChars="200"/>
        <w:jc w:val="center"/>
        <w:rPr>
          <w:rFonts w:ascii="宋体" w:cs="宋体"/>
          <w:color w:val="auto"/>
          <w:sz w:val="24"/>
          <w:highlight w:val="none"/>
        </w:rPr>
      </w:pPr>
      <w:r>
        <w:rPr>
          <w:rFonts w:hint="eastAsia" w:ascii="宋体" w:cs="宋体"/>
          <w:color w:val="auto"/>
          <w:sz w:val="24"/>
          <w:highlight w:val="none"/>
        </w:rPr>
        <w:t xml:space="preserve">  盖章:</w:t>
      </w:r>
    </w:p>
    <w:p w14:paraId="4048BAB2">
      <w:pPr>
        <w:snapToGrid w:val="0"/>
        <w:spacing w:line="480" w:lineRule="auto"/>
        <w:ind w:firstLine="480" w:firstLineChars="200"/>
        <w:jc w:val="center"/>
        <w:rPr>
          <w:rFonts w:ascii="宋体" w:cs="宋体"/>
          <w:color w:val="auto"/>
          <w:sz w:val="24"/>
          <w:highlight w:val="none"/>
        </w:rPr>
      </w:pPr>
      <w:r>
        <w:rPr>
          <w:rFonts w:hint="eastAsia" w:ascii="宋体" w:cs="宋体"/>
          <w:color w:val="auto"/>
          <w:sz w:val="24"/>
          <w:highlight w:val="none"/>
        </w:rPr>
        <w:t xml:space="preserve">   签字:</w:t>
      </w:r>
    </w:p>
    <w:p w14:paraId="6B7E6589">
      <w:pPr>
        <w:snapToGrid w:val="0"/>
        <w:spacing w:line="480" w:lineRule="auto"/>
        <w:ind w:firstLine="480" w:firstLineChars="200"/>
        <w:jc w:val="center"/>
        <w:rPr>
          <w:rFonts w:ascii="宋体" w:cs="宋体"/>
          <w:color w:val="auto"/>
          <w:sz w:val="24"/>
          <w:highlight w:val="none"/>
        </w:rPr>
      </w:pPr>
      <w:r>
        <w:rPr>
          <w:rFonts w:hint="eastAsia" w:ascii="宋体" w:cs="宋体"/>
          <w:color w:val="auto"/>
          <w:sz w:val="24"/>
          <w:highlight w:val="none"/>
        </w:rPr>
        <w:t xml:space="preserve">  日期:</w:t>
      </w:r>
    </w:p>
    <w:p w14:paraId="3500E843">
      <w:pPr>
        <w:snapToGrid w:val="0"/>
        <w:spacing w:line="480" w:lineRule="auto"/>
        <w:ind w:firstLine="422" w:firstLineChars="200"/>
        <w:rPr>
          <w:rFonts w:ascii="宋体" w:cs="宋体"/>
          <w:b/>
          <w:bCs/>
          <w:color w:val="auto"/>
          <w:szCs w:val="21"/>
          <w:highlight w:val="none"/>
        </w:rPr>
      </w:pPr>
      <w:r>
        <w:rPr>
          <w:rFonts w:hint="eastAsia" w:ascii="宋体" w:cs="宋体"/>
          <w:b/>
          <w:bCs/>
          <w:color w:val="auto"/>
          <w:szCs w:val="21"/>
          <w:highlight w:val="none"/>
        </w:rPr>
        <w:t>备注：以下情形不适用信用承诺</w:t>
      </w:r>
    </w:p>
    <w:p w14:paraId="593B1942">
      <w:pPr>
        <w:snapToGrid w:val="0"/>
        <w:spacing w:line="480" w:lineRule="auto"/>
        <w:ind w:firstLine="422" w:firstLineChars="200"/>
        <w:rPr>
          <w:rFonts w:ascii="宋体" w:cs="宋体"/>
          <w:b/>
          <w:bCs/>
          <w:color w:val="auto"/>
          <w:szCs w:val="21"/>
          <w:highlight w:val="none"/>
        </w:rPr>
      </w:pPr>
      <w:r>
        <w:rPr>
          <w:rFonts w:hint="eastAsia" w:ascii="宋体" w:cs="宋体"/>
          <w:b/>
          <w:bCs/>
          <w:color w:val="auto"/>
          <w:szCs w:val="21"/>
          <w:highlight w:val="none"/>
        </w:rPr>
        <w:t>1.被列入政府采购不良行为记录名单的，被禁止参加政府采购活动且尚在处罚有效期内的；</w:t>
      </w:r>
    </w:p>
    <w:p w14:paraId="0F747F28">
      <w:pPr>
        <w:snapToGrid w:val="0"/>
        <w:spacing w:line="480" w:lineRule="auto"/>
        <w:ind w:firstLine="422" w:firstLineChars="200"/>
        <w:rPr>
          <w:rFonts w:ascii="宋体" w:cs="宋体"/>
          <w:b/>
          <w:bCs/>
          <w:color w:val="auto"/>
          <w:szCs w:val="21"/>
          <w:highlight w:val="none"/>
        </w:rPr>
      </w:pPr>
      <w:r>
        <w:rPr>
          <w:rFonts w:hint="eastAsia" w:ascii="宋体" w:cs="宋体"/>
          <w:b/>
          <w:bCs/>
          <w:color w:val="auto"/>
          <w:szCs w:val="21"/>
          <w:highlight w:val="none"/>
        </w:rPr>
        <w:t>2.被有关部门列入失信被执行人、联合惩戒对象、严重违法失信行为记录等情形的；</w:t>
      </w:r>
    </w:p>
    <w:p w14:paraId="61846CF0">
      <w:pPr>
        <w:snapToGrid w:val="0"/>
        <w:spacing w:line="480" w:lineRule="auto"/>
        <w:ind w:firstLine="422" w:firstLineChars="200"/>
        <w:rPr>
          <w:rFonts w:ascii="宋体" w:cs="宋体"/>
          <w:b/>
          <w:bCs/>
          <w:color w:val="auto"/>
          <w:szCs w:val="21"/>
          <w:highlight w:val="none"/>
        </w:rPr>
      </w:pPr>
      <w:r>
        <w:rPr>
          <w:rFonts w:hint="eastAsia" w:ascii="宋体" w:cs="宋体"/>
          <w:b/>
          <w:bCs/>
          <w:color w:val="auto"/>
          <w:szCs w:val="21"/>
          <w:highlight w:val="none"/>
        </w:rPr>
        <w:t>3.其他法律法规规定的不适用于资格条件信用承诺的情形。</w:t>
      </w:r>
    </w:p>
    <w:p w14:paraId="67085397">
      <w:pPr>
        <w:pStyle w:val="27"/>
        <w:rPr>
          <w:rFonts w:ascii="宋体" w:eastAsia="宋体" w:cs="宋体"/>
          <w:color w:val="auto"/>
          <w:highlight w:val="none"/>
        </w:rPr>
      </w:pPr>
    </w:p>
    <w:p w14:paraId="3BCAA757">
      <w:pPr>
        <w:spacing w:line="360" w:lineRule="auto"/>
        <w:jc w:val="center"/>
        <w:rPr>
          <w:rFonts w:ascii="宋体" w:cs="宋体"/>
          <w:b/>
          <w:color w:val="auto"/>
          <w:sz w:val="32"/>
          <w:szCs w:val="32"/>
          <w:highlight w:val="none"/>
        </w:rPr>
      </w:pPr>
      <w:r>
        <w:rPr>
          <w:rFonts w:hint="eastAsia" w:ascii="宋体" w:cs="宋体"/>
          <w:b/>
          <w:color w:val="auto"/>
          <w:sz w:val="32"/>
          <w:szCs w:val="32"/>
          <w:highlight w:val="none"/>
        </w:rPr>
        <w:t>10、供应商类似项目业绩一览表</w:t>
      </w:r>
    </w:p>
    <w:p w14:paraId="1155FBE7">
      <w:pPr>
        <w:pStyle w:val="9"/>
        <w:rPr>
          <w:rFonts w:ascii="宋体" w:eastAsia="宋体" w:cs="宋体"/>
          <w:color w:val="auto"/>
          <w:highlight w:val="none"/>
        </w:rPr>
      </w:pPr>
    </w:p>
    <w:tbl>
      <w:tblPr>
        <w:tblStyle w:val="28"/>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613"/>
        <w:gridCol w:w="1630"/>
        <w:gridCol w:w="1564"/>
        <w:gridCol w:w="1339"/>
        <w:gridCol w:w="1564"/>
        <w:gridCol w:w="1009"/>
      </w:tblGrid>
      <w:tr w14:paraId="7BE9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96" w:type="dxa"/>
          </w:tcPr>
          <w:p w14:paraId="2463441E">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序号</w:t>
            </w:r>
          </w:p>
        </w:tc>
        <w:tc>
          <w:tcPr>
            <w:tcW w:w="1613" w:type="dxa"/>
          </w:tcPr>
          <w:p w14:paraId="4E266BEA">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项目名称</w:t>
            </w:r>
          </w:p>
        </w:tc>
        <w:tc>
          <w:tcPr>
            <w:tcW w:w="1630" w:type="dxa"/>
          </w:tcPr>
          <w:p w14:paraId="7E2CF615">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采购人名称</w:t>
            </w:r>
          </w:p>
        </w:tc>
        <w:tc>
          <w:tcPr>
            <w:tcW w:w="1564" w:type="dxa"/>
          </w:tcPr>
          <w:p w14:paraId="6949C2C4">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采购内容</w:t>
            </w:r>
          </w:p>
        </w:tc>
        <w:tc>
          <w:tcPr>
            <w:tcW w:w="1339" w:type="dxa"/>
          </w:tcPr>
          <w:p w14:paraId="084433DE">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项目金额</w:t>
            </w:r>
          </w:p>
        </w:tc>
        <w:tc>
          <w:tcPr>
            <w:tcW w:w="1564" w:type="dxa"/>
          </w:tcPr>
          <w:p w14:paraId="6849203E">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完成时间</w:t>
            </w:r>
          </w:p>
        </w:tc>
        <w:tc>
          <w:tcPr>
            <w:tcW w:w="1009" w:type="dxa"/>
          </w:tcPr>
          <w:p w14:paraId="0C881088">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备注</w:t>
            </w:r>
          </w:p>
        </w:tc>
      </w:tr>
      <w:tr w14:paraId="5B12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08FB0803">
            <w:pPr>
              <w:pStyle w:val="9"/>
              <w:rPr>
                <w:rFonts w:ascii="宋体" w:eastAsia="宋体" w:cs="宋体"/>
                <w:color w:val="auto"/>
                <w:highlight w:val="none"/>
              </w:rPr>
            </w:pPr>
          </w:p>
        </w:tc>
        <w:tc>
          <w:tcPr>
            <w:tcW w:w="1613" w:type="dxa"/>
          </w:tcPr>
          <w:p w14:paraId="037491CB">
            <w:pPr>
              <w:pStyle w:val="9"/>
              <w:rPr>
                <w:rFonts w:ascii="宋体" w:eastAsia="宋体" w:cs="宋体"/>
                <w:color w:val="auto"/>
                <w:highlight w:val="none"/>
              </w:rPr>
            </w:pPr>
          </w:p>
        </w:tc>
        <w:tc>
          <w:tcPr>
            <w:tcW w:w="1630" w:type="dxa"/>
          </w:tcPr>
          <w:p w14:paraId="24E9217A">
            <w:pPr>
              <w:pStyle w:val="9"/>
              <w:rPr>
                <w:rFonts w:ascii="宋体" w:eastAsia="宋体" w:cs="宋体"/>
                <w:color w:val="auto"/>
                <w:highlight w:val="none"/>
              </w:rPr>
            </w:pPr>
          </w:p>
        </w:tc>
        <w:tc>
          <w:tcPr>
            <w:tcW w:w="1564" w:type="dxa"/>
          </w:tcPr>
          <w:p w14:paraId="57931DE4">
            <w:pPr>
              <w:pStyle w:val="9"/>
              <w:rPr>
                <w:rFonts w:ascii="宋体" w:eastAsia="宋体" w:cs="宋体"/>
                <w:color w:val="auto"/>
                <w:highlight w:val="none"/>
              </w:rPr>
            </w:pPr>
          </w:p>
        </w:tc>
        <w:tc>
          <w:tcPr>
            <w:tcW w:w="1339" w:type="dxa"/>
          </w:tcPr>
          <w:p w14:paraId="5639BD6A">
            <w:pPr>
              <w:pStyle w:val="9"/>
              <w:rPr>
                <w:rFonts w:ascii="宋体" w:eastAsia="宋体" w:cs="宋体"/>
                <w:color w:val="auto"/>
                <w:highlight w:val="none"/>
              </w:rPr>
            </w:pPr>
          </w:p>
        </w:tc>
        <w:tc>
          <w:tcPr>
            <w:tcW w:w="1564" w:type="dxa"/>
          </w:tcPr>
          <w:p w14:paraId="543A06A2">
            <w:pPr>
              <w:pStyle w:val="9"/>
              <w:rPr>
                <w:rFonts w:ascii="宋体" w:eastAsia="宋体" w:cs="宋体"/>
                <w:color w:val="auto"/>
                <w:highlight w:val="none"/>
              </w:rPr>
            </w:pPr>
          </w:p>
        </w:tc>
        <w:tc>
          <w:tcPr>
            <w:tcW w:w="1009" w:type="dxa"/>
          </w:tcPr>
          <w:p w14:paraId="32933324">
            <w:pPr>
              <w:pStyle w:val="9"/>
              <w:rPr>
                <w:rFonts w:ascii="宋体" w:eastAsia="宋体" w:cs="宋体"/>
                <w:color w:val="auto"/>
                <w:highlight w:val="none"/>
              </w:rPr>
            </w:pPr>
          </w:p>
        </w:tc>
      </w:tr>
      <w:tr w14:paraId="3DE4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0FD703FD">
            <w:pPr>
              <w:pStyle w:val="9"/>
              <w:rPr>
                <w:rFonts w:ascii="宋体" w:eastAsia="宋体" w:cs="宋体"/>
                <w:color w:val="auto"/>
                <w:highlight w:val="none"/>
              </w:rPr>
            </w:pPr>
          </w:p>
        </w:tc>
        <w:tc>
          <w:tcPr>
            <w:tcW w:w="1613" w:type="dxa"/>
          </w:tcPr>
          <w:p w14:paraId="0DA1C2B2">
            <w:pPr>
              <w:pStyle w:val="9"/>
              <w:rPr>
                <w:rFonts w:ascii="宋体" w:eastAsia="宋体" w:cs="宋体"/>
                <w:color w:val="auto"/>
                <w:highlight w:val="none"/>
              </w:rPr>
            </w:pPr>
          </w:p>
        </w:tc>
        <w:tc>
          <w:tcPr>
            <w:tcW w:w="1630" w:type="dxa"/>
          </w:tcPr>
          <w:p w14:paraId="6FAA185B">
            <w:pPr>
              <w:pStyle w:val="9"/>
              <w:rPr>
                <w:rFonts w:ascii="宋体" w:eastAsia="宋体" w:cs="宋体"/>
                <w:color w:val="auto"/>
                <w:highlight w:val="none"/>
              </w:rPr>
            </w:pPr>
          </w:p>
        </w:tc>
        <w:tc>
          <w:tcPr>
            <w:tcW w:w="1564" w:type="dxa"/>
          </w:tcPr>
          <w:p w14:paraId="3405C186">
            <w:pPr>
              <w:pStyle w:val="9"/>
              <w:rPr>
                <w:rFonts w:ascii="宋体" w:eastAsia="宋体" w:cs="宋体"/>
                <w:color w:val="auto"/>
                <w:highlight w:val="none"/>
              </w:rPr>
            </w:pPr>
          </w:p>
        </w:tc>
        <w:tc>
          <w:tcPr>
            <w:tcW w:w="1339" w:type="dxa"/>
          </w:tcPr>
          <w:p w14:paraId="7400FDD4">
            <w:pPr>
              <w:pStyle w:val="9"/>
              <w:rPr>
                <w:rFonts w:ascii="宋体" w:eastAsia="宋体" w:cs="宋体"/>
                <w:color w:val="auto"/>
                <w:highlight w:val="none"/>
              </w:rPr>
            </w:pPr>
          </w:p>
        </w:tc>
        <w:tc>
          <w:tcPr>
            <w:tcW w:w="1564" w:type="dxa"/>
          </w:tcPr>
          <w:p w14:paraId="52E11D75">
            <w:pPr>
              <w:pStyle w:val="9"/>
              <w:rPr>
                <w:rFonts w:ascii="宋体" w:eastAsia="宋体" w:cs="宋体"/>
                <w:color w:val="auto"/>
                <w:highlight w:val="none"/>
              </w:rPr>
            </w:pPr>
          </w:p>
        </w:tc>
        <w:tc>
          <w:tcPr>
            <w:tcW w:w="1009" w:type="dxa"/>
          </w:tcPr>
          <w:p w14:paraId="68654A8E">
            <w:pPr>
              <w:pStyle w:val="9"/>
              <w:rPr>
                <w:rFonts w:ascii="宋体" w:eastAsia="宋体" w:cs="宋体"/>
                <w:color w:val="auto"/>
                <w:highlight w:val="none"/>
              </w:rPr>
            </w:pPr>
          </w:p>
        </w:tc>
      </w:tr>
      <w:tr w14:paraId="4FB9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760F5038">
            <w:pPr>
              <w:pStyle w:val="9"/>
              <w:rPr>
                <w:rFonts w:ascii="宋体" w:eastAsia="宋体" w:cs="宋体"/>
                <w:color w:val="auto"/>
                <w:highlight w:val="none"/>
              </w:rPr>
            </w:pPr>
          </w:p>
        </w:tc>
        <w:tc>
          <w:tcPr>
            <w:tcW w:w="1613" w:type="dxa"/>
          </w:tcPr>
          <w:p w14:paraId="11203E28">
            <w:pPr>
              <w:pStyle w:val="9"/>
              <w:rPr>
                <w:rFonts w:ascii="宋体" w:eastAsia="宋体" w:cs="宋体"/>
                <w:color w:val="auto"/>
                <w:highlight w:val="none"/>
              </w:rPr>
            </w:pPr>
          </w:p>
        </w:tc>
        <w:tc>
          <w:tcPr>
            <w:tcW w:w="1630" w:type="dxa"/>
          </w:tcPr>
          <w:p w14:paraId="7DED0460">
            <w:pPr>
              <w:pStyle w:val="9"/>
              <w:rPr>
                <w:rFonts w:ascii="宋体" w:eastAsia="宋体" w:cs="宋体"/>
                <w:color w:val="auto"/>
                <w:highlight w:val="none"/>
              </w:rPr>
            </w:pPr>
          </w:p>
        </w:tc>
        <w:tc>
          <w:tcPr>
            <w:tcW w:w="1564" w:type="dxa"/>
          </w:tcPr>
          <w:p w14:paraId="2E2F230F">
            <w:pPr>
              <w:pStyle w:val="9"/>
              <w:rPr>
                <w:rFonts w:ascii="宋体" w:eastAsia="宋体" w:cs="宋体"/>
                <w:color w:val="auto"/>
                <w:highlight w:val="none"/>
              </w:rPr>
            </w:pPr>
          </w:p>
        </w:tc>
        <w:tc>
          <w:tcPr>
            <w:tcW w:w="1339" w:type="dxa"/>
          </w:tcPr>
          <w:p w14:paraId="0DD00508">
            <w:pPr>
              <w:pStyle w:val="9"/>
              <w:rPr>
                <w:rFonts w:ascii="宋体" w:eastAsia="宋体" w:cs="宋体"/>
                <w:color w:val="auto"/>
                <w:highlight w:val="none"/>
              </w:rPr>
            </w:pPr>
          </w:p>
        </w:tc>
        <w:tc>
          <w:tcPr>
            <w:tcW w:w="1564" w:type="dxa"/>
          </w:tcPr>
          <w:p w14:paraId="5FE0BC9F">
            <w:pPr>
              <w:pStyle w:val="9"/>
              <w:rPr>
                <w:rFonts w:ascii="宋体" w:eastAsia="宋体" w:cs="宋体"/>
                <w:color w:val="auto"/>
                <w:highlight w:val="none"/>
              </w:rPr>
            </w:pPr>
          </w:p>
        </w:tc>
        <w:tc>
          <w:tcPr>
            <w:tcW w:w="1009" w:type="dxa"/>
          </w:tcPr>
          <w:p w14:paraId="67F45E67">
            <w:pPr>
              <w:pStyle w:val="9"/>
              <w:rPr>
                <w:rFonts w:ascii="宋体" w:eastAsia="宋体" w:cs="宋体"/>
                <w:color w:val="auto"/>
                <w:highlight w:val="none"/>
              </w:rPr>
            </w:pPr>
          </w:p>
        </w:tc>
      </w:tr>
      <w:tr w14:paraId="0E08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1DF0EB9F">
            <w:pPr>
              <w:pStyle w:val="9"/>
              <w:rPr>
                <w:rFonts w:ascii="宋体" w:eastAsia="宋体" w:cs="宋体"/>
                <w:color w:val="auto"/>
                <w:highlight w:val="none"/>
              </w:rPr>
            </w:pPr>
          </w:p>
        </w:tc>
        <w:tc>
          <w:tcPr>
            <w:tcW w:w="1613" w:type="dxa"/>
          </w:tcPr>
          <w:p w14:paraId="6899AB9F">
            <w:pPr>
              <w:pStyle w:val="9"/>
              <w:rPr>
                <w:rFonts w:ascii="宋体" w:eastAsia="宋体" w:cs="宋体"/>
                <w:color w:val="auto"/>
                <w:highlight w:val="none"/>
              </w:rPr>
            </w:pPr>
          </w:p>
        </w:tc>
        <w:tc>
          <w:tcPr>
            <w:tcW w:w="1630" w:type="dxa"/>
          </w:tcPr>
          <w:p w14:paraId="10A4962C">
            <w:pPr>
              <w:pStyle w:val="9"/>
              <w:rPr>
                <w:rFonts w:ascii="宋体" w:eastAsia="宋体" w:cs="宋体"/>
                <w:color w:val="auto"/>
                <w:highlight w:val="none"/>
              </w:rPr>
            </w:pPr>
          </w:p>
        </w:tc>
        <w:tc>
          <w:tcPr>
            <w:tcW w:w="1564" w:type="dxa"/>
          </w:tcPr>
          <w:p w14:paraId="0CCC2372">
            <w:pPr>
              <w:pStyle w:val="9"/>
              <w:rPr>
                <w:rFonts w:ascii="宋体" w:eastAsia="宋体" w:cs="宋体"/>
                <w:color w:val="auto"/>
                <w:highlight w:val="none"/>
              </w:rPr>
            </w:pPr>
          </w:p>
        </w:tc>
        <w:tc>
          <w:tcPr>
            <w:tcW w:w="1339" w:type="dxa"/>
          </w:tcPr>
          <w:p w14:paraId="1F93B8D2">
            <w:pPr>
              <w:pStyle w:val="9"/>
              <w:rPr>
                <w:rFonts w:ascii="宋体" w:eastAsia="宋体" w:cs="宋体"/>
                <w:color w:val="auto"/>
                <w:highlight w:val="none"/>
              </w:rPr>
            </w:pPr>
          </w:p>
        </w:tc>
        <w:tc>
          <w:tcPr>
            <w:tcW w:w="1564" w:type="dxa"/>
          </w:tcPr>
          <w:p w14:paraId="7DD671D9">
            <w:pPr>
              <w:pStyle w:val="9"/>
              <w:rPr>
                <w:rFonts w:ascii="宋体" w:eastAsia="宋体" w:cs="宋体"/>
                <w:color w:val="auto"/>
                <w:highlight w:val="none"/>
              </w:rPr>
            </w:pPr>
          </w:p>
        </w:tc>
        <w:tc>
          <w:tcPr>
            <w:tcW w:w="1009" w:type="dxa"/>
          </w:tcPr>
          <w:p w14:paraId="7BA91D46">
            <w:pPr>
              <w:pStyle w:val="9"/>
              <w:rPr>
                <w:rFonts w:ascii="宋体" w:eastAsia="宋体" w:cs="宋体"/>
                <w:color w:val="auto"/>
                <w:highlight w:val="none"/>
              </w:rPr>
            </w:pPr>
          </w:p>
        </w:tc>
      </w:tr>
      <w:tr w14:paraId="5801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52EE9E2D">
            <w:pPr>
              <w:pStyle w:val="9"/>
              <w:rPr>
                <w:rFonts w:ascii="宋体" w:eastAsia="宋体" w:cs="宋体"/>
                <w:color w:val="auto"/>
                <w:highlight w:val="none"/>
              </w:rPr>
            </w:pPr>
          </w:p>
        </w:tc>
        <w:tc>
          <w:tcPr>
            <w:tcW w:w="1613" w:type="dxa"/>
          </w:tcPr>
          <w:p w14:paraId="15F1E7BC">
            <w:pPr>
              <w:pStyle w:val="9"/>
              <w:rPr>
                <w:rFonts w:ascii="宋体" w:eastAsia="宋体" w:cs="宋体"/>
                <w:color w:val="auto"/>
                <w:highlight w:val="none"/>
              </w:rPr>
            </w:pPr>
          </w:p>
        </w:tc>
        <w:tc>
          <w:tcPr>
            <w:tcW w:w="1630" w:type="dxa"/>
          </w:tcPr>
          <w:p w14:paraId="75A32A21">
            <w:pPr>
              <w:pStyle w:val="9"/>
              <w:rPr>
                <w:rFonts w:ascii="宋体" w:eastAsia="宋体" w:cs="宋体"/>
                <w:color w:val="auto"/>
                <w:highlight w:val="none"/>
              </w:rPr>
            </w:pPr>
          </w:p>
        </w:tc>
        <w:tc>
          <w:tcPr>
            <w:tcW w:w="1564" w:type="dxa"/>
          </w:tcPr>
          <w:p w14:paraId="77D24DBB">
            <w:pPr>
              <w:pStyle w:val="9"/>
              <w:rPr>
                <w:rFonts w:ascii="宋体" w:eastAsia="宋体" w:cs="宋体"/>
                <w:color w:val="auto"/>
                <w:highlight w:val="none"/>
              </w:rPr>
            </w:pPr>
          </w:p>
        </w:tc>
        <w:tc>
          <w:tcPr>
            <w:tcW w:w="1339" w:type="dxa"/>
          </w:tcPr>
          <w:p w14:paraId="094D3329">
            <w:pPr>
              <w:pStyle w:val="9"/>
              <w:rPr>
                <w:rFonts w:ascii="宋体" w:eastAsia="宋体" w:cs="宋体"/>
                <w:color w:val="auto"/>
                <w:highlight w:val="none"/>
              </w:rPr>
            </w:pPr>
          </w:p>
        </w:tc>
        <w:tc>
          <w:tcPr>
            <w:tcW w:w="1564" w:type="dxa"/>
          </w:tcPr>
          <w:p w14:paraId="0342980F">
            <w:pPr>
              <w:pStyle w:val="9"/>
              <w:rPr>
                <w:rFonts w:ascii="宋体" w:eastAsia="宋体" w:cs="宋体"/>
                <w:color w:val="auto"/>
                <w:highlight w:val="none"/>
              </w:rPr>
            </w:pPr>
          </w:p>
        </w:tc>
        <w:tc>
          <w:tcPr>
            <w:tcW w:w="1009" w:type="dxa"/>
          </w:tcPr>
          <w:p w14:paraId="7D75EE29">
            <w:pPr>
              <w:pStyle w:val="9"/>
              <w:rPr>
                <w:rFonts w:ascii="宋体" w:eastAsia="宋体" w:cs="宋体"/>
                <w:color w:val="auto"/>
                <w:highlight w:val="none"/>
              </w:rPr>
            </w:pPr>
          </w:p>
        </w:tc>
      </w:tr>
      <w:tr w14:paraId="35BD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96" w:type="dxa"/>
          </w:tcPr>
          <w:p w14:paraId="5F74EA60">
            <w:pPr>
              <w:pStyle w:val="9"/>
              <w:rPr>
                <w:rFonts w:ascii="宋体" w:eastAsia="宋体" w:cs="宋体"/>
                <w:color w:val="auto"/>
                <w:highlight w:val="none"/>
              </w:rPr>
            </w:pPr>
          </w:p>
        </w:tc>
        <w:tc>
          <w:tcPr>
            <w:tcW w:w="1613" w:type="dxa"/>
          </w:tcPr>
          <w:p w14:paraId="198F7707">
            <w:pPr>
              <w:pStyle w:val="9"/>
              <w:rPr>
                <w:rFonts w:ascii="宋体" w:eastAsia="宋体" w:cs="宋体"/>
                <w:color w:val="auto"/>
                <w:highlight w:val="none"/>
              </w:rPr>
            </w:pPr>
          </w:p>
        </w:tc>
        <w:tc>
          <w:tcPr>
            <w:tcW w:w="1630" w:type="dxa"/>
          </w:tcPr>
          <w:p w14:paraId="3EDC0649">
            <w:pPr>
              <w:pStyle w:val="9"/>
              <w:rPr>
                <w:rFonts w:ascii="宋体" w:eastAsia="宋体" w:cs="宋体"/>
                <w:color w:val="auto"/>
                <w:highlight w:val="none"/>
              </w:rPr>
            </w:pPr>
          </w:p>
        </w:tc>
        <w:tc>
          <w:tcPr>
            <w:tcW w:w="1564" w:type="dxa"/>
          </w:tcPr>
          <w:p w14:paraId="732E71C8">
            <w:pPr>
              <w:pStyle w:val="9"/>
              <w:rPr>
                <w:rFonts w:ascii="宋体" w:eastAsia="宋体" w:cs="宋体"/>
                <w:color w:val="auto"/>
                <w:highlight w:val="none"/>
              </w:rPr>
            </w:pPr>
          </w:p>
        </w:tc>
        <w:tc>
          <w:tcPr>
            <w:tcW w:w="1339" w:type="dxa"/>
          </w:tcPr>
          <w:p w14:paraId="7E657341">
            <w:pPr>
              <w:pStyle w:val="9"/>
              <w:rPr>
                <w:rFonts w:ascii="宋体" w:eastAsia="宋体" w:cs="宋体"/>
                <w:color w:val="auto"/>
                <w:highlight w:val="none"/>
              </w:rPr>
            </w:pPr>
          </w:p>
        </w:tc>
        <w:tc>
          <w:tcPr>
            <w:tcW w:w="1564" w:type="dxa"/>
          </w:tcPr>
          <w:p w14:paraId="465801C8">
            <w:pPr>
              <w:pStyle w:val="9"/>
              <w:rPr>
                <w:rFonts w:ascii="宋体" w:eastAsia="宋体" w:cs="宋体"/>
                <w:color w:val="auto"/>
                <w:highlight w:val="none"/>
              </w:rPr>
            </w:pPr>
          </w:p>
        </w:tc>
        <w:tc>
          <w:tcPr>
            <w:tcW w:w="1009" w:type="dxa"/>
          </w:tcPr>
          <w:p w14:paraId="1FB52A62">
            <w:pPr>
              <w:pStyle w:val="9"/>
              <w:rPr>
                <w:rFonts w:ascii="宋体" w:eastAsia="宋体" w:cs="宋体"/>
                <w:color w:val="auto"/>
                <w:highlight w:val="none"/>
              </w:rPr>
            </w:pPr>
          </w:p>
        </w:tc>
      </w:tr>
    </w:tbl>
    <w:p w14:paraId="41094F47">
      <w:pPr>
        <w:pStyle w:val="9"/>
        <w:rPr>
          <w:rFonts w:ascii="宋体" w:eastAsia="宋体" w:cs="宋体"/>
          <w:b/>
          <w:bCs/>
          <w:color w:val="auto"/>
          <w:sz w:val="21"/>
          <w:szCs w:val="21"/>
          <w:highlight w:val="none"/>
        </w:rPr>
      </w:pPr>
      <w:r>
        <w:rPr>
          <w:rFonts w:hint="eastAsia" w:ascii="宋体" w:eastAsia="宋体" w:cs="宋体"/>
          <w:b/>
          <w:bCs/>
          <w:color w:val="auto"/>
          <w:sz w:val="21"/>
          <w:szCs w:val="21"/>
          <w:highlight w:val="none"/>
        </w:rPr>
        <w:t>注：本表后附相关业绩合同或中标通知书复印件加盖企业公章。</w:t>
      </w:r>
    </w:p>
    <w:p w14:paraId="56CFB821">
      <w:pPr>
        <w:rPr>
          <w:rFonts w:ascii="宋体" w:cs="宋体"/>
          <w:b/>
          <w:color w:val="auto"/>
          <w:sz w:val="32"/>
          <w:szCs w:val="32"/>
          <w:highlight w:val="none"/>
        </w:rPr>
      </w:pPr>
      <w:r>
        <w:rPr>
          <w:rFonts w:hint="eastAsia" w:ascii="宋体" w:cs="宋体"/>
          <w:b/>
          <w:color w:val="auto"/>
          <w:sz w:val="32"/>
          <w:szCs w:val="32"/>
          <w:highlight w:val="none"/>
        </w:rPr>
        <w:br w:type="page"/>
      </w:r>
    </w:p>
    <w:p w14:paraId="5C7FD292">
      <w:pPr>
        <w:spacing w:line="360" w:lineRule="auto"/>
        <w:jc w:val="center"/>
        <w:rPr>
          <w:rFonts w:ascii="宋体" w:cs="宋体"/>
          <w:b/>
          <w:color w:val="auto"/>
          <w:sz w:val="32"/>
          <w:szCs w:val="32"/>
          <w:highlight w:val="none"/>
        </w:rPr>
      </w:pPr>
      <w:r>
        <w:rPr>
          <w:rFonts w:hint="eastAsia" w:ascii="宋体" w:cs="宋体"/>
          <w:b/>
          <w:color w:val="auto"/>
          <w:sz w:val="32"/>
          <w:szCs w:val="32"/>
          <w:highlight w:val="none"/>
        </w:rPr>
        <w:t>11、供应商拟派于本项目管理、技术、服务人员情况表（如有）</w:t>
      </w:r>
    </w:p>
    <w:p w14:paraId="2432B9EF">
      <w:pPr>
        <w:spacing w:line="360" w:lineRule="auto"/>
        <w:jc w:val="center"/>
        <w:rPr>
          <w:rFonts w:ascii="宋体" w:cs="宋体"/>
          <w:b/>
          <w:color w:val="auto"/>
          <w:sz w:val="32"/>
          <w:szCs w:val="32"/>
          <w:highlight w:val="none"/>
        </w:rPr>
      </w:pPr>
    </w:p>
    <w:tbl>
      <w:tblPr>
        <w:tblStyle w:val="28"/>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34"/>
        <w:gridCol w:w="1121"/>
        <w:gridCol w:w="1155"/>
        <w:gridCol w:w="1155"/>
        <w:gridCol w:w="1155"/>
        <w:gridCol w:w="1419"/>
        <w:gridCol w:w="890"/>
      </w:tblGrid>
      <w:tr w14:paraId="4486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vAlign w:val="center"/>
          </w:tcPr>
          <w:p w14:paraId="46CF60E1">
            <w:pPr>
              <w:jc w:val="center"/>
              <w:rPr>
                <w:rFonts w:ascii="宋体" w:cs="宋体"/>
                <w:bCs/>
                <w:color w:val="auto"/>
                <w:sz w:val="24"/>
                <w:highlight w:val="none"/>
              </w:rPr>
            </w:pPr>
            <w:r>
              <w:rPr>
                <w:rFonts w:hint="eastAsia" w:ascii="宋体" w:cs="宋体"/>
                <w:bCs/>
                <w:color w:val="auto"/>
                <w:sz w:val="24"/>
                <w:highlight w:val="none"/>
              </w:rPr>
              <w:t>序号</w:t>
            </w:r>
          </w:p>
        </w:tc>
        <w:tc>
          <w:tcPr>
            <w:tcW w:w="1634" w:type="dxa"/>
            <w:vAlign w:val="center"/>
          </w:tcPr>
          <w:p w14:paraId="25CDD218">
            <w:pPr>
              <w:jc w:val="center"/>
              <w:rPr>
                <w:rFonts w:ascii="宋体" w:cs="宋体"/>
                <w:bCs/>
                <w:color w:val="auto"/>
                <w:sz w:val="24"/>
                <w:highlight w:val="none"/>
              </w:rPr>
            </w:pPr>
            <w:r>
              <w:rPr>
                <w:rFonts w:hint="eastAsia" w:ascii="宋体" w:cs="宋体"/>
                <w:bCs/>
                <w:color w:val="auto"/>
                <w:sz w:val="24"/>
                <w:highlight w:val="none"/>
              </w:rPr>
              <w:t>职务</w:t>
            </w:r>
          </w:p>
        </w:tc>
        <w:tc>
          <w:tcPr>
            <w:tcW w:w="1121" w:type="dxa"/>
            <w:vAlign w:val="center"/>
          </w:tcPr>
          <w:p w14:paraId="362CC194">
            <w:pPr>
              <w:jc w:val="center"/>
              <w:rPr>
                <w:rFonts w:ascii="宋体" w:cs="宋体"/>
                <w:bCs/>
                <w:color w:val="auto"/>
                <w:sz w:val="24"/>
                <w:highlight w:val="none"/>
              </w:rPr>
            </w:pPr>
            <w:r>
              <w:rPr>
                <w:rFonts w:hint="eastAsia" w:ascii="宋体" w:cs="宋体"/>
                <w:bCs/>
                <w:color w:val="auto"/>
                <w:sz w:val="24"/>
                <w:highlight w:val="none"/>
              </w:rPr>
              <w:t>姓名</w:t>
            </w:r>
          </w:p>
        </w:tc>
        <w:tc>
          <w:tcPr>
            <w:tcW w:w="1155" w:type="dxa"/>
            <w:vAlign w:val="center"/>
          </w:tcPr>
          <w:p w14:paraId="4812207D">
            <w:pPr>
              <w:jc w:val="center"/>
              <w:rPr>
                <w:rFonts w:ascii="宋体" w:cs="宋体"/>
                <w:bCs/>
                <w:color w:val="auto"/>
                <w:sz w:val="24"/>
                <w:highlight w:val="none"/>
              </w:rPr>
            </w:pPr>
            <w:r>
              <w:rPr>
                <w:rFonts w:hint="eastAsia" w:ascii="宋体" w:cs="宋体"/>
                <w:bCs/>
                <w:color w:val="auto"/>
                <w:sz w:val="24"/>
                <w:highlight w:val="none"/>
              </w:rPr>
              <w:t>学历</w:t>
            </w:r>
          </w:p>
        </w:tc>
        <w:tc>
          <w:tcPr>
            <w:tcW w:w="1155" w:type="dxa"/>
            <w:vAlign w:val="center"/>
          </w:tcPr>
          <w:p w14:paraId="1C7B295F">
            <w:pPr>
              <w:jc w:val="center"/>
              <w:rPr>
                <w:rFonts w:ascii="宋体" w:cs="宋体"/>
                <w:bCs/>
                <w:color w:val="auto"/>
                <w:sz w:val="24"/>
                <w:highlight w:val="none"/>
              </w:rPr>
            </w:pPr>
            <w:r>
              <w:rPr>
                <w:rFonts w:hint="eastAsia" w:ascii="宋体" w:cs="宋体"/>
                <w:bCs/>
                <w:color w:val="auto"/>
                <w:sz w:val="24"/>
                <w:highlight w:val="none"/>
              </w:rPr>
              <w:t>职称</w:t>
            </w:r>
          </w:p>
        </w:tc>
        <w:tc>
          <w:tcPr>
            <w:tcW w:w="1155" w:type="dxa"/>
            <w:vAlign w:val="center"/>
          </w:tcPr>
          <w:p w14:paraId="7B9D285C">
            <w:pPr>
              <w:jc w:val="center"/>
              <w:rPr>
                <w:rFonts w:ascii="宋体" w:cs="宋体"/>
                <w:bCs/>
                <w:color w:val="auto"/>
                <w:sz w:val="24"/>
                <w:highlight w:val="none"/>
              </w:rPr>
            </w:pPr>
            <w:r>
              <w:rPr>
                <w:rFonts w:hint="eastAsia" w:ascii="宋体" w:cs="宋体"/>
                <w:bCs/>
                <w:color w:val="auto"/>
                <w:sz w:val="24"/>
                <w:highlight w:val="none"/>
              </w:rPr>
              <w:t>专业</w:t>
            </w:r>
          </w:p>
        </w:tc>
        <w:tc>
          <w:tcPr>
            <w:tcW w:w="1419" w:type="dxa"/>
            <w:vAlign w:val="center"/>
          </w:tcPr>
          <w:p w14:paraId="5DCF5997">
            <w:pPr>
              <w:jc w:val="center"/>
              <w:rPr>
                <w:rFonts w:ascii="宋体" w:cs="宋体"/>
                <w:bCs/>
                <w:color w:val="auto"/>
                <w:sz w:val="24"/>
                <w:highlight w:val="none"/>
              </w:rPr>
            </w:pPr>
            <w:r>
              <w:rPr>
                <w:rFonts w:hint="eastAsia" w:ascii="宋体" w:cs="宋体"/>
                <w:bCs/>
                <w:color w:val="auto"/>
                <w:sz w:val="24"/>
                <w:highlight w:val="none"/>
              </w:rPr>
              <w:t>工作年限</w:t>
            </w:r>
          </w:p>
        </w:tc>
        <w:tc>
          <w:tcPr>
            <w:tcW w:w="890" w:type="dxa"/>
            <w:vAlign w:val="center"/>
          </w:tcPr>
          <w:p w14:paraId="711ABC53">
            <w:pPr>
              <w:jc w:val="center"/>
              <w:rPr>
                <w:rFonts w:ascii="宋体" w:cs="宋体"/>
                <w:bCs/>
                <w:color w:val="auto"/>
                <w:sz w:val="24"/>
                <w:highlight w:val="none"/>
              </w:rPr>
            </w:pPr>
            <w:r>
              <w:rPr>
                <w:rFonts w:hint="eastAsia" w:ascii="宋体" w:cs="宋体"/>
                <w:bCs/>
                <w:color w:val="auto"/>
                <w:sz w:val="24"/>
                <w:highlight w:val="none"/>
              </w:rPr>
              <w:t>备注</w:t>
            </w:r>
          </w:p>
        </w:tc>
      </w:tr>
      <w:tr w14:paraId="4EC5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4E87D8FF">
            <w:pPr>
              <w:jc w:val="center"/>
              <w:rPr>
                <w:rFonts w:ascii="宋体" w:cs="宋体"/>
                <w:bCs/>
                <w:color w:val="auto"/>
                <w:sz w:val="24"/>
                <w:highlight w:val="none"/>
              </w:rPr>
            </w:pPr>
          </w:p>
        </w:tc>
        <w:tc>
          <w:tcPr>
            <w:tcW w:w="1634" w:type="dxa"/>
          </w:tcPr>
          <w:p w14:paraId="4481087B">
            <w:pPr>
              <w:jc w:val="center"/>
              <w:rPr>
                <w:rFonts w:ascii="宋体" w:cs="宋体"/>
                <w:bCs/>
                <w:color w:val="auto"/>
                <w:sz w:val="24"/>
                <w:highlight w:val="none"/>
              </w:rPr>
            </w:pPr>
          </w:p>
        </w:tc>
        <w:tc>
          <w:tcPr>
            <w:tcW w:w="1121" w:type="dxa"/>
          </w:tcPr>
          <w:p w14:paraId="13D41B13">
            <w:pPr>
              <w:jc w:val="center"/>
              <w:rPr>
                <w:rFonts w:ascii="宋体" w:cs="宋体"/>
                <w:bCs/>
                <w:color w:val="auto"/>
                <w:sz w:val="24"/>
                <w:highlight w:val="none"/>
              </w:rPr>
            </w:pPr>
          </w:p>
        </w:tc>
        <w:tc>
          <w:tcPr>
            <w:tcW w:w="1155" w:type="dxa"/>
          </w:tcPr>
          <w:p w14:paraId="511856F0">
            <w:pPr>
              <w:jc w:val="center"/>
              <w:rPr>
                <w:rFonts w:ascii="宋体" w:cs="宋体"/>
                <w:bCs/>
                <w:color w:val="auto"/>
                <w:sz w:val="24"/>
                <w:highlight w:val="none"/>
              </w:rPr>
            </w:pPr>
          </w:p>
        </w:tc>
        <w:tc>
          <w:tcPr>
            <w:tcW w:w="1155" w:type="dxa"/>
          </w:tcPr>
          <w:p w14:paraId="424E1B3D">
            <w:pPr>
              <w:jc w:val="center"/>
              <w:rPr>
                <w:rFonts w:ascii="宋体" w:cs="宋体"/>
                <w:bCs/>
                <w:color w:val="auto"/>
                <w:sz w:val="24"/>
                <w:highlight w:val="none"/>
              </w:rPr>
            </w:pPr>
          </w:p>
        </w:tc>
        <w:tc>
          <w:tcPr>
            <w:tcW w:w="1155" w:type="dxa"/>
          </w:tcPr>
          <w:p w14:paraId="04B6EED3">
            <w:pPr>
              <w:jc w:val="center"/>
              <w:rPr>
                <w:rFonts w:ascii="宋体" w:cs="宋体"/>
                <w:bCs/>
                <w:color w:val="auto"/>
                <w:sz w:val="24"/>
                <w:highlight w:val="none"/>
              </w:rPr>
            </w:pPr>
          </w:p>
        </w:tc>
        <w:tc>
          <w:tcPr>
            <w:tcW w:w="1419" w:type="dxa"/>
          </w:tcPr>
          <w:p w14:paraId="47C7AF02">
            <w:pPr>
              <w:jc w:val="center"/>
              <w:rPr>
                <w:rFonts w:ascii="宋体" w:cs="宋体"/>
                <w:bCs/>
                <w:color w:val="auto"/>
                <w:sz w:val="24"/>
                <w:highlight w:val="none"/>
              </w:rPr>
            </w:pPr>
          </w:p>
        </w:tc>
        <w:tc>
          <w:tcPr>
            <w:tcW w:w="890" w:type="dxa"/>
          </w:tcPr>
          <w:p w14:paraId="630BBEC1">
            <w:pPr>
              <w:jc w:val="center"/>
              <w:rPr>
                <w:rFonts w:ascii="宋体" w:cs="宋体"/>
                <w:bCs/>
                <w:color w:val="auto"/>
                <w:sz w:val="24"/>
                <w:highlight w:val="none"/>
              </w:rPr>
            </w:pPr>
          </w:p>
        </w:tc>
      </w:tr>
      <w:tr w14:paraId="14AB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5A6E3AD3">
            <w:pPr>
              <w:jc w:val="center"/>
              <w:rPr>
                <w:rFonts w:ascii="宋体" w:cs="宋体"/>
                <w:bCs/>
                <w:color w:val="auto"/>
                <w:sz w:val="24"/>
                <w:highlight w:val="none"/>
              </w:rPr>
            </w:pPr>
          </w:p>
        </w:tc>
        <w:tc>
          <w:tcPr>
            <w:tcW w:w="1634" w:type="dxa"/>
          </w:tcPr>
          <w:p w14:paraId="0322535B">
            <w:pPr>
              <w:jc w:val="center"/>
              <w:rPr>
                <w:rFonts w:ascii="宋体" w:cs="宋体"/>
                <w:bCs/>
                <w:color w:val="auto"/>
                <w:sz w:val="24"/>
                <w:highlight w:val="none"/>
              </w:rPr>
            </w:pPr>
          </w:p>
        </w:tc>
        <w:tc>
          <w:tcPr>
            <w:tcW w:w="1121" w:type="dxa"/>
          </w:tcPr>
          <w:p w14:paraId="7C37AB6F">
            <w:pPr>
              <w:jc w:val="center"/>
              <w:rPr>
                <w:rFonts w:ascii="宋体" w:cs="宋体"/>
                <w:bCs/>
                <w:color w:val="auto"/>
                <w:sz w:val="24"/>
                <w:highlight w:val="none"/>
              </w:rPr>
            </w:pPr>
          </w:p>
        </w:tc>
        <w:tc>
          <w:tcPr>
            <w:tcW w:w="1155" w:type="dxa"/>
          </w:tcPr>
          <w:p w14:paraId="08109AF3">
            <w:pPr>
              <w:jc w:val="center"/>
              <w:rPr>
                <w:rFonts w:ascii="宋体" w:cs="宋体"/>
                <w:bCs/>
                <w:color w:val="auto"/>
                <w:sz w:val="24"/>
                <w:highlight w:val="none"/>
              </w:rPr>
            </w:pPr>
          </w:p>
        </w:tc>
        <w:tc>
          <w:tcPr>
            <w:tcW w:w="1155" w:type="dxa"/>
          </w:tcPr>
          <w:p w14:paraId="3530135A">
            <w:pPr>
              <w:jc w:val="center"/>
              <w:rPr>
                <w:rFonts w:ascii="宋体" w:cs="宋体"/>
                <w:bCs/>
                <w:color w:val="auto"/>
                <w:sz w:val="24"/>
                <w:highlight w:val="none"/>
              </w:rPr>
            </w:pPr>
          </w:p>
        </w:tc>
        <w:tc>
          <w:tcPr>
            <w:tcW w:w="1155" w:type="dxa"/>
          </w:tcPr>
          <w:p w14:paraId="3DCE79E4">
            <w:pPr>
              <w:jc w:val="center"/>
              <w:rPr>
                <w:rFonts w:ascii="宋体" w:cs="宋体"/>
                <w:bCs/>
                <w:color w:val="auto"/>
                <w:sz w:val="24"/>
                <w:highlight w:val="none"/>
              </w:rPr>
            </w:pPr>
          </w:p>
        </w:tc>
        <w:tc>
          <w:tcPr>
            <w:tcW w:w="1419" w:type="dxa"/>
          </w:tcPr>
          <w:p w14:paraId="0A571B6E">
            <w:pPr>
              <w:jc w:val="center"/>
              <w:rPr>
                <w:rFonts w:ascii="宋体" w:cs="宋体"/>
                <w:bCs/>
                <w:color w:val="auto"/>
                <w:sz w:val="24"/>
                <w:highlight w:val="none"/>
              </w:rPr>
            </w:pPr>
          </w:p>
        </w:tc>
        <w:tc>
          <w:tcPr>
            <w:tcW w:w="890" w:type="dxa"/>
          </w:tcPr>
          <w:p w14:paraId="0F2E6381">
            <w:pPr>
              <w:jc w:val="center"/>
              <w:rPr>
                <w:rFonts w:ascii="宋体" w:cs="宋体"/>
                <w:bCs/>
                <w:color w:val="auto"/>
                <w:sz w:val="24"/>
                <w:highlight w:val="none"/>
              </w:rPr>
            </w:pPr>
          </w:p>
        </w:tc>
      </w:tr>
      <w:tr w14:paraId="10F9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6F31B7EA">
            <w:pPr>
              <w:jc w:val="center"/>
              <w:rPr>
                <w:rFonts w:ascii="宋体" w:cs="宋体"/>
                <w:bCs/>
                <w:color w:val="auto"/>
                <w:sz w:val="24"/>
                <w:highlight w:val="none"/>
              </w:rPr>
            </w:pPr>
          </w:p>
        </w:tc>
        <w:tc>
          <w:tcPr>
            <w:tcW w:w="1634" w:type="dxa"/>
          </w:tcPr>
          <w:p w14:paraId="7C136BCF">
            <w:pPr>
              <w:jc w:val="center"/>
              <w:rPr>
                <w:rFonts w:ascii="宋体" w:cs="宋体"/>
                <w:bCs/>
                <w:color w:val="auto"/>
                <w:sz w:val="24"/>
                <w:highlight w:val="none"/>
              </w:rPr>
            </w:pPr>
          </w:p>
        </w:tc>
        <w:tc>
          <w:tcPr>
            <w:tcW w:w="1121" w:type="dxa"/>
          </w:tcPr>
          <w:p w14:paraId="03840EE8">
            <w:pPr>
              <w:jc w:val="center"/>
              <w:rPr>
                <w:rFonts w:ascii="宋体" w:cs="宋体"/>
                <w:bCs/>
                <w:color w:val="auto"/>
                <w:sz w:val="24"/>
                <w:highlight w:val="none"/>
              </w:rPr>
            </w:pPr>
          </w:p>
        </w:tc>
        <w:tc>
          <w:tcPr>
            <w:tcW w:w="1155" w:type="dxa"/>
          </w:tcPr>
          <w:p w14:paraId="12CC06E2">
            <w:pPr>
              <w:jc w:val="center"/>
              <w:rPr>
                <w:rFonts w:ascii="宋体" w:cs="宋体"/>
                <w:bCs/>
                <w:color w:val="auto"/>
                <w:sz w:val="24"/>
                <w:highlight w:val="none"/>
              </w:rPr>
            </w:pPr>
          </w:p>
        </w:tc>
        <w:tc>
          <w:tcPr>
            <w:tcW w:w="1155" w:type="dxa"/>
          </w:tcPr>
          <w:p w14:paraId="3D005C0A">
            <w:pPr>
              <w:jc w:val="center"/>
              <w:rPr>
                <w:rFonts w:ascii="宋体" w:cs="宋体"/>
                <w:bCs/>
                <w:color w:val="auto"/>
                <w:sz w:val="24"/>
                <w:highlight w:val="none"/>
              </w:rPr>
            </w:pPr>
          </w:p>
        </w:tc>
        <w:tc>
          <w:tcPr>
            <w:tcW w:w="1155" w:type="dxa"/>
          </w:tcPr>
          <w:p w14:paraId="5EC862DF">
            <w:pPr>
              <w:jc w:val="center"/>
              <w:rPr>
                <w:rFonts w:ascii="宋体" w:cs="宋体"/>
                <w:bCs/>
                <w:color w:val="auto"/>
                <w:sz w:val="24"/>
                <w:highlight w:val="none"/>
              </w:rPr>
            </w:pPr>
          </w:p>
        </w:tc>
        <w:tc>
          <w:tcPr>
            <w:tcW w:w="1419" w:type="dxa"/>
          </w:tcPr>
          <w:p w14:paraId="4B98F4E4">
            <w:pPr>
              <w:jc w:val="center"/>
              <w:rPr>
                <w:rFonts w:ascii="宋体" w:cs="宋体"/>
                <w:bCs/>
                <w:color w:val="auto"/>
                <w:sz w:val="24"/>
                <w:highlight w:val="none"/>
              </w:rPr>
            </w:pPr>
          </w:p>
        </w:tc>
        <w:tc>
          <w:tcPr>
            <w:tcW w:w="890" w:type="dxa"/>
          </w:tcPr>
          <w:p w14:paraId="33F88D6F">
            <w:pPr>
              <w:jc w:val="center"/>
              <w:rPr>
                <w:rFonts w:ascii="宋体" w:cs="宋体"/>
                <w:bCs/>
                <w:color w:val="auto"/>
                <w:sz w:val="24"/>
                <w:highlight w:val="none"/>
              </w:rPr>
            </w:pPr>
          </w:p>
        </w:tc>
      </w:tr>
      <w:tr w14:paraId="09CF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1B17D97A">
            <w:pPr>
              <w:jc w:val="center"/>
              <w:rPr>
                <w:rFonts w:ascii="宋体" w:cs="宋体"/>
                <w:bCs/>
                <w:color w:val="auto"/>
                <w:sz w:val="24"/>
                <w:highlight w:val="none"/>
              </w:rPr>
            </w:pPr>
          </w:p>
        </w:tc>
        <w:tc>
          <w:tcPr>
            <w:tcW w:w="1634" w:type="dxa"/>
          </w:tcPr>
          <w:p w14:paraId="067CB233">
            <w:pPr>
              <w:jc w:val="center"/>
              <w:rPr>
                <w:rFonts w:ascii="宋体" w:cs="宋体"/>
                <w:bCs/>
                <w:color w:val="auto"/>
                <w:sz w:val="24"/>
                <w:highlight w:val="none"/>
              </w:rPr>
            </w:pPr>
          </w:p>
        </w:tc>
        <w:tc>
          <w:tcPr>
            <w:tcW w:w="1121" w:type="dxa"/>
          </w:tcPr>
          <w:p w14:paraId="427D1335">
            <w:pPr>
              <w:jc w:val="center"/>
              <w:rPr>
                <w:rFonts w:ascii="宋体" w:cs="宋体"/>
                <w:bCs/>
                <w:color w:val="auto"/>
                <w:sz w:val="24"/>
                <w:highlight w:val="none"/>
              </w:rPr>
            </w:pPr>
          </w:p>
        </w:tc>
        <w:tc>
          <w:tcPr>
            <w:tcW w:w="1155" w:type="dxa"/>
          </w:tcPr>
          <w:p w14:paraId="0D95BB24">
            <w:pPr>
              <w:jc w:val="center"/>
              <w:rPr>
                <w:rFonts w:ascii="宋体" w:cs="宋体"/>
                <w:bCs/>
                <w:color w:val="auto"/>
                <w:sz w:val="24"/>
                <w:highlight w:val="none"/>
              </w:rPr>
            </w:pPr>
          </w:p>
        </w:tc>
        <w:tc>
          <w:tcPr>
            <w:tcW w:w="1155" w:type="dxa"/>
          </w:tcPr>
          <w:p w14:paraId="0E54969C">
            <w:pPr>
              <w:jc w:val="center"/>
              <w:rPr>
                <w:rFonts w:ascii="宋体" w:cs="宋体"/>
                <w:bCs/>
                <w:color w:val="auto"/>
                <w:sz w:val="24"/>
                <w:highlight w:val="none"/>
              </w:rPr>
            </w:pPr>
          </w:p>
        </w:tc>
        <w:tc>
          <w:tcPr>
            <w:tcW w:w="1155" w:type="dxa"/>
          </w:tcPr>
          <w:p w14:paraId="6F0DF7D8">
            <w:pPr>
              <w:jc w:val="center"/>
              <w:rPr>
                <w:rFonts w:ascii="宋体" w:cs="宋体"/>
                <w:bCs/>
                <w:color w:val="auto"/>
                <w:sz w:val="24"/>
                <w:highlight w:val="none"/>
              </w:rPr>
            </w:pPr>
          </w:p>
        </w:tc>
        <w:tc>
          <w:tcPr>
            <w:tcW w:w="1419" w:type="dxa"/>
          </w:tcPr>
          <w:p w14:paraId="0529BD3C">
            <w:pPr>
              <w:jc w:val="center"/>
              <w:rPr>
                <w:rFonts w:ascii="宋体" w:cs="宋体"/>
                <w:bCs/>
                <w:color w:val="auto"/>
                <w:sz w:val="24"/>
                <w:highlight w:val="none"/>
              </w:rPr>
            </w:pPr>
          </w:p>
        </w:tc>
        <w:tc>
          <w:tcPr>
            <w:tcW w:w="890" w:type="dxa"/>
          </w:tcPr>
          <w:p w14:paraId="6C3B8B10">
            <w:pPr>
              <w:jc w:val="center"/>
              <w:rPr>
                <w:rFonts w:ascii="宋体" w:cs="宋体"/>
                <w:bCs/>
                <w:color w:val="auto"/>
                <w:sz w:val="24"/>
                <w:highlight w:val="none"/>
              </w:rPr>
            </w:pPr>
          </w:p>
        </w:tc>
      </w:tr>
      <w:tr w14:paraId="5A25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8" w:type="dxa"/>
          </w:tcPr>
          <w:p w14:paraId="15E10D89">
            <w:pPr>
              <w:jc w:val="center"/>
              <w:rPr>
                <w:rFonts w:ascii="宋体" w:cs="宋体"/>
                <w:bCs/>
                <w:color w:val="auto"/>
                <w:sz w:val="24"/>
                <w:highlight w:val="none"/>
              </w:rPr>
            </w:pPr>
          </w:p>
        </w:tc>
        <w:tc>
          <w:tcPr>
            <w:tcW w:w="1634" w:type="dxa"/>
          </w:tcPr>
          <w:p w14:paraId="61B5082B">
            <w:pPr>
              <w:jc w:val="center"/>
              <w:rPr>
                <w:rFonts w:ascii="宋体" w:cs="宋体"/>
                <w:bCs/>
                <w:color w:val="auto"/>
                <w:sz w:val="24"/>
                <w:highlight w:val="none"/>
              </w:rPr>
            </w:pPr>
          </w:p>
        </w:tc>
        <w:tc>
          <w:tcPr>
            <w:tcW w:w="1121" w:type="dxa"/>
          </w:tcPr>
          <w:p w14:paraId="3787E4D2">
            <w:pPr>
              <w:jc w:val="center"/>
              <w:rPr>
                <w:rFonts w:ascii="宋体" w:cs="宋体"/>
                <w:bCs/>
                <w:color w:val="auto"/>
                <w:sz w:val="24"/>
                <w:highlight w:val="none"/>
              </w:rPr>
            </w:pPr>
          </w:p>
        </w:tc>
        <w:tc>
          <w:tcPr>
            <w:tcW w:w="1155" w:type="dxa"/>
          </w:tcPr>
          <w:p w14:paraId="459D882D">
            <w:pPr>
              <w:jc w:val="center"/>
              <w:rPr>
                <w:rFonts w:ascii="宋体" w:cs="宋体"/>
                <w:bCs/>
                <w:color w:val="auto"/>
                <w:sz w:val="24"/>
                <w:highlight w:val="none"/>
              </w:rPr>
            </w:pPr>
          </w:p>
        </w:tc>
        <w:tc>
          <w:tcPr>
            <w:tcW w:w="1155" w:type="dxa"/>
          </w:tcPr>
          <w:p w14:paraId="2207ADFC">
            <w:pPr>
              <w:jc w:val="center"/>
              <w:rPr>
                <w:rFonts w:ascii="宋体" w:cs="宋体"/>
                <w:bCs/>
                <w:color w:val="auto"/>
                <w:sz w:val="24"/>
                <w:highlight w:val="none"/>
              </w:rPr>
            </w:pPr>
          </w:p>
        </w:tc>
        <w:tc>
          <w:tcPr>
            <w:tcW w:w="1155" w:type="dxa"/>
          </w:tcPr>
          <w:p w14:paraId="578F0EEE">
            <w:pPr>
              <w:jc w:val="center"/>
              <w:rPr>
                <w:rFonts w:ascii="宋体" w:cs="宋体"/>
                <w:bCs/>
                <w:color w:val="auto"/>
                <w:sz w:val="24"/>
                <w:highlight w:val="none"/>
              </w:rPr>
            </w:pPr>
          </w:p>
        </w:tc>
        <w:tc>
          <w:tcPr>
            <w:tcW w:w="1419" w:type="dxa"/>
          </w:tcPr>
          <w:p w14:paraId="0B4A803D">
            <w:pPr>
              <w:jc w:val="center"/>
              <w:rPr>
                <w:rFonts w:ascii="宋体" w:cs="宋体"/>
                <w:bCs/>
                <w:color w:val="auto"/>
                <w:sz w:val="24"/>
                <w:highlight w:val="none"/>
              </w:rPr>
            </w:pPr>
          </w:p>
        </w:tc>
        <w:tc>
          <w:tcPr>
            <w:tcW w:w="890" w:type="dxa"/>
          </w:tcPr>
          <w:p w14:paraId="28B2FFDC">
            <w:pPr>
              <w:jc w:val="center"/>
              <w:rPr>
                <w:rFonts w:ascii="宋体" w:cs="宋体"/>
                <w:bCs/>
                <w:color w:val="auto"/>
                <w:sz w:val="24"/>
                <w:highlight w:val="none"/>
              </w:rPr>
            </w:pPr>
          </w:p>
        </w:tc>
      </w:tr>
    </w:tbl>
    <w:p w14:paraId="0AF4AE08">
      <w:pPr>
        <w:spacing w:line="360" w:lineRule="auto"/>
        <w:jc w:val="center"/>
        <w:rPr>
          <w:rFonts w:ascii="宋体" w:cs="宋体"/>
          <w:b/>
          <w:color w:val="auto"/>
          <w:sz w:val="32"/>
          <w:szCs w:val="32"/>
          <w:highlight w:val="none"/>
        </w:rPr>
      </w:pPr>
    </w:p>
    <w:p w14:paraId="1705371F">
      <w:pPr>
        <w:rPr>
          <w:rFonts w:ascii="宋体" w:cs="宋体"/>
          <w:b/>
          <w:color w:val="auto"/>
          <w:sz w:val="32"/>
          <w:szCs w:val="32"/>
          <w:highlight w:val="none"/>
        </w:rPr>
      </w:pPr>
      <w:r>
        <w:rPr>
          <w:rFonts w:hint="eastAsia" w:ascii="宋体" w:cs="宋体"/>
          <w:b/>
          <w:color w:val="auto"/>
          <w:szCs w:val="21"/>
          <w:highlight w:val="none"/>
        </w:rPr>
        <w:t>注：本表须后附相关人员身份证、相关证书（如有）、在职证明（劳动合同或社保证明）等证明材料</w:t>
      </w:r>
      <w:r>
        <w:rPr>
          <w:rFonts w:hint="eastAsia" w:ascii="宋体" w:cs="宋体"/>
          <w:b/>
          <w:color w:val="auto"/>
          <w:sz w:val="32"/>
          <w:szCs w:val="32"/>
          <w:highlight w:val="none"/>
        </w:rPr>
        <w:br w:type="page"/>
      </w:r>
    </w:p>
    <w:p w14:paraId="31F40911">
      <w:pPr>
        <w:spacing w:line="360" w:lineRule="auto"/>
        <w:jc w:val="center"/>
        <w:rPr>
          <w:rFonts w:ascii="宋体" w:cs="宋体"/>
          <w:b/>
          <w:color w:val="auto"/>
          <w:sz w:val="32"/>
          <w:szCs w:val="32"/>
          <w:highlight w:val="none"/>
        </w:rPr>
      </w:pPr>
      <w:r>
        <w:rPr>
          <w:rFonts w:hint="eastAsia" w:ascii="宋体" w:cs="宋体"/>
          <w:b/>
          <w:color w:val="auto"/>
          <w:sz w:val="32"/>
          <w:szCs w:val="32"/>
          <w:highlight w:val="none"/>
        </w:rPr>
        <w:t>12、</w:t>
      </w:r>
      <w:bookmarkStart w:id="116" w:name="_Toc424468844"/>
      <w:r>
        <w:rPr>
          <w:rFonts w:hint="eastAsia" w:ascii="宋体" w:cs="宋体"/>
          <w:b/>
          <w:color w:val="auto"/>
          <w:sz w:val="32"/>
          <w:szCs w:val="32"/>
          <w:highlight w:val="none"/>
        </w:rPr>
        <w:t>信誉承诺书</w:t>
      </w:r>
    </w:p>
    <w:p w14:paraId="4F260581">
      <w:pPr>
        <w:pStyle w:val="9"/>
        <w:rPr>
          <w:rFonts w:ascii="宋体" w:eastAsia="宋体" w:cs="宋体"/>
          <w:color w:val="auto"/>
          <w:highlight w:val="none"/>
        </w:rPr>
      </w:pPr>
    </w:p>
    <w:p w14:paraId="3BBE8E2C">
      <w:pPr>
        <w:tabs>
          <w:tab w:val="left" w:pos="1365"/>
        </w:tabs>
        <w:spacing w:line="360" w:lineRule="auto"/>
        <w:jc w:val="center"/>
        <w:rPr>
          <w:rFonts w:ascii="宋体" w:cs="宋体"/>
          <w:color w:val="auto"/>
          <w:sz w:val="28"/>
          <w:szCs w:val="32"/>
          <w:highlight w:val="none"/>
        </w:rPr>
      </w:pPr>
      <w:r>
        <w:rPr>
          <w:rFonts w:hint="eastAsia" w:ascii="宋体" w:cs="宋体"/>
          <w:color w:val="auto"/>
          <w:sz w:val="28"/>
          <w:szCs w:val="32"/>
          <w:highlight w:val="none"/>
        </w:rPr>
        <w:t>（格式自拟）</w:t>
      </w:r>
    </w:p>
    <w:bookmarkEnd w:id="116"/>
    <w:p w14:paraId="7ECA1972">
      <w:pPr>
        <w:rPr>
          <w:rFonts w:ascii="宋体" w:cs="宋体"/>
          <w:b/>
          <w:color w:val="auto"/>
          <w:sz w:val="32"/>
          <w:szCs w:val="32"/>
          <w:highlight w:val="none"/>
        </w:rPr>
      </w:pPr>
      <w:r>
        <w:rPr>
          <w:rFonts w:hint="eastAsia" w:ascii="宋体" w:cs="宋体"/>
          <w:b/>
          <w:color w:val="auto"/>
          <w:sz w:val="32"/>
          <w:szCs w:val="32"/>
          <w:highlight w:val="none"/>
        </w:rPr>
        <w:br w:type="page"/>
      </w:r>
    </w:p>
    <w:p w14:paraId="08F8A6DB">
      <w:pPr>
        <w:spacing w:line="360" w:lineRule="auto"/>
        <w:jc w:val="center"/>
        <w:rPr>
          <w:rFonts w:ascii="宋体" w:cs="宋体"/>
          <w:b/>
          <w:color w:val="auto"/>
          <w:sz w:val="32"/>
          <w:szCs w:val="32"/>
          <w:highlight w:val="none"/>
        </w:rPr>
      </w:pPr>
      <w:r>
        <w:rPr>
          <w:rFonts w:hint="eastAsia" w:ascii="宋体" w:cs="宋体"/>
          <w:b/>
          <w:color w:val="auto"/>
          <w:sz w:val="32"/>
          <w:szCs w:val="32"/>
          <w:highlight w:val="none"/>
        </w:rPr>
        <w:t>13、磋商保证金</w:t>
      </w:r>
    </w:p>
    <w:p w14:paraId="05742AED">
      <w:pPr>
        <w:spacing w:line="480" w:lineRule="auto"/>
        <w:rPr>
          <w:rFonts w:ascii="宋体" w:cs="宋体"/>
          <w:color w:val="auto"/>
          <w:sz w:val="24"/>
          <w:highlight w:val="none"/>
        </w:rPr>
      </w:pPr>
      <w:r>
        <w:rPr>
          <w:rFonts w:hint="eastAsia" w:ascii="宋体" w:cs="宋体"/>
          <w:color w:val="auto"/>
          <w:sz w:val="24"/>
          <w:highlight w:val="none"/>
        </w:rPr>
        <w:t>致：</w:t>
      </w:r>
      <w:r>
        <w:rPr>
          <w:rFonts w:hint="eastAsia" w:ascii="宋体" w:cs="宋体"/>
          <w:color w:val="auto"/>
          <w:sz w:val="24"/>
          <w:highlight w:val="none"/>
          <w:u w:val="single"/>
        </w:rPr>
        <w:t xml:space="preserve">     （采购人名称）</w:t>
      </w:r>
      <w:r>
        <w:rPr>
          <w:rFonts w:hint="eastAsia" w:ascii="宋体" w:cs="宋体"/>
          <w:color w:val="auto"/>
          <w:sz w:val="24"/>
          <w:highlight w:val="none"/>
          <w:u w:val="single"/>
        </w:rPr>
        <w:tab/>
      </w:r>
      <w:r>
        <w:rPr>
          <w:rFonts w:hint="eastAsia" w:ascii="宋体" w:cs="宋体"/>
          <w:color w:val="auto"/>
          <w:sz w:val="24"/>
          <w:highlight w:val="none"/>
          <w:u w:val="single"/>
        </w:rPr>
        <w:tab/>
      </w:r>
    </w:p>
    <w:p w14:paraId="3544E8C5">
      <w:pPr>
        <w:spacing w:line="480" w:lineRule="auto"/>
        <w:ind w:firstLine="470" w:firstLineChars="196"/>
        <w:rPr>
          <w:rFonts w:ascii="宋体" w:cs="宋体"/>
          <w:color w:val="auto"/>
          <w:sz w:val="24"/>
          <w:highlight w:val="none"/>
        </w:rPr>
      </w:pPr>
      <w:r>
        <w:rPr>
          <w:rFonts w:hint="eastAsia" w:ascii="宋体" w:cs="宋体"/>
          <w:color w:val="auto"/>
          <w:sz w:val="24"/>
          <w:highlight w:val="none"/>
          <w:u w:val="single"/>
        </w:rPr>
        <w:t xml:space="preserve">        （供应商名称）    </w:t>
      </w:r>
      <w:r>
        <w:rPr>
          <w:rFonts w:hint="eastAsia" w:ascii="宋体" w:cs="宋体"/>
          <w:color w:val="auto"/>
          <w:sz w:val="24"/>
          <w:highlight w:val="none"/>
        </w:rPr>
        <w:t>（以下称“供应商”）于</w:t>
      </w:r>
      <w:r>
        <w:rPr>
          <w:rFonts w:hint="eastAsia" w:ascii="宋体" w:cs="宋体"/>
          <w:color w:val="auto"/>
          <w:sz w:val="24"/>
          <w:highlight w:val="none"/>
          <w:u w:val="single"/>
        </w:rPr>
        <w:t xml:space="preserve">    年   月   日</w:t>
      </w:r>
      <w:r>
        <w:rPr>
          <w:rFonts w:hint="eastAsia" w:ascii="宋体" w:cs="宋体"/>
          <w:color w:val="auto"/>
          <w:sz w:val="24"/>
          <w:highlight w:val="none"/>
        </w:rPr>
        <w:t>递交了</w:t>
      </w:r>
      <w:r>
        <w:rPr>
          <w:rFonts w:hint="eastAsia" w:ascii="宋体" w:cs="宋体"/>
          <w:color w:val="auto"/>
          <w:sz w:val="24"/>
          <w:highlight w:val="none"/>
          <w:u w:val="single"/>
        </w:rPr>
        <w:t xml:space="preserve">    （项目名称、项目编号）    </w:t>
      </w:r>
      <w:r>
        <w:rPr>
          <w:rFonts w:hint="eastAsia" w:ascii="宋体" w:cs="宋体"/>
          <w:color w:val="auto"/>
          <w:sz w:val="24"/>
          <w:highlight w:val="none"/>
        </w:rPr>
        <w:t>的磋商保证金人民币元；</w:t>
      </w:r>
    </w:p>
    <w:p w14:paraId="6348E3C9">
      <w:pPr>
        <w:spacing w:line="480" w:lineRule="auto"/>
        <w:ind w:firstLine="470" w:firstLineChars="196"/>
        <w:rPr>
          <w:rFonts w:ascii="宋体" w:cs="宋体"/>
          <w:color w:val="auto"/>
          <w:sz w:val="24"/>
          <w:highlight w:val="none"/>
        </w:rPr>
      </w:pPr>
      <w:r>
        <w:rPr>
          <w:rFonts w:hint="eastAsia" w:ascii="宋体" w:cs="宋体"/>
          <w:color w:val="auto"/>
          <w:sz w:val="24"/>
          <w:highlight w:val="none"/>
        </w:rPr>
        <w:t>如果我方在磋商有效期内收到你方的成交通知书后</w:t>
      </w:r>
    </w:p>
    <w:p w14:paraId="6287E667">
      <w:pPr>
        <w:spacing w:line="480" w:lineRule="auto"/>
        <w:ind w:firstLine="470" w:firstLineChars="196"/>
        <w:rPr>
          <w:rFonts w:ascii="宋体" w:cs="宋体"/>
          <w:color w:val="auto"/>
          <w:sz w:val="24"/>
          <w:highlight w:val="none"/>
        </w:rPr>
      </w:pPr>
      <w:r>
        <w:rPr>
          <w:rFonts w:hint="eastAsia" w:ascii="宋体" w:cs="宋体"/>
          <w:color w:val="auto"/>
          <w:sz w:val="24"/>
          <w:highlight w:val="none"/>
        </w:rPr>
        <w:t>1、不能或拒绝按供应商须知的要求签署合同协议书；</w:t>
      </w:r>
    </w:p>
    <w:p w14:paraId="25EBD874">
      <w:pPr>
        <w:spacing w:line="480" w:lineRule="auto"/>
        <w:ind w:firstLine="470" w:firstLineChars="196"/>
        <w:rPr>
          <w:rFonts w:ascii="宋体" w:cs="宋体"/>
          <w:color w:val="auto"/>
          <w:sz w:val="24"/>
          <w:highlight w:val="none"/>
        </w:rPr>
      </w:pPr>
      <w:r>
        <w:rPr>
          <w:rFonts w:hint="eastAsia" w:ascii="宋体" w:cs="宋体"/>
          <w:color w:val="auto"/>
          <w:sz w:val="24"/>
          <w:highlight w:val="none"/>
        </w:rPr>
        <w:t>2、在磋商有效期内撤回磋商响应文件。</w:t>
      </w:r>
    </w:p>
    <w:p w14:paraId="2B8FC7A4">
      <w:pPr>
        <w:spacing w:line="480" w:lineRule="auto"/>
        <w:ind w:firstLine="470" w:firstLineChars="196"/>
        <w:rPr>
          <w:rFonts w:ascii="宋体" w:cs="宋体"/>
          <w:color w:val="auto"/>
          <w:sz w:val="24"/>
          <w:highlight w:val="none"/>
        </w:rPr>
      </w:pPr>
      <w:r>
        <w:rPr>
          <w:rFonts w:hint="eastAsia" w:ascii="宋体" w:cs="宋体"/>
          <w:color w:val="auto"/>
          <w:sz w:val="24"/>
          <w:highlight w:val="none"/>
        </w:rPr>
        <w:t>否则你方有权没收我方的磋商保证金。</w:t>
      </w:r>
    </w:p>
    <w:p w14:paraId="04B23476">
      <w:pPr>
        <w:spacing w:line="480" w:lineRule="auto"/>
        <w:ind w:firstLine="470" w:firstLineChars="196"/>
        <w:rPr>
          <w:rFonts w:ascii="宋体" w:cs="宋体"/>
          <w:color w:val="auto"/>
          <w:sz w:val="24"/>
          <w:highlight w:val="none"/>
        </w:rPr>
      </w:pPr>
      <w:r>
        <w:rPr>
          <w:rFonts w:hint="eastAsia" w:ascii="宋体" w:cs="宋体"/>
          <w:color w:val="auto"/>
          <w:sz w:val="24"/>
          <w:highlight w:val="none"/>
        </w:rPr>
        <w:t>我方同意竞争性磋商文件有关磋商保证金规定，并对我方有约束力。</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6058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751" w:type="dxa"/>
            <w:noWrap/>
          </w:tcPr>
          <w:p w14:paraId="03406CC4">
            <w:pPr>
              <w:rPr>
                <w:rFonts w:ascii="宋体" w:cs="宋体"/>
                <w:b/>
                <w:color w:val="auto"/>
                <w:sz w:val="24"/>
                <w:highlight w:val="none"/>
              </w:rPr>
            </w:pPr>
          </w:p>
          <w:p w14:paraId="073D7FC2">
            <w:pPr>
              <w:ind w:firstLine="361" w:firstLineChars="150"/>
              <w:rPr>
                <w:rFonts w:ascii="宋体" w:cs="宋体"/>
                <w:b/>
                <w:color w:val="auto"/>
                <w:sz w:val="24"/>
                <w:highlight w:val="none"/>
              </w:rPr>
            </w:pPr>
            <w:r>
              <w:rPr>
                <w:rFonts w:hint="eastAsia" w:ascii="宋体" w:cs="宋体"/>
                <w:b/>
                <w:color w:val="auto"/>
                <w:sz w:val="24"/>
                <w:highlight w:val="none"/>
              </w:rPr>
              <w:t>附:银行进账回单</w:t>
            </w:r>
          </w:p>
          <w:p w14:paraId="5B536CA2">
            <w:pPr>
              <w:ind w:firstLine="361" w:firstLineChars="150"/>
              <w:rPr>
                <w:rFonts w:ascii="宋体" w:cs="宋体"/>
                <w:b/>
                <w:color w:val="auto"/>
                <w:sz w:val="24"/>
                <w:highlight w:val="none"/>
              </w:rPr>
            </w:pPr>
          </w:p>
          <w:p w14:paraId="2823774C">
            <w:pPr>
              <w:ind w:firstLine="361" w:firstLineChars="150"/>
              <w:rPr>
                <w:rFonts w:ascii="宋体" w:cs="宋体"/>
                <w:b/>
                <w:color w:val="auto"/>
                <w:sz w:val="24"/>
                <w:highlight w:val="none"/>
              </w:rPr>
            </w:pPr>
          </w:p>
          <w:p w14:paraId="221EDA92">
            <w:pPr>
              <w:ind w:firstLine="361" w:firstLineChars="150"/>
              <w:rPr>
                <w:rFonts w:ascii="宋体" w:cs="宋体"/>
                <w:b/>
                <w:color w:val="auto"/>
                <w:sz w:val="24"/>
                <w:highlight w:val="none"/>
              </w:rPr>
            </w:pPr>
          </w:p>
          <w:p w14:paraId="735497CE">
            <w:pPr>
              <w:ind w:firstLine="241" w:firstLineChars="100"/>
              <w:rPr>
                <w:rFonts w:ascii="宋体" w:cs="宋体"/>
                <w:b/>
                <w:bCs/>
                <w:color w:val="auto"/>
                <w:sz w:val="24"/>
                <w:highlight w:val="none"/>
              </w:rPr>
            </w:pPr>
            <w:r>
              <w:rPr>
                <w:rFonts w:hint="eastAsia" w:ascii="宋体" w:cs="宋体"/>
                <w:b/>
                <w:bCs/>
                <w:color w:val="auto"/>
                <w:sz w:val="24"/>
                <w:highlight w:val="none"/>
              </w:rPr>
              <w:t>附：基本账户开户许可证</w:t>
            </w:r>
          </w:p>
          <w:p w14:paraId="0E6CA3B4">
            <w:pPr>
              <w:rPr>
                <w:rFonts w:ascii="宋体" w:cs="宋体"/>
                <w:color w:val="auto"/>
                <w:sz w:val="24"/>
                <w:highlight w:val="none"/>
              </w:rPr>
            </w:pPr>
          </w:p>
          <w:p w14:paraId="1B5B785E">
            <w:pPr>
              <w:rPr>
                <w:rFonts w:ascii="宋体" w:cs="宋体"/>
                <w:color w:val="auto"/>
                <w:sz w:val="24"/>
                <w:highlight w:val="none"/>
              </w:rPr>
            </w:pPr>
          </w:p>
        </w:tc>
      </w:tr>
    </w:tbl>
    <w:p w14:paraId="6699F0DE">
      <w:pPr>
        <w:autoSpaceDE w:val="0"/>
        <w:autoSpaceDN w:val="0"/>
        <w:adjustRightInd w:val="0"/>
        <w:spacing w:line="360" w:lineRule="auto"/>
        <w:ind w:right="480" w:firstLine="720" w:firstLineChars="300"/>
        <w:rPr>
          <w:rFonts w:hint="eastAsia" w:ascii="宋体" w:cs="宋体"/>
          <w:color w:val="auto"/>
          <w:sz w:val="24"/>
          <w:highlight w:val="none"/>
          <w:lang w:val="zh-CN"/>
        </w:rPr>
      </w:pPr>
    </w:p>
    <w:p w14:paraId="4EEAEA15">
      <w:pPr>
        <w:spacing w:line="360" w:lineRule="auto"/>
        <w:ind w:firstLine="2880" w:firstLineChars="1200"/>
        <w:rPr>
          <w:rFonts w:hint="eastAsia" w:ascii="宋体" w:hAnsi="宋体" w:eastAsia="宋体" w:cs="宋体"/>
          <w:color w:val="auto"/>
          <w:sz w:val="24"/>
          <w:szCs w:val="24"/>
        </w:rPr>
      </w:pPr>
    </w:p>
    <w:p w14:paraId="0B3F3E94">
      <w:pPr>
        <w:spacing w:line="360" w:lineRule="auto"/>
        <w:ind w:firstLine="2880" w:firstLineChars="1200"/>
        <w:rPr>
          <w:rFonts w:hint="eastAsia" w:ascii="宋体" w:hAnsi="宋体" w:eastAsia="宋体" w:cs="宋体"/>
          <w:color w:val="auto"/>
          <w:sz w:val="24"/>
          <w:szCs w:val="24"/>
        </w:rPr>
      </w:pPr>
    </w:p>
    <w:p w14:paraId="4D8E67C8">
      <w:pPr>
        <w:spacing w:line="360" w:lineRule="auto"/>
        <w:ind w:firstLine="2880" w:firstLineChars="1200"/>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（公章）</w:t>
      </w:r>
    </w:p>
    <w:p w14:paraId="5F161CB6">
      <w:pPr>
        <w:spacing w:line="360" w:lineRule="auto"/>
        <w:ind w:firstLine="2880" w:firstLineChars="1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法定代表人或其授权委托人：</w:t>
      </w:r>
      <w:r>
        <w:rPr>
          <w:rFonts w:hint="eastAsia" w:ascii="宋体" w:hAnsi="宋体" w:eastAsia="宋体" w:cs="宋体"/>
          <w:color w:val="auto"/>
          <w:sz w:val="24"/>
          <w:szCs w:val="24"/>
          <w:u w:val="single"/>
        </w:rPr>
        <w:t xml:space="preserve">         （签字）</w:t>
      </w:r>
    </w:p>
    <w:p w14:paraId="478A8EE4">
      <w:pPr>
        <w:spacing w:line="360" w:lineRule="auto"/>
        <w:ind w:firstLine="2880" w:firstLineChars="1200"/>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9156D49">
      <w:pPr>
        <w:ind w:firstLine="482" w:firstLineChars="200"/>
        <w:rPr>
          <w:rFonts w:hint="eastAsia" w:ascii="宋体" w:cs="宋体"/>
          <w:b/>
          <w:bCs/>
          <w:color w:val="auto"/>
          <w:sz w:val="24"/>
          <w:szCs w:val="24"/>
          <w:highlight w:val="none"/>
          <w:lang w:val="zh-CN"/>
        </w:rPr>
      </w:pPr>
    </w:p>
    <w:p w14:paraId="74249AAA">
      <w:pPr>
        <w:rPr>
          <w:rFonts w:hint="eastAsia" w:ascii="宋体" w:cs="宋体"/>
          <w:b/>
          <w:bCs/>
          <w:color w:val="auto"/>
          <w:sz w:val="24"/>
          <w:szCs w:val="24"/>
          <w:highlight w:val="none"/>
          <w:lang w:val="zh-CN"/>
        </w:rPr>
      </w:pPr>
    </w:p>
    <w:p w14:paraId="6B636097">
      <w:pPr>
        <w:rPr>
          <w:rFonts w:hint="eastAsia" w:ascii="宋体" w:cs="宋体"/>
          <w:b/>
          <w:bCs/>
          <w:color w:val="auto"/>
          <w:sz w:val="24"/>
          <w:szCs w:val="24"/>
          <w:highlight w:val="none"/>
          <w:lang w:val="zh-CN"/>
        </w:rPr>
      </w:pPr>
    </w:p>
    <w:p w14:paraId="18A5673A">
      <w:pPr>
        <w:rPr>
          <w:rFonts w:hint="eastAsia" w:ascii="宋体" w:cs="宋体"/>
          <w:b/>
          <w:bCs/>
          <w:color w:val="auto"/>
          <w:sz w:val="24"/>
          <w:szCs w:val="24"/>
          <w:highlight w:val="none"/>
          <w:lang w:val="zh-CN"/>
        </w:rPr>
      </w:pPr>
    </w:p>
    <w:p w14:paraId="29FC2A88">
      <w:pPr>
        <w:rPr>
          <w:rFonts w:ascii="宋体" w:cs="宋体"/>
          <w:b/>
          <w:color w:val="auto"/>
          <w:sz w:val="32"/>
          <w:szCs w:val="32"/>
          <w:highlight w:val="none"/>
        </w:rPr>
      </w:pPr>
      <w:r>
        <w:rPr>
          <w:rFonts w:hint="eastAsia" w:ascii="宋体" w:cs="宋体"/>
          <w:b w:val="0"/>
          <w:bCs w:val="0"/>
          <w:color w:val="auto"/>
          <w:sz w:val="24"/>
          <w:szCs w:val="24"/>
          <w:highlight w:val="none"/>
          <w:lang w:val="zh-CN"/>
        </w:rPr>
        <w:t>备注：经过采购人事先的书面同意，投标人可采用采购人认可的响应保函格式，但相关内容不得背离磋商文件约定的实质性内容。</w:t>
      </w:r>
      <w:r>
        <w:rPr>
          <w:rFonts w:hint="eastAsia" w:ascii="宋体" w:cs="宋体"/>
          <w:b/>
          <w:color w:val="auto"/>
          <w:sz w:val="32"/>
          <w:szCs w:val="32"/>
          <w:highlight w:val="none"/>
        </w:rPr>
        <w:br w:type="page"/>
      </w:r>
    </w:p>
    <w:p w14:paraId="28D967F0">
      <w:pPr>
        <w:ind w:left="-710" w:leftChars="-338" w:firstLine="643" w:firstLineChars="200"/>
        <w:jc w:val="center"/>
        <w:rPr>
          <w:rFonts w:ascii="宋体" w:cs="宋体"/>
          <w:b/>
          <w:color w:val="auto"/>
          <w:sz w:val="32"/>
          <w:szCs w:val="32"/>
          <w:highlight w:val="none"/>
        </w:rPr>
      </w:pPr>
      <w:r>
        <w:rPr>
          <w:rFonts w:hint="eastAsia" w:ascii="宋体" w:cs="宋体"/>
          <w:b/>
          <w:color w:val="auto"/>
          <w:sz w:val="32"/>
          <w:szCs w:val="32"/>
          <w:highlight w:val="none"/>
        </w:rPr>
        <w:t>14、服务承诺书</w:t>
      </w:r>
    </w:p>
    <w:p w14:paraId="26CCD84E">
      <w:pPr>
        <w:autoSpaceDE w:val="0"/>
        <w:autoSpaceDN w:val="0"/>
        <w:adjustRightInd w:val="0"/>
        <w:spacing w:line="360" w:lineRule="auto"/>
        <w:rPr>
          <w:rFonts w:ascii="宋体" w:cs="宋体"/>
          <w:color w:val="auto"/>
          <w:sz w:val="24"/>
          <w:highlight w:val="none"/>
          <w:lang w:val="zh-CN"/>
        </w:rPr>
      </w:pPr>
      <w:r>
        <w:rPr>
          <w:rFonts w:hint="eastAsia" w:ascii="宋体" w:cs="宋体"/>
          <w:color w:val="auto"/>
          <w:sz w:val="24"/>
          <w:highlight w:val="none"/>
          <w:lang w:val="zh-CN"/>
        </w:rPr>
        <w:t>致：（采购人、采购代理机构）</w:t>
      </w:r>
    </w:p>
    <w:p w14:paraId="15B7BF3A">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我公司自愿参加项目（项目名称</w:t>
      </w:r>
      <w:r>
        <w:rPr>
          <w:rFonts w:hint="eastAsia" w:ascii="宋体" w:cs="宋体"/>
          <w:color w:val="auto"/>
          <w:sz w:val="24"/>
          <w:highlight w:val="none"/>
        </w:rPr>
        <w:t>、</w:t>
      </w:r>
      <w:r>
        <w:rPr>
          <w:rFonts w:hint="eastAsia" w:ascii="宋体" w:cs="宋体"/>
          <w:color w:val="auto"/>
          <w:sz w:val="24"/>
          <w:highlight w:val="none"/>
          <w:lang w:val="zh-CN"/>
        </w:rPr>
        <w:t>采购编号）的投标。我公司郑重承诺，如果我公司的投标被评定为成交，我公司对于成交项目，除完全响应</w:t>
      </w:r>
      <w:r>
        <w:rPr>
          <w:rFonts w:hint="eastAsia" w:ascii="宋体" w:cs="宋体"/>
          <w:color w:val="auto"/>
          <w:sz w:val="24"/>
          <w:highlight w:val="none"/>
        </w:rPr>
        <w:t>竞争性磋商</w:t>
      </w:r>
      <w:r>
        <w:rPr>
          <w:rFonts w:hint="eastAsia" w:ascii="宋体" w:cs="宋体"/>
          <w:color w:val="auto"/>
          <w:sz w:val="24"/>
          <w:highlight w:val="none"/>
          <w:lang w:val="zh-CN"/>
        </w:rPr>
        <w:t>文件对伴随服务和售后服务的所有要求外，还将按照以下条款提供优质和完善的售后服务：</w:t>
      </w:r>
    </w:p>
    <w:p w14:paraId="3266AE9A">
      <w:pPr>
        <w:numPr>
          <w:ilvl w:val="0"/>
          <w:numId w:val="5"/>
        </w:num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我公司成交后将为采购人提供下列售后服务项目：</w:t>
      </w:r>
    </w:p>
    <w:p w14:paraId="33F17ACC">
      <w:pPr>
        <w:pStyle w:val="27"/>
        <w:ind w:firstLine="0"/>
        <w:rPr>
          <w:rFonts w:ascii="宋体" w:eastAsia="宋体" w:cs="宋体"/>
          <w:color w:val="auto"/>
          <w:highlight w:val="none"/>
        </w:rPr>
      </w:pPr>
    </w:p>
    <w:p w14:paraId="7C873AAF">
      <w:pPr>
        <w:numPr>
          <w:ilvl w:val="0"/>
          <w:numId w:val="5"/>
        </w:num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我公司的售后服务响应及到达现场的时间：</w:t>
      </w:r>
    </w:p>
    <w:p w14:paraId="72ED2D1C">
      <w:pPr>
        <w:pStyle w:val="27"/>
        <w:ind w:left="480" w:firstLine="0"/>
        <w:rPr>
          <w:rFonts w:ascii="宋体" w:eastAsia="宋体" w:cs="宋体"/>
          <w:color w:val="auto"/>
          <w:highlight w:val="none"/>
          <w:lang w:val="zh-CN"/>
        </w:rPr>
      </w:pPr>
    </w:p>
    <w:p w14:paraId="125FD68B">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3、我公司用于本项目的售后服务人员、设备情况及质量保证措施：</w:t>
      </w:r>
    </w:p>
    <w:p w14:paraId="379AA3FA">
      <w:pPr>
        <w:autoSpaceDE w:val="0"/>
        <w:autoSpaceDN w:val="0"/>
        <w:adjustRightInd w:val="0"/>
        <w:spacing w:line="360" w:lineRule="auto"/>
        <w:ind w:firstLine="480"/>
        <w:rPr>
          <w:rFonts w:ascii="宋体" w:cs="宋体"/>
          <w:color w:val="auto"/>
          <w:sz w:val="24"/>
          <w:highlight w:val="none"/>
          <w:lang w:val="zh-CN"/>
        </w:rPr>
      </w:pPr>
      <w:r>
        <w:rPr>
          <w:rFonts w:hint="eastAsia" w:ascii="宋体" w:cs="宋体"/>
          <w:color w:val="auto"/>
          <w:sz w:val="24"/>
          <w:highlight w:val="none"/>
          <w:lang w:val="zh-CN"/>
        </w:rPr>
        <w:t>4、……。</w:t>
      </w:r>
    </w:p>
    <w:p w14:paraId="69E30EBB">
      <w:pPr>
        <w:autoSpaceDE w:val="0"/>
        <w:autoSpaceDN w:val="0"/>
        <w:adjustRightInd w:val="0"/>
        <w:spacing w:line="360" w:lineRule="auto"/>
        <w:ind w:firstLine="480"/>
        <w:rPr>
          <w:rFonts w:ascii="宋体" w:cs="宋体"/>
          <w:color w:val="auto"/>
          <w:sz w:val="24"/>
          <w:highlight w:val="none"/>
          <w:lang w:val="zh-CN"/>
        </w:rPr>
      </w:pPr>
    </w:p>
    <w:p w14:paraId="57F27EF0">
      <w:pPr>
        <w:autoSpaceDE w:val="0"/>
        <w:autoSpaceDN w:val="0"/>
        <w:adjustRightInd w:val="0"/>
        <w:spacing w:line="360" w:lineRule="auto"/>
        <w:ind w:firstLine="480"/>
        <w:rPr>
          <w:rFonts w:ascii="宋体" w:cs="宋体"/>
          <w:color w:val="auto"/>
          <w:sz w:val="24"/>
          <w:highlight w:val="none"/>
          <w:lang w:val="zh-CN"/>
        </w:rPr>
      </w:pPr>
    </w:p>
    <w:p w14:paraId="7DFA72AA">
      <w:pPr>
        <w:autoSpaceDE w:val="0"/>
        <w:autoSpaceDN w:val="0"/>
        <w:adjustRightInd w:val="0"/>
        <w:spacing w:line="360" w:lineRule="auto"/>
        <w:ind w:firstLine="480"/>
        <w:rPr>
          <w:rFonts w:ascii="宋体" w:cs="宋体"/>
          <w:color w:val="auto"/>
          <w:sz w:val="24"/>
          <w:highlight w:val="none"/>
          <w:lang w:val="zh-CN"/>
        </w:rPr>
      </w:pPr>
    </w:p>
    <w:p w14:paraId="5A30C2A4">
      <w:pPr>
        <w:autoSpaceDE w:val="0"/>
        <w:autoSpaceDN w:val="0"/>
        <w:adjustRightInd w:val="0"/>
        <w:spacing w:line="360" w:lineRule="auto"/>
        <w:ind w:right="480" w:firstLine="6120" w:firstLineChars="2550"/>
        <w:rPr>
          <w:rFonts w:ascii="宋体" w:cs="宋体"/>
          <w:color w:val="auto"/>
          <w:sz w:val="24"/>
          <w:highlight w:val="none"/>
          <w:lang w:val="zh-CN"/>
        </w:rPr>
      </w:pPr>
      <w:bookmarkStart w:id="117" w:name="_Toc332735965"/>
      <w:bookmarkStart w:id="118" w:name="_Toc237328732"/>
      <w:bookmarkStart w:id="119" w:name="_Toc238185769"/>
      <w:bookmarkStart w:id="120" w:name="_Toc237199968"/>
      <w:bookmarkStart w:id="121" w:name="_Toc237329054"/>
      <w:bookmarkStart w:id="122" w:name="_Toc237200211"/>
      <w:bookmarkStart w:id="123" w:name="_Toc237200087"/>
      <w:bookmarkStart w:id="124" w:name="_Toc332735797"/>
      <w:bookmarkStart w:id="125" w:name="_Toc332217856"/>
      <w:bookmarkStart w:id="126" w:name="_Toc237236999"/>
      <w:r>
        <w:rPr>
          <w:rFonts w:hint="eastAsia" w:ascii="宋体" w:cs="宋体"/>
          <w:color w:val="auto"/>
          <w:sz w:val="24"/>
          <w:highlight w:val="none"/>
          <w:lang w:val="zh-CN"/>
        </w:rPr>
        <w:t>供应商名称（盖章）：</w:t>
      </w:r>
      <w:bookmarkEnd w:id="117"/>
      <w:bookmarkEnd w:id="118"/>
      <w:bookmarkEnd w:id="119"/>
      <w:bookmarkEnd w:id="120"/>
      <w:bookmarkEnd w:id="121"/>
      <w:bookmarkEnd w:id="122"/>
      <w:bookmarkEnd w:id="123"/>
      <w:bookmarkEnd w:id="124"/>
      <w:bookmarkEnd w:id="125"/>
      <w:bookmarkEnd w:id="126"/>
    </w:p>
    <w:p w14:paraId="203DF809">
      <w:pPr>
        <w:autoSpaceDE w:val="0"/>
        <w:autoSpaceDN w:val="0"/>
        <w:adjustRightInd w:val="0"/>
        <w:spacing w:line="360" w:lineRule="auto"/>
        <w:ind w:right="480" w:firstLine="4920" w:firstLineChars="2050"/>
        <w:rPr>
          <w:rFonts w:ascii="宋体" w:cs="宋体"/>
          <w:color w:val="auto"/>
          <w:sz w:val="24"/>
          <w:highlight w:val="none"/>
          <w:lang w:val="zh-CN"/>
        </w:rPr>
      </w:pPr>
    </w:p>
    <w:p w14:paraId="78FBB973">
      <w:pPr>
        <w:autoSpaceDE w:val="0"/>
        <w:autoSpaceDN w:val="0"/>
        <w:adjustRightInd w:val="0"/>
        <w:spacing w:line="360" w:lineRule="auto"/>
        <w:ind w:firstLine="480"/>
        <w:jc w:val="right"/>
        <w:rPr>
          <w:rFonts w:ascii="宋体" w:cs="宋体"/>
          <w:color w:val="auto"/>
          <w:sz w:val="24"/>
          <w:highlight w:val="none"/>
          <w:lang w:val="zh-CN"/>
        </w:rPr>
      </w:pPr>
      <w:r>
        <w:rPr>
          <w:rFonts w:hint="eastAsia" w:ascii="宋体" w:cs="宋体"/>
          <w:color w:val="auto"/>
          <w:sz w:val="24"/>
          <w:highlight w:val="none"/>
          <w:lang w:val="zh-CN"/>
        </w:rPr>
        <w:t>法定代表人或其委托代理人（签字）：</w:t>
      </w:r>
    </w:p>
    <w:p w14:paraId="3AA670F7">
      <w:pPr>
        <w:autoSpaceDE w:val="0"/>
        <w:autoSpaceDN w:val="0"/>
        <w:adjustRightInd w:val="0"/>
        <w:spacing w:line="360" w:lineRule="auto"/>
        <w:ind w:firstLine="480"/>
        <w:jc w:val="right"/>
        <w:rPr>
          <w:rFonts w:ascii="宋体" w:cs="宋体"/>
          <w:color w:val="auto"/>
          <w:sz w:val="24"/>
          <w:highlight w:val="none"/>
          <w:lang w:val="zh-CN"/>
        </w:rPr>
      </w:pPr>
    </w:p>
    <w:p w14:paraId="478CBEC5">
      <w:pPr>
        <w:autoSpaceDE w:val="0"/>
        <w:autoSpaceDN w:val="0"/>
        <w:adjustRightInd w:val="0"/>
        <w:ind w:right="480"/>
        <w:jc w:val="right"/>
        <w:rPr>
          <w:rFonts w:ascii="宋体" w:cs="宋体"/>
          <w:color w:val="auto"/>
          <w:sz w:val="24"/>
          <w:highlight w:val="none"/>
          <w:lang w:val="zh-CN"/>
        </w:rPr>
      </w:pPr>
      <w:r>
        <w:rPr>
          <w:rFonts w:hint="eastAsia" w:ascii="宋体" w:cs="宋体"/>
          <w:color w:val="auto"/>
          <w:sz w:val="24"/>
          <w:highlight w:val="none"/>
          <w:lang w:val="zh-CN"/>
        </w:rPr>
        <w:t>日期：年月日</w:t>
      </w:r>
    </w:p>
    <w:p w14:paraId="4622392A">
      <w:pPr>
        <w:jc w:val="right"/>
        <w:rPr>
          <w:rFonts w:ascii="宋体" w:cs="宋体"/>
          <w:color w:val="auto"/>
          <w:sz w:val="24"/>
          <w:highlight w:val="none"/>
        </w:rPr>
      </w:pPr>
    </w:p>
    <w:p w14:paraId="3BE93ACF">
      <w:pPr>
        <w:jc w:val="right"/>
        <w:rPr>
          <w:rFonts w:ascii="宋体" w:cs="宋体"/>
          <w:color w:val="auto"/>
          <w:sz w:val="24"/>
          <w:highlight w:val="none"/>
        </w:rPr>
      </w:pPr>
    </w:p>
    <w:p w14:paraId="695E4E89">
      <w:pPr>
        <w:rPr>
          <w:rFonts w:ascii="宋体" w:cs="宋体"/>
          <w:color w:val="auto"/>
          <w:sz w:val="24"/>
          <w:highlight w:val="none"/>
        </w:rPr>
      </w:pPr>
    </w:p>
    <w:p w14:paraId="5AB83C23">
      <w:pPr>
        <w:spacing w:line="360" w:lineRule="auto"/>
        <w:rPr>
          <w:rFonts w:ascii="宋体" w:cs="宋体"/>
          <w:b/>
          <w:color w:val="auto"/>
          <w:sz w:val="24"/>
          <w:highlight w:val="none"/>
        </w:rPr>
      </w:pPr>
    </w:p>
    <w:p w14:paraId="77E6F4EB">
      <w:pPr>
        <w:spacing w:line="360" w:lineRule="auto"/>
        <w:rPr>
          <w:rFonts w:ascii="宋体" w:cs="宋体"/>
          <w:color w:val="auto"/>
          <w:sz w:val="24"/>
          <w:highlight w:val="none"/>
        </w:rPr>
      </w:pPr>
      <w:r>
        <w:rPr>
          <w:rFonts w:hint="eastAsia" w:ascii="宋体" w:cs="宋体"/>
          <w:b/>
          <w:bCs/>
          <w:color w:val="auto"/>
          <w:sz w:val="24"/>
          <w:highlight w:val="none"/>
        </w:rPr>
        <w:t>注：供应商可对上述承诺内容自行增加或补充</w:t>
      </w:r>
      <w:r>
        <w:rPr>
          <w:rFonts w:hint="eastAsia" w:ascii="宋体" w:cs="宋体"/>
          <w:b/>
          <w:color w:val="auto"/>
          <w:sz w:val="24"/>
          <w:highlight w:val="none"/>
        </w:rPr>
        <w:t>。</w:t>
      </w:r>
    </w:p>
    <w:p w14:paraId="619EECB3">
      <w:pPr>
        <w:spacing w:line="360" w:lineRule="auto"/>
        <w:jc w:val="center"/>
        <w:rPr>
          <w:rFonts w:ascii="宋体" w:cs="宋体"/>
          <w:b/>
          <w:color w:val="auto"/>
          <w:sz w:val="24"/>
          <w:highlight w:val="none"/>
        </w:rPr>
        <w:sectPr>
          <w:footerReference r:id="rId7" w:type="first"/>
          <w:footerReference r:id="rId6" w:type="default"/>
          <w:pgSz w:w="11907" w:h="16840"/>
          <w:pgMar w:top="1162" w:right="1418" w:bottom="1418" w:left="1474" w:header="851" w:footer="573" w:gutter="0"/>
          <w:cols w:space="720" w:num="1"/>
          <w:titlePg/>
          <w:docGrid w:type="lines" w:linePitch="312" w:charSpace="0"/>
        </w:sectPr>
      </w:pPr>
    </w:p>
    <w:p w14:paraId="46F1146C">
      <w:pPr>
        <w:ind w:left="-710" w:leftChars="-338" w:firstLine="643" w:firstLineChars="200"/>
        <w:jc w:val="center"/>
        <w:rPr>
          <w:rFonts w:ascii="宋体" w:cs="宋体"/>
          <w:b/>
          <w:color w:val="auto"/>
          <w:sz w:val="32"/>
          <w:szCs w:val="32"/>
          <w:highlight w:val="none"/>
        </w:rPr>
      </w:pPr>
      <w:r>
        <w:rPr>
          <w:rFonts w:hint="eastAsia" w:ascii="宋体" w:cs="宋体"/>
          <w:b/>
          <w:color w:val="auto"/>
          <w:sz w:val="32"/>
          <w:szCs w:val="32"/>
          <w:highlight w:val="none"/>
        </w:rPr>
        <w:t>15、实施方案</w:t>
      </w:r>
    </w:p>
    <w:p w14:paraId="59D14F4F">
      <w:pPr>
        <w:tabs>
          <w:tab w:val="left" w:pos="0"/>
        </w:tabs>
        <w:spacing w:line="360" w:lineRule="auto"/>
        <w:ind w:left="360" w:hanging="360" w:hangingChars="150"/>
        <w:jc w:val="center"/>
        <w:rPr>
          <w:rFonts w:ascii="宋体" w:cs="宋体"/>
          <w:color w:val="auto"/>
          <w:sz w:val="24"/>
          <w:highlight w:val="none"/>
        </w:rPr>
      </w:pPr>
      <w:r>
        <w:rPr>
          <w:rFonts w:hint="eastAsia" w:ascii="宋体" w:cs="宋体"/>
          <w:color w:val="auto"/>
          <w:sz w:val="24"/>
          <w:highlight w:val="none"/>
        </w:rPr>
        <w:t>（格式内容自拟）</w:t>
      </w:r>
    </w:p>
    <w:p w14:paraId="27EF5D97">
      <w:pPr>
        <w:tabs>
          <w:tab w:val="left" w:pos="0"/>
        </w:tabs>
        <w:spacing w:line="360" w:lineRule="auto"/>
        <w:ind w:left="360" w:hanging="360" w:hangingChars="150"/>
        <w:jc w:val="center"/>
        <w:rPr>
          <w:rFonts w:ascii="宋体" w:cs="宋体"/>
          <w:color w:val="auto"/>
          <w:sz w:val="24"/>
          <w:highlight w:val="none"/>
        </w:rPr>
      </w:pPr>
    </w:p>
    <w:p w14:paraId="04531C06">
      <w:pPr>
        <w:tabs>
          <w:tab w:val="left" w:pos="0"/>
        </w:tabs>
        <w:spacing w:line="360" w:lineRule="auto"/>
        <w:ind w:left="360" w:hanging="360" w:hangingChars="150"/>
        <w:jc w:val="center"/>
        <w:rPr>
          <w:rFonts w:ascii="宋体" w:cs="宋体"/>
          <w:color w:val="auto"/>
          <w:sz w:val="24"/>
          <w:highlight w:val="none"/>
        </w:rPr>
      </w:pPr>
    </w:p>
    <w:p w14:paraId="15F95CB3">
      <w:pPr>
        <w:tabs>
          <w:tab w:val="left" w:pos="0"/>
        </w:tabs>
        <w:spacing w:line="360" w:lineRule="auto"/>
        <w:ind w:left="360" w:hanging="360" w:hangingChars="150"/>
        <w:jc w:val="center"/>
        <w:rPr>
          <w:rFonts w:ascii="宋体" w:cs="宋体"/>
          <w:color w:val="auto"/>
          <w:sz w:val="24"/>
          <w:highlight w:val="none"/>
        </w:rPr>
      </w:pPr>
    </w:p>
    <w:p w14:paraId="6DDAFB35">
      <w:pPr>
        <w:rPr>
          <w:rFonts w:ascii="宋体" w:cs="宋体"/>
          <w:color w:val="auto"/>
          <w:highlight w:val="none"/>
        </w:rPr>
      </w:pPr>
    </w:p>
    <w:p w14:paraId="053AB8C1">
      <w:pPr>
        <w:rPr>
          <w:rFonts w:ascii="宋体" w:cs="宋体"/>
          <w:color w:val="auto"/>
          <w:highlight w:val="none"/>
        </w:rPr>
      </w:pPr>
    </w:p>
    <w:p w14:paraId="3A8DF35A">
      <w:pPr>
        <w:rPr>
          <w:rFonts w:ascii="宋体" w:cs="宋体"/>
          <w:color w:val="auto"/>
          <w:highlight w:val="none"/>
        </w:rPr>
      </w:pPr>
    </w:p>
    <w:p w14:paraId="746AE0DE">
      <w:pPr>
        <w:rPr>
          <w:rFonts w:ascii="宋体" w:cs="宋体"/>
          <w:color w:val="auto"/>
          <w:highlight w:val="none"/>
        </w:rPr>
      </w:pPr>
    </w:p>
    <w:p w14:paraId="31392A0B">
      <w:pPr>
        <w:rPr>
          <w:rFonts w:ascii="宋体" w:cs="宋体"/>
          <w:b/>
          <w:color w:val="auto"/>
          <w:szCs w:val="32"/>
          <w:highlight w:val="none"/>
        </w:rPr>
      </w:pPr>
      <w:bookmarkStart w:id="127" w:name="_Toc17971"/>
      <w:r>
        <w:rPr>
          <w:rFonts w:hint="eastAsia" w:ascii="宋体" w:cs="宋体"/>
          <w:color w:val="auto"/>
          <w:highlight w:val="none"/>
        </w:rPr>
        <w:br w:type="page"/>
      </w:r>
    </w:p>
    <w:bookmarkEnd w:id="127"/>
    <w:p w14:paraId="47B7EADD">
      <w:pPr>
        <w:tabs>
          <w:tab w:val="left" w:pos="0"/>
        </w:tabs>
        <w:jc w:val="center"/>
        <w:rPr>
          <w:rFonts w:ascii="宋体" w:cs="宋体"/>
          <w:b/>
          <w:color w:val="auto"/>
          <w:sz w:val="32"/>
          <w:szCs w:val="32"/>
          <w:highlight w:val="none"/>
        </w:rPr>
      </w:pPr>
      <w:bookmarkStart w:id="128" w:name="_Toc424468861"/>
      <w:r>
        <w:rPr>
          <w:rFonts w:hint="eastAsia" w:ascii="宋体" w:cs="宋体"/>
          <w:b/>
          <w:color w:val="auto"/>
          <w:sz w:val="32"/>
          <w:szCs w:val="32"/>
          <w:highlight w:val="none"/>
        </w:rPr>
        <w:t>16、供应商认为需要提供的其他材料</w:t>
      </w:r>
      <w:bookmarkEnd w:id="128"/>
    </w:p>
    <w:p w14:paraId="228F2D96">
      <w:pPr>
        <w:spacing w:line="360" w:lineRule="auto"/>
        <w:jc w:val="left"/>
        <w:rPr>
          <w:rFonts w:ascii="宋体" w:cs="宋体"/>
          <w:color w:val="auto"/>
          <w:sz w:val="28"/>
          <w:szCs w:val="28"/>
          <w:highlight w:val="none"/>
        </w:rPr>
      </w:pPr>
    </w:p>
    <w:p w14:paraId="02B9A38A">
      <w:pPr>
        <w:spacing w:line="360" w:lineRule="auto"/>
        <w:jc w:val="center"/>
        <w:rPr>
          <w:rFonts w:ascii="宋体" w:cs="宋体"/>
          <w:color w:val="auto"/>
          <w:sz w:val="28"/>
          <w:highlight w:val="none"/>
        </w:rPr>
      </w:pPr>
      <w:r>
        <w:rPr>
          <w:rFonts w:hint="eastAsia" w:ascii="宋体" w:cs="宋体"/>
          <w:color w:val="auto"/>
          <w:sz w:val="28"/>
          <w:highlight w:val="none"/>
        </w:rPr>
        <w:t>格式自拟</w:t>
      </w:r>
    </w:p>
    <w:p w14:paraId="456C56B4">
      <w:pPr>
        <w:rPr>
          <w:rFonts w:ascii="宋体" w:cs="宋体"/>
          <w:b/>
          <w:color w:val="auto"/>
          <w:sz w:val="32"/>
          <w:szCs w:val="32"/>
          <w:highlight w:val="none"/>
        </w:rPr>
      </w:pPr>
      <w:r>
        <w:rPr>
          <w:rFonts w:hint="eastAsia" w:ascii="宋体" w:cs="宋体"/>
          <w:b/>
          <w:color w:val="auto"/>
          <w:sz w:val="32"/>
          <w:szCs w:val="32"/>
          <w:highlight w:val="none"/>
        </w:rPr>
        <w:br w:type="page"/>
      </w:r>
    </w:p>
    <w:p w14:paraId="6359E033">
      <w:pPr>
        <w:keepNext/>
        <w:keepLines/>
        <w:autoSpaceDE w:val="0"/>
        <w:autoSpaceDN w:val="0"/>
        <w:spacing w:before="120" w:after="120" w:line="360" w:lineRule="auto"/>
        <w:jc w:val="left"/>
        <w:rPr>
          <w:rFonts w:ascii="宋体" w:cs="宋体"/>
          <w:b/>
          <w:bCs/>
          <w:color w:val="auto"/>
          <w:sz w:val="24"/>
          <w:highlight w:val="none"/>
          <w:lang w:val="zh-CN"/>
        </w:rPr>
      </w:pPr>
      <w:r>
        <w:rPr>
          <w:rFonts w:hint="eastAsia" w:ascii="宋体" w:cs="宋体"/>
          <w:b/>
          <w:bCs/>
          <w:color w:val="auto"/>
          <w:sz w:val="24"/>
          <w:highlight w:val="none"/>
          <w:lang w:val="zh-CN"/>
        </w:rPr>
        <w:t>附件一：</w:t>
      </w:r>
    </w:p>
    <w:p w14:paraId="1C974311">
      <w:pPr>
        <w:pStyle w:val="3"/>
        <w:jc w:val="center"/>
        <w:rPr>
          <w:rFonts w:ascii="宋体" w:hAnsi="宋体" w:eastAsia="宋体" w:cs="宋体"/>
          <w:color w:val="auto"/>
          <w:highlight w:val="none"/>
        </w:rPr>
      </w:pPr>
      <w:r>
        <w:rPr>
          <w:rFonts w:hint="eastAsia" w:ascii="宋体" w:hAnsi="宋体" w:eastAsia="宋体" w:cs="宋体"/>
          <w:color w:val="auto"/>
          <w:highlight w:val="none"/>
        </w:rPr>
        <w:t>中小企业声明函(货物)</w:t>
      </w:r>
    </w:p>
    <w:p w14:paraId="51199ECE">
      <w:pPr>
        <w:spacing w:line="500" w:lineRule="exact"/>
        <w:ind w:firstLine="420" w:firstLineChars="200"/>
        <w:jc w:val="left"/>
        <w:rPr>
          <w:rFonts w:ascii="宋体" w:hAnsi="宋体" w:cs="宋体"/>
          <w:color w:val="auto"/>
          <w:szCs w:val="21"/>
          <w:highlight w:val="none"/>
        </w:rPr>
      </w:pPr>
    </w:p>
    <w:p w14:paraId="459A67F5">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本公司（联合体）郑重声明，根据《政府采购促进中小企业发展管理办法》（财库[2020]64号）的规定，本公司（联合体）参加</w:t>
      </w:r>
      <w:r>
        <w:rPr>
          <w:rFonts w:hint="eastAsia" w:ascii="宋体" w:hAnsi="宋体" w:cs="宋体"/>
          <w:color w:val="auto"/>
          <w:sz w:val="24"/>
          <w:highlight w:val="none"/>
          <w:u w:val="single"/>
        </w:rPr>
        <w:t xml:space="preserve"> （单位名称）的（项目名称） </w:t>
      </w:r>
      <w:r>
        <w:rPr>
          <w:rFonts w:hint="eastAsia" w:ascii="宋体" w:hAnsi="宋体" w:cs="宋体"/>
          <w:color w:val="auto"/>
          <w:sz w:val="24"/>
          <w:highlight w:val="none"/>
        </w:rPr>
        <w:t>采购活动，提供的货物全部为符合政策要求的中小企业。相关企业（含联合体中的中小企业、签订分包意向协议的中小企业）的具体情况如下：</w:t>
      </w:r>
    </w:p>
    <w:p w14:paraId="7B11CBAD">
      <w:pPr>
        <w:numPr>
          <w:ilvl w:val="0"/>
          <w:numId w:val="6"/>
        </w:num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（磋商文件内明确的所属行业）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人</w:t>
      </w:r>
      <w:r>
        <w:rPr>
          <w:rFonts w:hint="eastAsia" w:ascii="宋体" w:hAnsi="宋体" w:cs="宋体"/>
          <w:color w:val="auto"/>
          <w:sz w:val="24"/>
          <w:highlight w:val="none"/>
        </w:rPr>
        <w:t>，营业收入为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3B4CA270">
      <w:pPr>
        <w:numPr>
          <w:ilvl w:val="0"/>
          <w:numId w:val="6"/>
        </w:num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（磋商文件内明确的所属行业）</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人</w:t>
      </w:r>
      <w:r>
        <w:rPr>
          <w:rFonts w:hint="eastAsia" w:ascii="宋体" w:hAnsi="宋体" w:cs="宋体"/>
          <w:color w:val="auto"/>
          <w:sz w:val="24"/>
          <w:highlight w:val="none"/>
        </w:rPr>
        <w:t>，营业收入为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3843B406">
      <w:pPr>
        <w:spacing w:line="500" w:lineRule="exact"/>
        <w:ind w:left="420" w:leftChars="200"/>
        <w:jc w:val="left"/>
        <w:rPr>
          <w:rFonts w:ascii="宋体" w:hAnsi="宋体" w:cs="宋体"/>
          <w:color w:val="auto"/>
          <w:sz w:val="24"/>
          <w:highlight w:val="none"/>
        </w:rPr>
      </w:pPr>
      <w:r>
        <w:rPr>
          <w:rFonts w:hint="eastAsia" w:ascii="宋体" w:hAnsi="宋体" w:cs="宋体"/>
          <w:color w:val="auto"/>
          <w:sz w:val="24"/>
          <w:highlight w:val="none"/>
        </w:rPr>
        <w:t>......</w:t>
      </w:r>
    </w:p>
    <w:p w14:paraId="1168112F">
      <w:pPr>
        <w:spacing w:line="50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以上企业不属于大企业的分支机构，不存在控股股东为大企业的情形，也不存在与大企业责任人为同一人的情形。</w:t>
      </w:r>
    </w:p>
    <w:p w14:paraId="7C9C02DA">
      <w:pPr>
        <w:spacing w:line="50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5283732">
      <w:pPr>
        <w:spacing w:line="500" w:lineRule="exact"/>
        <w:ind w:firstLine="360" w:firstLineChars="150"/>
        <w:jc w:val="left"/>
        <w:rPr>
          <w:rFonts w:ascii="宋体" w:hAnsi="宋体" w:cs="宋体"/>
          <w:color w:val="auto"/>
          <w:sz w:val="24"/>
          <w:highlight w:val="none"/>
        </w:rPr>
      </w:pPr>
    </w:p>
    <w:p w14:paraId="69C3B162">
      <w:pPr>
        <w:spacing w:line="50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企业名称（加盖公章）：</w:t>
      </w:r>
    </w:p>
    <w:p w14:paraId="2D35ED3C">
      <w:pPr>
        <w:spacing w:line="50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日  期：   </w:t>
      </w:r>
    </w:p>
    <w:p w14:paraId="040581DC">
      <w:pPr>
        <w:rPr>
          <w:rFonts w:ascii="宋体" w:hAnsi="宋体" w:cs="宋体"/>
          <w:color w:val="auto"/>
          <w:sz w:val="28"/>
          <w:szCs w:val="28"/>
          <w:highlight w:val="none"/>
        </w:rPr>
      </w:pPr>
    </w:p>
    <w:p w14:paraId="3D71F7B8">
      <w:pPr>
        <w:spacing w:line="500" w:lineRule="exact"/>
        <w:ind w:firstLine="316" w:firstLineChars="150"/>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79BEA565">
      <w:pPr>
        <w:spacing w:line="500" w:lineRule="exact"/>
        <w:ind w:firstLine="316" w:firstLineChars="150"/>
        <w:jc w:val="left"/>
        <w:rPr>
          <w:rFonts w:ascii="宋体" w:hAnsi="宋体" w:cs="宋体"/>
          <w:b/>
          <w:bCs/>
          <w:color w:val="auto"/>
          <w:szCs w:val="21"/>
          <w:highlight w:val="none"/>
        </w:rPr>
      </w:pPr>
      <w:r>
        <w:rPr>
          <w:rFonts w:hint="eastAsia" w:ascii="宋体" w:hAnsi="宋体" w:cs="宋体"/>
          <w:b/>
          <w:bCs/>
          <w:color w:val="auto"/>
          <w:szCs w:val="21"/>
          <w:highlight w:val="none"/>
        </w:rPr>
        <w:t xml:space="preserve">1、从业人员、营业收入、资产总额填报上一年度数据，无上一年度数据的新成立企业可不填报。 </w:t>
      </w:r>
    </w:p>
    <w:p w14:paraId="3A8C6B87">
      <w:pPr>
        <w:spacing w:line="500" w:lineRule="exact"/>
        <w:ind w:firstLine="316" w:firstLineChars="150"/>
        <w:jc w:val="left"/>
        <w:rPr>
          <w:rFonts w:ascii="宋体" w:hAnsi="宋体" w:cs="宋体"/>
          <w:b/>
          <w:bCs/>
          <w:color w:val="auto"/>
          <w:szCs w:val="21"/>
          <w:highlight w:val="none"/>
        </w:rPr>
      </w:pPr>
      <w:r>
        <w:rPr>
          <w:rFonts w:hint="eastAsia" w:ascii="宋体" w:hAnsi="宋体" w:cs="宋体"/>
          <w:b/>
          <w:bCs/>
          <w:color w:val="auto"/>
          <w:szCs w:val="21"/>
          <w:highlight w:val="none"/>
        </w:rPr>
        <w:t xml:space="preserve">2、填写前请认真阅读《关于印发中小企业划型标准规定的通知》（工信部联企业[2011]300 号）和《关于 印发＜政府采购促进中小企业发展管理办法＞的通知》 (财库﹝2020﹞46 号)相关规定。 </w:t>
      </w:r>
    </w:p>
    <w:p w14:paraId="548C2F4B">
      <w:pPr>
        <w:spacing w:line="500" w:lineRule="exact"/>
        <w:ind w:firstLine="316" w:firstLineChars="150"/>
        <w:jc w:val="left"/>
        <w:rPr>
          <w:rFonts w:ascii="宋体" w:hAnsi="宋体" w:cs="宋体"/>
          <w:b/>
          <w:bCs/>
          <w:color w:val="auto"/>
          <w:szCs w:val="21"/>
          <w:highlight w:val="none"/>
        </w:rPr>
      </w:pPr>
      <w:r>
        <w:rPr>
          <w:rFonts w:hint="eastAsia" w:ascii="宋体" w:hAnsi="宋体" w:cs="宋体"/>
          <w:b/>
          <w:bCs/>
          <w:color w:val="auto"/>
          <w:szCs w:val="21"/>
          <w:highlight w:val="none"/>
        </w:rPr>
        <w:t>3、未按上述要求提供、填写的，评审时不予以考虑。</w:t>
      </w:r>
    </w:p>
    <w:p w14:paraId="4CACED7D">
      <w:pPr>
        <w:rPr>
          <w:rFonts w:ascii="宋体" w:cs="宋体"/>
          <w:b/>
          <w:color w:val="auto"/>
          <w:sz w:val="32"/>
          <w:szCs w:val="32"/>
          <w:highlight w:val="none"/>
        </w:rPr>
      </w:pPr>
      <w:r>
        <w:rPr>
          <w:rFonts w:hint="eastAsia" w:ascii="宋体" w:cs="宋体"/>
          <w:b/>
          <w:color w:val="auto"/>
          <w:sz w:val="32"/>
          <w:szCs w:val="32"/>
          <w:highlight w:val="none"/>
        </w:rPr>
        <w:br w:type="page"/>
      </w:r>
    </w:p>
    <w:p w14:paraId="00F29CEC">
      <w:pPr>
        <w:keepNext/>
        <w:keepLines/>
        <w:autoSpaceDE w:val="0"/>
        <w:autoSpaceDN w:val="0"/>
        <w:spacing w:before="120" w:after="120" w:line="360" w:lineRule="auto"/>
        <w:jc w:val="left"/>
        <w:rPr>
          <w:rFonts w:ascii="宋体" w:cs="宋体"/>
          <w:b/>
          <w:bCs/>
          <w:color w:val="auto"/>
          <w:sz w:val="24"/>
          <w:highlight w:val="none"/>
        </w:rPr>
      </w:pPr>
      <w:r>
        <w:rPr>
          <w:rFonts w:hint="eastAsia" w:ascii="宋体" w:cs="宋体"/>
          <w:b/>
          <w:bCs/>
          <w:color w:val="auto"/>
          <w:sz w:val="24"/>
          <w:highlight w:val="none"/>
          <w:lang w:val="zh-CN"/>
        </w:rPr>
        <w:t>附件二：</w:t>
      </w:r>
    </w:p>
    <w:p w14:paraId="0D937E3B">
      <w:pPr>
        <w:spacing w:line="360" w:lineRule="auto"/>
        <w:ind w:firstLine="2530" w:firstLineChars="900"/>
        <w:jc w:val="left"/>
        <w:rPr>
          <w:rFonts w:hint="eastAsia" w:ascii="宋体" w:cs="宋体"/>
          <w:b/>
          <w:bCs/>
          <w:color w:val="auto"/>
          <w:sz w:val="28"/>
          <w:szCs w:val="28"/>
          <w:highlight w:val="none"/>
        </w:rPr>
      </w:pPr>
      <w:r>
        <w:rPr>
          <w:rFonts w:hint="eastAsia" w:ascii="宋体" w:cs="宋体"/>
          <w:b/>
          <w:bCs/>
          <w:color w:val="auto"/>
          <w:sz w:val="28"/>
          <w:szCs w:val="28"/>
          <w:highlight w:val="none"/>
        </w:rPr>
        <w:t>残疾人福利性单位声明函（格式）</w:t>
      </w:r>
    </w:p>
    <w:p w14:paraId="0DFF7C18">
      <w:pPr>
        <w:spacing w:line="360" w:lineRule="auto"/>
        <w:jc w:val="left"/>
        <w:rPr>
          <w:rFonts w:hint="eastAsia" w:ascii="宋体" w:cs="宋体"/>
          <w:color w:val="auto"/>
          <w:sz w:val="28"/>
          <w:szCs w:val="28"/>
          <w:highlight w:val="none"/>
        </w:rPr>
      </w:pPr>
    </w:p>
    <w:p w14:paraId="6B69D634">
      <w:pPr>
        <w:spacing w:line="360" w:lineRule="auto"/>
        <w:ind w:firstLine="560" w:firstLineChars="200"/>
        <w:jc w:val="left"/>
        <w:rPr>
          <w:rFonts w:hint="eastAsia" w:ascii="宋体" w:cs="宋体"/>
          <w:color w:val="auto"/>
          <w:sz w:val="28"/>
          <w:szCs w:val="28"/>
          <w:highlight w:val="none"/>
        </w:rPr>
      </w:pPr>
      <w:r>
        <w:rPr>
          <w:rFonts w:hint="eastAsia" w:ascii="宋体" w:cs="宋体"/>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4AD81D">
      <w:pPr>
        <w:spacing w:line="360" w:lineRule="auto"/>
        <w:jc w:val="left"/>
        <w:rPr>
          <w:rFonts w:hint="eastAsia" w:ascii="宋体" w:cs="宋体"/>
          <w:color w:val="auto"/>
          <w:sz w:val="28"/>
          <w:szCs w:val="28"/>
          <w:highlight w:val="none"/>
        </w:rPr>
      </w:pPr>
      <w:r>
        <w:rPr>
          <w:rFonts w:hint="eastAsia" w:ascii="宋体" w:cs="宋体"/>
          <w:color w:val="auto"/>
          <w:sz w:val="28"/>
          <w:szCs w:val="28"/>
          <w:highlight w:val="none"/>
        </w:rPr>
        <w:t>本单位对上述声明的真实性负责。如有虚假，将依法承担相应责任。</w:t>
      </w:r>
    </w:p>
    <w:p w14:paraId="25723D93">
      <w:pPr>
        <w:spacing w:line="360" w:lineRule="auto"/>
        <w:jc w:val="left"/>
        <w:rPr>
          <w:rFonts w:hint="eastAsia" w:ascii="宋体" w:cs="宋体"/>
          <w:color w:val="auto"/>
          <w:sz w:val="28"/>
          <w:szCs w:val="28"/>
          <w:highlight w:val="none"/>
        </w:rPr>
      </w:pPr>
    </w:p>
    <w:p w14:paraId="3806C705">
      <w:pPr>
        <w:spacing w:line="360" w:lineRule="auto"/>
        <w:jc w:val="left"/>
        <w:rPr>
          <w:rFonts w:hint="eastAsia" w:ascii="宋体" w:cs="宋体"/>
          <w:color w:val="auto"/>
          <w:sz w:val="28"/>
          <w:szCs w:val="28"/>
          <w:highlight w:val="none"/>
        </w:rPr>
      </w:pPr>
    </w:p>
    <w:p w14:paraId="046A4D4F">
      <w:pPr>
        <w:spacing w:line="360" w:lineRule="auto"/>
        <w:jc w:val="left"/>
        <w:rPr>
          <w:rFonts w:hint="eastAsia" w:ascii="宋体" w:cs="宋体"/>
          <w:color w:val="auto"/>
          <w:sz w:val="28"/>
          <w:szCs w:val="28"/>
          <w:highlight w:val="none"/>
        </w:rPr>
      </w:pPr>
      <w:r>
        <w:rPr>
          <w:rFonts w:hint="eastAsia" w:ascii="宋体" w:cs="宋体"/>
          <w:color w:val="auto"/>
          <w:sz w:val="28"/>
          <w:szCs w:val="28"/>
          <w:highlight w:val="none"/>
        </w:rPr>
        <w:t xml:space="preserve">      </w:t>
      </w:r>
    </w:p>
    <w:p w14:paraId="0888F823">
      <w:pPr>
        <w:spacing w:line="360" w:lineRule="auto"/>
        <w:ind w:firstLine="5600" w:firstLineChars="2000"/>
        <w:jc w:val="left"/>
        <w:rPr>
          <w:rFonts w:hint="eastAsia" w:ascii="宋体" w:cs="宋体"/>
          <w:color w:val="auto"/>
          <w:sz w:val="28"/>
          <w:szCs w:val="28"/>
          <w:highlight w:val="none"/>
        </w:rPr>
      </w:pPr>
      <w:r>
        <w:rPr>
          <w:rFonts w:hint="eastAsia" w:ascii="宋体" w:cs="宋体"/>
          <w:color w:val="auto"/>
          <w:sz w:val="28"/>
          <w:szCs w:val="28"/>
          <w:highlight w:val="none"/>
        </w:rPr>
        <w:t xml:space="preserve"> 单位名称（盖章）：</w:t>
      </w:r>
    </w:p>
    <w:p w14:paraId="02CB5CFF">
      <w:pPr>
        <w:spacing w:line="360" w:lineRule="auto"/>
        <w:jc w:val="left"/>
        <w:rPr>
          <w:rFonts w:ascii="宋体" w:cs="宋体"/>
          <w:color w:val="auto"/>
          <w:sz w:val="28"/>
          <w:szCs w:val="28"/>
          <w:highlight w:val="none"/>
        </w:rPr>
      </w:pPr>
      <w:r>
        <w:rPr>
          <w:rFonts w:hint="eastAsia" w:ascii="宋体" w:cs="宋体"/>
          <w:color w:val="auto"/>
          <w:sz w:val="28"/>
          <w:szCs w:val="28"/>
          <w:highlight w:val="none"/>
        </w:rPr>
        <w:t xml:space="preserve">      </w:t>
      </w:r>
      <w:r>
        <w:rPr>
          <w:rFonts w:hint="eastAsia" w:ascii="宋体" w:cs="宋体"/>
          <w:color w:val="auto"/>
          <w:sz w:val="28"/>
          <w:szCs w:val="28"/>
          <w:highlight w:val="none"/>
          <w:lang w:val="en-US" w:eastAsia="zh-CN"/>
        </w:rPr>
        <w:t xml:space="preserve">                                  </w:t>
      </w:r>
      <w:r>
        <w:rPr>
          <w:rFonts w:hint="eastAsia" w:ascii="宋体" w:cs="宋体"/>
          <w:color w:val="auto"/>
          <w:sz w:val="28"/>
          <w:szCs w:val="28"/>
          <w:highlight w:val="none"/>
        </w:rPr>
        <w:t xml:space="preserve"> 日  期：</w:t>
      </w:r>
    </w:p>
    <w:p w14:paraId="7DF0E5F4">
      <w:pPr>
        <w:spacing w:line="360" w:lineRule="auto"/>
        <w:jc w:val="left"/>
        <w:rPr>
          <w:rFonts w:ascii="宋体" w:cs="宋体"/>
          <w:color w:val="auto"/>
          <w:sz w:val="24"/>
          <w:highlight w:val="none"/>
        </w:rPr>
      </w:pPr>
    </w:p>
    <w:p w14:paraId="1FA5C6A9">
      <w:pPr>
        <w:spacing w:line="360" w:lineRule="auto"/>
        <w:jc w:val="left"/>
        <w:rPr>
          <w:rFonts w:hint="eastAsia" w:ascii="宋体" w:cs="宋体"/>
          <w:b/>
          <w:bCs/>
          <w:color w:val="auto"/>
          <w:szCs w:val="21"/>
          <w:highlight w:val="none"/>
        </w:rPr>
      </w:pPr>
    </w:p>
    <w:p w14:paraId="5B251C0B">
      <w:pPr>
        <w:spacing w:line="360" w:lineRule="auto"/>
        <w:jc w:val="left"/>
        <w:rPr>
          <w:rFonts w:hint="eastAsia" w:ascii="宋体" w:cs="宋体"/>
          <w:b/>
          <w:bCs/>
          <w:color w:val="auto"/>
          <w:szCs w:val="21"/>
          <w:highlight w:val="none"/>
        </w:rPr>
      </w:pPr>
    </w:p>
    <w:p w14:paraId="62FC5B1D">
      <w:pPr>
        <w:spacing w:line="360" w:lineRule="auto"/>
        <w:jc w:val="left"/>
        <w:rPr>
          <w:rFonts w:ascii="宋体" w:cs="宋体"/>
          <w:b/>
          <w:bCs/>
          <w:color w:val="auto"/>
          <w:szCs w:val="21"/>
          <w:highlight w:val="none"/>
        </w:rPr>
      </w:pPr>
      <w:r>
        <w:rPr>
          <w:rFonts w:hint="eastAsia" w:ascii="宋体" w:cs="宋体"/>
          <w:b/>
          <w:bCs/>
          <w:color w:val="auto"/>
          <w:szCs w:val="21"/>
          <w:highlight w:val="none"/>
        </w:rPr>
        <w:t>注：</w:t>
      </w:r>
    </w:p>
    <w:p w14:paraId="522574B7">
      <w:pPr>
        <w:spacing w:line="500" w:lineRule="exact"/>
        <w:ind w:firstLine="422" w:firstLineChars="200"/>
        <w:jc w:val="left"/>
        <w:rPr>
          <w:rFonts w:ascii="宋体" w:cs="宋体"/>
          <w:b/>
          <w:bCs/>
          <w:color w:val="auto"/>
          <w:szCs w:val="21"/>
          <w:highlight w:val="none"/>
        </w:rPr>
      </w:pPr>
      <w:r>
        <w:rPr>
          <w:rFonts w:hint="eastAsia" w:ascii="宋体" w:cs="宋体"/>
          <w:b/>
          <w:bCs/>
          <w:color w:val="auto"/>
          <w:szCs w:val="21"/>
          <w:highlight w:val="none"/>
        </w:rPr>
        <w:t>1、残疾人福利性单位视同小型、微型企业，享受预留份额、评审中价格扣除等促进中小企业发展的政府采购政策。残疾人福利性单位属于小型、微型企业的，不重复享受政策。</w:t>
      </w:r>
    </w:p>
    <w:p w14:paraId="74F83698">
      <w:pPr>
        <w:spacing w:line="500" w:lineRule="exact"/>
        <w:ind w:firstLine="422" w:firstLineChars="200"/>
        <w:jc w:val="left"/>
        <w:rPr>
          <w:rFonts w:ascii="宋体" w:cs="宋体"/>
          <w:b/>
          <w:bCs/>
          <w:color w:val="auto"/>
          <w:szCs w:val="21"/>
          <w:highlight w:val="none"/>
        </w:rPr>
      </w:pPr>
      <w:r>
        <w:rPr>
          <w:rFonts w:hint="eastAsia" w:ascii="宋体" w:cs="宋体"/>
          <w:b/>
          <w:bCs/>
          <w:color w:val="auto"/>
          <w:szCs w:val="21"/>
          <w:highlight w:val="none"/>
        </w:rPr>
        <w:t>2、供应商为非残疾人福利性单位的，可不提供此声明。</w:t>
      </w:r>
    </w:p>
    <w:p w14:paraId="7504897D">
      <w:pPr>
        <w:rPr>
          <w:rFonts w:ascii="宋体" w:cs="宋体"/>
          <w:b/>
          <w:bCs/>
          <w:color w:val="auto"/>
          <w:szCs w:val="21"/>
          <w:highlight w:val="none"/>
        </w:rPr>
      </w:pPr>
      <w:r>
        <w:rPr>
          <w:rFonts w:hint="eastAsia" w:ascii="宋体" w:cs="宋体"/>
          <w:b/>
          <w:bCs/>
          <w:color w:val="auto"/>
          <w:szCs w:val="21"/>
          <w:highlight w:val="none"/>
        </w:rPr>
        <w:br w:type="page"/>
      </w:r>
    </w:p>
    <w:p w14:paraId="6F656732">
      <w:pPr>
        <w:keepNext/>
        <w:keepLines/>
        <w:autoSpaceDE w:val="0"/>
        <w:autoSpaceDN w:val="0"/>
        <w:spacing w:before="120" w:after="120" w:line="360" w:lineRule="auto"/>
        <w:jc w:val="left"/>
        <w:rPr>
          <w:rFonts w:ascii="宋体" w:cs="宋体"/>
          <w:b/>
          <w:color w:val="auto"/>
          <w:sz w:val="32"/>
          <w:szCs w:val="32"/>
          <w:highlight w:val="none"/>
        </w:rPr>
      </w:pPr>
      <w:r>
        <w:rPr>
          <w:rFonts w:hint="eastAsia" w:ascii="宋体" w:cs="宋体"/>
          <w:b/>
          <w:bCs/>
          <w:color w:val="auto"/>
          <w:sz w:val="24"/>
          <w:highlight w:val="none"/>
          <w:lang w:val="zh-CN"/>
        </w:rPr>
        <w:t>附件三：</w:t>
      </w:r>
    </w:p>
    <w:p w14:paraId="6AEFDC7D">
      <w:pPr>
        <w:spacing w:line="360" w:lineRule="auto"/>
        <w:ind w:firstLine="3654" w:firstLineChars="1300"/>
        <w:jc w:val="left"/>
        <w:rPr>
          <w:rFonts w:hint="eastAsia" w:ascii="宋体" w:cs="宋体"/>
          <w:b/>
          <w:bCs/>
          <w:color w:val="auto"/>
          <w:sz w:val="28"/>
          <w:szCs w:val="28"/>
          <w:highlight w:val="none"/>
        </w:rPr>
      </w:pPr>
      <w:r>
        <w:rPr>
          <w:rFonts w:hint="eastAsia" w:ascii="宋体" w:cs="宋体"/>
          <w:b/>
          <w:bCs/>
          <w:color w:val="auto"/>
          <w:sz w:val="28"/>
          <w:szCs w:val="28"/>
          <w:highlight w:val="none"/>
        </w:rPr>
        <w:t>监狱企业证明文件</w:t>
      </w:r>
    </w:p>
    <w:p w14:paraId="67B749EB">
      <w:pPr>
        <w:spacing w:line="360" w:lineRule="auto"/>
        <w:jc w:val="left"/>
        <w:rPr>
          <w:rFonts w:hint="eastAsia" w:ascii="宋体" w:cs="宋体"/>
          <w:color w:val="auto"/>
          <w:sz w:val="24"/>
          <w:highlight w:val="none"/>
        </w:rPr>
      </w:pPr>
      <w:r>
        <w:rPr>
          <w:rFonts w:hint="eastAsia" w:ascii="宋体" w:cs="宋体"/>
          <w:color w:val="auto"/>
          <w:sz w:val="24"/>
          <w:highlight w:val="none"/>
        </w:rPr>
        <w:t>（注：符合条件的监狱企业请提供本函，不符合的不提供本函）</w:t>
      </w:r>
    </w:p>
    <w:p w14:paraId="25EAC179">
      <w:pPr>
        <w:spacing w:line="360" w:lineRule="auto"/>
        <w:jc w:val="left"/>
        <w:rPr>
          <w:rFonts w:hint="eastAsia" w:ascii="宋体" w:cs="宋体"/>
          <w:color w:val="auto"/>
          <w:sz w:val="24"/>
          <w:highlight w:val="none"/>
        </w:rPr>
      </w:pPr>
    </w:p>
    <w:p w14:paraId="295EA7BE">
      <w:pPr>
        <w:spacing w:line="360" w:lineRule="auto"/>
        <w:jc w:val="left"/>
        <w:rPr>
          <w:rFonts w:hint="default" w:ascii="宋体" w:eastAsia="宋体" w:cs="宋体"/>
          <w:color w:val="auto"/>
          <w:sz w:val="24"/>
          <w:highlight w:val="none"/>
          <w:lang w:val="en-US" w:eastAsia="zh-CN"/>
        </w:rPr>
      </w:pPr>
      <w:r>
        <w:rPr>
          <w:rFonts w:hint="eastAsia" w:ascii="宋体" w:cs="宋体"/>
          <w:color w:val="auto"/>
          <w:sz w:val="24"/>
          <w:highlight w:val="none"/>
        </w:rPr>
        <w:t>提供由省级以上监狱管理局、戒毒管理局（含新疆生产建设兵团）出具的属于监狱企业的证明文件。</w:t>
      </w:r>
      <w:r>
        <w:rPr>
          <w:rFonts w:hint="eastAsia" w:ascii="宋体" w:cs="宋体"/>
          <w:color w:val="auto"/>
          <w:sz w:val="24"/>
          <w:highlight w:val="none"/>
          <w:lang w:val="en-US" w:eastAsia="zh-CN"/>
        </w:rPr>
        <w:t xml:space="preserve">             </w:t>
      </w:r>
    </w:p>
    <w:p w14:paraId="0CE776B6">
      <w:pPr>
        <w:spacing w:line="360" w:lineRule="auto"/>
        <w:jc w:val="left"/>
        <w:rPr>
          <w:rFonts w:ascii="宋体" w:cs="宋体"/>
          <w:b/>
          <w:bCs/>
          <w:color w:val="auto"/>
          <w:szCs w:val="21"/>
          <w:highlight w:val="none"/>
        </w:rPr>
      </w:pPr>
      <w:r>
        <w:rPr>
          <w:rFonts w:hint="eastAsia" w:ascii="宋体" w:cs="宋体"/>
          <w:b/>
          <w:bCs/>
          <w:color w:val="auto"/>
          <w:szCs w:val="21"/>
          <w:highlight w:val="none"/>
        </w:rPr>
        <w:t>注：</w:t>
      </w:r>
    </w:p>
    <w:p w14:paraId="72B4F23F">
      <w:pPr>
        <w:spacing w:line="500" w:lineRule="exact"/>
        <w:ind w:firstLine="422" w:firstLineChars="200"/>
        <w:jc w:val="left"/>
        <w:rPr>
          <w:rFonts w:hint="eastAsia" w:ascii="宋体" w:cs="宋体"/>
          <w:b/>
          <w:bCs/>
          <w:color w:val="auto"/>
          <w:szCs w:val="21"/>
          <w:highlight w:val="none"/>
        </w:rPr>
      </w:pPr>
    </w:p>
    <w:p w14:paraId="17FF11D8">
      <w:pPr>
        <w:spacing w:line="500" w:lineRule="exact"/>
        <w:ind w:firstLine="422" w:firstLineChars="200"/>
        <w:jc w:val="left"/>
        <w:rPr>
          <w:rFonts w:hint="eastAsia" w:ascii="宋体" w:cs="宋体"/>
          <w:b/>
          <w:bCs/>
          <w:color w:val="auto"/>
          <w:szCs w:val="21"/>
          <w:highlight w:val="none"/>
        </w:rPr>
      </w:pPr>
    </w:p>
    <w:p w14:paraId="46162D08">
      <w:pPr>
        <w:spacing w:line="500" w:lineRule="exact"/>
        <w:ind w:firstLine="422" w:firstLineChars="200"/>
        <w:jc w:val="left"/>
        <w:rPr>
          <w:rFonts w:hint="eastAsia" w:ascii="宋体" w:cs="宋体"/>
          <w:b/>
          <w:bCs/>
          <w:color w:val="auto"/>
          <w:szCs w:val="21"/>
          <w:highlight w:val="none"/>
        </w:rPr>
      </w:pPr>
    </w:p>
    <w:p w14:paraId="09F54B8E">
      <w:pPr>
        <w:spacing w:line="500" w:lineRule="exact"/>
        <w:ind w:firstLine="422" w:firstLineChars="200"/>
        <w:jc w:val="left"/>
        <w:rPr>
          <w:rFonts w:hint="eastAsia" w:ascii="宋体" w:cs="宋体"/>
          <w:b/>
          <w:bCs/>
          <w:color w:val="auto"/>
          <w:szCs w:val="21"/>
          <w:highlight w:val="none"/>
        </w:rPr>
      </w:pPr>
    </w:p>
    <w:p w14:paraId="7E2E7BCC">
      <w:pPr>
        <w:spacing w:line="500" w:lineRule="exact"/>
        <w:ind w:firstLine="422" w:firstLineChars="200"/>
        <w:jc w:val="left"/>
        <w:rPr>
          <w:rFonts w:hint="eastAsia" w:ascii="宋体" w:cs="宋体"/>
          <w:b/>
          <w:bCs/>
          <w:color w:val="auto"/>
          <w:szCs w:val="21"/>
          <w:highlight w:val="none"/>
        </w:rPr>
      </w:pPr>
    </w:p>
    <w:p w14:paraId="6AC951DD">
      <w:pPr>
        <w:spacing w:line="500" w:lineRule="exact"/>
        <w:ind w:firstLine="422" w:firstLineChars="200"/>
        <w:jc w:val="left"/>
        <w:rPr>
          <w:rFonts w:ascii="宋体" w:cs="宋体"/>
          <w:b/>
          <w:bCs/>
          <w:color w:val="auto"/>
          <w:szCs w:val="21"/>
          <w:highlight w:val="none"/>
        </w:rPr>
      </w:pPr>
      <w:r>
        <w:rPr>
          <w:rFonts w:hint="eastAsia" w:ascii="宋体" w:cs="宋体"/>
          <w:b/>
          <w:bCs/>
          <w:color w:val="auto"/>
          <w:szCs w:val="21"/>
          <w:highlight w:val="none"/>
        </w:rPr>
        <w:t>1、监狱企业视同小型、微型企业，享受预留份额、评审中价格扣除等促进中小企业发展的政府采购政策。监狱企业属于小型、微型企业的，不重复享受政策。</w:t>
      </w:r>
    </w:p>
    <w:p w14:paraId="27175557">
      <w:pPr>
        <w:spacing w:line="500" w:lineRule="exact"/>
        <w:ind w:firstLine="422" w:firstLineChars="200"/>
        <w:jc w:val="left"/>
        <w:rPr>
          <w:rFonts w:ascii="宋体" w:cs="宋体"/>
          <w:b/>
          <w:bCs/>
          <w:color w:val="auto"/>
          <w:szCs w:val="21"/>
          <w:highlight w:val="none"/>
        </w:rPr>
      </w:pPr>
      <w:r>
        <w:rPr>
          <w:rFonts w:hint="eastAsia" w:ascii="宋体" w:cs="宋体"/>
          <w:b/>
          <w:bCs/>
          <w:color w:val="auto"/>
          <w:szCs w:val="21"/>
          <w:highlight w:val="none"/>
        </w:rPr>
        <w:t>2、供应商为非监狱企业的，可不提供此证明。</w:t>
      </w:r>
    </w:p>
    <w:p w14:paraId="4284AF1C">
      <w:pPr>
        <w:rPr>
          <w:rFonts w:ascii="宋体" w:cs="宋体"/>
          <w:b/>
          <w:bCs/>
          <w:color w:val="auto"/>
          <w:szCs w:val="21"/>
          <w:highlight w:val="none"/>
        </w:rPr>
      </w:pPr>
      <w:r>
        <w:rPr>
          <w:rFonts w:hint="eastAsia" w:ascii="宋体" w:cs="宋体"/>
          <w:b/>
          <w:bCs/>
          <w:color w:val="auto"/>
          <w:szCs w:val="21"/>
          <w:highlight w:val="none"/>
        </w:rPr>
        <w:br w:type="page"/>
      </w:r>
    </w:p>
    <w:p w14:paraId="66A0D878">
      <w:pPr>
        <w:autoSpaceDE w:val="0"/>
        <w:autoSpaceDN w:val="0"/>
        <w:adjustRightInd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w:t>
      </w:r>
    </w:p>
    <w:p w14:paraId="63F606ED">
      <w:pPr>
        <w:pStyle w:val="24"/>
        <w:keepNext w:val="0"/>
        <w:keepLines w:val="0"/>
        <w:widowControl/>
        <w:suppressLineNumbers w:val="0"/>
        <w:spacing w:line="432" w:lineRule="auto"/>
        <w:jc w:val="center"/>
        <w:rPr>
          <w:rStyle w:val="31"/>
          <w:rFonts w:hint="eastAsia" w:ascii="宋体" w:hAnsi="宋体" w:eastAsia="宋体" w:cs="宋体"/>
          <w:color w:val="auto"/>
          <w:sz w:val="36"/>
          <w:szCs w:val="36"/>
          <w:u w:val="none"/>
        </w:rPr>
      </w:pPr>
    </w:p>
    <w:p w14:paraId="4473ABD9">
      <w:pPr>
        <w:pStyle w:val="24"/>
        <w:keepNext w:val="0"/>
        <w:keepLines w:val="0"/>
        <w:widowControl/>
        <w:suppressLineNumbers w:val="0"/>
        <w:spacing w:line="432" w:lineRule="auto"/>
        <w:jc w:val="center"/>
        <w:rPr>
          <w:color w:val="auto"/>
        </w:rPr>
      </w:pPr>
      <w:r>
        <w:rPr>
          <w:rStyle w:val="31"/>
          <w:rFonts w:hint="eastAsia" w:ascii="宋体" w:hAnsi="宋体" w:eastAsia="宋体" w:cs="宋体"/>
          <w:b/>
          <w:bCs/>
          <w:color w:val="auto"/>
          <w:sz w:val="36"/>
          <w:szCs w:val="36"/>
          <w:u w:val="none"/>
        </w:rPr>
        <w:t>关于印发中小企业划型标准规定的通知</w:t>
      </w:r>
      <w:r>
        <w:rPr>
          <w:rFonts w:hint="eastAsia" w:ascii="宋体" w:hAnsi="宋体" w:eastAsia="宋体" w:cs="宋体"/>
          <w:color w:val="auto"/>
          <w:sz w:val="24"/>
          <w:szCs w:val="24"/>
          <w:u w:val="none"/>
        </w:rPr>
        <w:br w:type="textWrapping"/>
      </w:r>
      <w:r>
        <w:rPr>
          <w:rFonts w:ascii="楷体_GB2312" w:hAnsi="宋体" w:eastAsia="楷体_GB2312" w:cs="楷体_GB2312"/>
          <w:color w:val="auto"/>
          <w:sz w:val="24"/>
          <w:szCs w:val="24"/>
          <w:u w:val="none"/>
        </w:rPr>
        <w:t>工信部联企业〔2011〕300号</w:t>
      </w:r>
    </w:p>
    <w:p w14:paraId="1029BC49">
      <w:pPr>
        <w:pStyle w:val="24"/>
        <w:keepNext w:val="0"/>
        <w:keepLines w:val="0"/>
        <w:widowControl/>
        <w:suppressLineNumbers w:val="0"/>
        <w:spacing w:line="432"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各省、自治区、直辖市人民政府，国务院各部委、各直属机构及有关单位：</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w:t>
      </w:r>
    </w:p>
    <w:p w14:paraId="47A6DEF1">
      <w:pPr>
        <w:pStyle w:val="24"/>
        <w:keepNext w:val="0"/>
        <w:keepLines w:val="0"/>
        <w:widowControl/>
        <w:suppressLineNumbers w:val="0"/>
        <w:spacing w:line="432" w:lineRule="auto"/>
        <w:ind w:firstLine="5280" w:firstLineChars="2200"/>
        <w:rPr>
          <w:rFonts w:hint="eastAsia" w:ascii="宋体" w:hAnsi="宋体" w:eastAsia="宋体" w:cs="宋体"/>
          <w:color w:val="auto"/>
          <w:sz w:val="24"/>
          <w:szCs w:val="24"/>
          <w:u w:val="none"/>
        </w:rPr>
      </w:pPr>
    </w:p>
    <w:p w14:paraId="35A31DC2">
      <w:pPr>
        <w:pStyle w:val="24"/>
        <w:keepNext w:val="0"/>
        <w:keepLines w:val="0"/>
        <w:widowControl/>
        <w:suppressLineNumbers w:val="0"/>
        <w:spacing w:line="432" w:lineRule="auto"/>
        <w:ind w:firstLine="5280" w:firstLineChars="2200"/>
        <w:rPr>
          <w:rFonts w:hint="eastAsia" w:ascii="宋体" w:hAnsi="宋体" w:eastAsia="宋体" w:cs="宋体"/>
          <w:color w:val="auto"/>
          <w:sz w:val="24"/>
          <w:szCs w:val="24"/>
          <w:u w:val="none"/>
        </w:rPr>
      </w:pPr>
    </w:p>
    <w:p w14:paraId="5C0E7289">
      <w:pPr>
        <w:pStyle w:val="24"/>
        <w:keepNext w:val="0"/>
        <w:keepLines w:val="0"/>
        <w:widowControl/>
        <w:suppressLineNumbers w:val="0"/>
        <w:spacing w:line="432" w:lineRule="auto"/>
        <w:ind w:firstLine="5280" w:firstLineChars="2200"/>
        <w:rPr>
          <w:rFonts w:hint="eastAsia" w:ascii="宋体" w:hAnsi="宋体" w:eastAsia="宋体" w:cs="宋体"/>
          <w:color w:val="auto"/>
          <w:sz w:val="24"/>
          <w:szCs w:val="24"/>
          <w:u w:val="none"/>
        </w:rPr>
      </w:pPr>
    </w:p>
    <w:p w14:paraId="4FF2176D">
      <w:pPr>
        <w:pStyle w:val="24"/>
        <w:keepNext w:val="0"/>
        <w:keepLines w:val="0"/>
        <w:widowControl/>
        <w:suppressLineNumbers w:val="0"/>
        <w:spacing w:line="432" w:lineRule="auto"/>
        <w:ind w:firstLine="5280" w:firstLineChars="2200"/>
        <w:rPr>
          <w:rFonts w:hint="eastAsia" w:ascii="宋体" w:hAnsi="宋体" w:eastAsia="宋体" w:cs="宋体"/>
          <w:color w:val="auto"/>
          <w:sz w:val="24"/>
          <w:szCs w:val="24"/>
          <w:u w:val="none"/>
        </w:rPr>
      </w:pPr>
    </w:p>
    <w:p w14:paraId="4F76C92C">
      <w:pPr>
        <w:pStyle w:val="24"/>
        <w:keepNext w:val="0"/>
        <w:keepLines w:val="0"/>
        <w:widowControl/>
        <w:suppressLineNumbers w:val="0"/>
        <w:spacing w:line="432" w:lineRule="auto"/>
        <w:ind w:firstLine="5280" w:firstLineChars="2200"/>
        <w:rPr>
          <w:rFonts w:hint="eastAsia" w:ascii="宋体" w:hAnsi="宋体" w:eastAsia="宋体" w:cs="宋体"/>
          <w:color w:val="auto"/>
          <w:sz w:val="24"/>
          <w:szCs w:val="24"/>
          <w:u w:val="none"/>
        </w:rPr>
      </w:pPr>
    </w:p>
    <w:p w14:paraId="40C2DCD2">
      <w:pPr>
        <w:pStyle w:val="24"/>
        <w:keepNext w:val="0"/>
        <w:keepLines w:val="0"/>
        <w:widowControl/>
        <w:suppressLineNumbers w:val="0"/>
        <w:spacing w:line="432" w:lineRule="auto"/>
        <w:ind w:firstLine="5280" w:firstLineChars="2200"/>
        <w:rPr>
          <w:rFonts w:hint="eastAsia" w:ascii="宋体" w:hAnsi="宋体" w:eastAsia="宋体" w:cs="宋体"/>
          <w:color w:val="auto"/>
          <w:sz w:val="24"/>
          <w:szCs w:val="24"/>
          <w:u w:val="none"/>
        </w:rPr>
      </w:pPr>
    </w:p>
    <w:p w14:paraId="5A566EE8">
      <w:pPr>
        <w:pStyle w:val="24"/>
        <w:keepNext w:val="0"/>
        <w:keepLines w:val="0"/>
        <w:widowControl/>
        <w:suppressLineNumbers w:val="0"/>
        <w:spacing w:line="432" w:lineRule="auto"/>
        <w:ind w:firstLine="5280" w:firstLineChars="2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工业和信息化部　国家统计局</w:t>
      </w:r>
    </w:p>
    <w:p w14:paraId="1B5CD6DD">
      <w:pPr>
        <w:pStyle w:val="24"/>
        <w:keepNext w:val="0"/>
        <w:keepLines w:val="0"/>
        <w:widowControl/>
        <w:suppressLineNumbers w:val="0"/>
        <w:spacing w:line="432" w:lineRule="auto"/>
        <w:ind w:firstLine="5280" w:firstLineChars="2200"/>
        <w:rPr>
          <w:color w:val="auto"/>
        </w:rPr>
      </w:pPr>
      <w:r>
        <w:rPr>
          <w:rFonts w:hint="eastAsia" w:ascii="宋体" w:hAnsi="宋体" w:eastAsia="宋体" w:cs="宋体"/>
          <w:color w:val="auto"/>
          <w:sz w:val="24"/>
          <w:szCs w:val="24"/>
          <w:u w:val="none"/>
        </w:rPr>
        <w:t>国家发展和改革委员会　财政部</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　　　　　　　　二○一一年六月十八日</w:t>
      </w:r>
    </w:p>
    <w:p w14:paraId="308FB701">
      <w:pPr>
        <w:widowControl/>
        <w:spacing w:line="330" w:lineRule="atLeast"/>
        <w:jc w:val="center"/>
        <w:rPr>
          <w:rFonts w:ascii="方正小标宋简体" w:hAnsi="宋体" w:eastAsia="方正小标宋简体" w:cs="宋体"/>
          <w:color w:val="auto"/>
          <w:kern w:val="0"/>
          <w:sz w:val="36"/>
          <w:szCs w:val="32"/>
        </w:rPr>
      </w:pPr>
      <w:r>
        <w:rPr>
          <w:rFonts w:hint="eastAsia" w:ascii="方正小标宋简体" w:hAnsi="宋体" w:eastAsia="方正小标宋简体" w:cs="宋体"/>
          <w:color w:val="auto"/>
          <w:kern w:val="0"/>
          <w:sz w:val="36"/>
          <w:szCs w:val="32"/>
        </w:rPr>
        <w:t>大中小微型企业划分标准</w:t>
      </w:r>
    </w:p>
    <w:tbl>
      <w:tblPr>
        <w:tblStyle w:val="2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2552D9F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7C0A407B">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14:paraId="28305FC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14:paraId="124A2D0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14:paraId="7025114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14:paraId="2E5E11F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14:paraId="6B96D72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top w:val="single" w:color="auto" w:sz="4" w:space="0"/>
              <w:left w:val="nil"/>
              <w:bottom w:val="single" w:color="auto" w:sz="4" w:space="0"/>
              <w:right w:val="nil"/>
            </w:tcBorders>
            <w:noWrap w:val="0"/>
            <w:vAlign w:val="center"/>
          </w:tcPr>
          <w:p w14:paraId="5E47DDD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27DFF6AE">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262E43F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14:paraId="069BC976">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72E1AA2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7E1135B">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14:paraId="6CD6998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62ED154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right w:val="nil"/>
            </w:tcBorders>
            <w:noWrap w:val="0"/>
            <w:vAlign w:val="center"/>
          </w:tcPr>
          <w:p w14:paraId="5F5EB237">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4532646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54AC53C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noWrap w:val="0"/>
            <w:vAlign w:val="center"/>
          </w:tcPr>
          <w:p w14:paraId="603C2763">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0EA5BB6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3A6940DC">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07600CAF">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695D762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noWrap w:val="0"/>
            <w:vAlign w:val="center"/>
          </w:tcPr>
          <w:p w14:paraId="31654031">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0BB063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5EC885D">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05FAC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60F7F66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310FAAD">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14:paraId="748C6817">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noWrap w:val="0"/>
            <w:vAlign w:val="center"/>
          </w:tcPr>
          <w:p w14:paraId="0184C70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right w:val="nil"/>
            </w:tcBorders>
            <w:noWrap w:val="0"/>
            <w:vAlign w:val="center"/>
          </w:tcPr>
          <w:p w14:paraId="21E66E68">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34091C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F62620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noWrap w:val="0"/>
            <w:vAlign w:val="center"/>
          </w:tcPr>
          <w:p w14:paraId="77DDD15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14:paraId="32D29C3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noWrap w:val="0"/>
            <w:vAlign w:val="center"/>
          </w:tcPr>
          <w:p w14:paraId="272E0C2E">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noWrap w:val="0"/>
            <w:vAlign w:val="center"/>
          </w:tcPr>
          <w:p w14:paraId="3BBE8DEE">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noWrap w:val="0"/>
            <w:vAlign w:val="center"/>
          </w:tcPr>
          <w:p w14:paraId="1E163EE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right w:val="nil"/>
            </w:tcBorders>
            <w:noWrap w:val="0"/>
            <w:vAlign w:val="center"/>
          </w:tcPr>
          <w:p w14:paraId="7EA36E3A">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17D9C30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225001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4FA6690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78D6525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6B212863">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noWrap w:val="0"/>
            <w:vAlign w:val="center"/>
          </w:tcPr>
          <w:p w14:paraId="7E45F78C">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noWrap w:val="0"/>
            <w:vAlign w:val="center"/>
          </w:tcPr>
          <w:p w14:paraId="1A62E37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right w:val="nil"/>
            </w:tcBorders>
            <w:noWrap w:val="0"/>
            <w:vAlign w:val="center"/>
          </w:tcPr>
          <w:p w14:paraId="27AB384F">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334559C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1B2797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noWrap w:val="0"/>
            <w:vAlign w:val="center"/>
          </w:tcPr>
          <w:p w14:paraId="04E53706">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522038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6215E908">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noWrap w:val="0"/>
            <w:vAlign w:val="center"/>
          </w:tcPr>
          <w:p w14:paraId="6F3C8FB8">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noWrap w:val="0"/>
            <w:vAlign w:val="center"/>
          </w:tcPr>
          <w:p w14:paraId="50A26A0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right w:val="nil"/>
            </w:tcBorders>
            <w:noWrap w:val="0"/>
            <w:vAlign w:val="center"/>
          </w:tcPr>
          <w:p w14:paraId="3FCD00A1">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4BE79E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6BEC4F4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C4665F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6377980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57AF2A5">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14:paraId="021DB075">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noWrap w:val="0"/>
            <w:vAlign w:val="center"/>
          </w:tcPr>
          <w:p w14:paraId="7EA2CBFB">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right w:val="nil"/>
            </w:tcBorders>
            <w:noWrap w:val="0"/>
            <w:vAlign w:val="center"/>
          </w:tcPr>
          <w:p w14:paraId="4C0D3612">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4C47E5F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D36BFA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noWrap w:val="0"/>
            <w:vAlign w:val="center"/>
          </w:tcPr>
          <w:p w14:paraId="19B0EBC3">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DD2885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0030B015">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3660BD6A">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noWrap w:val="0"/>
            <w:vAlign w:val="center"/>
          </w:tcPr>
          <w:p w14:paraId="226030EC">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right w:val="nil"/>
            </w:tcBorders>
            <w:noWrap w:val="0"/>
            <w:vAlign w:val="center"/>
          </w:tcPr>
          <w:p w14:paraId="2BBBE883">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759893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1CAFC3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467F6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BBE024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BB2A4BE">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14:paraId="6609DB6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317EE4C0">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right w:val="nil"/>
            </w:tcBorders>
            <w:noWrap w:val="0"/>
            <w:vAlign w:val="center"/>
          </w:tcPr>
          <w:p w14:paraId="1804A5F6">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B24C48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AE8222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noWrap w:val="0"/>
            <w:vAlign w:val="center"/>
          </w:tcPr>
          <w:p w14:paraId="340D3CC8">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6BA33F9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36F49DC1">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5DC66E91">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2A80F446">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noWrap w:val="0"/>
            <w:vAlign w:val="center"/>
          </w:tcPr>
          <w:p w14:paraId="12834411">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A7E512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9551140">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327CA4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11278B4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7703174">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32346B96">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noWrap w:val="0"/>
            <w:vAlign w:val="center"/>
          </w:tcPr>
          <w:p w14:paraId="2F29BB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right w:val="nil"/>
            </w:tcBorders>
            <w:noWrap w:val="0"/>
            <w:vAlign w:val="center"/>
          </w:tcPr>
          <w:p w14:paraId="674BB5F7">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40D6890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573FEE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noWrap w:val="0"/>
            <w:vAlign w:val="center"/>
          </w:tcPr>
          <w:p w14:paraId="18BCB46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61D62C7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E455705">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noWrap w:val="0"/>
            <w:vAlign w:val="center"/>
          </w:tcPr>
          <w:p w14:paraId="2A898CED">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noWrap w:val="0"/>
            <w:vAlign w:val="center"/>
          </w:tcPr>
          <w:p w14:paraId="51095FF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right w:val="nil"/>
            </w:tcBorders>
            <w:noWrap w:val="0"/>
            <w:vAlign w:val="center"/>
          </w:tcPr>
          <w:p w14:paraId="4824EFF9">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36F771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FC870B7">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13F7F0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322ADE34">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A77CBF2">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51641CA8">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noWrap w:val="0"/>
            <w:vAlign w:val="center"/>
          </w:tcPr>
          <w:p w14:paraId="1F74B3A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noWrap w:val="0"/>
            <w:vAlign w:val="center"/>
          </w:tcPr>
          <w:p w14:paraId="3ABC90D1">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2C7B27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CD0E18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noWrap w:val="0"/>
            <w:vAlign w:val="center"/>
          </w:tcPr>
          <w:p w14:paraId="5AD47D1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27C36F31">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3CAE13F3">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7BF08A9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3522E2F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noWrap w:val="0"/>
            <w:vAlign w:val="center"/>
          </w:tcPr>
          <w:p w14:paraId="57E91975">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B1C7AC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682ED5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03E5DF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98A0F6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1F6FAD99">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418AA4D9">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noWrap w:val="0"/>
            <w:vAlign w:val="center"/>
          </w:tcPr>
          <w:p w14:paraId="301DFA66">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14:paraId="394ABA21">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14A84B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5A64BC6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noWrap w:val="0"/>
            <w:vAlign w:val="center"/>
          </w:tcPr>
          <w:p w14:paraId="5B95EB8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B19DD16">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6E06DEBD">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3B77B077">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2FA3436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noWrap w:val="0"/>
            <w:vAlign w:val="center"/>
          </w:tcPr>
          <w:p w14:paraId="1A9E2A9C">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71F9BE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F784EB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6A97B6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5D02356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6D3EA21">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3223DFFA">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7798CCE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14:paraId="6904B3B0">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CEE2A4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5C3CDF4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noWrap w:val="0"/>
            <w:vAlign w:val="center"/>
          </w:tcPr>
          <w:p w14:paraId="502CBE48">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CA22C6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57544EB0">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630D6278">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4DCF012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noWrap w:val="0"/>
            <w:vAlign w:val="center"/>
          </w:tcPr>
          <w:p w14:paraId="1DBB240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7FE4F1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CC9F9F2">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2F81E6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673005B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62EBC68">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2F8D4D39">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04640A66">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14:paraId="084C9E21">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099958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036CF8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noWrap w:val="0"/>
            <w:vAlign w:val="center"/>
          </w:tcPr>
          <w:p w14:paraId="5B8BCA5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0A585FA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4CD9CF71">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noWrap w:val="0"/>
            <w:vAlign w:val="center"/>
          </w:tcPr>
          <w:p w14:paraId="01AAD76A">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noWrap w:val="0"/>
            <w:vAlign w:val="center"/>
          </w:tcPr>
          <w:p w14:paraId="3579552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noWrap w:val="0"/>
            <w:vAlign w:val="center"/>
          </w:tcPr>
          <w:p w14:paraId="7079DF33">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44EBE7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0FAB40E">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171FB2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37E6F2E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4658518">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noWrap w:val="0"/>
            <w:vAlign w:val="center"/>
          </w:tcPr>
          <w:p w14:paraId="756E090C">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14:paraId="04F4B60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noWrap w:val="0"/>
            <w:vAlign w:val="center"/>
          </w:tcPr>
          <w:p w14:paraId="6E9E2B7E">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4D8499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1DEF2523">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noWrap w:val="0"/>
            <w:vAlign w:val="center"/>
          </w:tcPr>
          <w:p w14:paraId="44BAC90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4893DB3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3684A30D">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11645DC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7982BBA6">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noWrap w:val="0"/>
            <w:vAlign w:val="center"/>
          </w:tcPr>
          <w:p w14:paraId="124A8E2C">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07B55D9">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6E458FA6">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noWrap w:val="0"/>
            <w:vAlign w:val="center"/>
          </w:tcPr>
          <w:p w14:paraId="79F13CFE">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14966D1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2CC970C">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26E38998">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noWrap w:val="0"/>
            <w:vAlign w:val="center"/>
          </w:tcPr>
          <w:p w14:paraId="0D26054C">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right w:val="nil"/>
            </w:tcBorders>
            <w:noWrap w:val="0"/>
            <w:vAlign w:val="center"/>
          </w:tcPr>
          <w:p w14:paraId="10C38551">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0844AED6">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7D6F918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noWrap w:val="0"/>
            <w:vAlign w:val="center"/>
          </w:tcPr>
          <w:p w14:paraId="1EFB1ACF">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14:paraId="72B0170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noWrap w:val="0"/>
            <w:vAlign w:val="center"/>
          </w:tcPr>
          <w:p w14:paraId="5A7903DD">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noWrap w:val="0"/>
            <w:vAlign w:val="center"/>
          </w:tcPr>
          <w:p w14:paraId="517DEAE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noWrap w:val="0"/>
            <w:vAlign w:val="center"/>
          </w:tcPr>
          <w:p w14:paraId="122E3DC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right w:val="nil"/>
            </w:tcBorders>
            <w:noWrap w:val="0"/>
            <w:vAlign w:val="center"/>
          </w:tcPr>
          <w:p w14:paraId="7837DCB2">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5A88FC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07E5837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A2B48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76A1498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1C85342">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noWrap w:val="0"/>
            <w:vAlign w:val="center"/>
          </w:tcPr>
          <w:p w14:paraId="7FD5AB95">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noWrap w:val="0"/>
            <w:vAlign w:val="center"/>
          </w:tcPr>
          <w:p w14:paraId="3CD175F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right w:val="nil"/>
            </w:tcBorders>
            <w:noWrap w:val="0"/>
            <w:vAlign w:val="center"/>
          </w:tcPr>
          <w:p w14:paraId="774B3CAB">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6D46F65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6F052F7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noWrap w:val="0"/>
            <w:vAlign w:val="center"/>
          </w:tcPr>
          <w:p w14:paraId="12898D8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2CE5640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611C1D26">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44A1216F">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7BF74A8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right w:val="nil"/>
            </w:tcBorders>
            <w:noWrap w:val="0"/>
            <w:vAlign w:val="center"/>
          </w:tcPr>
          <w:p w14:paraId="6AAB7D4C">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5E3F129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6CF065B5">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744A0F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18A75EE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6081401A">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noWrap w:val="0"/>
            <w:vAlign w:val="center"/>
          </w:tcPr>
          <w:p w14:paraId="0818112D">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14:paraId="7D4152F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right w:val="nil"/>
            </w:tcBorders>
            <w:noWrap w:val="0"/>
            <w:vAlign w:val="center"/>
          </w:tcPr>
          <w:p w14:paraId="135C1BE3">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2CE050A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78C3C15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noWrap w:val="0"/>
            <w:vAlign w:val="center"/>
          </w:tcPr>
          <w:p w14:paraId="33F1FDE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7649741">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09445600">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686D718C">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6F10412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noWrap w:val="0"/>
            <w:vAlign w:val="center"/>
          </w:tcPr>
          <w:p w14:paraId="11F6B90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70F66B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31E81CFA">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40A095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2C30756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3811ED3">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noWrap w:val="0"/>
            <w:vAlign w:val="center"/>
          </w:tcPr>
          <w:p w14:paraId="60D4C65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14:paraId="68A8887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right w:val="nil"/>
            </w:tcBorders>
            <w:noWrap w:val="0"/>
            <w:vAlign w:val="center"/>
          </w:tcPr>
          <w:p w14:paraId="748D2B18">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3401B74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2DAACD9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bottom w:val="single" w:color="auto" w:sz="4" w:space="0"/>
              <w:right w:val="single" w:color="auto" w:sz="4" w:space="0"/>
            </w:tcBorders>
            <w:noWrap w:val="0"/>
            <w:vAlign w:val="center"/>
          </w:tcPr>
          <w:p w14:paraId="77D580B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single" w:color="auto" w:sz="4" w:space="0"/>
              <w:right w:val="single" w:color="auto" w:sz="4" w:space="0"/>
            </w:tcBorders>
            <w:noWrap w:val="0"/>
            <w:vAlign w:val="center"/>
          </w:tcPr>
          <w:p w14:paraId="1A0319F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single" w:color="auto" w:sz="4" w:space="0"/>
              <w:right w:val="single" w:color="auto" w:sz="4" w:space="0"/>
            </w:tcBorders>
            <w:noWrap w:val="0"/>
            <w:vAlign w:val="center"/>
          </w:tcPr>
          <w:p w14:paraId="2E9345F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single" w:color="auto" w:sz="4" w:space="0"/>
              <w:right w:val="single" w:color="auto" w:sz="4" w:space="0"/>
            </w:tcBorders>
            <w:noWrap w:val="0"/>
            <w:vAlign w:val="center"/>
          </w:tcPr>
          <w:p w14:paraId="6513B18C">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noWrap w:val="0"/>
            <w:vAlign w:val="center"/>
          </w:tcPr>
          <w:p w14:paraId="75A94EC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single" w:color="auto" w:sz="4" w:space="0"/>
              <w:right w:val="nil"/>
            </w:tcBorders>
            <w:noWrap w:val="0"/>
            <w:vAlign w:val="center"/>
          </w:tcPr>
          <w:p w14:paraId="0039EEEA">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463ED0A2">
      <w:pPr>
        <w:pStyle w:val="24"/>
        <w:keepNext w:val="0"/>
        <w:keepLines w:val="0"/>
        <w:widowControl/>
        <w:suppressLineNumbers w:val="0"/>
        <w:spacing w:line="432"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w:t>
      </w:r>
    </w:p>
    <w:p w14:paraId="5E6CBFD1">
      <w:pPr>
        <w:pStyle w:val="24"/>
        <w:keepNext w:val="0"/>
        <w:keepLines w:val="0"/>
        <w:widowControl/>
        <w:suppressLineNumbers w:val="0"/>
        <w:spacing w:line="432" w:lineRule="auto"/>
        <w:jc w:val="center"/>
        <w:rPr>
          <w:rStyle w:val="31"/>
          <w:rFonts w:hint="eastAsia" w:ascii="宋体" w:hAnsi="宋体" w:eastAsia="宋体" w:cs="宋体"/>
          <w:color w:val="auto"/>
          <w:sz w:val="36"/>
          <w:szCs w:val="36"/>
          <w:u w:val="none"/>
        </w:rPr>
      </w:pPr>
    </w:p>
    <w:p w14:paraId="661D048D">
      <w:pPr>
        <w:pStyle w:val="24"/>
        <w:keepNext w:val="0"/>
        <w:keepLines w:val="0"/>
        <w:widowControl/>
        <w:suppressLineNumbers w:val="0"/>
        <w:spacing w:line="432" w:lineRule="auto"/>
        <w:jc w:val="center"/>
        <w:rPr>
          <w:rStyle w:val="31"/>
          <w:rFonts w:hint="eastAsia" w:ascii="宋体" w:hAnsi="宋体" w:eastAsia="宋体" w:cs="宋体"/>
          <w:color w:val="auto"/>
          <w:sz w:val="36"/>
          <w:szCs w:val="36"/>
          <w:u w:val="none"/>
        </w:rPr>
      </w:pPr>
      <w:r>
        <w:rPr>
          <w:rStyle w:val="31"/>
          <w:rFonts w:hint="eastAsia" w:ascii="宋体" w:hAnsi="宋体" w:eastAsia="宋体" w:cs="宋体"/>
          <w:color w:val="auto"/>
          <w:sz w:val="36"/>
          <w:szCs w:val="36"/>
          <w:u w:val="none"/>
        </w:rPr>
        <w:t>中小企业划型标准规定</w:t>
      </w:r>
    </w:p>
    <w:p w14:paraId="6DFF8374">
      <w:pPr>
        <w:pStyle w:val="24"/>
        <w:keepNext w:val="0"/>
        <w:keepLines w:val="0"/>
        <w:widowControl/>
        <w:suppressLineNumbers w:val="0"/>
        <w:spacing w:line="432" w:lineRule="auto"/>
        <w:rPr>
          <w:color w:val="auto"/>
        </w:rPr>
      </w:pPr>
      <w:r>
        <w:rPr>
          <w:rFonts w:hint="eastAsia" w:ascii="宋体" w:hAnsi="宋体" w:eastAsia="宋体" w:cs="宋体"/>
          <w:color w:val="auto"/>
          <w:sz w:val="24"/>
          <w:szCs w:val="24"/>
          <w:u w:val="none"/>
        </w:rPr>
        <w:t>　一、根据《中华人民共和国中小企业促进法》和《国务院关于进一步促进中小企业发展的若干意见》(国发〔2009〕36号)，制定本规定。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二、中小企业划分为中型、小型、微型三种类型，具体标准根据企业从业人员、营业收入、资产总额等指标，结合行业特点制定。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四、各行业划型标准为：</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五、企业类型的划分以统计部门的统计数据为依据。</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八、本规定由工业和信息化部、国家统计局会同有关部门根据《国民经济行业分类》修订情况和企业发展变化情况适时修订。</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九、本规定由工业和信息化部、国家统计局会同有关部门负责解释。</w:t>
      </w:r>
      <w:r>
        <w:rPr>
          <w:rFonts w:hint="eastAsia" w:ascii="宋体" w:hAnsi="宋体" w:eastAsia="宋体" w:cs="宋体"/>
          <w:color w:val="auto"/>
          <w:sz w:val="24"/>
          <w:szCs w:val="24"/>
          <w:u w:val="none"/>
        </w:rPr>
        <w:br w:type="textWrapping"/>
      </w:r>
      <w:r>
        <w:rPr>
          <w:rFonts w:hint="eastAsia" w:ascii="宋体" w:hAnsi="宋体" w:eastAsia="宋体" w:cs="宋体"/>
          <w:color w:val="auto"/>
          <w:sz w:val="24"/>
          <w:szCs w:val="24"/>
          <w:u w:val="none"/>
        </w:rPr>
        <w:t>　　十、本规定自发布之日起执行，原国家经贸委、原国家计委、财政部和国家统计局2003年颁布的《中小企业标准暂行规定》同时废止。</w:t>
      </w:r>
    </w:p>
    <w:p w14:paraId="25284034">
      <w:pPr>
        <w:rPr>
          <w:rFonts w:hint="eastAsia" w:ascii="宋体" w:hAnsi="宋体" w:eastAsia="宋体" w:cs="宋体"/>
          <w:color w:val="auto"/>
        </w:rPr>
      </w:pPr>
    </w:p>
    <w:p w14:paraId="48E4282C">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 xml:space="preserve">附表 </w:t>
      </w:r>
    </w:p>
    <w:p w14:paraId="6D8AFBF7">
      <w:pPr>
        <w:spacing w:before="120" w:beforeLines="50" w:after="240" w:afterLines="100" w:line="440" w:lineRule="exact"/>
        <w:jc w:val="center"/>
        <w:rPr>
          <w:rFonts w:hint="eastAsia" w:ascii="宋体" w:hAnsi="宋体" w:eastAsia="宋体" w:cs="宋体"/>
          <w:b/>
          <w:color w:val="auto"/>
          <w:sz w:val="32"/>
          <w:szCs w:val="22"/>
        </w:rPr>
      </w:pPr>
      <w:r>
        <w:rPr>
          <w:rFonts w:hint="eastAsia" w:ascii="宋体" w:hAnsi="宋体" w:eastAsia="宋体" w:cs="宋体"/>
          <w:b/>
          <w:color w:val="auto"/>
          <w:sz w:val="32"/>
          <w:szCs w:val="22"/>
        </w:rPr>
        <w:t>二次报价函</w:t>
      </w:r>
    </w:p>
    <w:p w14:paraId="2C7F8685">
      <w:pPr>
        <w:spacing w:line="360" w:lineRule="auto"/>
        <w:ind w:left="211"/>
        <w:rPr>
          <w:rFonts w:ascii="宋体" w:cs="宋体"/>
          <w:color w:val="auto"/>
          <w:sz w:val="24"/>
          <w:highlight w:val="none"/>
          <w:u w:val="single"/>
        </w:rPr>
      </w:pPr>
      <w:r>
        <w:rPr>
          <w:rFonts w:hint="eastAsia" w:ascii="宋体" w:cs="宋体"/>
          <w:color w:val="auto"/>
          <w:sz w:val="24"/>
          <w:highlight w:val="none"/>
        </w:rPr>
        <w:t xml:space="preserve">项目名称：             </w:t>
      </w:r>
    </w:p>
    <w:p w14:paraId="492D844A">
      <w:pPr>
        <w:spacing w:line="360" w:lineRule="auto"/>
        <w:ind w:left="211"/>
        <w:rPr>
          <w:rFonts w:ascii="宋体" w:cs="宋体"/>
          <w:color w:val="auto"/>
          <w:sz w:val="24"/>
          <w:highlight w:val="none"/>
          <w:u w:val="single"/>
        </w:rPr>
      </w:pPr>
      <w:r>
        <w:rPr>
          <w:rFonts w:hint="eastAsia" w:ascii="宋体" w:cs="宋体"/>
          <w:color w:val="auto"/>
          <w:sz w:val="24"/>
          <w:highlight w:val="none"/>
        </w:rPr>
        <w:t>项目编号：</w:t>
      </w:r>
    </w:p>
    <w:p w14:paraId="1BF0CCE2">
      <w:pPr>
        <w:spacing w:line="360" w:lineRule="auto"/>
        <w:ind w:left="211"/>
        <w:rPr>
          <w:rFonts w:ascii="宋体" w:cs="宋体"/>
          <w:color w:val="auto"/>
          <w:sz w:val="24"/>
          <w:highlight w:val="none"/>
          <w:u w:val="none"/>
        </w:rPr>
      </w:pPr>
      <w:r>
        <w:rPr>
          <w:rFonts w:hint="eastAsia" w:ascii="宋体" w:cs="宋体"/>
          <w:color w:val="auto"/>
          <w:sz w:val="24"/>
          <w:highlight w:val="none"/>
          <w:u w:val="none"/>
        </w:rPr>
        <w:t>磋商时间：   年  月  日</w:t>
      </w:r>
    </w:p>
    <w:tbl>
      <w:tblPr>
        <w:tblStyle w:val="28"/>
        <w:tblW w:w="10070"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1989"/>
        <w:gridCol w:w="1672"/>
        <w:gridCol w:w="1418"/>
        <w:gridCol w:w="1418"/>
        <w:gridCol w:w="938"/>
      </w:tblGrid>
      <w:tr w14:paraId="7F8C58B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0EDBFFD3">
            <w:pPr>
              <w:spacing w:line="400" w:lineRule="exact"/>
              <w:jc w:val="center"/>
              <w:rPr>
                <w:rFonts w:ascii="宋体" w:cs="宋体"/>
                <w:color w:val="auto"/>
                <w:sz w:val="24"/>
                <w:highlight w:val="none"/>
              </w:rPr>
            </w:pPr>
            <w:r>
              <w:rPr>
                <w:rFonts w:hint="eastAsia" w:ascii="宋体" w:cs="宋体"/>
                <w:color w:val="auto"/>
                <w:sz w:val="24"/>
                <w:highlight w:val="none"/>
              </w:rPr>
              <w:t>供应商名称</w:t>
            </w:r>
          </w:p>
        </w:tc>
        <w:tc>
          <w:tcPr>
            <w:tcW w:w="1989" w:type="dxa"/>
            <w:tcBorders>
              <w:top w:val="single" w:color="auto" w:sz="4" w:space="0"/>
              <w:left w:val="single" w:color="auto" w:sz="4" w:space="0"/>
              <w:bottom w:val="single" w:color="auto" w:sz="4" w:space="0"/>
              <w:right w:val="single" w:color="auto" w:sz="4" w:space="0"/>
            </w:tcBorders>
            <w:noWrap/>
            <w:vAlign w:val="center"/>
          </w:tcPr>
          <w:p w14:paraId="2626C777">
            <w:pPr>
              <w:spacing w:line="400" w:lineRule="exact"/>
              <w:jc w:val="center"/>
              <w:rPr>
                <w:rFonts w:ascii="宋体" w:cs="宋体"/>
                <w:color w:val="auto"/>
                <w:sz w:val="24"/>
                <w:highlight w:val="none"/>
              </w:rPr>
            </w:pPr>
            <w:r>
              <w:rPr>
                <w:rFonts w:hint="eastAsia" w:ascii="宋体" w:cs="宋体"/>
                <w:color w:val="auto"/>
                <w:sz w:val="24"/>
                <w:highlight w:val="none"/>
              </w:rPr>
              <w:t xml:space="preserve"> 报价（元）</w:t>
            </w:r>
          </w:p>
        </w:tc>
        <w:tc>
          <w:tcPr>
            <w:tcW w:w="1672" w:type="dxa"/>
            <w:tcBorders>
              <w:top w:val="single" w:color="auto" w:sz="4" w:space="0"/>
              <w:left w:val="single" w:color="auto" w:sz="4" w:space="0"/>
              <w:bottom w:val="single" w:color="auto" w:sz="4" w:space="0"/>
              <w:right w:val="single" w:color="auto" w:sz="4" w:space="0"/>
            </w:tcBorders>
            <w:noWrap/>
            <w:vAlign w:val="center"/>
          </w:tcPr>
          <w:p w14:paraId="1AB2800D">
            <w:pPr>
              <w:spacing w:line="400" w:lineRule="exact"/>
              <w:jc w:val="center"/>
              <w:rPr>
                <w:rFonts w:ascii="宋体" w:cs="宋体"/>
                <w:color w:val="auto"/>
                <w:sz w:val="24"/>
                <w:highlight w:val="none"/>
              </w:rPr>
            </w:pPr>
            <w:r>
              <w:rPr>
                <w:rFonts w:hint="eastAsia" w:ascii="宋体" w:cs="宋体"/>
                <w:color w:val="auto"/>
                <w:sz w:val="24"/>
                <w:highlight w:val="none"/>
              </w:rPr>
              <w:t xml:space="preserve">合同履行期限 </w:t>
            </w:r>
          </w:p>
        </w:tc>
        <w:tc>
          <w:tcPr>
            <w:tcW w:w="1418" w:type="dxa"/>
            <w:tcBorders>
              <w:top w:val="single" w:color="auto" w:sz="4" w:space="0"/>
              <w:left w:val="single" w:color="auto" w:sz="4" w:space="0"/>
              <w:bottom w:val="single" w:color="auto" w:sz="4" w:space="0"/>
              <w:right w:val="single" w:color="auto" w:sz="4" w:space="0"/>
            </w:tcBorders>
            <w:noWrap/>
            <w:vAlign w:val="center"/>
          </w:tcPr>
          <w:p w14:paraId="3C40005B">
            <w:pPr>
              <w:spacing w:line="400" w:lineRule="exact"/>
              <w:jc w:val="center"/>
              <w:rPr>
                <w:rFonts w:ascii="宋体" w:cs="宋体"/>
                <w:color w:val="auto"/>
                <w:sz w:val="24"/>
                <w:highlight w:val="none"/>
              </w:rPr>
            </w:pPr>
            <w:r>
              <w:rPr>
                <w:rFonts w:hint="eastAsia" w:ascii="宋体" w:cs="宋体"/>
                <w:color w:val="auto"/>
                <w:sz w:val="24"/>
                <w:highlight w:val="none"/>
              </w:rPr>
              <w:t>质保期</w:t>
            </w:r>
          </w:p>
        </w:tc>
        <w:tc>
          <w:tcPr>
            <w:tcW w:w="1418" w:type="dxa"/>
            <w:tcBorders>
              <w:top w:val="single" w:color="auto" w:sz="4" w:space="0"/>
              <w:left w:val="single" w:color="auto" w:sz="4" w:space="0"/>
              <w:bottom w:val="single" w:color="auto" w:sz="4" w:space="0"/>
              <w:right w:val="single" w:color="auto" w:sz="4" w:space="0"/>
            </w:tcBorders>
            <w:noWrap/>
            <w:vAlign w:val="center"/>
          </w:tcPr>
          <w:p w14:paraId="1DB737AE">
            <w:pPr>
              <w:spacing w:line="400" w:lineRule="exact"/>
              <w:jc w:val="center"/>
              <w:rPr>
                <w:rFonts w:ascii="宋体" w:cs="宋体"/>
                <w:color w:val="auto"/>
                <w:sz w:val="24"/>
                <w:highlight w:val="none"/>
              </w:rPr>
            </w:pPr>
            <w:r>
              <w:rPr>
                <w:rFonts w:hint="eastAsia" w:ascii="宋体" w:cs="宋体"/>
                <w:color w:val="auto"/>
                <w:sz w:val="24"/>
                <w:highlight w:val="none"/>
              </w:rPr>
              <w:t>质量标准</w:t>
            </w:r>
          </w:p>
        </w:tc>
        <w:tc>
          <w:tcPr>
            <w:tcW w:w="938" w:type="dxa"/>
            <w:tcBorders>
              <w:top w:val="single" w:color="auto" w:sz="4" w:space="0"/>
              <w:left w:val="single" w:color="auto" w:sz="4" w:space="0"/>
              <w:bottom w:val="single" w:color="auto" w:sz="4" w:space="0"/>
              <w:right w:val="single" w:color="auto" w:sz="4" w:space="0"/>
            </w:tcBorders>
            <w:noWrap/>
            <w:vAlign w:val="center"/>
          </w:tcPr>
          <w:p w14:paraId="5C022CC7">
            <w:pPr>
              <w:spacing w:line="400" w:lineRule="exact"/>
              <w:jc w:val="center"/>
              <w:rPr>
                <w:rFonts w:ascii="宋体" w:cs="宋体"/>
                <w:color w:val="auto"/>
                <w:sz w:val="24"/>
                <w:highlight w:val="none"/>
              </w:rPr>
            </w:pPr>
            <w:r>
              <w:rPr>
                <w:rFonts w:hint="eastAsia" w:ascii="宋体" w:cs="宋体"/>
                <w:color w:val="auto"/>
                <w:sz w:val="24"/>
                <w:highlight w:val="none"/>
              </w:rPr>
              <w:t>备注</w:t>
            </w:r>
          </w:p>
        </w:tc>
      </w:tr>
      <w:tr w14:paraId="0B6427C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2F000CF0">
            <w:pPr>
              <w:jc w:val="center"/>
              <w:rPr>
                <w:rFonts w:ascii="宋体" w:cs="宋体"/>
                <w:color w:val="auto"/>
                <w:sz w:val="24"/>
                <w:highlight w:val="none"/>
              </w:rPr>
            </w:pPr>
          </w:p>
        </w:tc>
        <w:tc>
          <w:tcPr>
            <w:tcW w:w="1989" w:type="dxa"/>
            <w:tcBorders>
              <w:top w:val="single" w:color="auto" w:sz="4" w:space="0"/>
              <w:left w:val="single" w:color="auto" w:sz="4" w:space="0"/>
              <w:bottom w:val="single" w:color="auto" w:sz="4" w:space="0"/>
              <w:right w:val="single" w:color="auto" w:sz="4" w:space="0"/>
            </w:tcBorders>
            <w:noWrap/>
            <w:vAlign w:val="center"/>
          </w:tcPr>
          <w:p w14:paraId="38BEA7AF">
            <w:pPr>
              <w:jc w:val="left"/>
              <w:rPr>
                <w:rFonts w:ascii="宋体" w:cs="宋体"/>
                <w:color w:val="auto"/>
                <w:sz w:val="24"/>
                <w:highlight w:val="none"/>
              </w:rPr>
            </w:pPr>
            <w:r>
              <w:rPr>
                <w:rFonts w:hint="eastAsia" w:ascii="宋体" w:cs="宋体"/>
                <w:color w:val="auto"/>
                <w:sz w:val="24"/>
                <w:highlight w:val="none"/>
              </w:rPr>
              <w:t>大写：</w:t>
            </w:r>
          </w:p>
          <w:p w14:paraId="0A6C5A59">
            <w:pPr>
              <w:jc w:val="left"/>
              <w:rPr>
                <w:rFonts w:ascii="宋体" w:cs="宋体"/>
                <w:color w:val="auto"/>
                <w:sz w:val="24"/>
                <w:highlight w:val="none"/>
              </w:rPr>
            </w:pPr>
            <w:r>
              <w:rPr>
                <w:rFonts w:hint="eastAsia" w:ascii="宋体" w:cs="宋体"/>
                <w:color w:val="auto"/>
                <w:sz w:val="24"/>
                <w:highlight w:val="none"/>
              </w:rPr>
              <w:t>小写：</w:t>
            </w:r>
          </w:p>
        </w:tc>
        <w:tc>
          <w:tcPr>
            <w:tcW w:w="1672" w:type="dxa"/>
            <w:tcBorders>
              <w:top w:val="single" w:color="auto" w:sz="4" w:space="0"/>
              <w:left w:val="single" w:color="auto" w:sz="4" w:space="0"/>
              <w:bottom w:val="single" w:color="auto" w:sz="4" w:space="0"/>
              <w:right w:val="single" w:color="auto" w:sz="4" w:space="0"/>
            </w:tcBorders>
            <w:noWrap/>
            <w:vAlign w:val="center"/>
          </w:tcPr>
          <w:p w14:paraId="66409D07">
            <w:pPr>
              <w:jc w:val="center"/>
              <w:rPr>
                <w:rFonts w:asci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43C6C7B">
            <w:pPr>
              <w:jc w:val="center"/>
              <w:rPr>
                <w:rFonts w:asci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C6E0A2B">
            <w:pPr>
              <w:jc w:val="center"/>
              <w:rPr>
                <w:rFonts w:ascii="宋体" w:cs="宋体"/>
                <w:color w:val="auto"/>
                <w:sz w:val="24"/>
                <w:highlight w:val="none"/>
              </w:rPr>
            </w:pPr>
          </w:p>
        </w:tc>
        <w:tc>
          <w:tcPr>
            <w:tcW w:w="938" w:type="dxa"/>
            <w:tcBorders>
              <w:top w:val="single" w:color="auto" w:sz="4" w:space="0"/>
              <w:left w:val="single" w:color="auto" w:sz="4" w:space="0"/>
              <w:bottom w:val="single" w:color="auto" w:sz="4" w:space="0"/>
              <w:right w:val="single" w:color="auto" w:sz="4" w:space="0"/>
            </w:tcBorders>
            <w:noWrap/>
            <w:vAlign w:val="center"/>
          </w:tcPr>
          <w:p w14:paraId="3A6D0C69">
            <w:pPr>
              <w:jc w:val="center"/>
              <w:rPr>
                <w:rFonts w:ascii="宋体" w:cs="宋体"/>
                <w:color w:val="auto"/>
                <w:sz w:val="24"/>
                <w:highlight w:val="none"/>
              </w:rPr>
            </w:pPr>
          </w:p>
        </w:tc>
      </w:tr>
    </w:tbl>
    <w:p w14:paraId="77267952">
      <w:pPr>
        <w:spacing w:before="240" w:beforeLines="100" w:after="240" w:afterLines="100" w:line="240" w:lineRule="atLeast"/>
        <w:ind w:firstLine="480" w:firstLineChars="200"/>
        <w:rPr>
          <w:rFonts w:hint="eastAsia" w:ascii="宋体" w:hAnsi="宋体" w:eastAsia="宋体" w:cs="宋体"/>
          <w:color w:val="auto"/>
          <w:sz w:val="24"/>
          <w:szCs w:val="24"/>
          <w:lang w:eastAsia="zh-CN"/>
        </w:rPr>
      </w:pPr>
    </w:p>
    <w:p w14:paraId="5D0249CA">
      <w:pPr>
        <w:spacing w:before="240" w:beforeLines="100" w:after="240" w:afterLines="100" w:line="240" w:lineRule="atLeast"/>
        <w:rPr>
          <w:rFonts w:hint="eastAsia" w:ascii="宋体" w:hAnsi="宋体" w:eastAsia="宋体" w:cs="宋体"/>
          <w:color w:val="auto"/>
          <w:sz w:val="24"/>
          <w:szCs w:val="24"/>
        </w:rPr>
      </w:pPr>
    </w:p>
    <w:p w14:paraId="1D78117E">
      <w:pPr>
        <w:spacing w:before="240" w:beforeLines="100" w:after="240" w:afterLines="100" w:line="240" w:lineRule="atLeast"/>
        <w:rPr>
          <w:rFonts w:hint="eastAsia" w:ascii="宋体" w:hAnsi="宋体" w:eastAsia="宋体" w:cs="宋体"/>
          <w:color w:val="auto"/>
          <w:sz w:val="24"/>
          <w:szCs w:val="24"/>
        </w:rPr>
      </w:pPr>
    </w:p>
    <w:p w14:paraId="7C236A93">
      <w:pPr>
        <w:spacing w:before="240" w:beforeLines="100" w:after="240" w:afterLines="100" w:line="240" w:lineRule="atLeast"/>
        <w:rPr>
          <w:rFonts w:hint="eastAsia" w:ascii="宋体" w:hAnsi="宋体" w:eastAsia="宋体" w:cs="宋体"/>
          <w:color w:val="auto"/>
          <w:sz w:val="24"/>
          <w:szCs w:val="24"/>
        </w:rPr>
      </w:pPr>
    </w:p>
    <w:p w14:paraId="3615FE54">
      <w:pPr>
        <w:spacing w:before="240" w:beforeLines="100" w:after="240" w:afterLines="100" w:line="240" w:lineRule="atLeast"/>
        <w:rPr>
          <w:rFonts w:hint="eastAsia" w:ascii="宋体" w:hAnsi="宋体" w:eastAsia="宋体" w:cs="宋体"/>
          <w:color w:val="auto"/>
          <w:sz w:val="24"/>
          <w:szCs w:val="24"/>
        </w:rPr>
      </w:pPr>
    </w:p>
    <w:p w14:paraId="071A9471">
      <w:pPr>
        <w:spacing w:before="240" w:beforeLines="100" w:after="240" w:afterLines="100" w:line="240" w:lineRule="atLeast"/>
        <w:ind w:firstLine="2880" w:firstLineChars="1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3F0121FE">
      <w:pPr>
        <w:spacing w:before="120" w:beforeLines="50" w:after="120" w:afterLines="50" w:line="240" w:lineRule="atLeast"/>
        <w:ind w:left="3000" w:hanging="3000" w:hangingChars="1250"/>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  </w:t>
      </w:r>
    </w:p>
    <w:p w14:paraId="68E5EAA8">
      <w:pPr>
        <w:spacing w:before="240" w:beforeLines="100" w:after="240" w:afterLines="100" w:line="240" w:lineRule="atLeast"/>
        <w:ind w:left="3000" w:hanging="3000" w:hangingChars="1250"/>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地址：</w:t>
      </w:r>
      <w:r>
        <w:rPr>
          <w:rFonts w:hint="eastAsia" w:ascii="宋体" w:hAnsi="宋体" w:eastAsia="宋体" w:cs="宋体"/>
          <w:color w:val="auto"/>
          <w:sz w:val="24"/>
          <w:szCs w:val="24"/>
          <w:u w:val="single"/>
        </w:rPr>
        <w:t xml:space="preserve">                 </w:t>
      </w:r>
    </w:p>
    <w:p w14:paraId="43A31286">
      <w:pPr>
        <w:spacing w:before="120" w:beforeLines="50" w:after="120" w:afterLines="50" w:line="240" w:lineRule="atLeast"/>
        <w:ind w:left="3000" w:hanging="3000" w:hangingChars="125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p>
    <w:p w14:paraId="5869B338">
      <w:pPr>
        <w:spacing w:before="120" w:beforeLines="50" w:after="120" w:afterLines="50" w:line="240" w:lineRule="atLeast"/>
        <w:ind w:left="3000" w:hanging="3000" w:hangingChars="125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6027093">
      <w:pPr>
        <w:spacing w:line="360" w:lineRule="auto"/>
        <w:ind w:firstLine="617" w:firstLineChars="294"/>
        <w:jc w:val="left"/>
        <w:rPr>
          <w:rFonts w:hint="eastAsia" w:ascii="宋体" w:hAnsi="宋体"/>
          <w:color w:val="auto"/>
          <w:szCs w:val="21"/>
          <w:highlight w:val="none"/>
        </w:rPr>
      </w:pPr>
      <w:r>
        <w:rPr>
          <w:rFonts w:hint="eastAsia" w:ascii="宋体" w:hAnsi="宋体"/>
          <w:color w:val="auto"/>
          <w:szCs w:val="21"/>
          <w:highlight w:val="none"/>
        </w:rPr>
        <w:t>备注：</w:t>
      </w:r>
    </w:p>
    <w:p w14:paraId="5E094A4A">
      <w:pPr>
        <w:spacing w:line="315"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1、此表不需填写，不需放入响应文件格式内。</w:t>
      </w:r>
    </w:p>
    <w:p w14:paraId="63530CBD">
      <w:pPr>
        <w:spacing w:line="315" w:lineRule="auto"/>
        <w:ind w:firstLine="1200" w:firstLineChars="500"/>
        <w:rPr>
          <w:rFonts w:hint="eastAsia" w:ascii="宋体" w:hAnsi="宋体" w:cs="宋体"/>
          <w:color w:val="auto"/>
          <w:sz w:val="24"/>
          <w:szCs w:val="24"/>
          <w:highlight w:val="none"/>
        </w:rPr>
      </w:pPr>
      <w:r>
        <w:rPr>
          <w:rFonts w:hint="eastAsia" w:ascii="宋体" w:hAnsi="宋体" w:cs="宋体"/>
          <w:color w:val="auto"/>
          <w:sz w:val="24"/>
          <w:szCs w:val="24"/>
          <w:highlight w:val="none"/>
        </w:rPr>
        <w:t>2、此表为通过初步审查合格的供应商按照磋商文件要求及系统格式填写。</w:t>
      </w:r>
    </w:p>
    <w:p w14:paraId="60632CA0">
      <w:pPr>
        <w:widowControl/>
        <w:ind w:firstLine="1205" w:firstLineChars="500"/>
        <w:rPr>
          <w:rFonts w:ascii="宋体" w:cs="宋体"/>
          <w:color w:val="auto"/>
          <w:sz w:val="24"/>
          <w:highlight w:val="none"/>
        </w:rPr>
      </w:pPr>
      <w:r>
        <w:rPr>
          <w:rFonts w:hint="eastAsia" w:ascii="宋体" w:hAnsi="宋体" w:eastAsia="宋体" w:cs="宋体"/>
          <w:b/>
          <w:bCs/>
          <w:color w:val="auto"/>
          <w:sz w:val="24"/>
          <w:szCs w:val="24"/>
          <w:lang w:val="en-US" w:eastAsia="zh-CN"/>
        </w:rPr>
        <w:t>投标单位应一直在政采云平台等待参与二次报价，以免错失二次报价时间</w:t>
      </w:r>
      <w:r>
        <w:rPr>
          <w:rFonts w:hint="eastAsia" w:ascii="宋体" w:cs="宋体"/>
          <w:color w:val="auto"/>
          <w:sz w:val="24"/>
          <w:highlight w:val="none"/>
        </w:rPr>
        <w:br w:type="page"/>
      </w:r>
    </w:p>
    <w:p w14:paraId="411C2C0B">
      <w:pPr>
        <w:pStyle w:val="3"/>
        <w:rPr>
          <w:color w:val="auto"/>
          <w:highlight w:val="none"/>
        </w:rPr>
      </w:pPr>
    </w:p>
    <w:sectPr>
      <w:pgSz w:w="11906" w:h="16838"/>
      <w:pgMar w:top="1440" w:right="1191"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宋?">
    <w:altName w:val="宋体"/>
    <w:panose1 w:val="00000000000000000000"/>
    <w:charset w:val="81"/>
    <w:family w:val="auto"/>
    <w:pitch w:val="default"/>
    <w:sig w:usb0="00000000" w:usb1="00000000" w:usb2="00000010" w:usb3="00000000" w:csb0="00080000" w:csb1="00000000"/>
  </w:font>
  <w:font w:name="??">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16D2">
    <w:pPr>
      <w:pStyle w:val="19"/>
      <w:framePr w:wrap="around" w:vAnchor="text" w:hAnchor="margin" w:xAlign="center" w:y="1"/>
      <w:rPr>
        <w:rStyle w:val="32"/>
      </w:rPr>
    </w:pPr>
    <w:r>
      <w:rPr>
        <w:rStyle w:val="32"/>
      </w:rPr>
      <w:fldChar w:fldCharType="begin"/>
    </w:r>
    <w:r>
      <w:rPr>
        <w:rStyle w:val="32"/>
      </w:rPr>
      <w:instrText xml:space="preserve">PAGE  </w:instrText>
    </w:r>
    <w:r>
      <w:fldChar w:fldCharType="separate"/>
    </w:r>
    <w:r>
      <w:rPr>
        <w:rStyle w:val="32"/>
      </w:rPr>
      <w:t>33</w:t>
    </w:r>
    <w:r>
      <w:fldChar w:fldCharType="end"/>
    </w:r>
  </w:p>
  <w:p w14:paraId="77F9BC5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C06F">
    <w:pPr>
      <w:pStyle w:val="19"/>
      <w:tabs>
        <w:tab w:val="center" w:pos="4764"/>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D263">
    <w:pPr>
      <w:pStyle w:val="19"/>
      <w:tabs>
        <w:tab w:val="center" w:pos="4764"/>
        <w:tab w:val="clear" w:pos="4153"/>
      </w:tabs>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54610"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4863" cy="139674"/>
                      </a:xfrm>
                      <a:prstGeom prst="rect">
                        <a:avLst/>
                      </a:prstGeom>
                      <a:noFill/>
                      <a:ln w="6350" cap="flat" cmpd="sng">
                        <a:noFill/>
                        <a:prstDash val="solid"/>
                        <a:round/>
                      </a:ln>
                    </wps:spPr>
                    <wps:txbx>
                      <w:txbxContent>
                        <w:p w14:paraId="2EC4D5BD">
                          <w:pPr>
                            <w:pStyle w:val="19"/>
                          </w:pPr>
                          <w:r>
                            <w:fldChar w:fldCharType="begin"/>
                          </w:r>
                          <w:r>
                            <w:instrText xml:space="preserve"> PAGE  \* MERGEFORMAT </w:instrText>
                          </w:r>
                          <w:r>
                            <w:fldChar w:fldCharType="separate"/>
                          </w:r>
                          <w:r>
                            <w:t>12</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1pt;width:4.3pt;mso-position-horizontal:center;mso-position-horizontal-relative:margin;mso-wrap-style:none;z-index:251660288;mso-width-relative:page;mso-height-relative:page;" filled="f" stroked="f" coordsize="21600,21600" o:gfxdata="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9JfO1QAAAAIBAAAPAAAAAAAAAAEAIAAAACIAAABkcnMvZG93bnJldi54&#10;bWxQSwECFAAUAAAACACHTuJAc7IUCP0BAADnAwAADgAAAAAAAAABACAAAAAkAQAAZHJzL2Uyb0Rv&#10;Yy54bWxQSwUGAAAAAAYABgBZAQAAkwUAAAAA&#10;">
              <v:fill on="f" focussize="0,0"/>
              <v:stroke on="f" weight="0.5pt" joinstyle="round"/>
              <v:imagedata o:title=""/>
              <o:lock v:ext="edit" aspectratio="f"/>
              <v:textbox inset="0mm,0mm,0mm,0mm" style="mso-fit-shape-to-text:t;">
                <w:txbxContent>
                  <w:p w14:paraId="2EC4D5BD">
                    <w:pPr>
                      <w:pStyle w:val="19"/>
                    </w:pPr>
                    <w:r>
                      <w:fldChar w:fldCharType="begin"/>
                    </w:r>
                    <w:r>
                      <w:instrText xml:space="preserve"> PAGE  \* MERGEFORMAT </w:instrText>
                    </w:r>
                    <w:r>
                      <w:fldChar w:fldCharType="separate"/>
                    </w:r>
                    <w:r>
                      <w:t>12</w:t>
                    </w:r>
                    <w:r>
                      <w:fldChar w:fldCharType="end"/>
                    </w:r>
                  </w:p>
                </w:txbxContent>
              </v:textbox>
            </v:rect>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E20F">
    <w:pPr>
      <w:pStyle w:val="19"/>
      <w:jc w:val="center"/>
    </w:pPr>
    <w:r>
      <mc:AlternateContent>
        <mc:Choice Requires="wps">
          <w:drawing>
            <wp:anchor distT="0" distB="0" distL="113665" distR="113665" simplePos="0" relativeHeight="251661312" behindDoc="0" locked="0" layoutInCell="1" allowOverlap="1">
              <wp:simplePos x="0" y="0"/>
              <wp:positionH relativeFrom="margin">
                <wp:align>center</wp:align>
              </wp:positionH>
              <wp:positionV relativeFrom="paragraph">
                <wp:posOffset>0</wp:posOffset>
              </wp:positionV>
              <wp:extent cx="10985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109727" cy="139674"/>
                      </a:xfrm>
                      <a:prstGeom prst="rect">
                        <a:avLst/>
                      </a:prstGeom>
                      <a:noFill/>
                      <a:ln w="6350" cap="flat" cmpd="sng">
                        <a:noFill/>
                        <a:prstDash val="solid"/>
                        <a:round/>
                      </a:ln>
                    </wps:spPr>
                    <wps:txbx>
                      <w:txbxContent>
                        <w:p w14:paraId="4CF5F754">
                          <w:pPr>
                            <w:pStyle w:val="19"/>
                          </w:pPr>
                          <w:r>
                            <w:fldChar w:fldCharType="begin"/>
                          </w:r>
                          <w:r>
                            <w:instrText xml:space="preserve"> PAGE  \* MERGEFORMAT </w:instrText>
                          </w:r>
                          <w:r>
                            <w:fldChar w:fldCharType="separate"/>
                          </w:r>
                          <w:r>
                            <w:t>30</w:t>
                          </w:r>
                          <w:r>
                            <w:fldChar w:fldCharType="end"/>
                          </w:r>
                        </w:p>
                      </w:txbxContent>
                    </wps:txbx>
                    <wps:bodyPr vert="horz" wrap="none" lIns="0" tIns="0" rIns="0" bIns="0" anchor="t" anchorCtr="0">
                      <a:spAutoFit/>
                    </wps:bodyPr>
                  </wps:wsp>
                </a:graphicData>
              </a:graphic>
            </wp:anchor>
          </w:drawing>
        </mc:Choice>
        <mc:Fallback>
          <w:pict>
            <v:rect id="文本框 4" o:spid="_x0000_s1026" o:spt="1" style="position:absolute;left:0pt;margin-top:0pt;height:11pt;width:8.65pt;mso-position-horizontal:center;mso-position-horizontal-relative:margin;mso-wrap-style:none;z-index:251661312;mso-width-relative:page;mso-height-relative:page;" filled="f" stroked="f" coordsize="21600,21600" o:gfxdata="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iO5/PWAAAAAwEAAA8AAAAAAAAAAQAgAAAAIgAAAGRycy9kb3ducmV2&#10;LnhtbFBLAQIUABQAAAAIAIdO4kCJm/F2/gEAAOgDAAAOAAAAAAAAAAEAIAAAACUBAABkcnMvZTJv&#10;RG9jLnhtbFBLBQYAAAAABgAGAFkBAACVBQAAAAA=&#10;">
              <v:fill on="f" focussize="0,0"/>
              <v:stroke on="f" weight="0.5pt" joinstyle="round"/>
              <v:imagedata o:title=""/>
              <o:lock v:ext="edit" aspectratio="f"/>
              <v:textbox inset="0mm,0mm,0mm,0mm" style="mso-fit-shape-to-text:t;">
                <w:txbxContent>
                  <w:p w14:paraId="4CF5F754">
                    <w:pPr>
                      <w:pStyle w:val="19"/>
                    </w:pPr>
                    <w:r>
                      <w:fldChar w:fldCharType="begin"/>
                    </w:r>
                    <w:r>
                      <w:instrText xml:space="preserve"> PAGE  \* MERGEFORMAT </w:instrText>
                    </w:r>
                    <w:r>
                      <w:fldChar w:fldCharType="separate"/>
                    </w:r>
                    <w:r>
                      <w:t>30</w:t>
                    </w:r>
                    <w:r>
                      <w:fldChar w:fldCharType="end"/>
                    </w:r>
                  </w:p>
                </w:txbxContent>
              </v:textbox>
            </v:rect>
          </w:pict>
        </mc:Fallback>
      </mc:AlternateContent>
    </w:r>
  </w:p>
  <w:p w14:paraId="5EF385F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6D8F">
    <w:pPr>
      <w:pStyle w:val="19"/>
    </w:pPr>
    <w:r>
      <mc:AlternateContent>
        <mc:Choice Requires="wps">
          <w:drawing>
            <wp:anchor distT="0" distB="0" distL="113665" distR="113665" simplePos="0" relativeHeight="251661312" behindDoc="0" locked="0" layoutInCell="1" allowOverlap="1">
              <wp:simplePos x="0" y="0"/>
              <wp:positionH relativeFrom="margin">
                <wp:align>center</wp:align>
              </wp:positionH>
              <wp:positionV relativeFrom="paragraph">
                <wp:posOffset>0</wp:posOffset>
              </wp:positionV>
              <wp:extent cx="109855" cy="139700"/>
              <wp:effectExtent l="0" t="0" r="0" b="0"/>
              <wp:wrapNone/>
              <wp:docPr id="7" name="文本框 7"/>
              <wp:cNvGraphicFramePr/>
              <a:graphic xmlns:a="http://schemas.openxmlformats.org/drawingml/2006/main">
                <a:graphicData uri="http://schemas.microsoft.com/office/word/2010/wordprocessingShape">
                  <wps:wsp>
                    <wps:cNvSpPr/>
                    <wps:spPr>
                      <a:xfrm>
                        <a:off x="0" y="0"/>
                        <a:ext cx="109727" cy="139674"/>
                      </a:xfrm>
                      <a:prstGeom prst="rect">
                        <a:avLst/>
                      </a:prstGeom>
                      <a:noFill/>
                      <a:ln w="6350" cap="flat" cmpd="sng">
                        <a:noFill/>
                        <a:prstDash val="solid"/>
                        <a:round/>
                      </a:ln>
                    </wps:spPr>
                    <wps:txbx>
                      <w:txbxContent>
                        <w:p w14:paraId="6C52026E">
                          <w:pPr>
                            <w:pStyle w:val="19"/>
                          </w:pPr>
                          <w:r>
                            <w:fldChar w:fldCharType="begin"/>
                          </w:r>
                          <w:r>
                            <w:instrText xml:space="preserve"> PAGE  \* MERGEFORMAT </w:instrText>
                          </w:r>
                          <w:r>
                            <w:fldChar w:fldCharType="separate"/>
                          </w:r>
                          <w:r>
                            <w:t>13</w:t>
                          </w:r>
                          <w:r>
                            <w:fldChar w:fldCharType="end"/>
                          </w:r>
                        </w:p>
                      </w:txbxContent>
                    </wps:txbx>
                    <wps:bodyPr vert="horz" wrap="none" lIns="0" tIns="0" rIns="0" bIns="0" anchor="t" anchorCtr="0">
                      <a:spAutoFit/>
                    </wps:bodyPr>
                  </wps:wsp>
                </a:graphicData>
              </a:graphic>
            </wp:anchor>
          </w:drawing>
        </mc:Choice>
        <mc:Fallback>
          <w:pict>
            <v:rect id="文本框 7" o:spid="_x0000_s1026" o:spt="1" style="position:absolute;left:0pt;margin-top:0pt;height:11pt;width:8.65pt;mso-position-horizontal:center;mso-position-horizontal-relative:margin;mso-wrap-style:none;z-index:251661312;mso-width-relative:page;mso-height-relative:page;" filled="f" stroked="f" coordsize="21600,21600" o:gfxdata="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7n89YAAAADAQAADwAAAAAAAAABACAAAAAiAAAAZHJzL2Rvd25yZXYu&#10;eG1sUEsBAhQAFAAAAAgAh07iQFs+N3H9AQAA6AMAAA4AAAAAAAAAAQAgAAAAJQEAAGRycy9lMm9E&#10;b2MueG1sUEsFBgAAAAAGAAYAWQEAAJQFAAAAAA==&#10;">
              <v:fill on="f" focussize="0,0"/>
              <v:stroke on="f" weight="0.5pt" joinstyle="round"/>
              <v:imagedata o:title=""/>
              <o:lock v:ext="edit" aspectratio="f"/>
              <v:textbox inset="0mm,0mm,0mm,0mm" style="mso-fit-shape-to-text:t;">
                <w:txbxContent>
                  <w:p w14:paraId="6C52026E">
                    <w:pPr>
                      <w:pStyle w:val="19"/>
                    </w:pPr>
                    <w:r>
                      <w:fldChar w:fldCharType="begin"/>
                    </w:r>
                    <w:r>
                      <w:instrText xml:space="preserve"> PAGE  \* MERGEFORMAT </w:instrText>
                    </w:r>
                    <w:r>
                      <w:fldChar w:fldCharType="separate"/>
                    </w:r>
                    <w:r>
                      <w:t>13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692B"/>
    <w:multiLevelType w:val="singleLevel"/>
    <w:tmpl w:val="A533692B"/>
    <w:lvl w:ilvl="0" w:tentative="0">
      <w:start w:val="1"/>
      <w:numFmt w:val="decimal"/>
      <w:suff w:val="space"/>
      <w:lvlText w:val="%1."/>
      <w:lvlJc w:val="left"/>
    </w:lvl>
  </w:abstractNum>
  <w:abstractNum w:abstractNumId="1">
    <w:nsid w:val="B2928DAB"/>
    <w:multiLevelType w:val="singleLevel"/>
    <w:tmpl w:val="B2928DAB"/>
    <w:lvl w:ilvl="0" w:tentative="0">
      <w:start w:val="3"/>
      <w:numFmt w:val="chineseCounting"/>
      <w:suff w:val="space"/>
      <w:lvlText w:val="第%1章"/>
      <w:lvlJc w:val="left"/>
      <w:rPr>
        <w:rFonts w:hint="eastAsia"/>
      </w:rPr>
    </w:lvl>
  </w:abstractNum>
  <w:abstractNum w:abstractNumId="2">
    <w:nsid w:val="B5E306ED"/>
    <w:multiLevelType w:val="singleLevel"/>
    <w:tmpl w:val="B5E306ED"/>
    <w:lvl w:ilvl="0" w:tentative="0">
      <w:start w:val="1"/>
      <w:numFmt w:val="decimal"/>
      <w:suff w:val="nothing"/>
      <w:lvlText w:val="%1、"/>
      <w:lvlJc w:val="left"/>
      <w:pPr>
        <w:tabs>
          <w:tab w:val="left" w:pos="0"/>
        </w:tabs>
        <w:ind w:left="0" w:firstLine="0"/>
      </w:pPr>
    </w:lvl>
  </w:abstractNum>
  <w:abstractNum w:abstractNumId="3">
    <w:nsid w:val="E9C803F4"/>
    <w:multiLevelType w:val="singleLevel"/>
    <w:tmpl w:val="E9C803F4"/>
    <w:lvl w:ilvl="0" w:tentative="0">
      <w:start w:val="5"/>
      <w:numFmt w:val="decimal"/>
      <w:suff w:val="nothing"/>
      <w:lvlText w:val="%1、"/>
      <w:lvlJc w:val="left"/>
    </w:lvl>
  </w:abstractNum>
  <w:abstractNum w:abstractNumId="4">
    <w:nsid w:val="37F58264"/>
    <w:multiLevelType w:val="singleLevel"/>
    <w:tmpl w:val="37F58264"/>
    <w:lvl w:ilvl="0" w:tentative="0">
      <w:start w:val="2"/>
      <w:numFmt w:val="chineseCounting"/>
      <w:suff w:val="nothing"/>
      <w:lvlText w:val="（%1）"/>
      <w:lvlJc w:val="left"/>
      <w:rPr>
        <w:rFonts w:hint="eastAsia"/>
      </w:rPr>
    </w:lvl>
  </w:abstractNum>
  <w:abstractNum w:abstractNumId="5">
    <w:nsid w:val="37F58269"/>
    <w:multiLevelType w:val="singleLevel"/>
    <w:tmpl w:val="37F58269"/>
    <w:lvl w:ilvl="0" w:tentative="0">
      <w:start w:val="2"/>
      <w:numFmt w:val="decimal"/>
      <w:lvlText w:val="%1."/>
      <w:lvlJc w:val="left"/>
      <w:pPr>
        <w:tabs>
          <w:tab w:val="left" w:pos="312"/>
        </w:tabs>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ZDFiMDQyOGRjY2Q5NTEyM2UzMzk3Mjk4ZjUxMzIyMDYifQ=="/>
  </w:docVars>
  <w:rsids>
    <w:rsidRoot w:val="00D35326"/>
    <w:rsid w:val="00014C73"/>
    <w:rsid w:val="00042D5B"/>
    <w:rsid w:val="000F437D"/>
    <w:rsid w:val="001A5677"/>
    <w:rsid w:val="001A6D76"/>
    <w:rsid w:val="00250D15"/>
    <w:rsid w:val="00253033"/>
    <w:rsid w:val="002D4D38"/>
    <w:rsid w:val="002E6DD2"/>
    <w:rsid w:val="00601AE0"/>
    <w:rsid w:val="007F1055"/>
    <w:rsid w:val="00801BCD"/>
    <w:rsid w:val="00A90347"/>
    <w:rsid w:val="00C64BA7"/>
    <w:rsid w:val="00CA3C38"/>
    <w:rsid w:val="00D35326"/>
    <w:rsid w:val="00D57042"/>
    <w:rsid w:val="00F11BD1"/>
    <w:rsid w:val="00FE2E47"/>
    <w:rsid w:val="0227420B"/>
    <w:rsid w:val="02C000FC"/>
    <w:rsid w:val="03BF5A96"/>
    <w:rsid w:val="04387860"/>
    <w:rsid w:val="04AB0EF0"/>
    <w:rsid w:val="072618C5"/>
    <w:rsid w:val="07F4584C"/>
    <w:rsid w:val="08A95E44"/>
    <w:rsid w:val="08CE02CF"/>
    <w:rsid w:val="09BB0F95"/>
    <w:rsid w:val="0B1701D0"/>
    <w:rsid w:val="0D957AD2"/>
    <w:rsid w:val="0DB15694"/>
    <w:rsid w:val="0DBA16AE"/>
    <w:rsid w:val="0E2F3B55"/>
    <w:rsid w:val="0E4704FD"/>
    <w:rsid w:val="0ED1765E"/>
    <w:rsid w:val="0FFC5D23"/>
    <w:rsid w:val="10A7660C"/>
    <w:rsid w:val="11AA47BB"/>
    <w:rsid w:val="13785584"/>
    <w:rsid w:val="14242E0D"/>
    <w:rsid w:val="16F77107"/>
    <w:rsid w:val="18EA326D"/>
    <w:rsid w:val="19280458"/>
    <w:rsid w:val="1A1B0030"/>
    <w:rsid w:val="1A2C356C"/>
    <w:rsid w:val="1B903686"/>
    <w:rsid w:val="1DAF24EA"/>
    <w:rsid w:val="1DDB1135"/>
    <w:rsid w:val="20453774"/>
    <w:rsid w:val="20542ED4"/>
    <w:rsid w:val="20833E39"/>
    <w:rsid w:val="213C69EA"/>
    <w:rsid w:val="21811739"/>
    <w:rsid w:val="220813AA"/>
    <w:rsid w:val="23862A1A"/>
    <w:rsid w:val="240B1F88"/>
    <w:rsid w:val="255C6F49"/>
    <w:rsid w:val="25D05592"/>
    <w:rsid w:val="25D54EB3"/>
    <w:rsid w:val="261A02CB"/>
    <w:rsid w:val="265D6523"/>
    <w:rsid w:val="291476A5"/>
    <w:rsid w:val="294B485C"/>
    <w:rsid w:val="298974E8"/>
    <w:rsid w:val="2A9C1CA8"/>
    <w:rsid w:val="2B0E3F16"/>
    <w:rsid w:val="2B733CFA"/>
    <w:rsid w:val="2C124DE2"/>
    <w:rsid w:val="2D871356"/>
    <w:rsid w:val="2FE34275"/>
    <w:rsid w:val="30C85610"/>
    <w:rsid w:val="32715B68"/>
    <w:rsid w:val="32907C97"/>
    <w:rsid w:val="32FF35F9"/>
    <w:rsid w:val="3330332D"/>
    <w:rsid w:val="337E0E1D"/>
    <w:rsid w:val="339F04B3"/>
    <w:rsid w:val="35A91647"/>
    <w:rsid w:val="36E56AF5"/>
    <w:rsid w:val="37667C65"/>
    <w:rsid w:val="38D97FC3"/>
    <w:rsid w:val="38FD2AE8"/>
    <w:rsid w:val="39102CED"/>
    <w:rsid w:val="39A607ED"/>
    <w:rsid w:val="3AB71EE5"/>
    <w:rsid w:val="3DA00B4F"/>
    <w:rsid w:val="3E0C2BE9"/>
    <w:rsid w:val="3F1A33BE"/>
    <w:rsid w:val="3FA4132B"/>
    <w:rsid w:val="40185875"/>
    <w:rsid w:val="4278084D"/>
    <w:rsid w:val="427B20EB"/>
    <w:rsid w:val="42A27BA0"/>
    <w:rsid w:val="44DC50C3"/>
    <w:rsid w:val="4608474D"/>
    <w:rsid w:val="46BC2DCC"/>
    <w:rsid w:val="4C6C4075"/>
    <w:rsid w:val="4D9D28C9"/>
    <w:rsid w:val="4EBE2546"/>
    <w:rsid w:val="502D0EC8"/>
    <w:rsid w:val="53582700"/>
    <w:rsid w:val="55091116"/>
    <w:rsid w:val="55734F83"/>
    <w:rsid w:val="56514241"/>
    <w:rsid w:val="57B1418D"/>
    <w:rsid w:val="57E52089"/>
    <w:rsid w:val="583D7F93"/>
    <w:rsid w:val="585A4AE9"/>
    <w:rsid w:val="59215342"/>
    <w:rsid w:val="59A10231"/>
    <w:rsid w:val="5A034F8C"/>
    <w:rsid w:val="5B305D11"/>
    <w:rsid w:val="5FB371E1"/>
    <w:rsid w:val="61FC3BE3"/>
    <w:rsid w:val="62D72113"/>
    <w:rsid w:val="6383030F"/>
    <w:rsid w:val="63D647F6"/>
    <w:rsid w:val="64D4595F"/>
    <w:rsid w:val="671958AB"/>
    <w:rsid w:val="67672ABA"/>
    <w:rsid w:val="688F4726"/>
    <w:rsid w:val="6A071A90"/>
    <w:rsid w:val="6A8E65B0"/>
    <w:rsid w:val="6BFB4527"/>
    <w:rsid w:val="6C614DBD"/>
    <w:rsid w:val="6E2B2829"/>
    <w:rsid w:val="6E9C129B"/>
    <w:rsid w:val="6ECC669A"/>
    <w:rsid w:val="6EDD53EF"/>
    <w:rsid w:val="6F8329F0"/>
    <w:rsid w:val="6FF64592"/>
    <w:rsid w:val="6FFE360F"/>
    <w:rsid w:val="7046087A"/>
    <w:rsid w:val="705F5A7C"/>
    <w:rsid w:val="71DE7E1D"/>
    <w:rsid w:val="72B73EEB"/>
    <w:rsid w:val="735C7117"/>
    <w:rsid w:val="736425A4"/>
    <w:rsid w:val="73643177"/>
    <w:rsid w:val="74B478DC"/>
    <w:rsid w:val="74EA2C16"/>
    <w:rsid w:val="760140DA"/>
    <w:rsid w:val="783E5B0F"/>
    <w:rsid w:val="785B5495"/>
    <w:rsid w:val="7AE27401"/>
    <w:rsid w:val="7B4707E1"/>
    <w:rsid w:val="7BD261F5"/>
    <w:rsid w:val="7CBE0F77"/>
    <w:rsid w:val="7D1103F8"/>
    <w:rsid w:val="7EE0157C"/>
    <w:rsid w:val="7F3D4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360" w:lineRule="auto"/>
      <w:jc w:val="center"/>
      <w:outlineLvl w:val="0"/>
    </w:pPr>
    <w:rPr>
      <w:b/>
      <w:kern w:val="44"/>
      <w:sz w:val="44"/>
    </w:rPr>
  </w:style>
  <w:style w:type="paragraph" w:styleId="3">
    <w:name w:val="heading 2"/>
    <w:basedOn w:val="1"/>
    <w:next w:val="1"/>
    <w:autoRedefine/>
    <w:qFormat/>
    <w:uiPriority w:val="0"/>
    <w:pPr>
      <w:keepNext/>
      <w:keepLines/>
      <w:spacing w:line="415" w:lineRule="auto"/>
      <w:outlineLvl w:val="1"/>
    </w:pPr>
    <w:rPr>
      <w:rFonts w:ascii="Arial" w:hAnsi="Arial" w:eastAsia="黑体" w:cs="Verdana"/>
      <w:b/>
      <w:bCs/>
      <w:sz w:val="32"/>
      <w:szCs w:val="32"/>
    </w:rPr>
  </w:style>
  <w:style w:type="paragraph" w:styleId="4">
    <w:name w:val="heading 3"/>
    <w:basedOn w:val="1"/>
    <w:next w:val="1"/>
    <w:autoRedefine/>
    <w:qFormat/>
    <w:uiPriority w:val="0"/>
    <w:pPr>
      <w:keepNext/>
      <w:keepLines/>
      <w:spacing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200" w:firstLineChars="200"/>
    </w:pPr>
  </w:style>
  <w:style w:type="paragraph" w:styleId="6">
    <w:name w:val="index 5"/>
    <w:basedOn w:val="1"/>
    <w:next w:val="1"/>
    <w:autoRedefine/>
    <w:qFormat/>
    <w:uiPriority w:val="0"/>
    <w:pPr>
      <w:adjustRightInd w:val="0"/>
      <w:snapToGrid w:val="0"/>
      <w:spacing w:line="360" w:lineRule="auto"/>
      <w:jc w:val="center"/>
    </w:pPr>
    <w:rPr>
      <w:rFonts w:ascii="宋体" w:cs="宋体"/>
      <w:bCs/>
      <w:kern w:val="0"/>
      <w:szCs w:val="21"/>
    </w:rPr>
  </w:style>
  <w:style w:type="paragraph" w:styleId="7">
    <w:name w:val="annotation text"/>
    <w:basedOn w:val="1"/>
    <w:autoRedefine/>
    <w:qFormat/>
    <w:uiPriority w:val="0"/>
    <w:pPr>
      <w:adjustRightInd w:val="0"/>
      <w:spacing w:line="360" w:lineRule="atLeast"/>
      <w:jc w:val="left"/>
    </w:pPr>
    <w:rPr>
      <w:kern w:val="0"/>
      <w:sz w:val="24"/>
    </w:rPr>
  </w:style>
  <w:style w:type="paragraph" w:styleId="8">
    <w:name w:val="Body Text 3"/>
    <w:basedOn w:val="1"/>
    <w:autoRedefine/>
    <w:qFormat/>
    <w:uiPriority w:val="0"/>
    <w:pPr>
      <w:spacing w:line="80" w:lineRule="atLeast"/>
    </w:pPr>
    <w:rPr>
      <w:rFonts w:ascii="楷体_GB2312" w:eastAsia="楷体_GB2312"/>
      <w:sz w:val="28"/>
    </w:rPr>
  </w:style>
  <w:style w:type="paragraph" w:styleId="9">
    <w:name w:val="Body Text"/>
    <w:basedOn w:val="1"/>
    <w:next w:val="10"/>
    <w:autoRedefine/>
    <w:qFormat/>
    <w:uiPriority w:val="0"/>
    <w:rPr>
      <w:rFonts w:eastAsia="楷体_GB2312"/>
      <w:sz w:val="30"/>
      <w:szCs w:val="20"/>
    </w:rPr>
  </w:style>
  <w:style w:type="paragraph" w:styleId="10">
    <w:name w:val="toc 4"/>
    <w:basedOn w:val="1"/>
    <w:next w:val="1"/>
    <w:qFormat/>
    <w:uiPriority w:val="0"/>
    <w:pPr>
      <w:ind w:left="630"/>
      <w:jc w:val="left"/>
    </w:pPr>
    <w:rPr>
      <w:rFonts w:ascii="Calibri" w:hAnsi="Calibri" w:cs="Calibri"/>
      <w:sz w:val="18"/>
      <w:szCs w:val="18"/>
    </w:rPr>
  </w:style>
  <w:style w:type="paragraph" w:styleId="11">
    <w:name w:val="Body Text Indent"/>
    <w:basedOn w:val="1"/>
    <w:next w:val="1"/>
    <w:autoRedefine/>
    <w:qFormat/>
    <w:uiPriority w:val="0"/>
    <w:pPr>
      <w:ind w:firstLine="630"/>
    </w:pPr>
    <w:rPr>
      <w:rFonts w:ascii="长城楷体" w:eastAsia="长城楷体"/>
      <w:kern w:val="0"/>
      <w:sz w:val="32"/>
    </w:rPr>
  </w:style>
  <w:style w:type="paragraph" w:styleId="12">
    <w:name w:val="toc 3"/>
    <w:basedOn w:val="1"/>
    <w:next w:val="1"/>
    <w:autoRedefine/>
    <w:qFormat/>
    <w:uiPriority w:val="0"/>
    <w:pPr>
      <w:ind w:left="400" w:leftChars="400"/>
    </w:pPr>
  </w:style>
  <w:style w:type="paragraph" w:styleId="13">
    <w:name w:val="Plain Text"/>
    <w:basedOn w:val="14"/>
    <w:autoRedefine/>
    <w:qFormat/>
    <w:uiPriority w:val="0"/>
    <w:rPr>
      <w:rFonts w:ascii="宋体"/>
      <w:szCs w:val="20"/>
    </w:rPr>
  </w:style>
  <w:style w:type="paragraph" w:customStyle="1" w:styleId="14">
    <w:name w:val="Normal_3"/>
    <w:autoRedefine/>
    <w:qFormat/>
    <w:uiPriority w:val="0"/>
    <w:pPr>
      <w:widowControl w:val="0"/>
      <w:jc w:val="both"/>
    </w:pPr>
    <w:rPr>
      <w:rFonts w:ascii="Calibri" w:hAnsi="Calibri" w:eastAsia="宋体" w:cs="Times New Roman"/>
      <w:kern w:val="2"/>
      <w:sz w:val="21"/>
      <w:szCs w:val="24"/>
      <w:lang w:val="en-US" w:eastAsia="zh-CN" w:bidi="ar-SA"/>
    </w:rPr>
  </w:style>
  <w:style w:type="paragraph" w:styleId="15">
    <w:name w:val="Date"/>
    <w:basedOn w:val="16"/>
    <w:next w:val="16"/>
    <w:autoRedefine/>
    <w:qFormat/>
    <w:uiPriority w:val="0"/>
    <w:rPr>
      <w:sz w:val="24"/>
      <w:szCs w:val="20"/>
    </w:rPr>
  </w:style>
  <w:style w:type="paragraph" w:customStyle="1" w:styleId="16">
    <w:name w:val="正文_0_0"/>
    <w:qFormat/>
    <w:uiPriority w:val="0"/>
    <w:pPr>
      <w:widowControl w:val="0"/>
      <w:jc w:val="both"/>
    </w:pPr>
    <w:rPr>
      <w:rFonts w:ascii="Calibri" w:hAnsi="Calibri" w:eastAsia="宋体" w:cs="Times New Roman"/>
      <w:kern w:val="2"/>
      <w:sz w:val="21"/>
      <w:szCs w:val="24"/>
      <w:lang w:val="en-US" w:eastAsia="zh-CN" w:bidi="ar-SA"/>
    </w:rPr>
  </w:style>
  <w:style w:type="paragraph" w:styleId="17">
    <w:name w:val="Body Text Indent 2"/>
    <w:basedOn w:val="1"/>
    <w:autoRedefine/>
    <w:qFormat/>
    <w:uiPriority w:val="0"/>
    <w:pPr>
      <w:spacing w:line="480" w:lineRule="auto"/>
      <w:ind w:left="200" w:leftChars="200"/>
    </w:pPr>
  </w:style>
  <w:style w:type="paragraph" w:styleId="18">
    <w:name w:val="Balloon Text"/>
    <w:basedOn w:val="1"/>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pPr>
      <w:spacing w:line="360" w:lineRule="exact"/>
    </w:pPr>
    <w:rPr>
      <w:rFonts w:ascii="仿宋_GB2312" w:eastAsia="仿宋_GB2312"/>
      <w:b/>
      <w:bCs/>
      <w:sz w:val="28"/>
      <w:szCs w:val="28"/>
    </w:rPr>
  </w:style>
  <w:style w:type="paragraph" w:styleId="22">
    <w:name w:val="Body Text Indent 3"/>
    <w:basedOn w:val="1"/>
    <w:qFormat/>
    <w:uiPriority w:val="0"/>
    <w:pPr>
      <w:spacing w:after="120" w:afterLines="0"/>
      <w:ind w:left="420" w:leftChars="200"/>
    </w:pPr>
    <w:rPr>
      <w:sz w:val="16"/>
      <w:szCs w:val="16"/>
    </w:rPr>
  </w:style>
  <w:style w:type="paragraph" w:styleId="23">
    <w:name w:val="toc 2"/>
    <w:basedOn w:val="1"/>
    <w:next w:val="1"/>
    <w:autoRedefine/>
    <w:qFormat/>
    <w:uiPriority w:val="0"/>
    <w:pPr>
      <w:ind w:left="200" w:leftChars="200"/>
    </w:pPr>
  </w:style>
  <w:style w:type="paragraph" w:styleId="24">
    <w:name w:val="Normal (Web)"/>
    <w:basedOn w:val="1"/>
    <w:autoRedefine/>
    <w:qFormat/>
    <w:uiPriority w:val="0"/>
    <w:pPr>
      <w:widowControl/>
      <w:spacing w:beforeAutospacing="1" w:afterAutospacing="1"/>
      <w:jc w:val="left"/>
    </w:pPr>
    <w:rPr>
      <w:rFonts w:ascii="宋体" w:cs="宋体"/>
      <w:kern w:val="0"/>
      <w:sz w:val="24"/>
    </w:rPr>
  </w:style>
  <w:style w:type="paragraph" w:styleId="25">
    <w:name w:val="Title"/>
    <w:basedOn w:val="1"/>
    <w:autoRedefine/>
    <w:qFormat/>
    <w:uiPriority w:val="0"/>
    <w:pPr>
      <w:spacing w:before="240" w:after="60"/>
      <w:jc w:val="center"/>
      <w:outlineLvl w:val="0"/>
    </w:pPr>
    <w:rPr>
      <w:rFonts w:ascii="Arial" w:hAnsi="Arial" w:cs="Arial"/>
      <w:b/>
      <w:bCs/>
      <w:sz w:val="44"/>
      <w:szCs w:val="32"/>
    </w:rPr>
  </w:style>
  <w:style w:type="paragraph" w:styleId="26">
    <w:name w:val="Body Text First Indent"/>
    <w:basedOn w:val="9"/>
    <w:next w:val="1"/>
    <w:unhideWhenUsed/>
    <w:qFormat/>
    <w:uiPriority w:val="99"/>
    <w:pPr>
      <w:spacing w:after="120"/>
      <w:ind w:firstLine="420" w:firstLineChars="100"/>
    </w:pPr>
    <w:rPr>
      <w:rFonts w:eastAsia="宋体"/>
      <w:sz w:val="21"/>
      <w:szCs w:val="24"/>
    </w:rPr>
  </w:style>
  <w:style w:type="paragraph" w:styleId="27">
    <w:name w:val="Body Text First Indent 2"/>
    <w:basedOn w:val="11"/>
    <w:next w:val="1"/>
    <w:autoRedefine/>
    <w:qFormat/>
    <w:uiPriority w:val="0"/>
    <w:pPr>
      <w:tabs>
        <w:tab w:val="left" w:pos="360"/>
      </w:tabs>
      <w:ind w:firstLine="420"/>
    </w:pPr>
    <w:rPr>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style>
  <w:style w:type="character" w:styleId="32">
    <w:name w:val="page number"/>
    <w:basedOn w:val="30"/>
    <w:autoRedefine/>
    <w:qFormat/>
    <w:uiPriority w:val="0"/>
  </w:style>
  <w:style w:type="character" w:styleId="33">
    <w:name w:val="FollowedHyperlink"/>
    <w:basedOn w:val="30"/>
    <w:autoRedefine/>
    <w:qFormat/>
    <w:uiPriority w:val="0"/>
    <w:rPr>
      <w:color w:val="333333"/>
      <w:u w:val="none"/>
    </w:rPr>
  </w:style>
  <w:style w:type="character" w:styleId="34">
    <w:name w:val="Emphasis"/>
    <w:basedOn w:val="30"/>
    <w:autoRedefine/>
    <w:qFormat/>
    <w:uiPriority w:val="0"/>
  </w:style>
  <w:style w:type="character" w:styleId="35">
    <w:name w:val="HTML Definition"/>
    <w:basedOn w:val="30"/>
    <w:autoRedefine/>
    <w:qFormat/>
    <w:uiPriority w:val="0"/>
  </w:style>
  <w:style w:type="character" w:styleId="36">
    <w:name w:val="HTML Typewriter"/>
    <w:basedOn w:val="30"/>
    <w:autoRedefine/>
    <w:qFormat/>
    <w:uiPriority w:val="0"/>
    <w:rPr>
      <w:rFonts w:ascii="monospace" w:hAnsi="monospace" w:eastAsia="monospace" w:cs="monospace"/>
      <w:sz w:val="20"/>
    </w:rPr>
  </w:style>
  <w:style w:type="character" w:styleId="37">
    <w:name w:val="HTML Acronym"/>
    <w:basedOn w:val="30"/>
    <w:autoRedefine/>
    <w:qFormat/>
    <w:uiPriority w:val="0"/>
  </w:style>
  <w:style w:type="character" w:styleId="38">
    <w:name w:val="HTML Variable"/>
    <w:basedOn w:val="30"/>
    <w:autoRedefine/>
    <w:qFormat/>
    <w:uiPriority w:val="0"/>
  </w:style>
  <w:style w:type="character" w:styleId="39">
    <w:name w:val="Hyperlink"/>
    <w:basedOn w:val="30"/>
    <w:autoRedefine/>
    <w:qFormat/>
    <w:uiPriority w:val="0"/>
    <w:rPr>
      <w:color w:val="333333"/>
      <w:u w:val="none"/>
    </w:rPr>
  </w:style>
  <w:style w:type="character" w:styleId="40">
    <w:name w:val="HTML Code"/>
    <w:basedOn w:val="30"/>
    <w:autoRedefine/>
    <w:qFormat/>
    <w:uiPriority w:val="0"/>
    <w:rPr>
      <w:rFonts w:ascii="monospace" w:hAnsi="monospace" w:eastAsia="monospace" w:cs="monospace"/>
      <w:sz w:val="20"/>
    </w:rPr>
  </w:style>
  <w:style w:type="character" w:styleId="41">
    <w:name w:val="annotation reference"/>
    <w:basedOn w:val="30"/>
    <w:autoRedefine/>
    <w:qFormat/>
    <w:uiPriority w:val="0"/>
    <w:rPr>
      <w:sz w:val="21"/>
      <w:szCs w:val="21"/>
    </w:rPr>
  </w:style>
  <w:style w:type="character" w:styleId="42">
    <w:name w:val="HTML Cite"/>
    <w:basedOn w:val="30"/>
    <w:autoRedefine/>
    <w:qFormat/>
    <w:uiPriority w:val="0"/>
  </w:style>
  <w:style w:type="character" w:styleId="43">
    <w:name w:val="HTML Keyboard"/>
    <w:basedOn w:val="30"/>
    <w:autoRedefine/>
    <w:qFormat/>
    <w:uiPriority w:val="0"/>
    <w:rPr>
      <w:rFonts w:ascii="monospace" w:hAnsi="monospace" w:eastAsia="monospace" w:cs="monospace"/>
      <w:sz w:val="20"/>
    </w:rPr>
  </w:style>
  <w:style w:type="character" w:styleId="44">
    <w:name w:val="HTML Sample"/>
    <w:basedOn w:val="30"/>
    <w:autoRedefine/>
    <w:qFormat/>
    <w:uiPriority w:val="0"/>
    <w:rPr>
      <w:rFonts w:ascii="monospace" w:hAnsi="monospace" w:eastAsia="monospace" w:cs="monospace"/>
    </w:rPr>
  </w:style>
  <w:style w:type="paragraph" w:customStyle="1" w:styleId="45">
    <w:name w:val="Default"/>
    <w:next w:val="15"/>
    <w:autoRedefine/>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paragraph" w:customStyle="1" w:styleId="46">
    <w:name w:val="列出段落1"/>
    <w:basedOn w:val="1"/>
    <w:autoRedefine/>
    <w:qFormat/>
    <w:uiPriority w:val="0"/>
    <w:pPr>
      <w:ind w:firstLine="200" w:firstLineChars="200"/>
    </w:pPr>
    <w:rPr>
      <w:szCs w:val="22"/>
    </w:rPr>
  </w:style>
  <w:style w:type="paragraph" w:customStyle="1" w:styleId="47">
    <w:name w:val="正文（首行缩进）"/>
    <w:basedOn w:val="1"/>
    <w:autoRedefine/>
    <w:qFormat/>
    <w:uiPriority w:val="0"/>
    <w:pPr>
      <w:spacing w:line="360" w:lineRule="auto"/>
      <w:ind w:firstLine="200" w:firstLineChars="200"/>
    </w:pPr>
  </w:style>
  <w:style w:type="paragraph" w:customStyle="1" w:styleId="48">
    <w:name w:val="Table Paragraph"/>
    <w:basedOn w:val="1"/>
    <w:autoRedefine/>
    <w:qFormat/>
    <w:uiPriority w:val="1"/>
  </w:style>
  <w:style w:type="paragraph" w:customStyle="1" w:styleId="49">
    <w:name w:val="样式 小四 段前: 5 磅 段后: 5 磅 首行缩进:  2 字符"/>
    <w:basedOn w:val="1"/>
    <w:autoRedefine/>
    <w:qFormat/>
    <w:uiPriority w:val="0"/>
    <w:pPr>
      <w:spacing w:line="360" w:lineRule="auto"/>
    </w:pPr>
    <w:rPr>
      <w:rFonts w:ascii="宋体"/>
      <w:sz w:val="24"/>
      <w:szCs w:val="21"/>
    </w:rPr>
  </w:style>
  <w:style w:type="paragraph" w:customStyle="1" w:styleId="50">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表 靠左"/>
    <w:basedOn w:val="52"/>
    <w:autoRedefine/>
    <w:qFormat/>
    <w:uiPriority w:val="0"/>
    <w:pPr>
      <w:widowControl/>
      <w:adjustRightInd w:val="0"/>
      <w:snapToGrid w:val="0"/>
      <w:spacing w:after="200"/>
      <w:jc w:val="left"/>
    </w:pPr>
    <w:rPr>
      <w:rFonts w:eastAsia="微软雅黑"/>
      <w:kern w:val="0"/>
      <w:sz w:val="22"/>
      <w:szCs w:val="21"/>
    </w:rPr>
  </w:style>
  <w:style w:type="paragraph" w:customStyle="1" w:styleId="52">
    <w:name w:val="表"/>
    <w:basedOn w:val="1"/>
    <w:next w:val="1"/>
    <w:autoRedefine/>
    <w:qFormat/>
    <w:uiPriority w:val="7"/>
    <w:pPr>
      <w:jc w:val="center"/>
    </w:pPr>
  </w:style>
  <w:style w:type="paragraph" w:customStyle="1" w:styleId="53">
    <w:name w:val="Normal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Normal_0_0_2"/>
    <w:autoRedefine/>
    <w:qFormat/>
    <w:uiPriority w:val="0"/>
    <w:rPr>
      <w:rFonts w:ascii="Times New Roman" w:hAnsi="Times New Roman" w:eastAsia="Times New Roman" w:cs="Times New Roman"/>
      <w:sz w:val="24"/>
      <w:szCs w:val="24"/>
      <w:lang w:val="en-US" w:eastAsia="zh-CN" w:bidi="ar-SA"/>
    </w:rPr>
  </w:style>
  <w:style w:type="paragraph" w:customStyle="1" w:styleId="55">
    <w:name w:val="标题 21"/>
    <w:basedOn w:val="53"/>
    <w:next w:val="53"/>
    <w:autoRedefine/>
    <w:qFormat/>
    <w:uiPriority w:val="0"/>
    <w:pPr>
      <w:keepNext/>
      <w:keepLines/>
      <w:spacing w:before="260" w:after="260" w:line="415" w:lineRule="auto"/>
      <w:outlineLvl w:val="1"/>
    </w:pPr>
    <w:rPr>
      <w:rFonts w:ascii="Cambria" w:hAnsi="Cambria" w:cs="宋体"/>
      <w:b/>
      <w:bCs/>
      <w:sz w:val="32"/>
      <w:szCs w:val="32"/>
    </w:rPr>
  </w:style>
  <w:style w:type="paragraph" w:customStyle="1" w:styleId="56">
    <w:name w:val="样式 样式 样式 左侧:  2 字符1 + 首行缩进:  2 字符1 + 首行缩进:  2 字符"/>
    <w:basedOn w:val="1"/>
    <w:autoRedefine/>
    <w:qFormat/>
    <w:uiPriority w:val="0"/>
    <w:pPr>
      <w:widowControl/>
      <w:spacing w:before="60" w:after="120" w:line="440" w:lineRule="atLeast"/>
      <w:ind w:firstLine="480"/>
    </w:pPr>
    <w:rPr>
      <w:rFonts w:ascii="Times New Roman" w:hAnsi="Times New Roman"/>
      <w:sz w:val="24"/>
      <w:szCs w:val="20"/>
    </w:rPr>
  </w:style>
  <w:style w:type="paragraph" w:customStyle="1" w:styleId="57">
    <w:name w:val="_Style 3"/>
    <w:autoRedefine/>
    <w:qFormat/>
    <w:uiPriority w:val="99"/>
    <w:pPr>
      <w:widowControl w:val="0"/>
      <w:jc w:val="both"/>
    </w:pPr>
    <w:rPr>
      <w:rFonts w:ascii="Times New Roman" w:hAnsi="Times New Roman" w:eastAsia="宋?" w:cs="Times New Roman"/>
      <w:kern w:val="2"/>
      <w:sz w:val="21"/>
      <w:szCs w:val="22"/>
      <w:lang w:val="en-US" w:eastAsia="zh-CN" w:bidi="ar-SA"/>
    </w:rPr>
  </w:style>
  <w:style w:type="paragraph" w:customStyle="1" w:styleId="58">
    <w:name w:val="Normal_0_0_1"/>
    <w:qFormat/>
    <w:uiPriority w:val="0"/>
    <w:rPr>
      <w:rFonts w:ascii="Times New Roman" w:hAnsi="Times New Roman" w:eastAsia="Times New Roman" w:cs="Times New Roman"/>
      <w:sz w:val="24"/>
      <w:szCs w:val="24"/>
      <w:lang w:val="en-US" w:eastAsia="zh-CN" w:bidi="ar-SA"/>
    </w:rPr>
  </w:style>
  <w:style w:type="paragraph" w:customStyle="1" w:styleId="59">
    <w:name w:val="普通(网站)_0"/>
    <w:basedOn w:val="16"/>
    <w:qFormat/>
    <w:uiPriority w:val="0"/>
    <w:pPr>
      <w:widowControl/>
      <w:spacing w:before="100" w:beforeAutospacing="1" w:after="100" w:afterAutospacing="1"/>
      <w:jc w:val="left"/>
    </w:pPr>
    <w:rPr>
      <w:rFonts w:ascii="宋体" w:hAnsi="宋体"/>
      <w:kern w:val="0"/>
      <w:sz w:val="24"/>
    </w:rPr>
  </w:style>
  <w:style w:type="paragraph" w:customStyle="1" w:styleId="60">
    <w:name w:val="标题 2_0"/>
    <w:basedOn w:val="16"/>
    <w:next w:val="16"/>
    <w:qFormat/>
    <w:uiPriority w:val="0"/>
    <w:pPr>
      <w:keepNext/>
      <w:keepLines/>
      <w:spacing w:before="260" w:after="260" w:line="416" w:lineRule="auto"/>
      <w:outlineLvl w:val="1"/>
    </w:pPr>
    <w:rPr>
      <w:rFonts w:ascii="Cambria" w:hAnsi="Cambria"/>
      <w:b/>
      <w:bCs/>
      <w:sz w:val="32"/>
      <w:szCs w:val="32"/>
    </w:rPr>
  </w:style>
  <w:style w:type="paragraph" w:customStyle="1" w:styleId="6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普通(网站)1"/>
    <w:basedOn w:val="1"/>
    <w:qFormat/>
    <w:uiPriority w:val="0"/>
    <w:pPr>
      <w:widowControl/>
      <w:spacing w:before="100" w:beforeAutospacing="1" w:after="100" w:afterAutospacing="1"/>
      <w:ind w:left="0" w:right="0"/>
      <w:jc w:val="left"/>
    </w:pPr>
    <w:rPr>
      <w:rFonts w:ascii="??" w:hAnsi="??" w:eastAsia="宋体"/>
      <w:kern w:val="0"/>
      <w:sz w:val="24"/>
      <w:szCs w:val="24"/>
      <w:lang w:val="en-US" w:eastAsia="zh-CN" w:bidi="ar-SA"/>
    </w:rPr>
  </w:style>
  <w:style w:type="paragraph" w:customStyle="1" w:styleId="63">
    <w:name w:val="样式1"/>
    <w:basedOn w:val="1"/>
    <w:qFormat/>
    <w:uiPriority w:val="0"/>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20863</Words>
  <Characters>22453</Characters>
  <Lines>396</Lines>
  <Paragraphs>111</Paragraphs>
  <TotalTime>174</TotalTime>
  <ScaleCrop>false</ScaleCrop>
  <LinksUpToDate>false</LinksUpToDate>
  <CharactersWithSpaces>22707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2024-09-20T08:07:00Z</dcterms:created>
  <dc:creator>WPS_1565666140</dc:creator>
  <cp:lastModifiedBy>孙德强13944334191</cp:lastModifiedBy>
  <cp:lastPrinted>2023-07-20T06:51:00Z</cp:lastPrinted>
  <dcterms:modified xsi:type="dcterms:W3CDTF">2025-06-19T08:28:25Z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1E1956CD7633404D93ECE778F228480D_13</vt:lpwstr>
  </property>
  <property fmtid="{D5CDD505-2E9C-101B-9397-08002B2CF9AE}" pid="4" name="KSOTemplateDocerSaveRecord">
    <vt:lpwstr>eyJoZGlkIjoiYzJkYmNjMzVmMTgzNTc3Mjc5MTZlNDAxMjM1ZGI4YjQiLCJ1c2VySWQiOiI0NDM0Njg4NTEifQ==</vt:lpwstr>
  </property>
</Properties>
</file>