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3" w:lineRule="auto"/>
        <w:rPr>
          <w:color w:val="auto"/>
        </w:rPr>
      </w:pPr>
    </w:p>
    <w:p>
      <w:pPr>
        <w:spacing w:line="360" w:lineRule="auto"/>
        <w:jc w:val="center"/>
        <w:outlineLvl w:val="0"/>
        <w:rPr>
          <w:rFonts w:hint="default"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龙井市人民医院龙井市医共体县域医疗数据共享平台建设</w:t>
      </w:r>
      <w:r>
        <w:rPr>
          <w:rFonts w:hint="eastAsia" w:ascii="宋体" w:hAnsi="宋体" w:eastAsia="宋体" w:cs="宋体"/>
          <w:b/>
          <w:bCs/>
          <w:color w:val="auto"/>
          <w:sz w:val="48"/>
          <w:szCs w:val="48"/>
          <w:lang w:eastAsia="zh-CN"/>
        </w:rPr>
        <w:t>项目</w:t>
      </w:r>
      <w:r>
        <w:rPr>
          <w:rFonts w:hint="eastAsia" w:ascii="宋体" w:hAnsi="宋体" w:eastAsia="Malgun Gothic" w:cs="宋体"/>
          <w:b/>
          <w:bCs/>
          <w:color w:val="auto"/>
          <w:sz w:val="48"/>
          <w:szCs w:val="48"/>
          <w:lang w:val="en-US" w:eastAsia="ko-KR"/>
        </w:rPr>
        <w:t>(</w:t>
      </w:r>
      <w:r>
        <w:rPr>
          <w:rFonts w:hint="eastAsia" w:ascii="宋体" w:hAnsi="宋体" w:eastAsia="宋体" w:cs="宋体"/>
          <w:b/>
          <w:bCs/>
          <w:color w:val="auto"/>
          <w:sz w:val="48"/>
          <w:szCs w:val="48"/>
          <w:lang w:val="en-US" w:eastAsia="zh-CN"/>
        </w:rPr>
        <w:t>第二标段 货物）</w:t>
      </w:r>
    </w:p>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pPr>
        <w:spacing w:line="360" w:lineRule="auto"/>
        <w:jc w:val="center"/>
        <w:outlineLvl w:val="0"/>
        <w:rPr>
          <w:rFonts w:hint="eastAsia" w:ascii="宋体" w:hAnsi="宋体" w:eastAsia="宋体" w:cs="宋体"/>
          <w:b/>
          <w:bCs/>
          <w:color w:val="auto"/>
          <w:sz w:val="60"/>
          <w:szCs w:val="60"/>
          <w:lang w:eastAsia="zh-CN"/>
        </w:rPr>
      </w:pPr>
      <w:bookmarkStart w:id="0" w:name="_Toc4675"/>
      <w:bookmarkStart w:id="1" w:name="_Toc30689"/>
      <w:bookmarkStart w:id="2" w:name="_Toc22249"/>
      <w:bookmarkStart w:id="3" w:name="_Toc14568"/>
      <w:bookmarkStart w:id="4" w:name="_Toc2252"/>
      <w:bookmarkStart w:id="5" w:name="_Toc17122"/>
      <w:bookmarkStart w:id="6" w:name="_Toc17134"/>
    </w:p>
    <w:p>
      <w:pPr>
        <w:spacing w:line="360" w:lineRule="auto"/>
        <w:jc w:val="center"/>
        <w:outlineLvl w:val="0"/>
        <w:rPr>
          <w:rFonts w:hint="eastAsia" w:ascii="宋体" w:hAnsi="宋体" w:eastAsia="宋体" w:cs="宋体"/>
          <w:b/>
          <w:bCs/>
          <w:color w:val="auto"/>
          <w:sz w:val="60"/>
          <w:szCs w:val="60"/>
          <w:lang w:eastAsia="zh-CN"/>
        </w:rPr>
      </w:pPr>
      <w:r>
        <w:rPr>
          <w:rFonts w:hint="eastAsia" w:ascii="宋体" w:hAnsi="宋体" w:eastAsia="宋体" w:cs="宋体"/>
          <w:b/>
          <w:bCs/>
          <w:color w:val="auto"/>
          <w:sz w:val="60"/>
          <w:szCs w:val="60"/>
          <w:lang w:eastAsia="zh-CN"/>
        </w:rPr>
        <w:t>招 标 文 件</w:t>
      </w:r>
      <w:bookmarkEnd w:id="0"/>
      <w:bookmarkEnd w:id="1"/>
      <w:bookmarkEnd w:id="2"/>
      <w:bookmarkEnd w:id="3"/>
      <w:bookmarkEnd w:id="4"/>
      <w:bookmarkEnd w:id="5"/>
      <w:bookmarkEnd w:id="6"/>
    </w:p>
    <w:p>
      <w:pPr>
        <w:widowControl w:val="0"/>
        <w:kinsoku/>
        <w:autoSpaceDE/>
        <w:autoSpaceDN/>
        <w:adjustRightInd/>
        <w:snapToGrid/>
        <w:spacing w:before="120" w:beforeLines="50"/>
        <w:jc w:val="center"/>
        <w:textAlignment w:val="auto"/>
        <w:rPr>
          <w:rFonts w:hint="eastAsia" w:ascii="宋体" w:hAnsi="宋体" w:eastAsia="宋体" w:cs="宋体"/>
          <w:b/>
          <w:bCs/>
          <w:color w:val="auto"/>
          <w:sz w:val="36"/>
          <w:szCs w:val="36"/>
          <w:lang w:eastAsia="zh-CN"/>
        </w:rPr>
      </w:pPr>
      <w:bookmarkStart w:id="7" w:name="_Toc31309"/>
      <w:bookmarkStart w:id="8" w:name="_Toc13447"/>
      <w:bookmarkStart w:id="9" w:name="_Toc17955"/>
      <w:bookmarkStart w:id="10" w:name="_Toc1303"/>
    </w:p>
    <w:p>
      <w:pPr>
        <w:widowControl w:val="0"/>
        <w:kinsoku/>
        <w:autoSpaceDE/>
        <w:autoSpaceDN/>
        <w:adjustRightInd/>
        <w:snapToGrid/>
        <w:spacing w:before="120" w:beforeLines="50"/>
        <w:jc w:val="center"/>
        <w:textAlignment w:val="auto"/>
        <w:rPr>
          <w:rFonts w:hint="eastAsia" w:ascii="宋体" w:hAnsi="宋体" w:eastAsia="宋体" w:cs="宋体"/>
          <w:b/>
          <w:bCs/>
          <w:color w:val="auto"/>
          <w:sz w:val="36"/>
          <w:szCs w:val="36"/>
          <w:lang w:eastAsia="zh-CN"/>
        </w:rPr>
      </w:pPr>
    </w:p>
    <w:p>
      <w:pPr>
        <w:widowControl w:val="0"/>
        <w:kinsoku/>
        <w:autoSpaceDE/>
        <w:autoSpaceDN/>
        <w:adjustRightInd/>
        <w:snapToGrid/>
        <w:spacing w:before="120" w:beforeLines="50"/>
        <w:jc w:val="center"/>
        <w:textAlignment w:val="auto"/>
        <w:rPr>
          <w:rFonts w:hint="eastAsia" w:ascii="宋体" w:hAnsi="宋体" w:eastAsia="Malgun Gothic" w:cs="宋体"/>
          <w:b/>
          <w:bCs/>
          <w:color w:val="auto"/>
          <w:sz w:val="32"/>
          <w:szCs w:val="32"/>
          <w:lang w:val="en-US" w:eastAsia="ko-KR"/>
        </w:rPr>
      </w:pPr>
      <w:r>
        <w:rPr>
          <w:rFonts w:hint="eastAsia" w:ascii="宋体" w:hAnsi="宋体" w:eastAsia="宋体" w:cs="宋体"/>
          <w:b/>
          <w:bCs/>
          <w:color w:val="auto"/>
          <w:sz w:val="36"/>
          <w:szCs w:val="36"/>
          <w:lang w:eastAsia="zh-CN"/>
        </w:rPr>
        <w:t>项目编号：</w:t>
      </w:r>
      <w:bookmarkEnd w:id="7"/>
      <w:bookmarkEnd w:id="8"/>
      <w:bookmarkEnd w:id="9"/>
      <w:bookmarkEnd w:id="10"/>
      <w:bookmarkStart w:id="11" w:name="OLE_LINK1"/>
      <w:r>
        <w:rPr>
          <w:rFonts w:hint="eastAsia" w:ascii="宋体" w:hAnsi="宋体" w:eastAsia="宋体" w:cs="宋体"/>
          <w:b/>
          <w:bCs/>
          <w:color w:val="auto"/>
          <w:sz w:val="36"/>
          <w:szCs w:val="36"/>
          <w:lang w:eastAsia="zh-CN"/>
        </w:rPr>
        <w:t>采购计划</w:t>
      </w:r>
      <w:r>
        <w:rPr>
          <w:rFonts w:hint="eastAsia" w:ascii="宋体" w:hAnsi="宋体" w:eastAsia="宋体" w:cs="宋体"/>
          <w:b/>
          <w:bCs/>
          <w:color w:val="auto"/>
          <w:sz w:val="36"/>
          <w:szCs w:val="36"/>
          <w:lang w:val="en-US" w:eastAsia="zh-CN"/>
        </w:rPr>
        <w:t>-[2025]-00070号-LJZFCG-20250</w:t>
      </w:r>
      <w:r>
        <w:rPr>
          <w:rFonts w:hint="eastAsia" w:ascii="宋体" w:hAnsi="宋体" w:eastAsia="Malgun Gothic" w:cs="宋体"/>
          <w:b/>
          <w:bCs/>
          <w:color w:val="auto"/>
          <w:sz w:val="36"/>
          <w:szCs w:val="36"/>
          <w:lang w:val="en-US" w:eastAsia="ko-KR"/>
        </w:rPr>
        <w:t>9</w:t>
      </w:r>
    </w:p>
    <w:bookmarkEnd w:id="11"/>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bookmarkStart w:id="12" w:name="_Toc20466"/>
    </w:p>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pPr>
        <w:pStyle w:val="29"/>
        <w:rPr>
          <w:color w:val="auto"/>
        </w:rPr>
      </w:pPr>
    </w:p>
    <w:p>
      <w:pPr>
        <w:widowControl w:val="0"/>
        <w:kinsoku/>
        <w:autoSpaceDE/>
        <w:autoSpaceDN/>
        <w:adjustRightInd/>
        <w:snapToGrid/>
        <w:spacing w:line="360" w:lineRule="auto"/>
        <w:ind w:firstLine="3001" w:firstLineChars="1000"/>
        <w:jc w:val="both"/>
        <w:textAlignment w:val="auto"/>
        <w:outlineLvl w:val="0"/>
        <w:rPr>
          <w:rFonts w:hint="eastAsia" w:eastAsia="宋体"/>
          <w:b/>
          <w:bCs/>
          <w:color w:val="auto"/>
          <w:sz w:val="30"/>
          <w:szCs w:val="30"/>
          <w:lang w:eastAsia="zh-CN"/>
        </w:rPr>
      </w:pPr>
      <w:bookmarkStart w:id="13" w:name="_Toc18741"/>
      <w:bookmarkStart w:id="14" w:name="_Toc19489"/>
      <w:bookmarkStart w:id="15" w:name="_Toc17357"/>
      <w:bookmarkStart w:id="16" w:name="_Toc26824"/>
      <w:bookmarkStart w:id="17" w:name="_Toc10370"/>
      <w:r>
        <w:rPr>
          <w:rFonts w:hint="eastAsia"/>
          <w:b/>
          <w:bCs/>
          <w:color w:val="auto"/>
          <w:sz w:val="30"/>
          <w:szCs w:val="30"/>
          <w:lang w:eastAsia="zh-CN"/>
        </w:rPr>
        <w:t>采 购 人：</w:t>
      </w:r>
      <w:bookmarkEnd w:id="12"/>
      <w:bookmarkEnd w:id="13"/>
      <w:bookmarkEnd w:id="14"/>
      <w:bookmarkEnd w:id="15"/>
      <w:bookmarkEnd w:id="16"/>
      <w:bookmarkEnd w:id="17"/>
      <w:r>
        <w:rPr>
          <w:rFonts w:hint="eastAsia" w:eastAsia="宋体"/>
          <w:b/>
          <w:bCs/>
          <w:color w:val="auto"/>
          <w:sz w:val="30"/>
          <w:szCs w:val="30"/>
          <w:lang w:eastAsia="zh-CN"/>
        </w:rPr>
        <w:t>龙井市人民医院</w:t>
      </w:r>
    </w:p>
    <w:p>
      <w:pPr>
        <w:widowControl w:val="0"/>
        <w:kinsoku/>
        <w:autoSpaceDE/>
        <w:autoSpaceDN/>
        <w:adjustRightInd/>
        <w:snapToGrid/>
        <w:spacing w:line="360" w:lineRule="auto"/>
        <w:ind w:firstLine="900" w:firstLineChars="300"/>
        <w:jc w:val="center"/>
        <w:textAlignment w:val="auto"/>
        <w:rPr>
          <w:rFonts w:hint="default" w:eastAsia="宋体"/>
          <w:b/>
          <w:bCs/>
          <w:color w:val="auto"/>
          <w:sz w:val="30"/>
          <w:szCs w:val="30"/>
          <w:lang w:val="en-US" w:eastAsia="zh-CN"/>
        </w:rPr>
      </w:pPr>
      <w:r>
        <w:rPr>
          <w:rFonts w:hint="eastAsia"/>
          <w:b/>
          <w:bCs/>
          <w:color w:val="auto"/>
          <w:sz w:val="30"/>
          <w:szCs w:val="30"/>
          <w:lang w:eastAsia="zh-CN"/>
        </w:rPr>
        <w:t>采购代理机构：龙井市政府采购中心</w:t>
      </w:r>
    </w:p>
    <w:p>
      <w:pPr>
        <w:widowControl w:val="0"/>
        <w:kinsoku/>
        <w:autoSpaceDE/>
        <w:autoSpaceDN/>
        <w:adjustRightInd/>
        <w:snapToGrid/>
        <w:spacing w:line="360" w:lineRule="auto"/>
        <w:ind w:firstLine="900" w:firstLineChars="300"/>
        <w:jc w:val="center"/>
        <w:textAlignment w:val="auto"/>
        <w:rPr>
          <w:rFonts w:hint="eastAsia"/>
          <w:b/>
          <w:bCs/>
          <w:color w:val="auto"/>
          <w:sz w:val="30"/>
          <w:szCs w:val="30"/>
          <w:lang w:val="en-US" w:eastAsia="zh-CN"/>
        </w:rPr>
      </w:pPr>
    </w:p>
    <w:p>
      <w:pPr>
        <w:widowControl w:val="0"/>
        <w:kinsoku/>
        <w:autoSpaceDE/>
        <w:autoSpaceDN/>
        <w:adjustRightInd/>
        <w:snapToGrid/>
        <w:spacing w:line="360" w:lineRule="auto"/>
        <w:ind w:firstLine="900" w:firstLineChars="300"/>
        <w:jc w:val="center"/>
        <w:textAlignment w:val="auto"/>
        <w:rPr>
          <w:rFonts w:hint="eastAsia"/>
          <w:b/>
          <w:bCs/>
          <w:color w:val="auto"/>
          <w:sz w:val="30"/>
          <w:szCs w:val="30"/>
          <w:lang w:val="en-US" w:eastAsia="zh-CN"/>
        </w:rPr>
      </w:pPr>
    </w:p>
    <w:p>
      <w:pPr>
        <w:widowControl w:val="0"/>
        <w:kinsoku/>
        <w:autoSpaceDE/>
        <w:autoSpaceDN/>
        <w:adjustRightInd/>
        <w:snapToGrid/>
        <w:spacing w:line="360" w:lineRule="auto"/>
        <w:ind w:firstLine="3602" w:firstLineChars="1200"/>
        <w:jc w:val="both"/>
        <w:textAlignment w:val="auto"/>
        <w:rPr>
          <w:rFonts w:hint="eastAsia"/>
          <w:b/>
          <w:bCs/>
          <w:color w:val="auto"/>
          <w:sz w:val="30"/>
          <w:szCs w:val="30"/>
          <w:lang w:val="en-US" w:eastAsia="zh-CN"/>
        </w:rPr>
      </w:pPr>
      <w:r>
        <w:rPr>
          <w:rFonts w:hint="eastAsia"/>
          <w:b/>
          <w:bCs/>
          <w:color w:val="auto"/>
          <w:sz w:val="30"/>
          <w:szCs w:val="30"/>
          <w:lang w:val="en-US" w:eastAsia="zh-CN"/>
        </w:rPr>
        <w:t xml:space="preserve"> </w:t>
      </w:r>
    </w:p>
    <w:p>
      <w:pPr>
        <w:widowControl w:val="0"/>
        <w:kinsoku/>
        <w:autoSpaceDE/>
        <w:autoSpaceDN/>
        <w:adjustRightInd/>
        <w:snapToGrid/>
        <w:spacing w:line="360" w:lineRule="auto"/>
        <w:ind w:firstLine="3602" w:firstLineChars="1200"/>
        <w:jc w:val="both"/>
        <w:textAlignment w:val="auto"/>
        <w:rPr>
          <w:rFonts w:hint="default"/>
          <w:b/>
          <w:bCs/>
          <w:color w:val="auto"/>
          <w:sz w:val="30"/>
          <w:szCs w:val="30"/>
          <w:lang w:val="en-US" w:eastAsia="zh-CN"/>
        </w:rPr>
      </w:pPr>
      <w:r>
        <w:rPr>
          <w:rFonts w:hint="eastAsia"/>
          <w:b/>
          <w:bCs/>
          <w:color w:val="auto"/>
          <w:sz w:val="30"/>
          <w:szCs w:val="30"/>
          <w:lang w:val="en-US" w:eastAsia="zh-CN"/>
        </w:rPr>
        <w:t>2025年</w:t>
      </w:r>
      <w:r>
        <w:rPr>
          <w:rFonts w:hint="eastAsia" w:eastAsia="宋体"/>
          <w:b/>
          <w:bCs/>
          <w:color w:val="auto"/>
          <w:sz w:val="30"/>
          <w:szCs w:val="30"/>
          <w:lang w:val="en-US" w:eastAsia="zh-CN"/>
        </w:rPr>
        <w:t>6</w:t>
      </w:r>
      <w:r>
        <w:rPr>
          <w:rFonts w:hint="eastAsia"/>
          <w:b/>
          <w:bCs/>
          <w:color w:val="auto"/>
          <w:sz w:val="30"/>
          <w:szCs w:val="30"/>
          <w:lang w:val="en-US" w:eastAsia="zh-CN"/>
        </w:rPr>
        <w:t>月</w:t>
      </w:r>
      <w:r>
        <w:rPr>
          <w:rFonts w:hint="eastAsia" w:eastAsia="宋体"/>
          <w:b/>
          <w:bCs/>
          <w:color w:val="auto"/>
          <w:sz w:val="30"/>
          <w:szCs w:val="30"/>
          <w:lang w:val="en-US" w:eastAsia="zh-CN"/>
        </w:rPr>
        <w:t>19</w:t>
      </w:r>
      <w:r>
        <w:rPr>
          <w:rFonts w:hint="eastAsia"/>
          <w:b/>
          <w:bCs/>
          <w:color w:val="auto"/>
          <w:sz w:val="30"/>
          <w:szCs w:val="30"/>
          <w:lang w:val="en-US" w:eastAsia="zh-CN"/>
        </w:rPr>
        <w:t>日</w:t>
      </w:r>
    </w:p>
    <w:p>
      <w:pPr>
        <w:widowControl w:val="0"/>
        <w:kinsoku/>
        <w:autoSpaceDE/>
        <w:autoSpaceDN/>
        <w:adjustRightInd/>
        <w:snapToGrid/>
        <w:spacing w:line="360" w:lineRule="auto"/>
        <w:ind w:firstLine="900" w:firstLineChars="300"/>
        <w:textAlignment w:val="auto"/>
        <w:outlineLvl w:val="0"/>
        <w:rPr>
          <w:b/>
          <w:bCs/>
          <w:color w:val="auto"/>
          <w:sz w:val="30"/>
          <w:szCs w:val="30"/>
          <w:lang w:eastAsia="zh-CN"/>
        </w:rPr>
      </w:pPr>
    </w:p>
    <w:p>
      <w:pPr>
        <w:spacing w:line="360" w:lineRule="auto"/>
        <w:jc w:val="center"/>
        <w:rPr>
          <w:rFonts w:hint="eastAsia" w:ascii="宋体" w:hAnsi="宋体" w:eastAsia="宋体" w:cs="宋体"/>
          <w:b/>
          <w:bCs/>
          <w:color w:val="auto"/>
          <w:sz w:val="28"/>
          <w:szCs w:val="28"/>
          <w:lang w:eastAsia="zh-CN"/>
        </w:rPr>
        <w:sectPr>
          <w:footerReference r:id="rId3" w:type="default"/>
          <w:pgSz w:w="11906" w:h="16839"/>
          <w:pgMar w:top="1440" w:right="1310" w:bottom="1440" w:left="1310" w:header="0" w:footer="886" w:gutter="0"/>
          <w:cols w:space="720" w:num="1"/>
        </w:sectPr>
      </w:pPr>
    </w:p>
    <w:sdt>
      <w:sdtPr>
        <w:rPr>
          <w:rFonts w:hint="eastAsia" w:ascii="宋体" w:hAnsi="宋体" w:eastAsia="宋体" w:cs="宋体"/>
          <w:b/>
          <w:bCs/>
          <w:color w:val="auto"/>
          <w:sz w:val="28"/>
          <w:szCs w:val="28"/>
        </w:rPr>
        <w:id w:val="147481105"/>
        <w15:color w:val="DBDBDB"/>
        <w:docPartObj>
          <w:docPartGallery w:val="Table of Contents"/>
          <w:docPartUnique/>
        </w:docPartObj>
      </w:sdtPr>
      <w:sdtEndPr>
        <w:rPr>
          <w:rFonts w:hint="eastAsia" w:ascii="宋体" w:hAnsi="宋体" w:eastAsia="宋体" w:cs="宋体"/>
          <w:b/>
          <w:bCs/>
          <w:color w:val="auto"/>
          <w:sz w:val="28"/>
          <w:szCs w:val="28"/>
        </w:rPr>
      </w:sdtEndPr>
      <w:sdtContent>
        <w:p>
          <w:pPr>
            <w:spacing w:line="360" w:lineRule="auto"/>
            <w:jc w:val="center"/>
            <w:rPr>
              <w:rFonts w:hint="eastAsia"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目   录</w:t>
          </w:r>
        </w:p>
        <w:p>
          <w:pPr>
            <w:spacing w:line="360" w:lineRule="auto"/>
            <w:jc w:val="both"/>
            <w:rPr>
              <w:rFonts w:hint="eastAsia" w:ascii="宋体" w:hAnsi="宋体" w:eastAsia="宋体" w:cs="宋体"/>
              <w:b/>
              <w:bCs/>
              <w:color w:val="auto"/>
              <w:sz w:val="40"/>
              <w:szCs w:val="40"/>
              <w:lang w:eastAsia="zh-CN"/>
            </w:rPr>
          </w:pPr>
        </w:p>
        <w:p>
          <w:pPr>
            <w:pStyle w:val="14"/>
            <w:tabs>
              <w:tab w:val="right" w:leader="dot" w:pos="9286"/>
            </w:tabs>
            <w:rPr>
              <w:color w:val="auto"/>
              <w:lang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lang w:eastAsia="zh-CN"/>
            </w:rPr>
            <w:instrText xml:space="preserve">TOC \o "1-1" \h \u </w:instrText>
          </w:r>
          <w:r>
            <w:rPr>
              <w:rFonts w:hint="eastAsia" w:ascii="宋体" w:hAnsi="宋体" w:eastAsia="宋体" w:cs="宋体"/>
              <w:b/>
              <w:bCs/>
              <w:color w:val="auto"/>
              <w:sz w:val="28"/>
              <w:szCs w:val="28"/>
            </w:rPr>
            <w:fldChar w:fldCharType="separate"/>
          </w:r>
        </w:p>
        <w:p>
          <w:pPr>
            <w:pStyle w:val="14"/>
            <w:tabs>
              <w:tab w:val="right" w:leader="dot" w:pos="9286"/>
            </w:tabs>
            <w:spacing w:line="360" w:lineRule="auto"/>
            <w:jc w:val="center"/>
            <w:rPr>
              <w:rFonts w:hint="eastAsia" w:ascii="宋体" w:hAnsi="宋体" w:eastAsia="宋体" w:cs="宋体"/>
              <w:b/>
              <w:bCs/>
              <w:color w:val="auto"/>
              <w:sz w:val="28"/>
              <w:szCs w:val="28"/>
            </w:rPr>
          </w:pPr>
          <w:r>
            <w:fldChar w:fldCharType="begin"/>
          </w:r>
          <w:r>
            <w:instrText xml:space="preserve"> HYPERLINK \l "_Toc27731" </w:instrText>
          </w:r>
          <w:r>
            <w:fldChar w:fldCharType="separate"/>
          </w:r>
          <w:r>
            <w:rPr>
              <w:rFonts w:hint="eastAsia" w:ascii="宋体" w:hAnsi="宋体" w:eastAsia="宋体" w:cs="宋体"/>
              <w:b/>
              <w:bCs/>
              <w:color w:val="auto"/>
              <w:sz w:val="28"/>
              <w:szCs w:val="28"/>
            </w:rPr>
            <w:t xml:space="preserve">第一章 </w:t>
          </w:r>
          <w:r>
            <w:rPr>
              <w:rFonts w:hint="eastAsia" w:ascii="宋体" w:hAnsi="宋体" w:eastAsia="宋体" w:cs="宋体"/>
              <w:b/>
              <w:bCs/>
              <w:color w:val="auto"/>
              <w:sz w:val="28"/>
              <w:szCs w:val="28"/>
              <w:lang w:eastAsia="zh-CN"/>
            </w:rPr>
            <w:t>招标公告</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2</w:t>
          </w:r>
          <w:r>
            <w:rPr>
              <w:rFonts w:hint="eastAsia" w:ascii="宋体" w:hAnsi="宋体" w:eastAsia="宋体" w:cs="宋体"/>
              <w:b/>
              <w:bCs/>
              <w:color w:val="auto"/>
              <w:sz w:val="28"/>
              <w:szCs w:val="28"/>
              <w:lang w:eastAsia="zh-CN"/>
            </w:rPr>
            <w:fldChar w:fldCharType="end"/>
          </w:r>
        </w:p>
        <w:p>
          <w:pPr>
            <w:pStyle w:val="14"/>
            <w:tabs>
              <w:tab w:val="right" w:leader="dot" w:pos="9286"/>
            </w:tabs>
            <w:spacing w:line="360" w:lineRule="auto"/>
            <w:jc w:val="center"/>
            <w:rPr>
              <w:rFonts w:hint="eastAsia" w:ascii="宋体" w:hAnsi="宋体" w:eastAsia="宋体" w:cs="宋体"/>
              <w:b/>
              <w:bCs/>
              <w:color w:val="auto"/>
              <w:sz w:val="28"/>
              <w:szCs w:val="28"/>
            </w:rPr>
          </w:pPr>
          <w:r>
            <w:fldChar w:fldCharType="begin"/>
          </w:r>
          <w:r>
            <w:instrText xml:space="preserve"> HYPERLINK \l "_Toc23171" </w:instrText>
          </w:r>
          <w:r>
            <w:fldChar w:fldCharType="separate"/>
          </w:r>
          <w:r>
            <w:rPr>
              <w:rFonts w:hint="eastAsia" w:ascii="宋体" w:hAnsi="宋体" w:eastAsia="宋体" w:cs="宋体"/>
              <w:b/>
              <w:bCs/>
              <w:color w:val="auto"/>
              <w:sz w:val="28"/>
              <w:szCs w:val="28"/>
            </w:rPr>
            <w:t>第二章</w:t>
          </w:r>
          <w:r>
            <w:rPr>
              <w:rFonts w:hint="eastAsia" w:ascii="宋体" w:hAnsi="宋体" w:eastAsia="宋体" w:cs="宋体"/>
              <w:b/>
              <w:bCs/>
              <w:color w:val="auto"/>
              <w:sz w:val="28"/>
              <w:szCs w:val="28"/>
              <w:lang w:eastAsia="zh-CN"/>
            </w:rPr>
            <w:t xml:space="preserve"> 供应商</w:t>
          </w:r>
          <w:r>
            <w:rPr>
              <w:rFonts w:hint="eastAsia" w:ascii="宋体" w:hAnsi="宋体" w:eastAsia="宋体" w:cs="宋体"/>
              <w:b/>
              <w:bCs/>
              <w:color w:val="auto"/>
              <w:sz w:val="28"/>
              <w:szCs w:val="28"/>
            </w:rPr>
            <w:t>须知</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fldChar w:fldCharType="end"/>
          </w:r>
        </w:p>
        <w:p>
          <w:pPr>
            <w:pStyle w:val="14"/>
            <w:tabs>
              <w:tab w:val="right" w:leader="dot" w:pos="9286"/>
            </w:tabs>
            <w:spacing w:line="360" w:lineRule="auto"/>
            <w:jc w:val="center"/>
            <w:rPr>
              <w:rFonts w:hint="default" w:ascii="宋体" w:hAnsi="宋体" w:eastAsia="宋体" w:cs="宋体"/>
              <w:b/>
              <w:bCs/>
              <w:color w:val="auto"/>
              <w:sz w:val="28"/>
              <w:szCs w:val="28"/>
              <w:lang w:val="en-US" w:eastAsia="zh-CN"/>
            </w:rPr>
          </w:pPr>
          <w:r>
            <w:fldChar w:fldCharType="begin"/>
          </w:r>
          <w:r>
            <w:instrText xml:space="preserve"> HYPERLINK \l "_Toc1701" </w:instrText>
          </w:r>
          <w:r>
            <w:fldChar w:fldCharType="separate"/>
          </w:r>
          <w:r>
            <w:rPr>
              <w:rFonts w:hint="eastAsia" w:ascii="宋体" w:hAnsi="宋体" w:eastAsia="宋体" w:cs="宋体"/>
              <w:b/>
              <w:bCs/>
              <w:color w:val="auto"/>
              <w:sz w:val="28"/>
              <w:szCs w:val="28"/>
            </w:rPr>
            <w:t>第三章</w:t>
          </w:r>
          <w:r>
            <w:rPr>
              <w:rFonts w:hint="eastAsia" w:ascii="宋体" w:hAnsi="宋体" w:eastAsia="宋体" w:cs="宋体"/>
              <w:b/>
              <w:bCs/>
              <w:color w:val="auto"/>
              <w:sz w:val="28"/>
              <w:szCs w:val="28"/>
              <w:lang w:eastAsia="zh-CN"/>
            </w:rPr>
            <w:t xml:space="preserve"> </w:t>
          </w:r>
          <w:r>
            <w:rPr>
              <w:rFonts w:hint="eastAsia" w:ascii="宋体" w:hAnsi="宋体" w:eastAsia="宋体" w:cs="宋体"/>
              <w:b/>
              <w:bCs/>
              <w:color w:val="auto"/>
              <w:sz w:val="28"/>
              <w:szCs w:val="28"/>
            </w:rPr>
            <w:t>评标办法</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1</w:t>
          </w:r>
          <w:r>
            <w:rPr>
              <w:rFonts w:hint="eastAsia" w:ascii="宋体" w:hAnsi="宋体" w:eastAsia="宋体" w:cs="宋体"/>
              <w:b/>
              <w:bCs/>
              <w:color w:val="auto"/>
              <w:sz w:val="28"/>
              <w:szCs w:val="28"/>
              <w:lang w:eastAsia="zh-CN"/>
            </w:rPr>
            <w:fldChar w:fldCharType="end"/>
          </w:r>
          <w:r>
            <w:rPr>
              <w:rFonts w:hint="eastAsia" w:ascii="宋体" w:hAnsi="宋体" w:eastAsia="宋体" w:cs="宋体"/>
              <w:b/>
              <w:bCs/>
              <w:color w:val="auto"/>
              <w:sz w:val="28"/>
              <w:szCs w:val="28"/>
              <w:lang w:val="en-US" w:eastAsia="zh-CN"/>
            </w:rPr>
            <w:t>4</w:t>
          </w:r>
        </w:p>
        <w:p>
          <w:pPr>
            <w:pStyle w:val="14"/>
            <w:tabs>
              <w:tab w:val="right" w:leader="dot" w:pos="9286"/>
            </w:tabs>
            <w:spacing w:line="360" w:lineRule="auto"/>
            <w:jc w:val="center"/>
            <w:rPr>
              <w:rFonts w:hint="eastAsia" w:ascii="宋体" w:hAnsi="宋体" w:eastAsia="宋体" w:cs="宋体"/>
              <w:b/>
              <w:bCs/>
              <w:color w:val="auto"/>
              <w:sz w:val="28"/>
              <w:szCs w:val="28"/>
            </w:rPr>
          </w:pPr>
          <w:r>
            <w:fldChar w:fldCharType="begin"/>
          </w:r>
          <w:r>
            <w:instrText xml:space="preserve"> HYPERLINK \l "_Toc12764" </w:instrText>
          </w:r>
          <w:r>
            <w:fldChar w:fldCharType="separate"/>
          </w:r>
          <w:r>
            <w:rPr>
              <w:rFonts w:hint="eastAsia" w:ascii="宋体" w:hAnsi="宋体" w:eastAsia="宋体" w:cs="宋体"/>
              <w:b/>
              <w:bCs/>
              <w:color w:val="auto"/>
              <w:sz w:val="28"/>
              <w:szCs w:val="28"/>
            </w:rPr>
            <w:t>第四章 合同条款（参考格式）</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_Toc12764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14"/>
            <w:tabs>
              <w:tab w:val="right" w:leader="dot" w:pos="9286"/>
            </w:tabs>
            <w:spacing w:line="360" w:lineRule="auto"/>
            <w:jc w:val="center"/>
            <w:rPr>
              <w:rFonts w:hint="eastAsia" w:ascii="宋体" w:hAnsi="宋体" w:eastAsia="宋体" w:cs="宋体"/>
              <w:b/>
              <w:bCs/>
              <w:color w:val="auto"/>
              <w:sz w:val="28"/>
              <w:szCs w:val="28"/>
              <w:lang w:val="en-US" w:eastAsia="zh-CN"/>
            </w:rPr>
          </w:pPr>
          <w:r>
            <w:fldChar w:fldCharType="begin"/>
          </w:r>
          <w:r>
            <w:instrText xml:space="preserve"> HYPERLINK \l "_Toc9810" </w:instrText>
          </w:r>
          <w:r>
            <w:fldChar w:fldCharType="separate"/>
          </w:r>
          <w:r>
            <w:rPr>
              <w:rFonts w:hint="eastAsia" w:ascii="宋体" w:hAnsi="宋体" w:eastAsia="宋体" w:cs="宋体"/>
              <w:b/>
              <w:bCs/>
              <w:color w:val="auto"/>
              <w:sz w:val="28"/>
              <w:szCs w:val="28"/>
            </w:rPr>
            <w:t>第五章 采购需求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4</w:t>
          </w:r>
        </w:p>
        <w:p>
          <w:pPr>
            <w:pStyle w:val="14"/>
            <w:tabs>
              <w:tab w:val="right" w:leader="dot" w:pos="9286"/>
            </w:tabs>
            <w:spacing w:line="360" w:lineRule="auto"/>
            <w:jc w:val="center"/>
            <w:rPr>
              <w:rFonts w:hint="eastAsia" w:eastAsia="宋体"/>
              <w:color w:val="auto"/>
              <w:sz w:val="28"/>
              <w:szCs w:val="28"/>
              <w:lang w:val="en-US" w:eastAsia="zh-CN"/>
            </w:rPr>
          </w:pPr>
          <w:r>
            <w:fldChar w:fldCharType="begin"/>
          </w:r>
          <w:r>
            <w:instrText xml:space="preserve"> HYPERLINK \l "_Toc6096" </w:instrText>
          </w:r>
          <w:r>
            <w:fldChar w:fldCharType="separate"/>
          </w:r>
          <w:r>
            <w:rPr>
              <w:rFonts w:hint="eastAsia" w:ascii="宋体" w:hAnsi="宋体" w:eastAsia="宋体" w:cs="宋体"/>
              <w:b/>
              <w:bCs/>
              <w:color w:val="auto"/>
              <w:sz w:val="28"/>
              <w:szCs w:val="28"/>
            </w:rPr>
            <w:t>第六章 投标文件构成及格式</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6</w:t>
          </w:r>
        </w:p>
        <w:p>
          <w:pPr>
            <w:pStyle w:val="14"/>
            <w:tabs>
              <w:tab w:val="right" w:leader="dot" w:pos="9286"/>
            </w:tabs>
            <w:rPr>
              <w:color w:val="auto"/>
            </w:rPr>
          </w:pPr>
        </w:p>
        <w:p>
          <w:pPr>
            <w:spacing w:line="360" w:lineRule="auto"/>
            <w:rPr>
              <w:color w:val="auto"/>
            </w:rPr>
          </w:pPr>
          <w:r>
            <w:rPr>
              <w:rFonts w:hint="eastAsia" w:ascii="宋体" w:hAnsi="宋体" w:eastAsia="宋体" w:cs="宋体"/>
              <w:bCs/>
              <w:color w:val="auto"/>
              <w:szCs w:val="28"/>
            </w:rPr>
            <w:fldChar w:fldCharType="end"/>
          </w:r>
        </w:p>
      </w:sdtContent>
    </w:sdt>
    <w:p>
      <w:pPr>
        <w:rPr>
          <w:rFonts w:hint="eastAsia" w:ascii="宋体" w:hAnsi="宋体" w:eastAsia="宋体" w:cs="宋体"/>
          <w:b/>
          <w:bCs/>
          <w:sz w:val="32"/>
          <w:szCs w:val="32"/>
        </w:rPr>
      </w:pPr>
      <w:bookmarkStart w:id="18" w:name="_Toc18340"/>
      <w:bookmarkStart w:id="19" w:name="_Toc12043"/>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p>
      <w:pPr>
        <w:ind w:firstLine="3975" w:firstLineChars="1100"/>
        <w:jc w:val="both"/>
        <w:outlineLvl w:val="0"/>
        <w:rPr>
          <w:rFonts w:hint="eastAsia" w:ascii="宋体" w:hAnsi="宋体" w:eastAsia="宋体" w:cs="宋体"/>
          <w:color w:val="auto"/>
          <w:spacing w:val="8"/>
          <w:sz w:val="28"/>
          <w:szCs w:val="28"/>
          <w:lang w:eastAsia="zh-CN"/>
          <w14:textOutline w14:w="6540" w14:cap="sq" w14:cmpd="sng" w14:algn="ctr">
            <w14:solidFill>
              <w14:srgbClr w14:val="000000"/>
            </w14:solidFill>
            <w14:prstDash w14:val="solid"/>
            <w14:bevel/>
          </w14:textOutline>
        </w:rPr>
      </w:pPr>
      <w:r>
        <w:rPr>
          <w:rFonts w:hint="eastAsia" w:ascii="宋体" w:hAnsi="宋体" w:eastAsia="宋体" w:cs="宋体"/>
          <w:b/>
          <w:bCs/>
          <w:sz w:val="36"/>
          <w:szCs w:val="36"/>
          <w:lang w:eastAsia="zh-CN"/>
        </w:rPr>
        <w:t>第一章  招标公告</w:t>
      </w:r>
      <w:bookmarkEnd w:id="18"/>
      <w:bookmarkEnd w:id="19"/>
    </w:p>
    <w:tbl>
      <w:tblPr>
        <w:tblStyle w:val="27"/>
        <w:tblW w:w="923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235" w:type="dxa"/>
          </w:tcPr>
          <w:p>
            <w:pPr>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spacing w:line="288"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龙井市</w:t>
            </w:r>
            <w:r>
              <w:rPr>
                <w:rFonts w:hint="eastAsia" w:ascii="宋体" w:hAnsi="宋体" w:eastAsia="宋体" w:cs="宋体"/>
                <w:color w:val="auto"/>
                <w:sz w:val="24"/>
                <w:szCs w:val="24"/>
                <w:lang w:eastAsia="zh-CN"/>
              </w:rPr>
              <w:t>人民医院龙井市</w:t>
            </w:r>
            <w:r>
              <w:rPr>
                <w:rFonts w:hint="eastAsia" w:ascii="宋体" w:hAnsi="宋体" w:eastAsia="宋体" w:cs="宋体"/>
                <w:color w:val="auto"/>
                <w:sz w:val="24"/>
                <w:szCs w:val="24"/>
              </w:rPr>
              <w:t>医共体县域医疗数据共享平台建设</w:t>
            </w:r>
            <w:r>
              <w:rPr>
                <w:rFonts w:hint="eastAsia" w:ascii="宋体" w:hAnsi="宋体" w:eastAsia="宋体" w:cs="宋体"/>
                <w:color w:val="auto"/>
                <w:sz w:val="24"/>
                <w:szCs w:val="24"/>
                <w:lang w:eastAsia="zh-CN"/>
              </w:rPr>
              <w:t>项目</w:t>
            </w:r>
            <w:bookmarkStart w:id="20" w:name="OLE_LINK43"/>
            <w:r>
              <w:rPr>
                <w:rFonts w:hint="eastAsia" w:ascii="宋体" w:hAnsi="宋体" w:eastAsia="宋体" w:cs="宋体"/>
                <w:color w:val="auto"/>
                <w:sz w:val="24"/>
                <w:szCs w:val="24"/>
                <w:lang w:eastAsia="zh-CN"/>
              </w:rPr>
              <w:t>（第二标段</w:t>
            </w:r>
            <w:r>
              <w:rPr>
                <w:rFonts w:hint="eastAsia" w:ascii="宋体" w:hAnsi="宋体" w:eastAsia="宋体" w:cs="宋体"/>
                <w:color w:val="auto"/>
                <w:sz w:val="24"/>
                <w:szCs w:val="24"/>
                <w:lang w:val="en-US" w:eastAsia="zh-CN"/>
              </w:rPr>
              <w:t xml:space="preserve"> 货物</w:t>
            </w:r>
            <w:r>
              <w:rPr>
                <w:rFonts w:hint="eastAsia" w:ascii="宋体" w:hAnsi="宋体" w:eastAsia="宋体" w:cs="宋体"/>
                <w:color w:val="auto"/>
                <w:sz w:val="24"/>
                <w:szCs w:val="24"/>
                <w:lang w:eastAsia="zh-CN"/>
              </w:rPr>
              <w:t>）</w:t>
            </w:r>
            <w:bookmarkEnd w:id="20"/>
            <w:r>
              <w:rPr>
                <w:rFonts w:hint="eastAsia" w:ascii="宋体" w:hAnsi="宋体" w:eastAsia="宋体" w:cs="宋体"/>
                <w:color w:val="auto"/>
                <w:sz w:val="24"/>
                <w:szCs w:val="24"/>
              </w:rPr>
              <w:t>采购项目的潜在投标人应在政采云平台（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eastAsia="zh-CN"/>
              </w:rPr>
              <w:t>5</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07</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09</w:t>
            </w:r>
            <w:r>
              <w:rPr>
                <w:rFonts w:hint="eastAsia" w:ascii="宋体" w:hAnsi="宋体" w:eastAsia="宋体" w:cs="宋体"/>
                <w:b/>
                <w:bCs/>
                <w:color w:val="auto"/>
                <w:sz w:val="24"/>
                <w:szCs w:val="24"/>
                <w:u w:val="single"/>
              </w:rPr>
              <w:t>点</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color w:val="auto"/>
                <w:sz w:val="24"/>
                <w:szCs w:val="24"/>
                <w:u w:val="single"/>
              </w:rPr>
              <w:t>分</w:t>
            </w:r>
            <w:r>
              <w:rPr>
                <w:rFonts w:hint="eastAsia" w:ascii="宋体" w:hAnsi="宋体" w:eastAsia="宋体" w:cs="宋体"/>
                <w:color w:val="auto"/>
                <w:sz w:val="24"/>
                <w:szCs w:val="24"/>
              </w:rPr>
              <w:t>（北京时间）前递交投标文件。</w:t>
            </w:r>
          </w:p>
        </w:tc>
      </w:tr>
    </w:tbl>
    <w:p>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一、项目基本情况</w:t>
      </w:r>
    </w:p>
    <w:p>
      <w:pPr>
        <w:spacing w:before="120" w:beforeLines="50" w:after="120" w:afterLines="50"/>
        <w:ind w:firstLine="480" w:firstLineChars="200"/>
        <w:rPr>
          <w:rFonts w:hint="eastAsia" w:ascii="宋体" w:hAnsi="宋体" w:eastAsia="Malgun Gothic" w:cs="宋体"/>
          <w:b w:val="0"/>
          <w:bCs w:val="0"/>
          <w:color w:val="auto"/>
          <w:sz w:val="24"/>
          <w:szCs w:val="24"/>
          <w:lang w:val="en-US" w:eastAsia="ko-KR"/>
        </w:rPr>
      </w:pPr>
      <w:r>
        <w:rPr>
          <w:rFonts w:hint="eastAsia" w:ascii="宋体" w:hAnsi="宋体" w:eastAsia="宋体" w:cs="宋体"/>
          <w:sz w:val="24"/>
          <w:szCs w:val="24"/>
        </w:rPr>
        <w:t>项目</w:t>
      </w:r>
      <w:r>
        <w:rPr>
          <w:rFonts w:hint="eastAsia" w:ascii="宋体" w:hAnsi="宋体" w:eastAsia="宋体" w:cs="宋体"/>
          <w:sz w:val="24"/>
          <w:szCs w:val="24"/>
          <w:lang w:eastAsia="zh-CN"/>
        </w:rPr>
        <w:t>编号</w:t>
      </w:r>
      <w:r>
        <w:rPr>
          <w:rFonts w:hint="eastAsia" w:ascii="宋体" w:hAnsi="宋体" w:eastAsia="宋体" w:cs="宋体"/>
          <w:sz w:val="24"/>
          <w:szCs w:val="24"/>
        </w:rPr>
        <w:t>：</w:t>
      </w:r>
      <w:r>
        <w:rPr>
          <w:rFonts w:hint="eastAsia" w:ascii="宋体" w:hAnsi="宋体" w:eastAsia="宋体" w:cs="宋体"/>
          <w:sz w:val="24"/>
          <w:szCs w:val="24"/>
          <w:lang w:eastAsia="zh-CN"/>
        </w:rPr>
        <w:t>采购计划-[2025]-000</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0号</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LJZFCG-20250</w:t>
      </w:r>
      <w:r>
        <w:rPr>
          <w:rFonts w:hint="eastAsia" w:ascii="宋体" w:hAnsi="宋体" w:eastAsia="宋体" w:cs="宋体"/>
          <w:b w:val="0"/>
          <w:bCs w:val="0"/>
          <w:color w:val="auto"/>
          <w:sz w:val="24"/>
          <w:szCs w:val="24"/>
          <w:lang w:val="en-US" w:eastAsia="zh-CN"/>
        </w:rPr>
        <w:t>9</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龙井市人民医院</w:t>
      </w:r>
      <w:r>
        <w:rPr>
          <w:rFonts w:hint="eastAsia" w:ascii="宋体" w:hAnsi="宋体" w:eastAsia="宋体" w:cs="宋体"/>
          <w:sz w:val="24"/>
          <w:szCs w:val="24"/>
        </w:rPr>
        <w:t>龙井市医共体县域医疗数据共享平台建设项目</w:t>
      </w:r>
      <w:r>
        <w:rPr>
          <w:rFonts w:hint="eastAsia" w:ascii="宋体" w:hAnsi="宋体" w:eastAsia="宋体" w:cs="宋体"/>
          <w:color w:val="auto"/>
          <w:sz w:val="24"/>
          <w:szCs w:val="24"/>
          <w:lang w:eastAsia="zh-CN"/>
        </w:rPr>
        <w:t>（第二标段</w:t>
      </w:r>
      <w:r>
        <w:rPr>
          <w:rFonts w:hint="eastAsia" w:ascii="宋体" w:hAnsi="宋体" w:eastAsia="宋体" w:cs="宋体"/>
          <w:color w:val="auto"/>
          <w:sz w:val="24"/>
          <w:szCs w:val="24"/>
          <w:lang w:val="en-US" w:eastAsia="zh-CN"/>
        </w:rPr>
        <w:t xml:space="preserve"> 货物</w:t>
      </w:r>
      <w:r>
        <w:rPr>
          <w:rFonts w:hint="eastAsia" w:ascii="宋体" w:hAnsi="宋体" w:eastAsia="宋体" w:cs="宋体"/>
          <w:color w:val="auto"/>
          <w:sz w:val="24"/>
          <w:szCs w:val="24"/>
          <w:lang w:eastAsia="zh-CN"/>
        </w:rPr>
        <w:t>）</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采购预算</w:t>
      </w:r>
      <w:r>
        <w:rPr>
          <w:rFonts w:hint="eastAsia" w:ascii="宋体" w:hAnsi="宋体" w:eastAsia="宋体" w:cs="宋体"/>
          <w:sz w:val="24"/>
          <w:szCs w:val="24"/>
          <w:lang w:val="en-US" w:eastAsia="ko-KR"/>
        </w:rPr>
        <w:t>(</w:t>
      </w:r>
      <w:r>
        <w:rPr>
          <w:rFonts w:hint="eastAsia" w:ascii="宋体" w:hAnsi="宋体" w:eastAsia="宋体" w:cs="宋体"/>
          <w:sz w:val="24"/>
          <w:szCs w:val="24"/>
          <w:lang w:val="en-US" w:eastAsia="zh-CN"/>
        </w:rPr>
        <w:t>最高限价）</w:t>
      </w:r>
      <w:r>
        <w:rPr>
          <w:rFonts w:hint="eastAsia" w:ascii="宋体" w:hAnsi="宋体" w:eastAsia="宋体" w:cs="宋体"/>
          <w:sz w:val="24"/>
          <w:szCs w:val="24"/>
        </w:rPr>
        <w:t>：¥</w:t>
      </w:r>
      <w:r>
        <w:rPr>
          <w:rFonts w:hint="eastAsia" w:ascii="宋体" w:hAnsi="宋体" w:eastAsia="宋体" w:cs="宋体"/>
          <w:sz w:val="24"/>
          <w:szCs w:val="24"/>
          <w:lang w:val="en-US" w:eastAsia="zh-CN"/>
        </w:rPr>
        <w:t>574,200.00</w:t>
      </w:r>
    </w:p>
    <w:p>
      <w:pPr>
        <w:spacing w:before="120" w:beforeLines="50" w:after="120" w:afterLines="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eastAsia="zh-CN"/>
        </w:rPr>
        <w:t>公开招标</w:t>
      </w:r>
    </w:p>
    <w:p>
      <w:pPr>
        <w:spacing w:before="120" w:beforeLines="50" w:after="120" w:afterLines="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r>
        <w:rPr>
          <w:rFonts w:hint="eastAsia" w:ascii="宋体" w:hAnsi="宋体" w:cs="宋体"/>
          <w:sz w:val="24"/>
          <w:szCs w:val="24"/>
        </w:rPr>
        <w:t>龙井市医</w:t>
      </w:r>
      <w:r>
        <w:rPr>
          <w:rFonts w:hint="eastAsia" w:ascii="宋体" w:hAnsi="宋体" w:eastAsia="宋体" w:cs="宋体"/>
          <w:sz w:val="24"/>
          <w:szCs w:val="24"/>
          <w:lang w:eastAsia="zh-CN"/>
        </w:rPr>
        <w:t>共</w:t>
      </w:r>
      <w:r>
        <w:rPr>
          <w:rFonts w:hint="eastAsia" w:ascii="宋体" w:hAnsi="宋体" w:cs="宋体"/>
          <w:sz w:val="24"/>
          <w:szCs w:val="24"/>
        </w:rPr>
        <w:t>体县域医疗数据共享平台</w:t>
      </w:r>
      <w:r>
        <w:rPr>
          <w:rFonts w:hint="eastAsia" w:ascii="宋体" w:hAnsi="宋体" w:eastAsia="宋体" w:cs="宋体"/>
          <w:sz w:val="24"/>
          <w:szCs w:val="24"/>
          <w:lang w:eastAsia="zh-CN"/>
        </w:rPr>
        <w:t>建设项目</w:t>
      </w:r>
      <w:r>
        <w:rPr>
          <w:rFonts w:hint="eastAsia" w:ascii="宋体" w:hAnsi="宋体" w:cs="宋体"/>
          <w:sz w:val="24"/>
          <w:szCs w:val="24"/>
          <w:lang w:eastAsia="zh-CN"/>
        </w:rPr>
        <w:t>（详见招标文件采购需求部分）</w:t>
      </w:r>
    </w:p>
    <w:p>
      <w:pPr>
        <w:spacing w:before="120" w:beforeLines="50" w:after="12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合同履行期限</w:t>
      </w:r>
      <w:r>
        <w:rPr>
          <w:rFonts w:hint="eastAsia" w:ascii="宋体" w:hAnsi="宋体" w:eastAsia="宋体" w:cs="宋体"/>
          <w:sz w:val="24"/>
          <w:szCs w:val="24"/>
        </w:rPr>
        <w:t>：</w:t>
      </w:r>
      <w:r>
        <w:rPr>
          <w:rFonts w:hint="eastAsia" w:ascii="宋体" w:hAnsi="宋体" w:eastAsia="宋体" w:cs="宋体"/>
          <w:sz w:val="24"/>
          <w:szCs w:val="24"/>
          <w:highlight w:val="none"/>
          <w:lang w:val="zh-CN"/>
        </w:rPr>
        <w:t>合同签订之日起</w:t>
      </w:r>
      <w:r>
        <w:rPr>
          <w:rFonts w:hint="eastAsia" w:ascii="宋体" w:hAnsi="宋体" w:eastAsia="宋体" w:cs="宋体"/>
          <w:sz w:val="24"/>
          <w:szCs w:val="24"/>
          <w:highlight w:val="none"/>
          <w:lang w:val="en-US" w:eastAsia="zh-CN"/>
        </w:rPr>
        <w:t>90日</w:t>
      </w:r>
      <w:r>
        <w:rPr>
          <w:rFonts w:hint="eastAsia" w:ascii="宋体" w:hAnsi="宋体" w:eastAsia="宋体" w:cs="宋体"/>
          <w:sz w:val="24"/>
          <w:szCs w:val="24"/>
          <w:highlight w:val="none"/>
          <w:lang w:val="zh-CN"/>
        </w:rPr>
        <w:t>内完成</w:t>
      </w:r>
    </w:p>
    <w:p>
      <w:pPr>
        <w:spacing w:before="120" w:beforeLines="50" w:after="120" w:afterLines="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本项目不接受联合体投标</w:t>
      </w:r>
      <w:r>
        <w:rPr>
          <w:rFonts w:hint="eastAsia" w:ascii="宋体" w:hAnsi="宋体" w:eastAsia="宋体" w:cs="宋体"/>
          <w:sz w:val="24"/>
          <w:szCs w:val="24"/>
          <w:lang w:eastAsia="zh-CN"/>
        </w:rPr>
        <w:t>。</w:t>
      </w:r>
    </w:p>
    <w:p>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二、申请人的资格要求</w:t>
      </w:r>
    </w:p>
    <w:p>
      <w:pPr>
        <w:spacing w:before="120" w:beforeLines="50" w:after="120" w:afterLines="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p>
    <w:p>
      <w:pPr>
        <w:spacing w:before="120" w:beforeLines="50" w:after="120" w:afterLines="50"/>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sz w:val="24"/>
          <w:szCs w:val="24"/>
        </w:rPr>
        <w:t>落实政府采购政策需满足的资格要求</w:t>
      </w:r>
      <w:r>
        <w:rPr>
          <w:rFonts w:hint="eastAsia" w:ascii="宋体" w:hAnsi="宋体" w:eastAsia="宋体" w:cs="宋体"/>
          <w:b w:val="0"/>
          <w:bCs w:val="0"/>
          <w:color w:val="auto"/>
          <w:sz w:val="24"/>
          <w:szCs w:val="24"/>
          <w:highlight w:val="none"/>
        </w:rPr>
        <w:t>：</w:t>
      </w:r>
      <w:bookmarkStart w:id="21" w:name="OLE_LINK10"/>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eastAsia="zh-CN"/>
        </w:rPr>
        <w:t>非</w:t>
      </w:r>
      <w:r>
        <w:rPr>
          <w:rFonts w:hint="eastAsia" w:ascii="宋体" w:hAnsi="宋体" w:eastAsia="宋体" w:cs="宋体"/>
          <w:b w:val="0"/>
          <w:bCs w:val="0"/>
          <w:color w:val="auto"/>
          <w:sz w:val="24"/>
          <w:szCs w:val="24"/>
          <w:highlight w:val="none"/>
        </w:rPr>
        <w:t>专门面向中小企业</w:t>
      </w:r>
      <w:r>
        <w:rPr>
          <w:rFonts w:hint="eastAsia" w:ascii="宋体" w:hAnsi="宋体" w:eastAsia="宋体" w:cs="宋体"/>
          <w:b w:val="0"/>
          <w:bCs w:val="0"/>
          <w:color w:val="auto"/>
          <w:sz w:val="24"/>
          <w:szCs w:val="24"/>
          <w:highlight w:val="none"/>
          <w:lang w:eastAsia="zh-CN"/>
        </w:rPr>
        <w:t>采购</w:t>
      </w:r>
      <w:bookmarkEnd w:id="21"/>
      <w:r>
        <w:rPr>
          <w:rFonts w:hint="eastAsia" w:ascii="宋体" w:hAnsi="宋体" w:eastAsia="宋体" w:cs="宋体"/>
          <w:b w:val="0"/>
          <w:bCs w:val="0"/>
          <w:color w:val="auto"/>
          <w:sz w:val="24"/>
          <w:szCs w:val="24"/>
          <w:highlight w:val="none"/>
          <w:lang w:eastAsia="zh-CN"/>
        </w:rPr>
        <w:t>。</w:t>
      </w:r>
    </w:p>
    <w:p>
      <w:pPr>
        <w:spacing w:before="120" w:beforeLines="50" w:after="120" w:afterLines="50"/>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本项目的特定资格要求：</w:t>
      </w:r>
      <w:r>
        <w:rPr>
          <w:rFonts w:hint="eastAsia" w:ascii="宋体" w:hAnsi="宋体" w:eastAsia="宋体" w:cs="宋体"/>
          <w:sz w:val="24"/>
          <w:szCs w:val="24"/>
          <w:highlight w:val="none"/>
          <w:lang w:eastAsia="zh-CN"/>
        </w:rPr>
        <w:t>无</w:t>
      </w:r>
      <w:r>
        <w:rPr>
          <w:rFonts w:hint="eastAsia" w:ascii="宋体" w:hAnsi="宋体" w:eastAsia="宋体" w:cs="宋体"/>
          <w:sz w:val="24"/>
          <w:szCs w:val="24"/>
          <w:highlight w:val="none"/>
        </w:rPr>
        <w:br w:type="textWrapping"/>
      </w:r>
      <w:r>
        <w:rPr>
          <w:rFonts w:hint="eastAsia" w:ascii="宋体" w:hAnsi="宋体" w:eastAsia="宋体" w:cs="宋体"/>
          <w:b/>
          <w:bCs/>
          <w:sz w:val="24"/>
          <w:szCs w:val="24"/>
        </w:rPr>
        <w:t>三、</w:t>
      </w:r>
      <w:r>
        <w:rPr>
          <w:rFonts w:hint="eastAsia" w:ascii="宋体" w:hAnsi="宋体" w:eastAsia="宋体" w:cs="宋体"/>
          <w:b/>
          <w:bCs/>
          <w:sz w:val="24"/>
          <w:szCs w:val="24"/>
          <w:lang w:eastAsia="zh-CN"/>
        </w:rPr>
        <w:t>获取采购文件</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w:t>
      </w:r>
      <w:r>
        <w:rPr>
          <w:rFonts w:hint="eastAsia" w:ascii="宋体" w:hAnsi="宋体" w:eastAsia="宋体" w:cs="宋体"/>
          <w:b/>
          <w:bCs/>
          <w:sz w:val="24"/>
          <w:szCs w:val="24"/>
          <w:highlight w:val="none"/>
          <w:u w:val="single"/>
          <w:lang w:val="en-US" w:eastAsia="zh-CN"/>
        </w:rPr>
        <w:t>2025年</w:t>
      </w:r>
      <w:r>
        <w:rPr>
          <w:rFonts w:hint="eastAsia" w:ascii="宋体" w:hAnsi="宋体" w:cs="宋体"/>
          <w:b/>
          <w:bCs/>
          <w:sz w:val="24"/>
          <w:szCs w:val="24"/>
          <w:highlight w:val="none"/>
          <w:u w:val="single"/>
          <w:lang w:val="en-US" w:eastAsia="zh-CN"/>
        </w:rPr>
        <w:t>06</w:t>
      </w:r>
      <w:r>
        <w:rPr>
          <w:rFonts w:hint="eastAsia" w:ascii="宋体" w:hAnsi="宋体" w:eastAsia="宋体" w:cs="宋体"/>
          <w:b/>
          <w:bCs/>
          <w:sz w:val="24"/>
          <w:szCs w:val="24"/>
          <w:highlight w:val="none"/>
          <w:u w:val="single"/>
          <w:lang w:val="en-US" w:eastAsia="zh-CN"/>
        </w:rPr>
        <w:t>月</w:t>
      </w:r>
      <w:r>
        <w:rPr>
          <w:rFonts w:hint="eastAsia" w:ascii="宋体" w:hAnsi="宋体" w:cs="宋体"/>
          <w:b/>
          <w:bCs/>
          <w:sz w:val="24"/>
          <w:szCs w:val="24"/>
          <w:highlight w:val="none"/>
          <w:u w:val="single"/>
          <w:lang w:val="en-US" w:eastAsia="zh-CN"/>
        </w:rPr>
        <w:t>19</w:t>
      </w:r>
      <w:r>
        <w:rPr>
          <w:rFonts w:hint="eastAsia" w:ascii="宋体" w:hAnsi="宋体" w:eastAsia="宋体" w:cs="宋体"/>
          <w:b/>
          <w:bCs/>
          <w:sz w:val="24"/>
          <w:szCs w:val="24"/>
          <w:highlight w:val="none"/>
          <w:u w:val="single"/>
          <w:lang w:val="en-US" w:eastAsia="zh-CN"/>
        </w:rPr>
        <w:t>日</w:t>
      </w:r>
      <w:r>
        <w:rPr>
          <w:rFonts w:hint="eastAsia" w:ascii="宋体" w:hAnsi="宋体" w:eastAsia="宋体" w:cs="宋体"/>
          <w:b/>
          <w:bCs/>
          <w:sz w:val="24"/>
          <w:szCs w:val="24"/>
          <w:highlight w:val="none"/>
          <w:u w:val="none"/>
          <w:lang w:val="en-US" w:eastAsia="zh-CN"/>
        </w:rPr>
        <w:t>至</w:t>
      </w:r>
      <w:r>
        <w:rPr>
          <w:rFonts w:hint="eastAsia" w:ascii="宋体" w:hAnsi="宋体" w:eastAsia="宋体" w:cs="宋体"/>
          <w:b/>
          <w:bCs/>
          <w:sz w:val="24"/>
          <w:szCs w:val="24"/>
          <w:highlight w:val="none"/>
          <w:u w:val="single"/>
          <w:lang w:val="en-US" w:eastAsia="zh-CN"/>
        </w:rPr>
        <w:t>2025年</w:t>
      </w:r>
      <w:r>
        <w:rPr>
          <w:rFonts w:hint="eastAsia" w:ascii="宋体" w:hAnsi="宋体" w:cs="宋体"/>
          <w:b/>
          <w:bCs/>
          <w:sz w:val="24"/>
          <w:szCs w:val="24"/>
          <w:highlight w:val="none"/>
          <w:u w:val="single"/>
          <w:lang w:val="en-US" w:eastAsia="zh-CN"/>
        </w:rPr>
        <w:t>06</w:t>
      </w:r>
      <w:r>
        <w:rPr>
          <w:rFonts w:hint="eastAsia" w:ascii="宋体" w:hAnsi="宋体" w:eastAsia="宋体" w:cs="宋体"/>
          <w:b/>
          <w:bCs/>
          <w:sz w:val="24"/>
          <w:szCs w:val="24"/>
          <w:highlight w:val="none"/>
          <w:u w:val="single"/>
          <w:lang w:val="en-US" w:eastAsia="zh-CN"/>
        </w:rPr>
        <w:t>月</w:t>
      </w:r>
      <w:r>
        <w:rPr>
          <w:rFonts w:hint="eastAsia" w:ascii="宋体" w:hAnsi="宋体" w:cs="宋体"/>
          <w:b/>
          <w:bCs/>
          <w:sz w:val="24"/>
          <w:szCs w:val="24"/>
          <w:highlight w:val="none"/>
          <w:u w:val="single"/>
          <w:lang w:val="en-US" w:eastAsia="zh-CN"/>
        </w:rPr>
        <w:t>25</w:t>
      </w:r>
      <w:r>
        <w:rPr>
          <w:rFonts w:hint="eastAsia" w:ascii="宋体" w:hAnsi="宋体" w:eastAsia="宋体" w:cs="宋体"/>
          <w:b/>
          <w:bCs/>
          <w:sz w:val="24"/>
          <w:szCs w:val="24"/>
          <w:highlight w:val="none"/>
          <w:u w:val="single"/>
          <w:lang w:val="en-US" w:eastAsia="zh-CN"/>
        </w:rPr>
        <w:t>日，</w:t>
      </w:r>
      <w:r>
        <w:rPr>
          <w:rFonts w:hint="eastAsia" w:ascii="宋体" w:hAnsi="宋体" w:eastAsia="宋体" w:cs="宋体"/>
          <w:b/>
          <w:bCs/>
          <w:sz w:val="24"/>
          <w:szCs w:val="24"/>
          <w:highlight w:val="none"/>
          <w:u w:val="single"/>
          <w:lang w:val="zh-CN" w:eastAsia="zh-CN"/>
        </w:rPr>
        <w:t>每天</w:t>
      </w:r>
      <w:bookmarkStart w:id="22" w:name="blank51"/>
      <w:r>
        <w:rPr>
          <w:rFonts w:hint="eastAsia" w:ascii="宋体" w:hAnsi="宋体" w:cs="宋体"/>
          <w:b/>
          <w:bCs/>
          <w:sz w:val="24"/>
          <w:szCs w:val="24"/>
          <w:highlight w:val="none"/>
          <w:u w:val="single"/>
          <w:lang w:val="en-US" w:eastAsia="zh-CN"/>
        </w:rPr>
        <w:t>8</w:t>
      </w:r>
      <w:r>
        <w:rPr>
          <w:rFonts w:hint="eastAsia" w:ascii="宋体" w:hAnsi="宋体" w:eastAsia="宋体" w:cs="宋体"/>
          <w:b/>
          <w:bCs/>
          <w:sz w:val="24"/>
          <w:szCs w:val="24"/>
          <w:highlight w:val="none"/>
          <w:u w:val="single"/>
          <w:lang w:val="zh-CN" w:eastAsia="zh-CN"/>
        </w:rPr>
        <w:t>时</w:t>
      </w:r>
      <w:r>
        <w:rPr>
          <w:rFonts w:hint="eastAsia" w:ascii="宋体" w:hAnsi="宋体" w:cs="宋体"/>
          <w:b/>
          <w:bCs/>
          <w:sz w:val="24"/>
          <w:szCs w:val="24"/>
          <w:highlight w:val="none"/>
          <w:u w:val="single"/>
          <w:lang w:val="en-US" w:eastAsia="zh-CN"/>
        </w:rPr>
        <w:t>30</w:t>
      </w:r>
      <w:r>
        <w:rPr>
          <w:rFonts w:hint="eastAsia" w:ascii="宋体" w:hAnsi="宋体" w:eastAsia="宋体" w:cs="宋体"/>
          <w:b/>
          <w:bCs/>
          <w:sz w:val="24"/>
          <w:szCs w:val="24"/>
          <w:highlight w:val="none"/>
          <w:u w:val="single"/>
          <w:lang w:val="zh-CN" w:eastAsia="zh-CN"/>
        </w:rPr>
        <w:t>分</w:t>
      </w:r>
      <w:bookmarkEnd w:id="22"/>
      <w:r>
        <w:rPr>
          <w:rFonts w:hint="eastAsia" w:ascii="宋体" w:hAnsi="宋体" w:eastAsia="宋体" w:cs="宋体"/>
          <w:b/>
          <w:bCs/>
          <w:sz w:val="24"/>
          <w:szCs w:val="24"/>
          <w:highlight w:val="none"/>
          <w:u w:val="none"/>
          <w:lang w:val="zh-CN" w:eastAsia="zh-CN"/>
        </w:rPr>
        <w:t>至</w:t>
      </w:r>
      <w:bookmarkStart w:id="23" w:name="blank52"/>
      <w:r>
        <w:rPr>
          <w:rFonts w:hint="eastAsia" w:ascii="宋体" w:hAnsi="宋体" w:eastAsia="宋体" w:cs="宋体"/>
          <w:b/>
          <w:bCs/>
          <w:sz w:val="24"/>
          <w:szCs w:val="24"/>
          <w:highlight w:val="none"/>
          <w:u w:val="single"/>
          <w:lang w:val="zh-CN" w:eastAsia="zh-CN"/>
        </w:rPr>
        <w:t>16时</w:t>
      </w:r>
      <w:r>
        <w:rPr>
          <w:rFonts w:hint="eastAsia" w:ascii="宋体" w:hAnsi="宋体" w:cs="宋体"/>
          <w:b/>
          <w:bCs/>
          <w:sz w:val="24"/>
          <w:szCs w:val="24"/>
          <w:highlight w:val="none"/>
          <w:u w:val="single"/>
          <w:lang w:val="en-US" w:eastAsia="zh-CN"/>
        </w:rPr>
        <w:t>30</w:t>
      </w:r>
      <w:r>
        <w:rPr>
          <w:rFonts w:hint="eastAsia" w:ascii="宋体" w:hAnsi="宋体" w:eastAsia="宋体" w:cs="宋体"/>
          <w:b/>
          <w:bCs/>
          <w:sz w:val="24"/>
          <w:szCs w:val="24"/>
          <w:highlight w:val="none"/>
          <w:u w:val="single"/>
          <w:lang w:val="zh-CN" w:eastAsia="zh-CN"/>
        </w:rPr>
        <w:t>分</w:t>
      </w:r>
      <w:bookmarkEnd w:id="23"/>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北京时间，法定节假日除外）。</w:t>
      </w:r>
    </w:p>
    <w:p>
      <w:pPr>
        <w:spacing w:before="120" w:beforeLines="50" w:after="120" w:afterLines="50"/>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bookmarkStart w:id="24" w:name="OLE_LINK44"/>
      <w:r>
        <w:rPr>
          <w:rFonts w:hint="eastAsia" w:ascii="宋体" w:hAnsi="宋体" w:eastAsia="宋体" w:cs="宋体"/>
          <w:sz w:val="24"/>
          <w:szCs w:val="24"/>
          <w:lang w:val="en-US" w:eastAsia="zh-CN"/>
        </w:rPr>
        <w:t>方式：</w:t>
      </w:r>
      <w:bookmarkStart w:id="25" w:name="OLE_LINK11"/>
      <w:r>
        <w:rPr>
          <w:rFonts w:hint="eastAsia" w:ascii="宋体" w:hAnsi="宋体" w:eastAsia="宋体" w:cs="宋体"/>
          <w:sz w:val="24"/>
          <w:szCs w:val="24"/>
          <w:lang w:val="en-US" w:eastAsia="zh-CN"/>
        </w:rPr>
        <w:t>供应商登录政采云平台http://www.zcygov.cn/在线申请获取采购文件</w:t>
      </w:r>
      <w:r>
        <w:rPr>
          <w:rFonts w:hint="eastAsia" w:ascii="宋体" w:hAnsi="宋体" w:eastAsia="宋体" w:cs="宋体"/>
          <w:sz w:val="24"/>
          <w:szCs w:val="24"/>
          <w:lang w:val="zh-CN" w:eastAsia="zh-CN"/>
        </w:rPr>
        <w:t>（操作路径：登录“政采云”平台-项目采购-获取采购文件-找到本项目-点击“申请获取采购文件”），电子投标文件制作需要基于“政采云”平台获取的采购文件编制。</w:t>
      </w:r>
    </w:p>
    <w:bookmarkEnd w:id="24"/>
    <w:bookmarkEnd w:id="25"/>
    <w:p>
      <w:pPr>
        <w:spacing w:before="120" w:beforeLines="50" w:after="120" w:afterLines="50"/>
        <w:rPr>
          <w:rFonts w:hint="eastAsia" w:ascii="宋体" w:hAnsi="宋体" w:eastAsia="宋体" w:cs="宋体"/>
          <w:b/>
          <w:bCs/>
          <w:sz w:val="24"/>
          <w:szCs w:val="24"/>
        </w:rPr>
      </w:pPr>
      <w:r>
        <w:rPr>
          <w:rFonts w:hint="eastAsia" w:ascii="宋体" w:hAnsi="宋体" w:eastAsia="宋体" w:cs="宋体"/>
          <w:b/>
          <w:bCs/>
          <w:sz w:val="24"/>
          <w:szCs w:val="24"/>
          <w:lang w:val="en-US" w:eastAsia="zh-CN"/>
        </w:rPr>
        <w:t>四、响应文件提交</w:t>
      </w:r>
    </w:p>
    <w:p>
      <w:pPr>
        <w:spacing w:before="120" w:beforeLines="50" w:after="120" w:afterLines="50"/>
        <w:ind w:firstLine="480" w:firstLineChars="200"/>
        <w:rPr>
          <w:rFonts w:hint="eastAsia" w:ascii="宋体" w:hAnsi="宋体" w:eastAsia="宋体" w:cs="宋体"/>
          <w:sz w:val="24"/>
          <w:szCs w:val="24"/>
          <w:lang w:val="en-US" w:eastAsia="ko-KR"/>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ko-KR"/>
        </w:rPr>
        <w:t>截止时间：</w:t>
      </w:r>
      <w:r>
        <w:rPr>
          <w:rFonts w:hint="eastAsia" w:ascii="宋体" w:hAnsi="宋体" w:eastAsia="宋体" w:cs="宋体"/>
          <w:b/>
          <w:bCs/>
          <w:sz w:val="24"/>
          <w:szCs w:val="24"/>
          <w:highlight w:val="none"/>
          <w:u w:val="single"/>
          <w:lang w:val="en-US" w:eastAsia="ko-KR"/>
        </w:rPr>
        <w:t>202</w:t>
      </w:r>
      <w:r>
        <w:rPr>
          <w:rFonts w:hint="eastAsia" w:ascii="宋体" w:hAnsi="宋体" w:eastAsia="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en-US" w:eastAsia="ko-KR"/>
        </w:rPr>
        <w:t>年0</w:t>
      </w:r>
      <w:r>
        <w:rPr>
          <w:rFonts w:hint="eastAsia" w:ascii="宋体" w:hAnsi="宋体" w:eastAsia="Malgun Gothic" w:cs="宋体"/>
          <w:b/>
          <w:bCs/>
          <w:sz w:val="24"/>
          <w:szCs w:val="24"/>
          <w:highlight w:val="none"/>
          <w:u w:val="single"/>
          <w:lang w:val="en-US" w:eastAsia="ko-KR"/>
        </w:rPr>
        <w:t>7</w:t>
      </w:r>
      <w:r>
        <w:rPr>
          <w:rFonts w:hint="eastAsia" w:ascii="宋体" w:hAnsi="宋体" w:eastAsia="宋体" w:cs="宋体"/>
          <w:b/>
          <w:bCs/>
          <w:sz w:val="24"/>
          <w:szCs w:val="24"/>
          <w:highlight w:val="none"/>
          <w:u w:val="single"/>
          <w:lang w:val="en-US" w:eastAsia="ko-KR"/>
        </w:rPr>
        <w:t>月</w:t>
      </w:r>
      <w:r>
        <w:rPr>
          <w:rFonts w:hint="eastAsia" w:ascii="宋体" w:hAnsi="宋体" w:eastAsia="宋体" w:cs="宋体"/>
          <w:b/>
          <w:bCs/>
          <w:sz w:val="24"/>
          <w:szCs w:val="24"/>
          <w:highlight w:val="none"/>
          <w:u w:val="single"/>
          <w:lang w:val="en-US" w:eastAsia="zh-CN"/>
        </w:rPr>
        <w:t>11</w:t>
      </w:r>
      <w:r>
        <w:rPr>
          <w:rFonts w:hint="eastAsia" w:ascii="宋体" w:hAnsi="宋体" w:eastAsia="宋体" w:cs="宋体"/>
          <w:b/>
          <w:bCs/>
          <w:sz w:val="24"/>
          <w:szCs w:val="24"/>
          <w:highlight w:val="none"/>
          <w:u w:val="single"/>
          <w:lang w:val="en-US" w:eastAsia="zh-CN"/>
        </w:rPr>
        <w:t>日</w:t>
      </w:r>
      <w:r>
        <w:rPr>
          <w:rFonts w:hint="eastAsia" w:ascii="宋体" w:hAnsi="宋体" w:eastAsia="宋体" w:cs="宋体"/>
          <w:b/>
          <w:bCs/>
          <w:sz w:val="24"/>
          <w:szCs w:val="24"/>
          <w:highlight w:val="none"/>
          <w:u w:val="single"/>
          <w:lang w:val="en-US" w:eastAsia="ko-KR"/>
        </w:rPr>
        <w:t>09:</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sz w:val="24"/>
          <w:szCs w:val="24"/>
          <w:highlight w:val="none"/>
          <w:lang w:val="en-US" w:eastAsia="ko-KR"/>
        </w:rPr>
        <w:t>（</w:t>
      </w:r>
      <w:r>
        <w:rPr>
          <w:rFonts w:hint="eastAsia" w:ascii="宋体" w:hAnsi="宋体" w:eastAsia="宋体" w:cs="宋体"/>
          <w:sz w:val="24"/>
          <w:szCs w:val="24"/>
          <w:lang w:val="en-US" w:eastAsia="ko-KR"/>
        </w:rPr>
        <w:t>北京时间)</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Start w:id="26" w:name="OLE_LINK15"/>
      <w:r>
        <w:rPr>
          <w:rFonts w:hint="eastAsia" w:ascii="宋体" w:hAnsi="宋体" w:eastAsia="宋体" w:cs="宋体"/>
          <w:sz w:val="24"/>
          <w:szCs w:val="24"/>
          <w:lang w:val="en-US" w:eastAsia="zh-CN"/>
        </w:rPr>
        <w:t>.地点（网址）：</w:t>
      </w:r>
      <w:r>
        <w:rPr>
          <w:rFonts w:hint="eastAsia" w:ascii="宋体" w:hAnsi="宋体" w:eastAsia="宋体" w:cs="宋体"/>
          <w:sz w:val="24"/>
          <w:szCs w:val="24"/>
          <w:lang w:val="zh-CN" w:eastAsia="zh-CN"/>
        </w:rPr>
        <w:t>请登录政采云投标客户端投标</w:t>
      </w:r>
    </w:p>
    <w:bookmarkEnd w:id="26"/>
    <w:p>
      <w:pPr>
        <w:spacing w:before="120" w:beforeLines="50" w:after="120" w:afterLines="50"/>
        <w:rPr>
          <w:rFonts w:hint="eastAsia" w:ascii="宋体" w:hAnsi="宋体" w:eastAsia="宋体" w:cs="宋体"/>
          <w:b/>
          <w:bCs/>
          <w:sz w:val="24"/>
          <w:szCs w:val="24"/>
          <w:lang w:eastAsia="zh-CN"/>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lang w:eastAsia="zh-CN"/>
        </w:rPr>
        <w:t>开启</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w:t>
      </w:r>
      <w:r>
        <w:rPr>
          <w:rFonts w:hint="eastAsia" w:ascii="宋体" w:hAnsi="宋体" w:eastAsia="宋体" w:cs="宋体"/>
          <w:b/>
          <w:bCs/>
          <w:sz w:val="24"/>
          <w:szCs w:val="24"/>
          <w:highlight w:val="none"/>
          <w:u w:val="single"/>
          <w:lang w:val="en-US" w:eastAsia="zh-CN"/>
        </w:rPr>
        <w:t>2025年</w:t>
      </w:r>
      <w:r>
        <w:rPr>
          <w:rFonts w:hint="eastAsia" w:ascii="宋体" w:hAnsi="宋体" w:eastAsia="宋体" w:cs="宋体"/>
          <w:b/>
          <w:bCs/>
          <w:sz w:val="24"/>
          <w:szCs w:val="24"/>
          <w:highlight w:val="none"/>
          <w:u w:val="single"/>
          <w:lang w:val="en-US" w:eastAsia="ko-KR"/>
        </w:rPr>
        <w:t>0</w:t>
      </w:r>
      <w:r>
        <w:rPr>
          <w:rFonts w:hint="eastAsia" w:ascii="宋体" w:hAnsi="宋体" w:eastAsia="宋体" w:cs="宋体"/>
          <w:b/>
          <w:bCs/>
          <w:sz w:val="24"/>
          <w:szCs w:val="24"/>
          <w:highlight w:val="none"/>
          <w:u w:val="single"/>
          <w:lang w:val="en-US" w:eastAsia="zh-CN"/>
        </w:rPr>
        <w:t>7月11日09:30</w:t>
      </w:r>
      <w:r>
        <w:rPr>
          <w:rFonts w:hint="eastAsia" w:ascii="宋体" w:hAnsi="宋体" w:eastAsia="宋体" w:cs="宋体"/>
          <w:sz w:val="24"/>
          <w:szCs w:val="24"/>
          <w:highlight w:val="none"/>
          <w:lang w:val="en-US" w:eastAsia="zh-CN"/>
        </w:rPr>
        <w:t>(北</w:t>
      </w:r>
      <w:r>
        <w:rPr>
          <w:rFonts w:hint="eastAsia" w:ascii="宋体" w:hAnsi="宋体" w:eastAsia="宋体" w:cs="宋体"/>
          <w:sz w:val="24"/>
          <w:szCs w:val="24"/>
          <w:lang w:val="en-US" w:eastAsia="zh-CN"/>
        </w:rPr>
        <w:t>京时间)</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2.地点：龙井市政务服务中心(公共资源交易服务中心）6楼 开标室</w:t>
      </w:r>
    </w:p>
    <w:p>
      <w:pPr>
        <w:spacing w:before="120" w:beforeLines="50" w:after="120" w:afterLines="5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w:t>
      </w:r>
      <w:r>
        <w:rPr>
          <w:rFonts w:hint="eastAsia" w:ascii="宋体" w:hAnsi="宋体" w:eastAsia="宋体" w:cs="宋体"/>
          <w:sz w:val="24"/>
          <w:szCs w:val="24"/>
          <w:lang w:val="en-US" w:eastAsia="ko-KR"/>
        </w:rPr>
        <w:t>5</w:t>
      </w:r>
      <w:r>
        <w:rPr>
          <w:rFonts w:hint="eastAsia" w:ascii="宋体" w:hAnsi="宋体" w:eastAsia="宋体" w:cs="宋体"/>
          <w:sz w:val="24"/>
          <w:szCs w:val="24"/>
          <w:lang w:val="en-US" w:eastAsia="zh-CN"/>
        </w:rPr>
        <w:t>个工作日。</w:t>
      </w:r>
      <w:bookmarkStart w:id="27" w:name="_Toc35393804"/>
      <w:bookmarkStart w:id="28" w:name="_Toc35393635"/>
    </w:p>
    <w:p>
      <w:pPr>
        <w:spacing w:before="120" w:beforeLines="50" w:after="120" w:afterLines="5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bookmarkEnd w:id="27"/>
      <w:bookmarkEnd w:id="28"/>
    </w:p>
    <w:p>
      <w:pPr>
        <w:spacing w:before="120" w:beforeLines="50" w:after="120" w:afterLines="50"/>
        <w:ind w:firstLine="480" w:firstLineChars="200"/>
        <w:rPr>
          <w:rFonts w:hint="eastAsia" w:ascii="宋体" w:hAnsi="宋体" w:eastAsia="宋体" w:cs="宋体"/>
          <w:sz w:val="24"/>
          <w:szCs w:val="24"/>
          <w:lang w:val="zh-CN" w:eastAsia="zh-CN"/>
        </w:rPr>
      </w:pPr>
      <w:bookmarkStart w:id="29" w:name="OLE_LINK12"/>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供应商在电子化平台参与政府采购项目前，应在电子化平台完成信息注册，注册链接：https://middle.zcygov.cn/v-settle-front/registry，政采云平台客服热线：95763；</w:t>
      </w:r>
    </w:p>
    <w:p>
      <w:pPr>
        <w:spacing w:before="120" w:beforeLines="50" w:after="120" w:afterLines="50"/>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bookmarkStart w:id="30" w:name="OLE_LINK16"/>
      <w:r>
        <w:rPr>
          <w:rFonts w:hint="eastAsia" w:ascii="宋体" w:hAnsi="宋体" w:eastAsia="宋体" w:cs="宋体"/>
          <w:sz w:val="24"/>
          <w:szCs w:val="24"/>
          <w:lang w:val="zh-CN" w:eastAsia="zh-CN"/>
        </w:rPr>
        <w:t>政采云投标客户端</w:t>
      </w:r>
      <w:bookmarkEnd w:id="30"/>
      <w:r>
        <w:rPr>
          <w:rFonts w:hint="eastAsia" w:ascii="宋体" w:hAnsi="宋体" w:eastAsia="宋体" w:cs="宋体"/>
          <w:sz w:val="24"/>
          <w:szCs w:val="24"/>
          <w:lang w:val="zh-CN" w:eastAsia="zh-CN"/>
        </w:rPr>
        <w:t>及CA驱动下载地址：https://customer.zcygov.cn/CA-driver-download?utm=web-login-front.52cebfa2.0.0.04df4040034511edaac705fda12edb43；</w:t>
      </w:r>
    </w:p>
    <w:p>
      <w:pPr>
        <w:spacing w:before="120" w:beforeLines="50" w:after="120" w:afterLines="50"/>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若对项目采购电子交易系统操作有疑问，可登录“政采云”平台（https://www.zcygov.cn/），点击右侧咨询小采，获取采小蜜智能服务管家帮助，或拨打政采云服务热线95763获取热线服务帮助。</w:t>
      </w:r>
    </w:p>
    <w:bookmarkEnd w:id="29"/>
    <w:p>
      <w:pPr>
        <w:spacing w:before="120" w:beforeLines="50" w:after="120" w:afterLines="5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八、对本次采购提出询问，请按以下方式联系</w:t>
      </w:r>
    </w:p>
    <w:p>
      <w:pPr>
        <w:spacing w:before="120" w:beforeLines="50" w:after="120" w:afterLines="50"/>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采购人信息</w:t>
      </w:r>
    </w:p>
    <w:p>
      <w:pPr>
        <w:spacing w:before="120" w:beforeLines="50" w:after="120" w:afterLines="50"/>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称：龙井市人民医院</w:t>
      </w:r>
    </w:p>
    <w:p>
      <w:pPr>
        <w:widowControl/>
        <w:spacing w:before="101" w:line="0" w:lineRule="atLeas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址：吉林省</w:t>
      </w:r>
      <w:r>
        <w:rPr>
          <w:rFonts w:hint="eastAsia" w:ascii="宋体" w:hAnsi="宋体" w:eastAsia="宋体" w:cs="宋体"/>
          <w:color w:val="auto"/>
          <w:spacing w:val="5"/>
          <w:sz w:val="24"/>
          <w:szCs w:val="24"/>
          <w:lang w:eastAsia="zh-CN"/>
        </w:rPr>
        <w:t>延边朝鲜族自治州</w:t>
      </w:r>
      <w:r>
        <w:rPr>
          <w:rFonts w:hint="eastAsia" w:ascii="宋体" w:hAnsi="宋体" w:eastAsia="宋体" w:cs="宋体"/>
          <w:sz w:val="24"/>
          <w:szCs w:val="24"/>
          <w:highlight w:val="none"/>
          <w:lang w:val="en-US" w:eastAsia="zh-CN"/>
        </w:rPr>
        <w:t>龙井市龙井街73号</w:t>
      </w:r>
    </w:p>
    <w:p>
      <w:pPr>
        <w:spacing w:before="120" w:beforeLines="50" w:after="120" w:afterLines="50"/>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联系方式：15834779323</w:t>
      </w:r>
    </w:p>
    <w:p>
      <w:pPr>
        <w:spacing w:before="120" w:beforeLines="50" w:after="120" w:afterLines="50"/>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采购代理机构信息</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称：龙井市政府采购中心</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址：吉林省</w:t>
      </w:r>
      <w:r>
        <w:rPr>
          <w:rFonts w:hint="eastAsia" w:ascii="宋体" w:hAnsi="宋体" w:eastAsia="宋体" w:cs="宋体"/>
          <w:color w:val="auto"/>
          <w:spacing w:val="5"/>
          <w:sz w:val="24"/>
          <w:szCs w:val="24"/>
          <w:lang w:eastAsia="zh-CN"/>
        </w:rPr>
        <w:t>延边朝鲜族自治州</w:t>
      </w:r>
      <w:r>
        <w:rPr>
          <w:rFonts w:hint="eastAsia" w:ascii="宋体" w:hAnsi="宋体" w:eastAsia="宋体" w:cs="宋体"/>
          <w:sz w:val="24"/>
          <w:szCs w:val="24"/>
          <w:lang w:val="en-US" w:eastAsia="zh-CN"/>
        </w:rPr>
        <w:t>龙井市海兰西路</w:t>
      </w:r>
      <w:r>
        <w:rPr>
          <w:rFonts w:hint="default" w:ascii="宋体" w:hAnsi="宋体" w:eastAsia="宋体" w:cs="宋体"/>
          <w:sz w:val="24"/>
          <w:szCs w:val="24"/>
          <w:lang w:val="en-US" w:eastAsia="zh-CN"/>
        </w:rPr>
        <w:t>342</w:t>
      </w:r>
      <w:r>
        <w:rPr>
          <w:rFonts w:hint="eastAsia" w:ascii="宋体" w:hAnsi="宋体" w:eastAsia="宋体" w:cs="宋体"/>
          <w:sz w:val="24"/>
          <w:szCs w:val="24"/>
          <w:lang w:val="en-US" w:eastAsia="zh-CN"/>
        </w:rPr>
        <w:t>号</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项目联系人：杨银玉</w:t>
      </w:r>
    </w:p>
    <w:p>
      <w:pPr>
        <w:spacing w:before="120" w:beforeLines="50" w:after="120" w:afterLines="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default" w:ascii="宋体" w:hAnsi="宋体" w:eastAsia="宋体" w:cs="宋体"/>
          <w:sz w:val="24"/>
          <w:szCs w:val="24"/>
          <w:lang w:val="en-US" w:eastAsia="zh-CN"/>
        </w:rPr>
        <w:t>0433-5039393</w:t>
      </w:r>
    </w:p>
    <w:p>
      <w:pPr>
        <w:ind w:firstLine="480" w:firstLineChars="200"/>
        <w:rPr>
          <w:rFonts w:hint="eastAsia" w:ascii="宋体" w:hAnsi="宋体" w:eastAsia="宋体" w:cs="宋体"/>
          <w:sz w:val="24"/>
          <w:szCs w:val="24"/>
          <w:lang w:val="zh-CN" w:eastAsia="zh-CN" w:bidi="ar"/>
        </w:rPr>
      </w:pPr>
    </w:p>
    <w:p>
      <w:pPr>
        <w:ind w:firstLine="480" w:firstLineChars="200"/>
        <w:rPr>
          <w:rFonts w:hint="eastAsia" w:ascii="宋体" w:hAnsi="宋体" w:eastAsia="宋体" w:cs="宋体"/>
          <w:sz w:val="24"/>
          <w:szCs w:val="24"/>
          <w:lang w:val="zh-CN" w:eastAsia="zh-CN" w:bidi="ar"/>
        </w:rPr>
      </w:pPr>
    </w:p>
    <w:p>
      <w:pPr>
        <w:ind w:firstLine="480" w:firstLineChars="200"/>
        <w:rPr>
          <w:rFonts w:hint="eastAsia" w:ascii="宋体" w:hAnsi="宋体" w:eastAsia="宋体" w:cs="宋体"/>
          <w:sz w:val="24"/>
          <w:szCs w:val="24"/>
          <w:lang w:val="zh-CN" w:eastAsia="zh-CN" w:bidi="ar"/>
        </w:rPr>
      </w:pPr>
    </w:p>
    <w:p>
      <w:pPr>
        <w:ind w:firstLine="480" w:firstLineChars="200"/>
        <w:rPr>
          <w:rFonts w:hint="eastAsia" w:ascii="宋体" w:hAnsi="宋体" w:eastAsia="宋体" w:cs="宋体"/>
          <w:sz w:val="24"/>
          <w:szCs w:val="24"/>
          <w:lang w:val="zh-CN" w:eastAsia="zh-CN" w:bidi="ar"/>
        </w:rPr>
      </w:pPr>
    </w:p>
    <w:p>
      <w:pPr>
        <w:ind w:firstLine="10614" w:firstLineChars="2900"/>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br w:type="page"/>
      </w:r>
    </w:p>
    <w:p>
      <w:pPr>
        <w:pStyle w:val="3"/>
        <w:numPr>
          <w:ilvl w:val="0"/>
          <w:numId w:val="3"/>
        </w:numPr>
        <w:spacing w:after="0" w:line="360" w:lineRule="auto"/>
        <w:jc w:val="center"/>
        <w:rPr>
          <w:color w:val="auto"/>
          <w:sz w:val="36"/>
          <w:szCs w:val="36"/>
        </w:rPr>
      </w:pPr>
      <w:bookmarkStart w:id="31" w:name="_Toc23171"/>
      <w:bookmarkStart w:id="32" w:name="_Toc4106"/>
      <w:r>
        <w:rPr>
          <w:rFonts w:hint="eastAsia"/>
          <w:color w:val="auto"/>
          <w:sz w:val="36"/>
          <w:szCs w:val="36"/>
          <w:lang w:eastAsia="zh-CN"/>
        </w:rPr>
        <w:t xml:space="preserve">  供应商</w:t>
      </w:r>
      <w:r>
        <w:rPr>
          <w:rFonts w:hint="eastAsia"/>
          <w:color w:val="auto"/>
          <w:sz w:val="36"/>
          <w:szCs w:val="36"/>
        </w:rPr>
        <w:t>须知</w:t>
      </w:r>
      <w:bookmarkEnd w:id="31"/>
      <w:bookmarkEnd w:id="32"/>
    </w:p>
    <w:p>
      <w:pPr>
        <w:pStyle w:val="4"/>
        <w:tabs>
          <w:tab w:val="left" w:pos="360"/>
        </w:tabs>
        <w:kinsoku/>
        <w:autoSpaceDE/>
        <w:adjustRightInd/>
        <w:snapToGrid/>
        <w:spacing w:line="415" w:lineRule="auto"/>
        <w:jc w:val="center"/>
        <w:rPr>
          <w:sz w:val="36"/>
          <w:szCs w:val="36"/>
        </w:rPr>
      </w:pPr>
      <w:r>
        <w:rPr>
          <w:rFonts w:hint="eastAsia" w:ascii="宋体" w:hAnsi="宋体" w:eastAsia="宋体" w:cs="宋体"/>
          <w:sz w:val="28"/>
          <w:szCs w:val="28"/>
        </w:rPr>
        <w:t>一、</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15"/>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项号</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内容</w:t>
            </w:r>
          </w:p>
        </w:tc>
        <w:tc>
          <w:tcPr>
            <w:tcW w:w="7272"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w:t>
            </w:r>
          </w:p>
        </w:tc>
        <w:tc>
          <w:tcPr>
            <w:tcW w:w="1515" w:type="dxa"/>
          </w:tcPr>
          <w:p>
            <w:pPr>
              <w:widowControl/>
              <w:spacing w:before="101" w:line="0" w:lineRule="atLeast"/>
              <w:jc w:val="center"/>
              <w:rPr>
                <w:rFonts w:hint="eastAsia" w:ascii="宋体" w:hAnsi="宋体" w:eastAsia="宋体" w:cs="宋体"/>
                <w:color w:val="auto"/>
                <w:spacing w:val="5"/>
                <w:sz w:val="24"/>
                <w:szCs w:val="24"/>
                <w:highlight w:val="none"/>
                <w:lang w:eastAsia="zh-CN"/>
              </w:rPr>
            </w:pPr>
          </w:p>
          <w:p>
            <w:pPr>
              <w:widowControl/>
              <w:spacing w:before="101" w:line="0" w:lineRule="atLeast"/>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采购人</w:t>
            </w:r>
          </w:p>
        </w:tc>
        <w:tc>
          <w:tcPr>
            <w:tcW w:w="7272" w:type="dxa"/>
          </w:tcPr>
          <w:p>
            <w:pPr>
              <w:widowControl/>
              <w:spacing w:before="101" w:line="0" w:lineRule="atLeas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名称：龙井市人民医院</w:t>
            </w:r>
          </w:p>
          <w:p>
            <w:pPr>
              <w:widowControl/>
              <w:spacing w:before="101" w:line="0" w:lineRule="atLeast"/>
              <w:jc w:val="both"/>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eastAsia="zh-CN"/>
              </w:rPr>
              <w:t>地址：</w:t>
            </w:r>
            <w:r>
              <w:rPr>
                <w:rFonts w:hint="eastAsia" w:ascii="宋体" w:hAnsi="宋体" w:eastAsia="宋体" w:cs="宋体"/>
                <w:sz w:val="24"/>
                <w:szCs w:val="24"/>
                <w:highlight w:val="none"/>
                <w:lang w:val="en-US" w:eastAsia="zh-CN"/>
              </w:rPr>
              <w:t>吉林省延边朝鲜族自治州龙井市龙井街73号</w:t>
            </w:r>
          </w:p>
          <w:p>
            <w:pPr>
              <w:widowControl/>
              <w:spacing w:before="101" w:line="0" w:lineRule="atLeast"/>
              <w:jc w:val="both"/>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eastAsia="zh-CN"/>
              </w:rPr>
              <w:t>联系人：金松爱</w:t>
            </w:r>
          </w:p>
          <w:p>
            <w:pPr>
              <w:widowControl/>
              <w:spacing w:before="101" w:line="0" w:lineRule="atLeast"/>
              <w:jc w:val="both"/>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eastAsia="zh-CN"/>
              </w:rPr>
              <w:t>联系方式：</w:t>
            </w:r>
            <w:r>
              <w:rPr>
                <w:rFonts w:hint="eastAsia" w:ascii="宋体" w:hAnsi="宋体" w:eastAsia="宋体" w:cs="宋体"/>
                <w:color w:val="auto"/>
                <w:spacing w:val="5"/>
                <w:sz w:val="24"/>
                <w:szCs w:val="24"/>
                <w:highlight w:val="none"/>
                <w:lang w:val="en-US" w:eastAsia="zh-CN"/>
              </w:rPr>
              <w:t>15834779323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2</w:t>
            </w:r>
          </w:p>
        </w:tc>
        <w:tc>
          <w:tcPr>
            <w:tcW w:w="1515" w:type="dxa"/>
          </w:tcPr>
          <w:p>
            <w:pPr>
              <w:widowControl/>
              <w:spacing w:before="101" w:line="0" w:lineRule="atLeast"/>
              <w:jc w:val="center"/>
              <w:rPr>
                <w:rFonts w:hint="eastAsia" w:ascii="宋体" w:hAnsi="宋体" w:eastAsia="宋体" w:cs="宋体"/>
                <w:color w:val="auto"/>
                <w:spacing w:val="5"/>
                <w:sz w:val="24"/>
                <w:szCs w:val="24"/>
                <w:lang w:eastAsia="zh-CN"/>
              </w:rPr>
            </w:pPr>
          </w:p>
          <w:p>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采购代理机构</w:t>
            </w:r>
          </w:p>
        </w:tc>
        <w:tc>
          <w:tcPr>
            <w:tcW w:w="7272" w:type="dxa"/>
          </w:tcPr>
          <w:p>
            <w:pPr>
              <w:widowControl/>
              <w:spacing w:before="101" w:line="0" w:lineRule="atLeast"/>
              <w:jc w:val="both"/>
              <w:rPr>
                <w:rFonts w:hint="eastAsia" w:ascii="宋体" w:hAnsi="宋体" w:eastAsia="宋体" w:cs="宋体"/>
                <w:b w:val="0"/>
                <w:bCs/>
                <w:sz w:val="24"/>
                <w:szCs w:val="24"/>
                <w:lang w:eastAsia="zh-CN"/>
              </w:rPr>
            </w:pPr>
            <w:r>
              <w:rPr>
                <w:rFonts w:hint="eastAsia" w:ascii="宋体" w:hAnsi="宋体" w:eastAsia="宋体" w:cs="宋体"/>
                <w:color w:val="auto"/>
                <w:spacing w:val="5"/>
                <w:sz w:val="24"/>
                <w:szCs w:val="24"/>
                <w:lang w:eastAsia="zh-CN"/>
              </w:rPr>
              <w:t>名称：</w:t>
            </w:r>
            <w:r>
              <w:rPr>
                <w:rFonts w:hint="eastAsia" w:ascii="宋体" w:hAnsi="宋体" w:eastAsia="宋体" w:cs="宋体"/>
                <w:b w:val="0"/>
                <w:bCs/>
                <w:sz w:val="24"/>
                <w:szCs w:val="24"/>
                <w:lang w:eastAsia="zh-CN"/>
              </w:rPr>
              <w:t>龙井市政府采购中心</w:t>
            </w:r>
          </w:p>
          <w:p>
            <w:pPr>
              <w:widowControl w:val="0"/>
              <w:spacing w:line="440" w:lineRule="exact"/>
              <w:jc w:val="left"/>
              <w:rPr>
                <w:rFonts w:hint="eastAsia" w:ascii="宋体" w:hAnsi="宋体" w:eastAsia="宋体" w:cs="宋体"/>
                <w:b w:val="0"/>
                <w:bCs/>
                <w:sz w:val="24"/>
                <w:szCs w:val="24"/>
                <w:lang w:val="en-US" w:eastAsia="zh-CN"/>
              </w:rPr>
            </w:pPr>
            <w:r>
              <w:rPr>
                <w:rFonts w:hint="eastAsia" w:ascii="宋体" w:hAnsi="宋体" w:eastAsia="宋体" w:cs="宋体"/>
                <w:color w:val="auto"/>
                <w:spacing w:val="5"/>
                <w:sz w:val="24"/>
                <w:szCs w:val="24"/>
                <w:lang w:eastAsia="zh-CN"/>
              </w:rPr>
              <w:t>地址：吉林省延边朝鲜族自治州</w:t>
            </w:r>
            <w:r>
              <w:rPr>
                <w:rFonts w:hint="eastAsia" w:ascii="宋体" w:hAnsi="宋体" w:eastAsia="宋体" w:cs="宋体"/>
                <w:b w:val="0"/>
                <w:bCs/>
                <w:sz w:val="24"/>
                <w:szCs w:val="24"/>
                <w:lang w:eastAsia="zh-CN"/>
              </w:rPr>
              <w:t>龙井市海兰西路</w:t>
            </w:r>
            <w:r>
              <w:rPr>
                <w:rFonts w:hint="eastAsia" w:ascii="宋体" w:hAnsi="宋体" w:eastAsia="宋体" w:cs="宋体"/>
                <w:b w:val="0"/>
                <w:bCs/>
                <w:sz w:val="24"/>
                <w:szCs w:val="24"/>
                <w:lang w:val="en-US" w:eastAsia="zh-CN"/>
              </w:rPr>
              <w:t>342号</w:t>
            </w:r>
          </w:p>
          <w:p>
            <w:pPr>
              <w:widowControl/>
              <w:spacing w:before="101" w:line="0" w:lineRule="atLeast"/>
              <w:jc w:val="both"/>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联系电话：</w:t>
            </w:r>
            <w:r>
              <w:rPr>
                <w:rFonts w:hint="eastAsia" w:ascii="宋体" w:hAnsi="宋体" w:eastAsia="宋体" w:cs="宋体"/>
                <w:b w:val="0"/>
                <w:bCs/>
                <w:sz w:val="24"/>
                <w:szCs w:val="24"/>
                <w:lang w:val="en-US" w:eastAsia="zh-CN"/>
              </w:rPr>
              <w:t>0433-5039393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3</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项目名称</w:t>
            </w:r>
          </w:p>
        </w:tc>
        <w:tc>
          <w:tcPr>
            <w:tcW w:w="7272"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4</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项目编号</w:t>
            </w:r>
          </w:p>
        </w:tc>
        <w:tc>
          <w:tcPr>
            <w:tcW w:w="7272" w:type="dxa"/>
          </w:tcPr>
          <w:p>
            <w:pPr>
              <w:widowControl w:val="0"/>
              <w:spacing w:line="440" w:lineRule="exact"/>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采购计划</w:t>
            </w:r>
            <w:r>
              <w:rPr>
                <w:rFonts w:hint="eastAsia" w:ascii="宋体" w:hAnsi="宋体" w:eastAsia="宋体" w:cs="宋体"/>
                <w:b w:val="0"/>
                <w:bCs/>
                <w:sz w:val="24"/>
                <w:szCs w:val="24"/>
                <w:lang w:val="en-US" w:eastAsia="zh-CN"/>
              </w:rPr>
              <w:t>-[2025]-00070号-LJZFCG-202509</w:t>
            </w:r>
          </w:p>
          <w:p>
            <w:pPr>
              <w:widowControl/>
              <w:spacing w:before="101" w:line="340" w:lineRule="exact"/>
              <w:jc w:val="both"/>
              <w:rPr>
                <w:rFonts w:hint="eastAsia" w:ascii="宋体" w:hAnsi="宋体" w:eastAsia="宋体" w:cs="宋体"/>
                <w:color w:val="auto"/>
                <w:spacing w:val="5"/>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w:t>
            </w:r>
          </w:p>
        </w:tc>
        <w:tc>
          <w:tcPr>
            <w:tcW w:w="1515" w:type="dxa"/>
            <w:vAlign w:val="center"/>
          </w:tcPr>
          <w:p>
            <w:pPr>
              <w:widowControl/>
              <w:spacing w:before="101" w:line="340" w:lineRule="exact"/>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b w:val="0"/>
                <w:bCs/>
                <w:sz w:val="24"/>
                <w:szCs w:val="24"/>
                <w:lang w:eastAsia="zh-CN"/>
              </w:rPr>
              <w:t>预算资金(最高限价)</w:t>
            </w:r>
          </w:p>
        </w:tc>
        <w:tc>
          <w:tcPr>
            <w:tcW w:w="7272" w:type="dxa"/>
          </w:tcPr>
          <w:p>
            <w:pPr>
              <w:widowControl/>
              <w:spacing w:before="101" w:line="340" w:lineRule="exact"/>
              <w:jc w:val="both"/>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574,200.00</w:t>
            </w:r>
          </w:p>
          <w:p>
            <w:pPr>
              <w:widowControl/>
              <w:spacing w:before="101" w:line="340" w:lineRule="exac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b/>
                <w:bCs/>
                <w:color w:val="auto"/>
                <w:sz w:val="24"/>
                <w:szCs w:val="24"/>
                <w:highlight w:val="none"/>
                <w:lang w:val="en-US" w:eastAsia="zh-CN" w:bidi="ar"/>
              </w:rPr>
              <w:t>注：</w:t>
            </w:r>
            <w:r>
              <w:rPr>
                <w:rFonts w:hint="eastAsia" w:ascii="宋体" w:hAnsi="宋体" w:eastAsia="宋体" w:cs="宋体"/>
                <w:b/>
                <w:bCs/>
                <w:color w:val="auto"/>
                <w:sz w:val="24"/>
                <w:szCs w:val="24"/>
                <w:highlight w:val="none"/>
                <w:lang w:eastAsia="zh-CN"/>
              </w:rPr>
              <w:t>报价不得超过本项目限价，否则按无效</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6</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val="en-US" w:eastAsia="zh-CN"/>
              </w:rPr>
              <w:t>供货</w:t>
            </w:r>
            <w:r>
              <w:rPr>
                <w:rFonts w:hint="eastAsia" w:ascii="宋体" w:hAnsi="宋体" w:eastAsia="宋体" w:cs="宋体"/>
                <w:color w:val="auto"/>
                <w:spacing w:val="5"/>
                <w:sz w:val="24"/>
                <w:szCs w:val="24"/>
                <w:lang w:eastAsia="zh-CN"/>
              </w:rPr>
              <w:t>地点</w:t>
            </w:r>
          </w:p>
        </w:tc>
        <w:tc>
          <w:tcPr>
            <w:tcW w:w="7272"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highlight w:val="none"/>
                <w:lang w:eastAsia="zh-CN"/>
              </w:rPr>
              <w:t>龙井市人民医院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7</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采购内容</w:t>
            </w:r>
          </w:p>
        </w:tc>
        <w:tc>
          <w:tcPr>
            <w:tcW w:w="7272"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详见第五章</w:t>
            </w:r>
            <w:r>
              <w:rPr>
                <w:rFonts w:hint="eastAsia" w:ascii="宋体" w:hAnsi="宋体" w:eastAsia="宋体" w:cs="宋体"/>
                <w:color w:val="auto"/>
                <w:spacing w:val="5"/>
                <w:sz w:val="24"/>
                <w:szCs w:val="24"/>
                <w:lang w:val="en-US" w:eastAsia="zh-CN"/>
              </w:rPr>
              <w:t xml:space="preserve"> </w:t>
            </w:r>
            <w:r>
              <w:rPr>
                <w:rFonts w:hint="eastAsia" w:ascii="宋体" w:hAnsi="宋体" w:eastAsia="宋体" w:cs="宋体"/>
                <w:color w:val="auto"/>
                <w:spacing w:val="5"/>
                <w:sz w:val="24"/>
                <w:szCs w:val="24"/>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39" w:type="dxa"/>
            <w:vAlign w:val="center"/>
          </w:tcPr>
          <w:p>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8</w:t>
            </w:r>
          </w:p>
        </w:tc>
        <w:tc>
          <w:tcPr>
            <w:tcW w:w="1515" w:type="dxa"/>
          </w:tcPr>
          <w:p>
            <w:pPr>
              <w:widowControl/>
              <w:spacing w:before="101" w:line="340" w:lineRule="exact"/>
              <w:jc w:val="center"/>
              <w:rPr>
                <w:rFonts w:hint="eastAsia" w:ascii="宋体" w:hAnsi="宋体" w:eastAsia="宋体" w:cs="宋体"/>
                <w:b/>
                <w:bCs/>
                <w:color w:val="auto"/>
                <w:spacing w:val="5"/>
                <w:sz w:val="24"/>
                <w:szCs w:val="24"/>
                <w:lang w:eastAsia="zh-CN"/>
              </w:rPr>
            </w:pPr>
            <w:r>
              <w:rPr>
                <w:rFonts w:hint="eastAsia" w:ascii="宋体" w:hAnsi="宋体" w:eastAsia="宋体" w:cs="宋体"/>
                <w:b/>
                <w:bCs/>
                <w:color w:val="auto"/>
                <w:spacing w:val="5"/>
                <w:sz w:val="24"/>
                <w:szCs w:val="24"/>
                <w:highlight w:val="none"/>
                <w:lang w:eastAsia="zh-CN"/>
              </w:rPr>
              <w:t>核心产品</w:t>
            </w:r>
          </w:p>
        </w:tc>
        <w:tc>
          <w:tcPr>
            <w:tcW w:w="7272" w:type="dxa"/>
          </w:tcPr>
          <w:p>
            <w:pPr>
              <w:widowControl/>
              <w:spacing w:before="101" w:line="340" w:lineRule="exact"/>
              <w:jc w:val="both"/>
              <w:rPr>
                <w:rFonts w:hint="eastAsia" w:ascii="宋体" w:hAnsi="宋体" w:eastAsia="宋体" w:cs="宋体"/>
                <w:b/>
                <w:bCs/>
                <w:color w:val="auto"/>
                <w:spacing w:val="5"/>
                <w:sz w:val="24"/>
                <w:szCs w:val="24"/>
                <w:lang w:eastAsia="zh-CN"/>
              </w:rPr>
            </w:pPr>
            <w:r>
              <w:rPr>
                <w:rFonts w:hint="eastAsia" w:ascii="宋体" w:hAnsi="宋体" w:eastAsia="宋体" w:cs="宋体"/>
                <w:b/>
                <w:bCs/>
                <w:color w:val="auto"/>
                <w:spacing w:val="5"/>
                <w:sz w:val="24"/>
                <w:szCs w:val="24"/>
                <w:lang w:eastAsia="zh-CN"/>
              </w:rPr>
              <w:t>超融合主机、超融合交换机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highlight w:val="none"/>
                <w:lang w:eastAsia="zh-CN"/>
              </w:rPr>
              <w:t>9</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合同履行期限</w:t>
            </w:r>
          </w:p>
        </w:tc>
        <w:tc>
          <w:tcPr>
            <w:tcW w:w="7272" w:type="dxa"/>
          </w:tcPr>
          <w:p>
            <w:pPr>
              <w:widowControl/>
              <w:spacing w:before="101" w:line="340" w:lineRule="exact"/>
              <w:jc w:val="both"/>
              <w:rPr>
                <w:rFonts w:hint="eastAsia" w:ascii="宋体" w:hAnsi="宋体" w:eastAsia="宋体" w:cs="宋体"/>
                <w:color w:val="auto"/>
                <w:spacing w:val="5"/>
                <w:sz w:val="24"/>
                <w:szCs w:val="24"/>
                <w:highlight w:val="green"/>
                <w:lang w:eastAsia="zh-CN"/>
              </w:rPr>
            </w:pPr>
            <w:bookmarkStart w:id="33" w:name="OLE_LINK7"/>
            <w:r>
              <w:rPr>
                <w:rFonts w:hint="eastAsia" w:ascii="宋体" w:hAnsi="宋体" w:eastAsia="宋体" w:cs="宋体"/>
                <w:sz w:val="24"/>
                <w:szCs w:val="24"/>
                <w:highlight w:val="none"/>
                <w:lang w:val="zh-CN"/>
              </w:rPr>
              <w:t>合同签订之日起</w:t>
            </w:r>
            <w:r>
              <w:rPr>
                <w:rFonts w:hint="eastAsia" w:ascii="宋体" w:hAnsi="宋体" w:eastAsia="宋体" w:cs="宋体"/>
                <w:sz w:val="24"/>
                <w:szCs w:val="24"/>
                <w:highlight w:val="none"/>
                <w:lang w:val="en-US" w:eastAsia="zh-CN"/>
              </w:rPr>
              <w:t>90日</w:t>
            </w:r>
            <w:r>
              <w:rPr>
                <w:rFonts w:hint="eastAsia" w:ascii="宋体" w:hAnsi="宋体" w:eastAsia="宋体" w:cs="宋体"/>
                <w:sz w:val="24"/>
                <w:szCs w:val="24"/>
                <w:highlight w:val="none"/>
                <w:lang w:val="zh-CN"/>
              </w:rPr>
              <w:t>内完成</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739" w:type="dxa"/>
            <w:vAlign w:val="center"/>
          </w:tcPr>
          <w:p>
            <w:pPr>
              <w:widowControl/>
              <w:spacing w:before="101"/>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val="en-US" w:eastAsia="zh-CN"/>
              </w:rPr>
              <w:t>10</w:t>
            </w:r>
          </w:p>
        </w:tc>
        <w:tc>
          <w:tcPr>
            <w:tcW w:w="1515" w:type="dxa"/>
          </w:tcPr>
          <w:p>
            <w:pPr>
              <w:widowControl/>
              <w:spacing w:before="101" w:line="340" w:lineRule="exact"/>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质保期</w:t>
            </w:r>
          </w:p>
        </w:tc>
        <w:tc>
          <w:tcPr>
            <w:tcW w:w="7272" w:type="dxa"/>
          </w:tcPr>
          <w:p>
            <w:pPr>
              <w:widowControl/>
              <w:spacing w:before="101" w:line="340" w:lineRule="exact"/>
              <w:jc w:val="both"/>
              <w:rPr>
                <w:rFonts w:hint="default" w:ascii="宋体" w:hAnsi="宋体" w:eastAsia="宋体" w:cs="宋体"/>
                <w:color w:val="auto"/>
                <w:spacing w:val="5"/>
                <w:sz w:val="24"/>
                <w:szCs w:val="24"/>
                <w:highlight w:val="green"/>
                <w:lang w:val="en-US" w:eastAsia="zh-CN"/>
              </w:rPr>
            </w:pPr>
            <w:r>
              <w:rPr>
                <w:rFonts w:hint="eastAsia" w:ascii="宋体" w:hAnsi="宋体" w:eastAsia="宋体" w:cs="宋体"/>
                <w:color w:val="auto"/>
                <w:spacing w:val="5"/>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739" w:type="dxa"/>
            <w:vAlign w:val="center"/>
          </w:tcPr>
          <w:p>
            <w:pPr>
              <w:widowControl/>
              <w:spacing w:before="101"/>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11</w:t>
            </w:r>
          </w:p>
        </w:tc>
        <w:tc>
          <w:tcPr>
            <w:tcW w:w="1515" w:type="dxa"/>
            <w:vAlign w:val="center"/>
          </w:tcPr>
          <w:p>
            <w:pPr>
              <w:widowControl w:val="0"/>
              <w:spacing w:line="440" w:lineRule="exact"/>
              <w:jc w:val="center"/>
              <w:rPr>
                <w:rFonts w:hint="eastAsia" w:ascii="宋体" w:hAnsi="宋体" w:eastAsia="宋体" w:cs="宋体"/>
                <w:b w:val="0"/>
                <w:bCs/>
                <w:snapToGrid w:val="0"/>
                <w:color w:val="000000"/>
                <w:sz w:val="24"/>
                <w:szCs w:val="24"/>
                <w:highlight w:val="none"/>
                <w:lang w:val="en-US" w:eastAsia="zh-CN" w:bidi="ar-SA"/>
              </w:rPr>
            </w:pPr>
            <w:r>
              <w:rPr>
                <w:rFonts w:hint="eastAsia" w:ascii="宋体" w:hAnsi="宋体" w:eastAsia="宋体" w:cs="宋体"/>
                <w:b w:val="0"/>
                <w:bCs/>
                <w:sz w:val="24"/>
                <w:szCs w:val="24"/>
                <w:highlight w:val="none"/>
                <w:lang w:eastAsia="zh-CN"/>
              </w:rPr>
              <w:t>付款方式</w:t>
            </w:r>
          </w:p>
        </w:tc>
        <w:tc>
          <w:tcPr>
            <w:tcW w:w="7272" w:type="dxa"/>
            <w:vAlign w:val="center"/>
          </w:tcPr>
          <w:p>
            <w:pPr>
              <w:widowControl w:val="0"/>
              <w:spacing w:line="440" w:lineRule="exact"/>
              <w:jc w:val="left"/>
              <w:rPr>
                <w:rFonts w:hint="eastAsia" w:ascii="宋体" w:hAnsi="宋体" w:eastAsia="宋体" w:cs="宋体"/>
                <w:b w:val="0"/>
                <w:bCs/>
                <w:snapToGrid w:val="0"/>
                <w:color w:val="000000"/>
                <w:sz w:val="24"/>
                <w:szCs w:val="24"/>
                <w:highlight w:val="none"/>
                <w:lang w:val="en-US" w:eastAsia="zh-CN" w:bidi="ar-SA"/>
              </w:rPr>
            </w:pPr>
            <w:r>
              <w:rPr>
                <w:rFonts w:hint="eastAsia" w:ascii="宋体" w:hAnsi="宋体" w:eastAsia="宋体" w:cs="宋体"/>
                <w:b w:val="0"/>
                <w:bCs/>
                <w:snapToGrid w:val="0"/>
                <w:color w:val="000000"/>
                <w:sz w:val="24"/>
                <w:szCs w:val="24"/>
                <w:highlight w:val="none"/>
                <w:lang w:val="en-US" w:eastAsia="zh-CN" w:bidi="ar-SA"/>
              </w:rPr>
              <w:t>设备到货及安装调试后支付合同总金额的60%；项目验收合格后支付合同总金额的40%。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739" w:type="dxa"/>
            <w:vAlign w:val="center"/>
          </w:tcPr>
          <w:p>
            <w:pPr>
              <w:widowControl/>
              <w:spacing w:before="101"/>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12</w:t>
            </w:r>
          </w:p>
        </w:tc>
        <w:tc>
          <w:tcPr>
            <w:tcW w:w="1515" w:type="dxa"/>
            <w:vAlign w:val="center"/>
          </w:tcPr>
          <w:p>
            <w:pPr>
              <w:widowControl w:val="0"/>
              <w:spacing w:line="440" w:lineRule="exact"/>
              <w:jc w:val="center"/>
              <w:rPr>
                <w:rFonts w:hint="eastAsia" w:ascii="宋体" w:hAnsi="宋体" w:eastAsia="宋体" w:cs="宋体"/>
                <w:b w:val="0"/>
                <w:bCs/>
                <w:snapToGrid w:val="0"/>
                <w:color w:val="000000"/>
                <w:sz w:val="24"/>
                <w:szCs w:val="24"/>
                <w:highlight w:val="none"/>
                <w:lang w:val="en-US" w:eastAsia="zh-CN" w:bidi="ar-SA"/>
              </w:rPr>
            </w:pPr>
            <w:r>
              <w:rPr>
                <w:rFonts w:hint="eastAsia" w:ascii="宋体" w:hAnsi="宋体" w:eastAsia="宋体" w:cs="宋体"/>
                <w:b w:val="0"/>
                <w:bCs/>
                <w:sz w:val="24"/>
                <w:szCs w:val="24"/>
                <w:highlight w:val="none"/>
                <w:lang w:val="zh-CN" w:eastAsia="zh-CN"/>
              </w:rPr>
              <w:t>质量要求</w:t>
            </w:r>
          </w:p>
        </w:tc>
        <w:tc>
          <w:tcPr>
            <w:tcW w:w="7272" w:type="dxa"/>
            <w:vAlign w:val="center"/>
          </w:tcPr>
          <w:p>
            <w:pPr>
              <w:widowControl w:val="0"/>
              <w:spacing w:line="440" w:lineRule="exact"/>
              <w:jc w:val="left"/>
              <w:rPr>
                <w:rFonts w:hint="eastAsia" w:ascii="宋体" w:hAnsi="宋体" w:eastAsia="宋体" w:cs="宋体"/>
                <w:b w:val="0"/>
                <w:bCs/>
                <w:snapToGrid w:val="0"/>
                <w:color w:val="000000"/>
                <w:sz w:val="24"/>
                <w:szCs w:val="24"/>
                <w:lang w:val="en-US" w:eastAsia="zh-CN" w:bidi="ar-SA"/>
              </w:rPr>
            </w:pPr>
            <w:r>
              <w:rPr>
                <w:rFonts w:hint="eastAsia" w:ascii="宋体" w:hAnsi="宋体" w:eastAsia="宋体" w:cs="宋体"/>
                <w:b w:val="0"/>
                <w:bCs/>
                <w:sz w:val="24"/>
                <w:szCs w:val="24"/>
                <w:lang w:val="en-US" w:eastAsia="zh-CN"/>
              </w:rPr>
              <w:t>符合国家及行业现行相关标准及采购人服务要求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jc w:val="center"/>
        </w:trPr>
        <w:tc>
          <w:tcPr>
            <w:tcW w:w="739" w:type="dxa"/>
            <w:vAlign w:val="center"/>
          </w:tcPr>
          <w:p>
            <w:pPr>
              <w:widowControl/>
              <w:spacing w:before="101"/>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13</w:t>
            </w:r>
          </w:p>
        </w:tc>
        <w:tc>
          <w:tcPr>
            <w:tcW w:w="1515" w:type="dxa"/>
            <w:vAlign w:val="center"/>
          </w:tcPr>
          <w:p>
            <w:pPr>
              <w:widowControl w:val="0"/>
              <w:spacing w:line="440" w:lineRule="exact"/>
              <w:jc w:val="center"/>
              <w:rPr>
                <w:rFonts w:hint="eastAsia" w:ascii="宋体" w:hAnsi="宋体" w:eastAsia="宋体" w:cs="宋体"/>
                <w:b w:val="0"/>
                <w:bCs/>
                <w:snapToGrid w:val="0"/>
                <w:color w:val="000000"/>
                <w:kern w:val="2"/>
                <w:sz w:val="24"/>
                <w:szCs w:val="24"/>
                <w:lang w:val="zh-CN" w:eastAsia="zh-CN" w:bidi="ar-SA"/>
              </w:rPr>
            </w:pPr>
            <w:r>
              <w:rPr>
                <w:rFonts w:hint="eastAsia" w:ascii="宋体" w:hAnsi="宋体" w:eastAsia="宋体" w:cs="宋体"/>
                <w:b w:val="0"/>
                <w:bCs/>
                <w:sz w:val="24"/>
                <w:szCs w:val="24"/>
                <w:lang w:eastAsia="zh-CN"/>
              </w:rPr>
              <w:t>供应商提出问题的截止时间</w:t>
            </w:r>
          </w:p>
        </w:tc>
        <w:tc>
          <w:tcPr>
            <w:tcW w:w="7272" w:type="dxa"/>
            <w:vAlign w:val="center"/>
          </w:tcPr>
          <w:p>
            <w:pPr>
              <w:widowControl w:val="0"/>
              <w:spacing w:line="440" w:lineRule="exact"/>
              <w:jc w:val="left"/>
              <w:rPr>
                <w:rFonts w:hint="eastAsia" w:ascii="宋体" w:hAnsi="宋体" w:eastAsia="宋体" w:cs="宋体"/>
                <w:b w:val="0"/>
                <w:bCs/>
                <w:snapToGrid w:val="0"/>
                <w:color w:val="000000"/>
                <w:kern w:val="2"/>
                <w:sz w:val="24"/>
                <w:szCs w:val="24"/>
                <w:lang w:val="en-US" w:eastAsia="zh-CN" w:bidi="ar-SA"/>
              </w:rPr>
            </w:pPr>
            <w:r>
              <w:rPr>
                <w:rFonts w:hint="eastAsia" w:ascii="宋体" w:hAnsi="宋体" w:eastAsia="宋体" w:cs="宋体"/>
                <w:color w:val="auto"/>
                <w:sz w:val="24"/>
                <w:szCs w:val="24"/>
                <w:lang w:eastAsia="zh-CN"/>
              </w:rPr>
              <w:t>获取招标文件之日起7个工作日内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739" w:type="dxa"/>
            <w:vAlign w:val="center"/>
          </w:tcPr>
          <w:p>
            <w:pPr>
              <w:widowControl/>
              <w:spacing w:before="101"/>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14</w:t>
            </w:r>
          </w:p>
        </w:tc>
        <w:tc>
          <w:tcPr>
            <w:tcW w:w="1515" w:type="dxa"/>
            <w:vAlign w:val="center"/>
          </w:tcPr>
          <w:p>
            <w:pPr>
              <w:widowControl/>
              <w:spacing w:before="101" w:line="340" w:lineRule="exact"/>
              <w:jc w:val="center"/>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招标人书面澄清的时间</w:t>
            </w:r>
          </w:p>
        </w:tc>
        <w:tc>
          <w:tcPr>
            <w:tcW w:w="7272" w:type="dxa"/>
            <w:vAlign w:val="center"/>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招标人在提交投标文件截止时间前以补充公告的形式在政采云平台发布招标文件的澄清内容及根据澄清内容是否延长投标截止时间等，请投标人关注。</w:t>
            </w:r>
          </w:p>
          <w:p>
            <w:pPr>
              <w:widowControl/>
              <w:spacing w:before="101" w:line="340" w:lineRule="exact"/>
              <w:jc w:val="both"/>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*未及时关注相关事宜和通知，后果自负。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spacing w:before="101" w:line="1080" w:lineRule="auto"/>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15</w:t>
            </w:r>
          </w:p>
        </w:tc>
        <w:tc>
          <w:tcPr>
            <w:tcW w:w="1515" w:type="dxa"/>
            <w:vAlign w:val="center"/>
          </w:tcPr>
          <w:p>
            <w:pPr>
              <w:widowControl/>
              <w:kinsoku/>
              <w:autoSpaceDE/>
              <w:adjustRightInd/>
              <w:snapToGrid/>
              <w:spacing w:line="4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供应商资格要求</w:t>
            </w:r>
          </w:p>
        </w:tc>
        <w:tc>
          <w:tcPr>
            <w:tcW w:w="7272" w:type="dxa"/>
            <w:vAlign w:val="center"/>
          </w:tcPr>
          <w:p>
            <w:pPr>
              <w:widowControl w:val="0"/>
              <w:spacing w:line="440" w:lineRule="exact"/>
              <w:jc w:val="both"/>
              <w:rPr>
                <w:rFonts w:hint="eastAsia" w:ascii="宋体" w:hAnsi="宋体" w:eastAsia="宋体" w:cs="宋体"/>
                <w:sz w:val="24"/>
                <w:szCs w:val="24"/>
                <w:lang w:val="zh-CN" w:eastAsia="zh-CN"/>
              </w:rPr>
            </w:pPr>
            <w:r>
              <w:rPr>
                <w:rFonts w:hint="eastAsia" w:ascii="宋体" w:hAnsi="宋体" w:eastAsia="Malgun Gothic" w:cs="宋体"/>
                <w:sz w:val="24"/>
                <w:szCs w:val="24"/>
                <w:lang w:val="en-US" w:eastAsia="ko-KR"/>
              </w:rPr>
              <w:t>1.</w:t>
            </w:r>
            <w:r>
              <w:rPr>
                <w:rFonts w:hint="eastAsia" w:ascii="宋体" w:hAnsi="宋体" w:eastAsia="宋体" w:cs="宋体"/>
                <w:sz w:val="24"/>
                <w:szCs w:val="24"/>
                <w:lang w:val="zh-CN" w:eastAsia="zh-CN"/>
              </w:rPr>
              <w:t>满足《中华人民共和国政府采购法》第二十二条规定；</w:t>
            </w:r>
          </w:p>
          <w:p>
            <w:pPr>
              <w:widowControl w:val="0"/>
              <w:spacing w:line="440" w:lineRule="exact"/>
              <w:jc w:val="both"/>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1.1</w:t>
            </w:r>
            <w:r>
              <w:rPr>
                <w:rFonts w:hint="eastAsia" w:ascii="宋体" w:hAnsi="宋体" w:eastAsia="宋体" w:cs="宋体"/>
                <w:sz w:val="24"/>
                <w:szCs w:val="24"/>
                <w:lang w:val="en-US" w:eastAsia="zh-CN"/>
              </w:rPr>
              <w:t xml:space="preserve"> 具有独立承担民事责任的能力；</w:t>
            </w:r>
          </w:p>
          <w:p>
            <w:pPr>
              <w:widowControl w:val="0"/>
              <w:spacing w:line="440" w:lineRule="exact"/>
              <w:jc w:val="both"/>
              <w:rPr>
                <w:rFonts w:hint="eastAsia" w:ascii="宋体" w:hAnsi="宋体" w:eastAsia="宋体" w:cs="宋体"/>
                <w:b/>
                <w:bCs/>
                <w:sz w:val="24"/>
                <w:szCs w:val="24"/>
                <w:highlight w:val="none"/>
                <w:lang w:val="en-US" w:eastAsia="zh-CN"/>
              </w:rPr>
            </w:pPr>
            <w:r>
              <w:rPr>
                <w:rFonts w:hint="eastAsia" w:ascii="宋体" w:hAnsi="宋体" w:eastAsia="Malgun Gothic" w:cs="宋体"/>
                <w:sz w:val="24"/>
                <w:szCs w:val="24"/>
                <w:lang w:val="en-US" w:eastAsia="ko-KR"/>
              </w:rPr>
              <w:t>1.2</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highlight w:val="none"/>
                <w:lang w:val="en-US" w:eastAsia="zh-CN"/>
              </w:rPr>
              <w:t>具有良好的商业信誉和健全的财务会计制度，提供上年度</w:t>
            </w:r>
          </w:p>
          <w:p>
            <w:pPr>
              <w:widowControl w:val="0"/>
              <w:spacing w:line="440" w:lineRule="exact"/>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（2024年度）的财务状况报告（若供应商为2024年</w:t>
            </w:r>
            <w:r>
              <w:rPr>
                <w:rFonts w:hint="eastAsia" w:ascii="宋体" w:hAnsi="宋体" w:eastAsia="宋体" w:cs="宋体"/>
                <w:b/>
                <w:bCs/>
                <w:sz w:val="24"/>
                <w:szCs w:val="24"/>
                <w:highlight w:val="none"/>
                <w:lang w:val="en-US" w:eastAsia="ko-KR"/>
              </w:rPr>
              <w:t>12</w:t>
            </w:r>
            <w:r>
              <w:rPr>
                <w:rFonts w:hint="eastAsia" w:ascii="宋体" w:hAnsi="宋体" w:eastAsia="宋体" w:cs="宋体"/>
                <w:b/>
                <w:bCs/>
                <w:sz w:val="24"/>
                <w:szCs w:val="24"/>
                <w:highlight w:val="none"/>
                <w:lang w:val="en-US" w:eastAsia="zh-CN"/>
              </w:rPr>
              <w:t>月</w:t>
            </w:r>
            <w:r>
              <w:rPr>
                <w:rFonts w:hint="eastAsia" w:ascii="宋体" w:hAnsi="宋体" w:eastAsia="宋体" w:cs="宋体"/>
                <w:b/>
                <w:bCs/>
                <w:sz w:val="24"/>
                <w:szCs w:val="24"/>
                <w:highlight w:val="none"/>
                <w:lang w:val="en-US" w:eastAsia="ko-KR"/>
              </w:rPr>
              <w:t>31</w:t>
            </w:r>
            <w:r>
              <w:rPr>
                <w:rFonts w:hint="eastAsia" w:ascii="宋体" w:hAnsi="宋体" w:eastAsia="宋体" w:cs="宋体"/>
                <w:b/>
                <w:bCs/>
                <w:sz w:val="24"/>
                <w:szCs w:val="24"/>
                <w:highlight w:val="none"/>
                <w:lang w:val="en-US" w:eastAsia="zh-CN"/>
              </w:rPr>
              <w:t>日以后注册成立的公司，需提供财务报表或财务状况良好承诺书</w:t>
            </w:r>
            <w:r>
              <w:rPr>
                <w:rFonts w:hint="eastAsia" w:ascii="宋体" w:hAnsi="宋体" w:eastAsia="宋体" w:cs="宋体"/>
                <w:b/>
                <w:bCs/>
                <w:sz w:val="24"/>
                <w:szCs w:val="24"/>
                <w:highlight w:val="none"/>
                <w:lang w:val="en-US" w:eastAsia="ko-KR"/>
              </w:rPr>
              <w:t>)</w:t>
            </w:r>
            <w:r>
              <w:rPr>
                <w:rFonts w:hint="eastAsia" w:ascii="宋体" w:hAnsi="宋体" w:eastAsia="宋体" w:cs="宋体"/>
                <w:b/>
                <w:bCs/>
                <w:sz w:val="24"/>
                <w:szCs w:val="24"/>
                <w:highlight w:val="none"/>
                <w:lang w:val="en-US" w:eastAsia="zh-CN"/>
              </w:rPr>
              <w:t>；</w:t>
            </w:r>
          </w:p>
          <w:p>
            <w:pPr>
              <w:widowControl w:val="0"/>
              <w:spacing w:line="44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ko-KR"/>
              </w:rPr>
              <w:t>1.3</w:t>
            </w:r>
            <w:r>
              <w:rPr>
                <w:rFonts w:hint="eastAsia" w:ascii="宋体" w:hAnsi="宋体" w:eastAsia="宋体" w:cs="宋体"/>
                <w:b w:val="0"/>
                <w:bCs w:val="0"/>
                <w:color w:val="auto"/>
                <w:sz w:val="24"/>
                <w:szCs w:val="24"/>
                <w:highlight w:val="none"/>
                <w:lang w:val="en-US" w:eastAsia="zh-CN"/>
              </w:rPr>
              <w:t xml:space="preserve"> 具有履行合同所必需的设备和专业技术能力：</w:t>
            </w:r>
            <w:r>
              <w:rPr>
                <w:rFonts w:hint="eastAsia" w:ascii="宋体" w:hAnsi="宋体" w:eastAsia="宋体" w:cs="宋体"/>
                <w:b/>
                <w:bCs/>
                <w:color w:val="000000"/>
                <w:kern w:val="2"/>
                <w:sz w:val="24"/>
                <w:szCs w:val="24"/>
                <w:highlight w:val="none"/>
                <w:lang w:val="en-US" w:eastAsia="zh-CN"/>
              </w:rPr>
              <w:t>投标人</w:t>
            </w:r>
            <w:r>
              <w:rPr>
                <w:rFonts w:hint="eastAsia" w:ascii="宋体" w:hAnsi="宋体" w:eastAsia="宋体" w:cs="宋体"/>
                <w:b/>
                <w:bCs/>
                <w:color w:val="000000"/>
                <w:kern w:val="2"/>
                <w:sz w:val="24"/>
                <w:szCs w:val="24"/>
                <w:highlight w:val="none"/>
                <w:lang w:eastAsia="zh-CN"/>
              </w:rPr>
              <w:t>须具有保证项目顺利实施完成的人员和专业技术能力条件；</w:t>
            </w:r>
          </w:p>
          <w:p>
            <w:pPr>
              <w:widowControl w:val="0"/>
              <w:spacing w:line="440" w:lineRule="exact"/>
              <w:jc w:val="both"/>
              <w:rPr>
                <w:rFonts w:hint="eastAsia" w:ascii="宋体" w:hAnsi="宋体" w:eastAsia="宋体" w:cs="宋体"/>
                <w:b/>
                <w:bCs/>
                <w:sz w:val="24"/>
                <w:szCs w:val="24"/>
                <w:highlight w:val="none"/>
                <w:lang w:val="en-US" w:eastAsia="zh-CN"/>
              </w:rPr>
            </w:pPr>
            <w:r>
              <w:rPr>
                <w:rFonts w:hint="eastAsia" w:ascii="宋体" w:hAnsi="宋体" w:eastAsia="Malgun Gothic" w:cs="宋体"/>
                <w:sz w:val="24"/>
                <w:szCs w:val="24"/>
                <w:highlight w:val="none"/>
                <w:lang w:val="en-US" w:eastAsia="ko-KR"/>
              </w:rPr>
              <w:t>1.4</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有依法缴纳税收和社会保障资金的良好记录，提供投标截止时间前六个月内任意一个月的依法缴纳税收和社会保障资金的相关材料（不需要缴纳的供应商，应提供相应证明文件）；</w:t>
            </w:r>
          </w:p>
          <w:p>
            <w:pPr>
              <w:widowControl w:val="0"/>
              <w:spacing w:line="440" w:lineRule="exact"/>
              <w:jc w:val="both"/>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1.5</w:t>
            </w:r>
            <w:r>
              <w:rPr>
                <w:rFonts w:hint="eastAsia" w:ascii="宋体" w:hAnsi="宋体" w:eastAsia="宋体" w:cs="宋体"/>
                <w:sz w:val="24"/>
                <w:szCs w:val="24"/>
                <w:lang w:val="en-US" w:eastAsia="zh-CN"/>
              </w:rPr>
              <w:t xml:space="preserve"> 参加政府采购活动前三年内，在经营活动中没有重大违法记录；</w:t>
            </w:r>
          </w:p>
          <w:p>
            <w:pPr>
              <w:widowControl w:val="0"/>
              <w:spacing w:line="440" w:lineRule="exact"/>
              <w:jc w:val="both"/>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1.6</w:t>
            </w:r>
            <w:r>
              <w:rPr>
                <w:rFonts w:hint="eastAsia" w:ascii="宋体" w:hAnsi="宋体" w:eastAsia="宋体" w:cs="宋体"/>
                <w:sz w:val="24"/>
                <w:szCs w:val="24"/>
                <w:lang w:val="en-US" w:eastAsia="zh-CN"/>
              </w:rPr>
              <w:t xml:space="preserve"> 法律、行政法规规定的其他条件。</w:t>
            </w:r>
          </w:p>
          <w:p>
            <w:pPr>
              <w:widowControl w:val="0"/>
              <w:spacing w:line="440" w:lineRule="exact"/>
              <w:jc w:val="left"/>
              <w:rPr>
                <w:rFonts w:hint="eastAsia" w:ascii="宋体" w:hAnsi="宋体" w:eastAsia="宋体" w:cs="宋体"/>
                <w:sz w:val="24"/>
                <w:szCs w:val="24"/>
                <w:lang w:val="zh-CN" w:eastAsia="zh-CN"/>
              </w:rPr>
            </w:pPr>
            <w:r>
              <w:rPr>
                <w:rFonts w:hint="eastAsia" w:ascii="宋体" w:hAnsi="宋体" w:eastAsia="Malgun Gothic" w:cs="宋体"/>
                <w:sz w:val="24"/>
                <w:szCs w:val="24"/>
                <w:lang w:val="en-US" w:eastAsia="ko-KR"/>
              </w:rPr>
              <w:t>2.</w:t>
            </w:r>
            <w:r>
              <w:rPr>
                <w:rFonts w:hint="eastAsia" w:ascii="宋体" w:hAnsi="宋体" w:eastAsia="宋体" w:cs="宋体"/>
                <w:sz w:val="24"/>
                <w:szCs w:val="24"/>
                <w:lang w:val="zh-CN" w:eastAsia="zh-CN"/>
              </w:rPr>
              <w:t>单位负责人为同一人或存在直接控股、管理关系的不同供应商，不得参加同一合同项下的政府采购活动。</w:t>
            </w:r>
          </w:p>
          <w:p>
            <w:pPr>
              <w:widowControl w:val="0"/>
              <w:spacing w:line="44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spacing w:before="101" w:line="1080" w:lineRule="auto"/>
              <w:ind w:firstLine="250" w:firstLineChars="100"/>
              <w:jc w:val="both"/>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16</w:t>
            </w:r>
          </w:p>
        </w:tc>
        <w:tc>
          <w:tcPr>
            <w:tcW w:w="1515" w:type="dxa"/>
            <w:vAlign w:val="center"/>
          </w:tcPr>
          <w:p>
            <w:pPr>
              <w:widowControl w:val="0"/>
              <w:spacing w:line="380" w:lineRule="exact"/>
              <w:jc w:val="both"/>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lang w:val="en-US" w:eastAsia="zh-CN"/>
              </w:rPr>
              <w:t>供应商信用信息查询</w:t>
            </w:r>
          </w:p>
        </w:tc>
        <w:tc>
          <w:tcPr>
            <w:tcW w:w="7272" w:type="dxa"/>
            <w:vAlign w:val="center"/>
          </w:tcPr>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查询渠道：</w:t>
            </w:r>
          </w:p>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①“信用中国”网站（www.creditchina.gov.cn）：失信被执行人、重大税收违法案件当事人名单 。</w:t>
            </w:r>
          </w:p>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②中国政府采购网(www.ccgp.gov.cn)：政府采购严重违法失信行为信息记录。</w:t>
            </w:r>
          </w:p>
          <w:p>
            <w:pPr>
              <w:widowControl w:val="0"/>
              <w:spacing w:line="380" w:lineRule="exact"/>
              <w:jc w:val="both"/>
              <w:rPr>
                <w:rFonts w:hint="eastAsia"/>
                <w:b w:val="0"/>
                <w:bCs w:val="0"/>
                <w:color w:val="auto"/>
                <w:sz w:val="24"/>
                <w:highlight w:val="none"/>
                <w:lang w:eastAsia="zh-CN"/>
              </w:rPr>
            </w:pPr>
            <w:r>
              <w:rPr>
                <w:rFonts w:hint="eastAsia" w:ascii="宋体" w:hAnsi="宋体" w:eastAsia="宋体" w:cs="宋体"/>
                <w:b w:val="0"/>
                <w:bCs w:val="0"/>
                <w:color w:val="auto"/>
                <w:sz w:val="24"/>
                <w:szCs w:val="24"/>
                <w:highlight w:val="none"/>
                <w:lang w:val="en-US" w:eastAsia="zh-CN"/>
              </w:rPr>
              <w:t>查询截止时点：</w:t>
            </w:r>
            <w:r>
              <w:rPr>
                <w:b w:val="0"/>
                <w:bCs w:val="0"/>
                <w:color w:val="auto"/>
                <w:sz w:val="24"/>
                <w:highlight w:val="none"/>
              </w:rPr>
              <w:t>提交响应文件截止时间以后、资格审查阶段</w:t>
            </w:r>
            <w:r>
              <w:rPr>
                <w:rFonts w:hint="eastAsia"/>
                <w:b w:val="0"/>
                <w:bCs w:val="0"/>
                <w:color w:val="auto"/>
                <w:sz w:val="24"/>
                <w:highlight w:val="none"/>
                <w:lang w:eastAsia="zh-CN"/>
              </w:rPr>
              <w:t>。</w:t>
            </w:r>
          </w:p>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信用信息查询记录和证据留存的具体方式：</w:t>
            </w:r>
          </w:p>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采购人或采购代理机构将按查询截止时点对所有供应商的信用信息进行查询，网站查询记录作为招投标存档备案材料的组成部分进行留存。</w:t>
            </w:r>
          </w:p>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信用信息的使用规则：</w:t>
            </w:r>
          </w:p>
          <w:p>
            <w:pPr>
              <w:widowControl w:val="0"/>
              <w:spacing w:line="380" w:lineRule="exact"/>
              <w:jc w:val="both"/>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9" w:type="dxa"/>
            <w:vAlign w:val="center"/>
          </w:tcPr>
          <w:p>
            <w:pPr>
              <w:widowControl/>
              <w:spacing w:before="101" w:line="1080" w:lineRule="auto"/>
              <w:ind w:firstLine="125" w:firstLineChars="50"/>
              <w:jc w:val="both"/>
              <w:rPr>
                <w:rFonts w:hint="default" w:ascii="宋体" w:hAnsi="宋体" w:eastAsia="宋体" w:cs="宋体"/>
                <w:b/>
                <w:bCs/>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17</w:t>
            </w:r>
          </w:p>
        </w:tc>
        <w:tc>
          <w:tcPr>
            <w:tcW w:w="1515" w:type="dxa"/>
            <w:vAlign w:val="center"/>
          </w:tcPr>
          <w:p>
            <w:pPr>
              <w:widowControl w:val="0"/>
              <w:spacing w:line="380" w:lineRule="exact"/>
              <w:jc w:val="both"/>
              <w:rPr>
                <w:rFonts w:hint="eastAsia" w:ascii="宋体" w:hAnsi="宋体" w:eastAsia="宋体" w:cs="宋体"/>
                <w:b w:val="0"/>
                <w:bCs w:val="0"/>
                <w:snapToGrid w:val="0"/>
                <w:color w:val="auto"/>
                <w:sz w:val="24"/>
                <w:szCs w:val="24"/>
                <w:lang w:val="en-US" w:eastAsia="zh-CN" w:bidi="ar-SA"/>
              </w:rPr>
            </w:pPr>
            <w:r>
              <w:rPr>
                <w:rFonts w:hint="eastAsia" w:ascii="宋体" w:hAnsi="宋体" w:eastAsia="宋体" w:cs="宋体"/>
                <w:b w:val="0"/>
                <w:bCs w:val="0"/>
                <w:color w:val="auto"/>
                <w:sz w:val="24"/>
                <w:szCs w:val="24"/>
                <w:lang w:val="en-US" w:eastAsia="zh-CN"/>
              </w:rPr>
              <w:t>中小微企业相关政策</w:t>
            </w:r>
          </w:p>
        </w:tc>
        <w:tc>
          <w:tcPr>
            <w:tcW w:w="7272" w:type="dxa"/>
            <w:vAlign w:val="center"/>
          </w:tcPr>
          <w:p>
            <w:pPr>
              <w:widowControl w:val="0"/>
              <w:spacing w:line="38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bookmarkStart w:id="34" w:name="OLE_LINK4"/>
            <w:r>
              <w:rPr>
                <w:rFonts w:hint="eastAsia" w:ascii="宋体" w:hAnsi="宋体" w:eastAsia="宋体" w:cs="宋体"/>
                <w:b w:val="0"/>
                <w:bCs w:val="0"/>
                <w:color w:val="auto"/>
                <w:sz w:val="24"/>
                <w:szCs w:val="24"/>
                <w:highlight w:val="none"/>
                <w:lang w:val="en-US" w:eastAsia="zh-CN"/>
              </w:rPr>
              <w:t>本项目非专门面向中小企业采购</w:t>
            </w:r>
            <w:bookmarkEnd w:id="34"/>
            <w:r>
              <w:rPr>
                <w:rFonts w:hint="eastAsia" w:ascii="宋体" w:hAnsi="宋体" w:eastAsia="宋体" w:cs="宋体"/>
                <w:b w:val="0"/>
                <w:bCs w:val="0"/>
                <w:color w:val="auto"/>
                <w:sz w:val="24"/>
                <w:szCs w:val="24"/>
                <w:highlight w:val="none"/>
                <w:lang w:val="en-US" w:eastAsia="zh-CN"/>
              </w:rPr>
              <w:t>，执行价格评审优惠的扶持政策。投标人所投产品为小微企业生产的，可给予10%的价格扣除。</w:t>
            </w:r>
          </w:p>
          <w:p>
            <w:pPr>
              <w:widowControl w:val="0"/>
              <w:spacing w:line="380" w:lineRule="exact"/>
              <w:jc w:val="both"/>
              <w:rPr>
                <w:rFonts w:hint="eastAsia" w:ascii="宋体" w:hAnsi="宋体" w:eastAsia="宋体" w:cs="宋体"/>
                <w:b w:val="0"/>
                <w:bCs w:val="0"/>
                <w:snapToGrid w:val="0"/>
                <w:color w:val="auto"/>
                <w:sz w:val="24"/>
                <w:szCs w:val="24"/>
                <w:lang w:val="en-US" w:eastAsia="zh-CN" w:bidi="ar-SA"/>
              </w:rPr>
            </w:pPr>
            <w:r>
              <w:rPr>
                <w:rFonts w:hint="eastAsia" w:ascii="宋体" w:hAnsi="宋体" w:eastAsia="宋体" w:cs="宋体"/>
                <w:b w:val="0"/>
                <w:bCs w:val="0"/>
                <w:color w:val="auto"/>
                <w:sz w:val="24"/>
                <w:szCs w:val="24"/>
                <w:highlight w:val="none"/>
                <w:lang w:val="en-US" w:eastAsia="zh-CN"/>
              </w:rPr>
              <w:t>2.本次采购项目采购标的对应的中小企业划分标准所属行业为</w:t>
            </w:r>
            <w:r>
              <w:rPr>
                <w:rFonts w:hint="eastAsia" w:ascii="宋体" w:hAnsi="宋体" w:eastAsia="宋体" w:cs="宋体"/>
                <w:b/>
                <w:bCs/>
                <w:color w:val="auto"/>
                <w:sz w:val="24"/>
                <w:szCs w:val="24"/>
                <w:highlight w:val="none"/>
                <w:lang w:val="en-US" w:eastAsia="zh-CN"/>
              </w:rPr>
              <w:t>软件和信息技术服务业</w:t>
            </w:r>
            <w:r>
              <w:rPr>
                <w:rFonts w:hint="eastAsia" w:ascii="宋体" w:hAnsi="宋体" w:eastAsia="宋体" w:cs="宋体"/>
                <w:b w:val="0"/>
                <w:bCs w:val="0"/>
                <w:color w:val="auto"/>
                <w:sz w:val="24"/>
                <w:szCs w:val="24"/>
                <w:highlight w:val="none"/>
                <w:lang w:val="en-US" w:eastAsia="zh-CN"/>
              </w:rPr>
              <w:t>（划分标准见附件：中小企业划型标准）。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39" w:type="dxa"/>
            <w:vAlign w:val="center"/>
          </w:tcPr>
          <w:p>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18</w:t>
            </w:r>
          </w:p>
        </w:tc>
        <w:tc>
          <w:tcPr>
            <w:tcW w:w="1515" w:type="dxa"/>
          </w:tcPr>
          <w:p>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是否接受联合体投标</w:t>
            </w:r>
          </w:p>
        </w:tc>
        <w:tc>
          <w:tcPr>
            <w:tcW w:w="7272"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39" w:type="dxa"/>
            <w:vAlign w:val="center"/>
          </w:tcPr>
          <w:p>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19</w:t>
            </w:r>
          </w:p>
        </w:tc>
        <w:tc>
          <w:tcPr>
            <w:tcW w:w="1515" w:type="dxa"/>
          </w:tcPr>
          <w:p>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踏勘现场</w:t>
            </w:r>
          </w:p>
        </w:tc>
        <w:tc>
          <w:tcPr>
            <w:tcW w:w="7272"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39" w:type="dxa"/>
            <w:vAlign w:val="center"/>
          </w:tcPr>
          <w:p>
            <w:pPr>
              <w:widowControl/>
              <w:spacing w:before="101" w:line="340" w:lineRule="exac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20</w:t>
            </w:r>
          </w:p>
        </w:tc>
        <w:tc>
          <w:tcPr>
            <w:tcW w:w="1515" w:type="dxa"/>
          </w:tcPr>
          <w:p>
            <w:pPr>
              <w:widowControl/>
              <w:spacing w:before="101" w:line="40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答疑会时间及地点</w:t>
            </w:r>
          </w:p>
        </w:tc>
        <w:tc>
          <w:tcPr>
            <w:tcW w:w="7272" w:type="dxa"/>
          </w:tcPr>
          <w:p>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☑不召开</w:t>
            </w:r>
          </w:p>
          <w:p>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□召开，召开时间：</w:t>
            </w:r>
          </w:p>
          <w:p>
            <w:pPr>
              <w:widowControl/>
              <w:spacing w:before="101" w:line="0" w:lineRule="atLeast"/>
              <w:ind w:firstLine="1000" w:firstLineChars="400"/>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739" w:type="dxa"/>
            <w:vAlign w:val="center"/>
          </w:tcPr>
          <w:p>
            <w:pPr>
              <w:widowControl/>
              <w:spacing w:before="101" w:line="320" w:lineRule="exac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21</w:t>
            </w:r>
          </w:p>
        </w:tc>
        <w:tc>
          <w:tcPr>
            <w:tcW w:w="1515"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分包、转包</w:t>
            </w:r>
          </w:p>
        </w:tc>
        <w:tc>
          <w:tcPr>
            <w:tcW w:w="7272" w:type="dxa"/>
          </w:tcPr>
          <w:p>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39" w:type="dxa"/>
            <w:vAlign w:val="center"/>
          </w:tcPr>
          <w:p>
            <w:pPr>
              <w:widowControl/>
              <w:spacing w:before="101" w:line="320" w:lineRule="exac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22</w:t>
            </w:r>
          </w:p>
        </w:tc>
        <w:tc>
          <w:tcPr>
            <w:tcW w:w="1515" w:type="dxa"/>
          </w:tcPr>
          <w:p>
            <w:pPr>
              <w:widowControl/>
              <w:spacing w:before="101"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偏离</w:t>
            </w:r>
          </w:p>
        </w:tc>
        <w:tc>
          <w:tcPr>
            <w:tcW w:w="7272" w:type="dxa"/>
          </w:tcPr>
          <w:p>
            <w:pPr>
              <w:widowControl/>
              <w:spacing w:before="101"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☑允许正偏离</w:t>
            </w:r>
          </w:p>
          <w:p>
            <w:pPr>
              <w:widowControl/>
              <w:spacing w:before="101"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□不接受任何偏离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23</w:t>
            </w:r>
          </w:p>
        </w:tc>
        <w:tc>
          <w:tcPr>
            <w:tcW w:w="1515" w:type="dxa"/>
          </w:tcPr>
          <w:p>
            <w:pPr>
              <w:widowControl/>
              <w:spacing w:before="101" w:line="320" w:lineRule="exact"/>
              <w:jc w:val="center"/>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构成投标文件的其他材料</w:t>
            </w:r>
          </w:p>
        </w:tc>
        <w:tc>
          <w:tcPr>
            <w:tcW w:w="7272" w:type="dxa"/>
            <w:vAlign w:val="center"/>
          </w:tcPr>
          <w:p>
            <w:pPr>
              <w:widowControl/>
              <w:spacing w:before="101" w:line="320" w:lineRule="exact"/>
              <w:jc w:val="both"/>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详见招标文件及评标办法中提及的其他证明材料。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24</w:t>
            </w:r>
          </w:p>
        </w:tc>
        <w:tc>
          <w:tcPr>
            <w:tcW w:w="1515" w:type="dxa"/>
            <w:vAlign w:val="top"/>
          </w:tcPr>
          <w:p>
            <w:pPr>
              <w:widowControl/>
              <w:spacing w:before="101" w:line="340" w:lineRule="exact"/>
              <w:jc w:val="center"/>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eastAsia="zh-CN"/>
              </w:rPr>
              <w:t>投标有效期</w:t>
            </w:r>
          </w:p>
        </w:tc>
        <w:tc>
          <w:tcPr>
            <w:tcW w:w="7272" w:type="dxa"/>
            <w:vAlign w:val="top"/>
          </w:tcPr>
          <w:p>
            <w:pPr>
              <w:widowControl/>
              <w:spacing w:before="101" w:line="340" w:lineRule="exact"/>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eastAsia="zh-CN"/>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25</w:t>
            </w:r>
          </w:p>
        </w:tc>
        <w:tc>
          <w:tcPr>
            <w:tcW w:w="1515" w:type="dxa"/>
            <w:vAlign w:val="center"/>
          </w:tcPr>
          <w:p>
            <w:pPr>
              <w:widowControl w:val="0"/>
              <w:spacing w:line="440" w:lineRule="exact"/>
              <w:jc w:val="center"/>
              <w:rPr>
                <w:rFonts w:hint="eastAsia" w:ascii="宋体" w:hAnsi="宋体" w:eastAsia="宋体" w:cs="宋体"/>
                <w:b w:val="0"/>
                <w:bCs/>
                <w:snapToGrid w:val="0"/>
                <w:color w:val="000000"/>
                <w:kern w:val="2"/>
                <w:sz w:val="24"/>
                <w:szCs w:val="24"/>
                <w:lang w:val="en-US" w:eastAsia="zh-CN" w:bidi="ar-SA"/>
              </w:rPr>
            </w:pPr>
            <w:r>
              <w:rPr>
                <w:rFonts w:hint="eastAsia" w:ascii="宋体" w:hAnsi="宋体" w:eastAsia="宋体" w:cs="宋体"/>
                <w:b w:val="0"/>
                <w:bCs/>
                <w:sz w:val="24"/>
                <w:szCs w:val="24"/>
                <w:lang w:eastAsia="zh-CN"/>
              </w:rPr>
              <w:t>投标保证金</w:t>
            </w:r>
          </w:p>
        </w:tc>
        <w:tc>
          <w:tcPr>
            <w:tcW w:w="7272" w:type="dxa"/>
            <w:vAlign w:val="center"/>
          </w:tcPr>
          <w:p>
            <w:pPr>
              <w:widowControl w:val="0"/>
              <w:spacing w:line="440" w:lineRule="exact"/>
              <w:jc w:val="left"/>
              <w:rPr>
                <w:rFonts w:hint="eastAsia" w:ascii="宋体" w:hAnsi="宋体" w:eastAsia="宋体" w:cs="宋体"/>
                <w:b w:val="0"/>
                <w:bCs/>
                <w:snapToGrid w:val="0"/>
                <w:color w:val="000000"/>
                <w:kern w:val="2"/>
                <w:sz w:val="24"/>
                <w:szCs w:val="24"/>
                <w:lang w:val="en-US" w:eastAsia="zh-CN" w:bidi="ar-SA"/>
              </w:rPr>
            </w:pPr>
            <w:r>
              <w:rPr>
                <w:rFonts w:hint="eastAsia" w:ascii="宋体" w:hAnsi="宋体" w:eastAsia="宋体" w:cs="宋体"/>
                <w:b w:val="0"/>
                <w:bCs/>
                <w:sz w:val="24"/>
                <w:szCs w:val="24"/>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26</w:t>
            </w:r>
          </w:p>
        </w:tc>
        <w:tc>
          <w:tcPr>
            <w:tcW w:w="1515" w:type="dxa"/>
            <w:vAlign w:val="center"/>
          </w:tcPr>
          <w:p>
            <w:pPr>
              <w:widowControl w:val="0"/>
              <w:spacing w:line="440" w:lineRule="exact"/>
              <w:jc w:val="center"/>
              <w:rPr>
                <w:rFonts w:hint="eastAsia" w:ascii="宋体" w:hAnsi="宋体" w:eastAsia="宋体" w:cs="宋体"/>
                <w:b w:val="0"/>
                <w:bCs/>
                <w:snapToGrid w:val="0"/>
                <w:color w:val="000000"/>
                <w:kern w:val="2"/>
                <w:sz w:val="24"/>
                <w:szCs w:val="24"/>
                <w:lang w:val="en-US" w:eastAsia="zh-CN" w:bidi="ar-SA"/>
              </w:rPr>
            </w:pPr>
            <w:r>
              <w:rPr>
                <w:rFonts w:hint="eastAsia" w:ascii="宋体" w:hAnsi="宋体" w:eastAsia="宋体" w:cs="宋体"/>
                <w:b w:val="0"/>
                <w:bCs/>
                <w:sz w:val="24"/>
                <w:szCs w:val="24"/>
                <w:lang w:eastAsia="zh-CN"/>
              </w:rPr>
              <w:t>履约保证金</w:t>
            </w:r>
          </w:p>
        </w:tc>
        <w:tc>
          <w:tcPr>
            <w:tcW w:w="7272" w:type="dxa"/>
            <w:vAlign w:val="center"/>
          </w:tcPr>
          <w:p>
            <w:pPr>
              <w:widowControl w:val="0"/>
              <w:spacing w:line="440" w:lineRule="exact"/>
              <w:jc w:val="left"/>
              <w:rPr>
                <w:rFonts w:hint="eastAsia" w:ascii="宋体" w:hAnsi="宋体" w:eastAsia="宋体" w:cs="宋体"/>
                <w:b w:val="0"/>
                <w:bCs/>
                <w:snapToGrid w:val="0"/>
                <w:color w:val="000000"/>
                <w:kern w:val="2"/>
                <w:sz w:val="24"/>
                <w:szCs w:val="24"/>
                <w:lang w:val="en-US" w:eastAsia="zh-CN" w:bidi="ar-SA"/>
              </w:rPr>
            </w:pPr>
            <w:r>
              <w:rPr>
                <w:rFonts w:hint="eastAsia" w:ascii="宋体" w:hAnsi="宋体" w:eastAsia="宋体" w:cs="宋体"/>
                <w:b w:val="0"/>
                <w:bCs/>
                <w:sz w:val="24"/>
                <w:szCs w:val="24"/>
                <w:lang w:eastAsia="zh-CN"/>
              </w:rPr>
              <w:t>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27</w:t>
            </w:r>
          </w:p>
        </w:tc>
        <w:tc>
          <w:tcPr>
            <w:tcW w:w="1515" w:type="dxa"/>
            <w:vAlign w:val="center"/>
          </w:tcPr>
          <w:p>
            <w:pPr>
              <w:widowControl w:val="0"/>
              <w:spacing w:line="440" w:lineRule="exact"/>
              <w:jc w:val="center"/>
              <w:rPr>
                <w:rFonts w:hint="eastAsia" w:ascii="宋体" w:hAnsi="宋体" w:eastAsia="宋体" w:cs="宋体"/>
                <w:b w:val="0"/>
                <w:bCs/>
                <w:snapToGrid w:val="0"/>
                <w:color w:val="000000"/>
                <w:sz w:val="24"/>
                <w:szCs w:val="24"/>
                <w:lang w:val="en-US" w:eastAsia="zh-CN" w:bidi="ar-SA"/>
              </w:rPr>
            </w:pPr>
            <w:r>
              <w:rPr>
                <w:rFonts w:hint="eastAsia" w:ascii="宋体" w:hAnsi="宋体" w:eastAsia="宋体" w:cs="宋体"/>
                <w:b w:val="0"/>
                <w:bCs/>
                <w:sz w:val="24"/>
                <w:szCs w:val="24"/>
                <w:lang w:val="zh-CN" w:eastAsia="zh-CN"/>
              </w:rPr>
              <w:t>评审委员会的组成</w:t>
            </w:r>
          </w:p>
        </w:tc>
        <w:tc>
          <w:tcPr>
            <w:tcW w:w="7272" w:type="dxa"/>
            <w:vAlign w:val="center"/>
          </w:tcPr>
          <w:p>
            <w:pPr>
              <w:keepNext w:val="0"/>
              <w:keepLines w:val="0"/>
              <w:widowControl/>
              <w:suppressLineNumbers w:val="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zh-CN" w:eastAsia="zh-CN"/>
              </w:rPr>
              <w:t>评审小组</w:t>
            </w:r>
            <w:r>
              <w:rPr>
                <w:rFonts w:hint="eastAsia" w:ascii="宋体" w:hAnsi="宋体" w:eastAsia="宋体" w:cs="宋体"/>
                <w:b w:val="0"/>
                <w:bCs/>
                <w:sz w:val="24"/>
                <w:szCs w:val="24"/>
                <w:lang w:val="en-US" w:eastAsia="zh-CN"/>
              </w:rPr>
              <w:t>成员构成</w:t>
            </w:r>
            <w:r>
              <w:rPr>
                <w:rFonts w:hint="eastAsia" w:ascii="宋体" w:hAnsi="宋体" w:eastAsia="宋体" w:cs="宋体"/>
                <w:b w:val="0"/>
                <w:bCs/>
                <w:sz w:val="24"/>
                <w:szCs w:val="24"/>
                <w:lang w:val="zh-CN" w:eastAsia="zh-CN"/>
              </w:rPr>
              <w:t>：</w:t>
            </w:r>
            <w:r>
              <w:rPr>
                <w:rFonts w:hint="eastAsia" w:ascii="宋体" w:hAnsi="宋体" w:eastAsia="宋体" w:cs="宋体"/>
                <w:b w:val="0"/>
                <w:bCs/>
                <w:sz w:val="24"/>
                <w:szCs w:val="24"/>
                <w:lang w:val="en-US" w:eastAsia="zh-CN"/>
              </w:rPr>
              <w:t xml:space="preserve">5人（专家4人，采购单位代表1人） </w:t>
            </w:r>
          </w:p>
          <w:p>
            <w:pPr>
              <w:keepNext w:val="0"/>
              <w:keepLines w:val="0"/>
              <w:widowControl/>
              <w:suppressLineNumbers w:val="0"/>
              <w:jc w:val="left"/>
              <w:rPr>
                <w:rFonts w:hint="eastAsia" w:ascii="宋体" w:hAnsi="宋体" w:eastAsia="宋体" w:cs="宋体"/>
                <w:b w:val="0"/>
                <w:bCs/>
                <w:snapToGrid w:val="0"/>
                <w:color w:val="000000"/>
                <w:sz w:val="24"/>
                <w:szCs w:val="24"/>
                <w:lang w:val="en-US" w:eastAsia="zh-CN" w:bidi="ar-SA"/>
              </w:rPr>
            </w:pPr>
            <w:r>
              <w:rPr>
                <w:rFonts w:hint="eastAsia" w:ascii="宋体" w:hAnsi="宋体" w:eastAsia="宋体" w:cs="宋体"/>
                <w:b w:val="0"/>
                <w:bCs/>
                <w:sz w:val="24"/>
                <w:szCs w:val="24"/>
                <w:lang w:val="zh-CN" w:eastAsia="zh-CN"/>
              </w:rPr>
              <w:t>确定方式：在政采云平台评审专家库中，通过随机方式抽取评审专家。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28</w:t>
            </w:r>
          </w:p>
        </w:tc>
        <w:tc>
          <w:tcPr>
            <w:tcW w:w="1515" w:type="dxa"/>
            <w:vAlign w:val="center"/>
          </w:tcPr>
          <w:p>
            <w:pPr>
              <w:widowControl w:val="0"/>
              <w:spacing w:line="440" w:lineRule="exact"/>
              <w:jc w:val="center"/>
              <w:rPr>
                <w:rFonts w:hint="eastAsia" w:ascii="宋体" w:hAnsi="宋体" w:eastAsia="宋体" w:cs="宋体"/>
                <w:b w:val="0"/>
                <w:bCs/>
                <w:snapToGrid w:val="0"/>
                <w:color w:val="000000"/>
                <w:kern w:val="2"/>
                <w:sz w:val="24"/>
                <w:szCs w:val="24"/>
                <w:lang w:val="zh-CN" w:eastAsia="zh-CN" w:bidi="ar-SA"/>
              </w:rPr>
            </w:pPr>
            <w:r>
              <w:rPr>
                <w:rFonts w:hint="eastAsia" w:ascii="宋体" w:hAnsi="宋体" w:eastAsia="宋体" w:cs="宋体"/>
                <w:b w:val="0"/>
                <w:bCs/>
                <w:sz w:val="24"/>
                <w:szCs w:val="24"/>
                <w:lang w:eastAsia="zh-CN"/>
              </w:rPr>
              <w:t>评标方法</w:t>
            </w:r>
          </w:p>
        </w:tc>
        <w:tc>
          <w:tcPr>
            <w:tcW w:w="7272" w:type="dxa"/>
            <w:vAlign w:val="center"/>
          </w:tcPr>
          <w:p>
            <w:pPr>
              <w:widowControl w:val="0"/>
              <w:spacing w:line="440" w:lineRule="exact"/>
              <w:jc w:val="left"/>
              <w:rPr>
                <w:rFonts w:hint="eastAsia" w:ascii="宋体" w:hAnsi="宋体" w:eastAsia="宋体" w:cs="宋体"/>
                <w:b w:val="0"/>
                <w:bCs/>
                <w:snapToGrid w:val="0"/>
                <w:color w:val="000000"/>
                <w:kern w:val="2"/>
                <w:sz w:val="24"/>
                <w:szCs w:val="24"/>
                <w:lang w:val="zh-CN" w:eastAsia="zh-CN" w:bidi="ar-SA"/>
              </w:rPr>
            </w:pPr>
            <w:r>
              <w:rPr>
                <w:rFonts w:hint="eastAsia" w:ascii="宋体" w:hAnsi="宋体" w:eastAsia="宋体" w:cs="宋体"/>
                <w:b w:val="0"/>
                <w:bCs/>
                <w:sz w:val="24"/>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739" w:type="dxa"/>
            <w:vAlign w:val="center"/>
          </w:tcPr>
          <w:p>
            <w:pPr>
              <w:widowControl/>
              <w:spacing w:before="101" w:line="0" w:lineRule="atLeast"/>
              <w:jc w:val="center"/>
              <w:rPr>
                <w:rFonts w:hint="default" w:ascii="宋体" w:hAnsi="宋体" w:eastAsia="宋体" w:cs="宋体"/>
                <w:snapToGrid w:val="0"/>
                <w:color w:val="auto"/>
                <w:spacing w:val="5"/>
                <w:sz w:val="24"/>
                <w:szCs w:val="24"/>
                <w:lang w:val="en-US" w:eastAsia="zh-CN" w:bidi="ar-SA"/>
              </w:rPr>
            </w:pPr>
            <w:r>
              <w:rPr>
                <w:rFonts w:hint="eastAsia" w:ascii="宋体" w:hAnsi="宋体" w:eastAsia="宋体" w:cs="宋体"/>
                <w:color w:val="auto"/>
                <w:spacing w:val="5"/>
                <w:sz w:val="24"/>
                <w:szCs w:val="24"/>
                <w:lang w:val="en-US" w:eastAsia="zh-CN"/>
              </w:rPr>
              <w:t>29</w:t>
            </w:r>
          </w:p>
        </w:tc>
        <w:tc>
          <w:tcPr>
            <w:tcW w:w="1515" w:type="dxa"/>
            <w:vAlign w:val="center"/>
          </w:tcPr>
          <w:p>
            <w:pPr>
              <w:widowControl/>
              <w:spacing w:before="101" w:line="0" w:lineRule="atLeast"/>
              <w:jc w:val="center"/>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投标文件提交地点及截止时间</w:t>
            </w:r>
          </w:p>
        </w:tc>
        <w:tc>
          <w:tcPr>
            <w:tcW w:w="7272" w:type="dxa"/>
            <w:vAlign w:val="center"/>
          </w:tcPr>
          <w:p>
            <w:pPr>
              <w:widowControl/>
              <w:spacing w:before="101" w:line="0" w:lineRule="atLeast"/>
              <w:jc w:val="both"/>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地点：在截止时间前，通过“政采云”平台（http：//www.zcygov.cn）实行在线电子投标，供应商应先安装“政采云投标客户端”（请自行前往“政采云”平台进行下载），并按照本项目招标文件和“政采云”平台的要求编制、加密后在截止时间前通过网络上传至“政采云”平台，供应商在“政采云”平台提交电子版响应文件时，请填写参加开启活动经办人联系方式。在制作投标文件前，投标人需申领CA，领取CA后与政采云平台的账号进行绑定，使用CA对投标文件进行签章，否则，有可能导致无法在线编制投标文件和参与投标，其后果由供应商自行承担。</w:t>
            </w:r>
          </w:p>
          <w:p>
            <w:pPr>
              <w:widowControl/>
              <w:spacing w:before="101" w:line="0" w:lineRule="atLeast"/>
              <w:jc w:val="both"/>
              <w:rPr>
                <w:rFonts w:hint="eastAsia" w:ascii="宋体" w:hAnsi="宋体" w:eastAsia="宋体" w:cs="宋体"/>
                <w:color w:val="auto"/>
                <w:spacing w:val="5"/>
                <w:sz w:val="24"/>
                <w:szCs w:val="24"/>
                <w:lang w:val="en-US" w:eastAsia="zh-CN"/>
              </w:rPr>
            </w:pPr>
            <w:r>
              <w:rPr>
                <w:rFonts w:hint="eastAsia" w:ascii="宋体" w:hAnsi="宋体" w:eastAsia="宋体" w:cs="宋体"/>
                <w:b/>
                <w:bCs/>
                <w:color w:val="auto"/>
                <w:spacing w:val="5"/>
                <w:sz w:val="24"/>
                <w:szCs w:val="24"/>
                <w:lang w:val="en-US" w:eastAsia="zh-CN"/>
              </w:rPr>
              <w:t>截止时间</w:t>
            </w:r>
            <w:r>
              <w:rPr>
                <w:rFonts w:hint="eastAsia" w:ascii="宋体" w:hAnsi="宋体" w:eastAsia="宋体" w:cs="宋体"/>
                <w:b/>
                <w:bCs/>
                <w:color w:val="auto"/>
                <w:spacing w:val="5"/>
                <w:sz w:val="24"/>
                <w:szCs w:val="24"/>
                <w:highlight w:val="none"/>
                <w:lang w:val="en-US" w:eastAsia="zh-CN"/>
              </w:rPr>
              <w:t>:2025年7月11日09点</w:t>
            </w:r>
            <w:r>
              <w:rPr>
                <w:rFonts w:hint="eastAsia" w:ascii="宋体" w:hAnsi="宋体" w:eastAsia="宋体" w:cs="宋体"/>
                <w:b/>
                <w:bCs/>
                <w:color w:val="auto"/>
                <w:spacing w:val="5"/>
                <w:sz w:val="24"/>
                <w:szCs w:val="24"/>
                <w:highlight w:val="none"/>
                <w:lang w:val="en-US" w:eastAsia="zh-CN"/>
              </w:rPr>
              <w:t>3</w:t>
            </w:r>
            <w:r>
              <w:rPr>
                <w:rFonts w:hint="eastAsia" w:ascii="宋体" w:hAnsi="宋体" w:eastAsia="宋体" w:cs="宋体"/>
                <w:b/>
                <w:bCs/>
                <w:color w:val="auto"/>
                <w:spacing w:val="5"/>
                <w:sz w:val="24"/>
                <w:szCs w:val="24"/>
                <w:highlight w:val="none"/>
                <w:lang w:val="en-US" w:eastAsia="zh-CN"/>
              </w:rPr>
              <w:t>0分整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exact"/>
          <w:jc w:val="center"/>
        </w:trPr>
        <w:tc>
          <w:tcPr>
            <w:tcW w:w="739" w:type="dxa"/>
            <w:vAlign w:val="center"/>
          </w:tcPr>
          <w:p>
            <w:pPr>
              <w:widowControl/>
              <w:spacing w:before="101" w:line="0" w:lineRule="atLeast"/>
              <w:jc w:val="center"/>
              <w:rPr>
                <w:rFonts w:hint="default" w:ascii="宋体" w:hAnsi="宋体" w:eastAsia="宋体" w:cs="宋体"/>
                <w:color w:val="auto"/>
                <w:spacing w:val="5"/>
                <w:sz w:val="24"/>
                <w:szCs w:val="24"/>
                <w:lang w:val="en-US" w:eastAsia="zh-CN"/>
              </w:rPr>
            </w:pPr>
            <w:bookmarkStart w:id="35" w:name="OLE_LINK2" w:colFirst="1" w:colLast="2"/>
            <w:r>
              <w:rPr>
                <w:rFonts w:hint="eastAsia" w:ascii="宋体" w:hAnsi="宋体" w:eastAsia="宋体" w:cs="宋体"/>
                <w:color w:val="auto"/>
                <w:spacing w:val="5"/>
                <w:sz w:val="24"/>
                <w:szCs w:val="24"/>
                <w:lang w:val="en-US" w:eastAsia="zh-CN"/>
              </w:rPr>
              <w:t>30</w:t>
            </w:r>
          </w:p>
        </w:tc>
        <w:tc>
          <w:tcPr>
            <w:tcW w:w="1515" w:type="dxa"/>
            <w:vAlign w:val="center"/>
          </w:tcPr>
          <w:p>
            <w:pPr>
              <w:widowControl w:val="0"/>
              <w:spacing w:line="380" w:lineRule="exact"/>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投标文件开启地点及时间</w:t>
            </w:r>
          </w:p>
        </w:tc>
        <w:tc>
          <w:tcPr>
            <w:tcW w:w="7272" w:type="dxa"/>
            <w:vAlign w:val="center"/>
          </w:tcPr>
          <w:p>
            <w:pPr>
              <w:widowControl w:val="0"/>
              <w:numPr>
                <w:ilvl w:val="0"/>
                <w:numId w:val="0"/>
              </w:numPr>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1.地点:龙井市政务服务中心（公共资源交易服务中心）6楼 开标室（</w:t>
            </w:r>
            <w:r>
              <w:rPr>
                <w:rFonts w:hint="eastAsia" w:ascii="宋体" w:hAnsi="宋体" w:eastAsia="宋体" w:cs="宋体"/>
                <w:sz w:val="24"/>
                <w:szCs w:val="24"/>
                <w:lang w:val="en-US" w:eastAsia="zh-CN"/>
              </w:rPr>
              <w:t>本项目实行全流程电子化，供应商无需到达现场）</w:t>
            </w:r>
          </w:p>
          <w:p>
            <w:pPr>
              <w:widowControl w:val="0"/>
              <w:numPr>
                <w:ilvl w:val="0"/>
                <w:numId w:val="0"/>
              </w:numPr>
              <w:spacing w:line="380" w:lineRule="exact"/>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en-US" w:eastAsia="zh-CN"/>
              </w:rPr>
              <w:t>时间:</w:t>
            </w:r>
            <w:r>
              <w:rPr>
                <w:rFonts w:hint="eastAsia" w:ascii="宋体" w:hAnsi="宋体" w:eastAsia="宋体" w:cs="宋体"/>
                <w:b/>
                <w:bCs/>
                <w:sz w:val="24"/>
                <w:szCs w:val="24"/>
                <w:highlight w:val="none"/>
                <w:lang w:val="en-US" w:eastAsia="zh-CN"/>
              </w:rPr>
              <w:t>2025年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lang w:val="en-US" w:eastAsia="zh-CN"/>
              </w:rPr>
              <w:t>日09点</w:t>
            </w:r>
            <w:r>
              <w:rPr>
                <w:rFonts w:hint="eastAsia" w:ascii="宋体" w:hAnsi="宋体" w:eastAsia="宋体" w:cs="宋体"/>
                <w:b/>
                <w:bCs/>
                <w:sz w:val="24"/>
                <w:szCs w:val="24"/>
                <w:highlight w:val="none"/>
                <w:lang w:val="en-US" w:eastAsia="zh-CN"/>
              </w:rPr>
              <w:t>3</w:t>
            </w:r>
            <w:r>
              <w:rPr>
                <w:rFonts w:hint="eastAsia" w:ascii="宋体" w:hAnsi="宋体" w:cs="宋体"/>
                <w:b/>
                <w:bCs/>
                <w:sz w:val="24"/>
                <w:szCs w:val="24"/>
                <w:highlight w:val="none"/>
                <w:lang w:val="en-US" w:eastAsia="zh-CN"/>
              </w:rPr>
              <w:t>0</w:t>
            </w:r>
            <w:r>
              <w:rPr>
                <w:rFonts w:hint="eastAsia" w:ascii="宋体" w:hAnsi="宋体" w:eastAsia="宋体" w:cs="宋体"/>
                <w:b/>
                <w:bCs/>
                <w:sz w:val="24"/>
                <w:szCs w:val="24"/>
                <w:highlight w:val="none"/>
                <w:lang w:val="en-US" w:eastAsia="zh-CN"/>
              </w:rPr>
              <w:t>分整</w:t>
            </w:r>
          </w:p>
          <w:p>
            <w:pPr>
              <w:widowControl w:val="0"/>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ko-KR"/>
              </w:rPr>
              <w:t>3</w:t>
            </w:r>
            <w:r>
              <w:rPr>
                <w:rFonts w:hint="eastAsia" w:ascii="宋体" w:hAnsi="宋体" w:eastAsia="宋体" w:cs="宋体"/>
                <w:b w:val="0"/>
                <w:bCs w:val="0"/>
                <w:sz w:val="24"/>
                <w:szCs w:val="24"/>
                <w:lang w:val="en-US" w:eastAsia="zh-CN"/>
              </w:rPr>
              <w:t>.供应商应当在询价文件要求提交响应文件的截止时间前，提交电子版响应文件。电子响应文件应在制作完成后，在响应文件提交截止时间前通过有效数字证书（CA 认证锁）进行电子签章、加密，然后通过网络将加密的电子响应文件</w:t>
            </w:r>
            <w:bookmarkStart w:id="108" w:name="_GoBack"/>
            <w:bookmarkEnd w:id="108"/>
            <w:r>
              <w:rPr>
                <w:rFonts w:hint="eastAsia" w:ascii="宋体" w:hAnsi="宋体" w:eastAsia="宋体" w:cs="宋体"/>
                <w:b w:val="0"/>
                <w:bCs w:val="0"/>
                <w:sz w:val="24"/>
                <w:szCs w:val="24"/>
                <w:lang w:val="en-US" w:eastAsia="zh-CN"/>
              </w:rPr>
              <w:t>递交至政采云平台（https://www.zcygov.cn/）。未在规定时间内提交或者未按照询价文件要求签章、加密的电子响应文件，政采云平台（https://www.zcygov.cn/）将拒收。</w:t>
            </w:r>
          </w:p>
          <w:p>
            <w:pPr>
              <w:widowControl w:val="0"/>
              <w:spacing w:line="380" w:lineRule="exact"/>
              <w:jc w:val="both"/>
              <w:rPr>
                <w:rFonts w:hint="eastAsia" w:ascii="宋体" w:hAnsi="宋体" w:eastAsia="宋体" w:cs="宋体"/>
                <w:b/>
                <w:bCs/>
                <w:snapToGrid w:val="0"/>
                <w:color w:val="000000"/>
                <w:sz w:val="21"/>
                <w:szCs w:val="21"/>
                <w:lang w:val="en-US" w:eastAsia="zh-CN" w:bidi="ar-SA"/>
              </w:rPr>
            </w:pPr>
            <w:r>
              <w:rPr>
                <w:rFonts w:hint="eastAsia" w:ascii="宋体" w:hAnsi="宋体" w:eastAsia="宋体" w:cs="宋体"/>
                <w:b w:val="0"/>
                <w:bCs w:val="0"/>
                <w:sz w:val="24"/>
                <w:szCs w:val="24"/>
                <w:lang w:val="en-US" w:eastAsia="ko-KR"/>
              </w:rPr>
              <w:t>4</w:t>
            </w:r>
            <w:r>
              <w:rPr>
                <w:rFonts w:hint="eastAsia" w:ascii="宋体" w:hAnsi="宋体" w:eastAsia="宋体" w:cs="宋体"/>
                <w:b w:val="0"/>
                <w:bCs w:val="0"/>
                <w:sz w:val="24"/>
                <w:szCs w:val="24"/>
                <w:lang w:val="en-US" w:eastAsia="zh-CN"/>
              </w:rPr>
              <w:t>.电子响应文件解密期限及方式：开启时间后30分钟内，由供应商持制作该电子响应文件的同一数字证书（CA锁）及电脑进行远程解密（各供应商开启前及网上开评标系统公布供应商名单前，不要提前进行远程解密；没有在规定时间内解密成功的，视为无效响应）</w:t>
            </w:r>
            <w:r>
              <w:rPr>
                <w:rFonts w:hint="eastAsia" w:ascii="宋体" w:hAnsi="宋体" w:eastAsia="宋体" w:cs="宋体"/>
                <w:b/>
                <w:bCs/>
                <w:sz w:val="24"/>
                <w:szCs w:val="24"/>
                <w:lang w:val="en-US" w:eastAsia="zh-CN"/>
              </w:rPr>
              <w:t>。</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9526" w:type="dxa"/>
            <w:gridSpan w:val="3"/>
            <w:vAlign w:val="top"/>
          </w:tcPr>
          <w:p>
            <w:pPr>
              <w:widowControl w:val="0"/>
              <w:spacing w:line="380" w:lineRule="exact"/>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注意事项：</w:t>
            </w:r>
          </w:p>
          <w:p>
            <w:pPr>
              <w:widowControl w:val="0"/>
              <w:spacing w:line="380" w:lineRule="exact"/>
              <w:jc w:val="both"/>
              <w:rPr>
                <w:rFonts w:hint="eastAsia" w:ascii="宋体" w:hAnsi="宋体" w:eastAsia="宋体" w:cs="宋体"/>
                <w:b/>
                <w:bCs/>
                <w:sz w:val="21"/>
                <w:szCs w:val="21"/>
                <w:lang w:val="zh-CN" w:eastAsia="zh-CN"/>
              </w:rPr>
            </w:pPr>
            <w:r>
              <w:rPr>
                <w:rFonts w:hint="eastAsia" w:ascii="宋体" w:hAnsi="宋体" w:eastAsia="宋体" w:cs="宋体"/>
                <w:b/>
                <w:bCs/>
                <w:sz w:val="21"/>
                <w:szCs w:val="21"/>
                <w:lang w:val="en-US" w:eastAsia="zh-CN"/>
              </w:rPr>
              <w:t>本项目为全流程电子化项目，供应商应通过政府采购云平台（网址：http://www.zcygov.cn）递交电子版响应文件。操作流程：供应商在政府采购云平台网注册入库成为正式供应商后，在平台上按《政府采购项目电子交易管理操作指南-供应商》进行投标操作。响应文件应在开标截止时间前上传平台，并在响应文件提交截止时间后30分钟内完成解密。</w:t>
            </w:r>
            <w:r>
              <w:rPr>
                <w:rFonts w:hint="eastAsia" w:ascii="宋体" w:hAnsi="宋体" w:eastAsia="宋体" w:cs="宋体"/>
                <w:b/>
                <w:bCs/>
                <w:sz w:val="21"/>
                <w:szCs w:val="21"/>
                <w:lang w:val="zh-CN" w:eastAsia="zh-CN"/>
              </w:rPr>
              <w:t>供应商由于数字证书遗失、损坏、更换、续期等自身原因未能成功解密的，视为逾期未提交</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lang w:val="zh-CN" w:eastAsia="zh-CN"/>
              </w:rPr>
              <w:t>文件，其投标无效。</w:t>
            </w:r>
          </w:p>
          <w:p>
            <w:pPr>
              <w:widowControl w:val="0"/>
              <w:spacing w:line="380" w:lineRule="exact"/>
              <w:jc w:val="both"/>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其他补充事宜</w:t>
            </w:r>
            <w:r>
              <w:rPr>
                <w:rFonts w:hint="eastAsia" w:ascii="宋体" w:hAnsi="宋体" w:eastAsia="宋体" w:cs="宋体"/>
                <w:b/>
                <w:bCs/>
                <w:sz w:val="21"/>
                <w:szCs w:val="21"/>
                <w:lang w:val="en-US" w:eastAsia="zh-CN"/>
              </w:rPr>
              <w:t>：</w:t>
            </w:r>
          </w:p>
          <w:p>
            <w:pPr>
              <w:widowControl w:val="0"/>
              <w:spacing w:line="380" w:lineRule="exact"/>
              <w:jc w:val="both"/>
              <w:rPr>
                <w:rFonts w:hint="eastAsia" w:ascii="宋体" w:hAnsi="宋体" w:eastAsia="宋体" w:cs="宋体"/>
                <w:b w:val="0"/>
                <w:bCs/>
                <w:snapToGrid w:val="0"/>
                <w:color w:val="000000"/>
                <w:sz w:val="21"/>
                <w:szCs w:val="21"/>
                <w:lang w:val="en-US" w:eastAsia="zh-CN" w:bidi="ar-SA"/>
              </w:rPr>
            </w:pPr>
            <w:r>
              <w:rPr>
                <w:rFonts w:hint="eastAsia" w:ascii="宋体" w:hAnsi="宋体" w:eastAsia="宋体" w:cs="宋体"/>
                <w:b w:val="0"/>
                <w:bCs w:val="0"/>
                <w:sz w:val="21"/>
                <w:szCs w:val="21"/>
                <w:lang w:val="en-US" w:eastAsia="zh-CN"/>
              </w:rPr>
              <w:t>因采购组织机构或系统原因，导致无法按时完成响应文件解密或开标、评标工作无法进行的，可根据实际情况相应延迟解密时间或调整开标、评标时间。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6" w:type="dxa"/>
            <w:gridSpan w:val="3"/>
          </w:tcPr>
          <w:p>
            <w:pPr>
              <w:widowControl/>
              <w:spacing w:before="101" w:line="340" w:lineRule="exact"/>
              <w:jc w:val="both"/>
              <w:rPr>
                <w:rFonts w:hint="eastAsia"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注：</w:t>
            </w:r>
            <w:r>
              <w:rPr>
                <w:rFonts w:hint="eastAsia" w:ascii="宋体" w:hAnsi="宋体" w:eastAsia="宋体" w:cs="宋体"/>
                <w:b w:val="0"/>
                <w:bCs w:val="0"/>
                <w:sz w:val="21"/>
                <w:szCs w:val="21"/>
                <w:lang w:val="en-US" w:eastAsia="zh-CN"/>
              </w:rPr>
              <w:t>招标公告与招标文件不一致处，以招标文件为准。</w:t>
            </w:r>
          </w:p>
        </w:tc>
      </w:tr>
    </w:tbl>
    <w:p>
      <w:pPr>
        <w:rPr>
          <w:lang w:eastAsia="zh-CN"/>
        </w:rPr>
      </w:pPr>
    </w:p>
    <w:p>
      <w:pPr>
        <w:pStyle w:val="4"/>
        <w:numPr>
          <w:ilvl w:val="0"/>
          <w:numId w:val="4"/>
        </w:numPr>
        <w:tabs>
          <w:tab w:val="left" w:pos="360"/>
        </w:tabs>
        <w:kinsoku/>
        <w:autoSpaceDE/>
        <w:adjustRightInd/>
        <w:snapToGrid/>
        <w:spacing w:line="415" w:lineRule="auto"/>
        <w:jc w:val="center"/>
        <w:rPr>
          <w:rFonts w:hint="eastAsia" w:ascii="宋体" w:hAnsi="宋体" w:eastAsia="宋体" w:cs="宋体"/>
          <w:b/>
          <w:sz w:val="24"/>
          <w:szCs w:val="24"/>
          <w:highlight w:val="none"/>
          <w:lang w:val="en-US" w:eastAsia="zh-CN"/>
        </w:rPr>
      </w:pPr>
      <w:r>
        <w:rPr>
          <w:rFonts w:hint="eastAsia" w:ascii="宋体" w:hAnsi="宋体" w:eastAsia="宋体" w:cs="宋体"/>
          <w:sz w:val="28"/>
          <w:szCs w:val="28"/>
          <w:lang w:eastAsia="zh-CN"/>
        </w:rPr>
        <w:t>供应商</w:t>
      </w:r>
      <w:r>
        <w:rPr>
          <w:rFonts w:hint="eastAsia" w:ascii="宋体" w:hAnsi="宋体" w:eastAsia="宋体" w:cs="宋体"/>
          <w:sz w:val="28"/>
          <w:szCs w:val="28"/>
        </w:rPr>
        <w:t>须知</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项目概况</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 xml:space="preserve">1.1 </w:t>
      </w:r>
      <w:r>
        <w:rPr>
          <w:rFonts w:hint="eastAsia" w:ascii="宋体" w:hAnsi="宋体" w:eastAsia="宋体" w:cs="宋体"/>
          <w:bCs/>
          <w:sz w:val="24"/>
          <w:szCs w:val="24"/>
          <w:highlight w:val="none"/>
        </w:rPr>
        <w:t>根据《中华人民共和国政</w:t>
      </w:r>
      <w:r>
        <w:rPr>
          <w:rFonts w:hint="eastAsia" w:ascii="宋体" w:hAnsi="宋体" w:eastAsia="宋体" w:cs="宋体"/>
          <w:sz w:val="24"/>
          <w:szCs w:val="24"/>
          <w:highlight w:val="none"/>
        </w:rPr>
        <w:t>府采购法》《中华人民共和国政府采购法实施条例》《政府采购货物和服务招标投标管理办法》等有关法律、法规和规章的规定，本招标项目已具备招标条件，现对本招标项目进行公开招标。</w:t>
      </w:r>
    </w:p>
    <w:p>
      <w:pPr>
        <w:spacing w:before="1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合格投标人</w:t>
      </w:r>
    </w:p>
    <w:p>
      <w:pPr>
        <w:spacing w:before="183"/>
        <w:ind w:firstLine="236" w:firstLineChars="1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pPr>
        <w:pStyle w:val="24"/>
        <w:rPr>
          <w:rFonts w:hint="eastAsia"/>
        </w:rPr>
      </w:pPr>
    </w:p>
    <w:p>
      <w:pPr>
        <w:spacing w:line="360" w:lineRule="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3、招标</w:t>
      </w:r>
      <w:r>
        <w:rPr>
          <w:rFonts w:hint="eastAsia" w:ascii="宋体" w:hAnsi="宋体" w:eastAsia="宋体" w:cs="宋体"/>
          <w:b/>
          <w:bCs w:val="0"/>
          <w:sz w:val="24"/>
          <w:szCs w:val="24"/>
          <w:highlight w:val="none"/>
          <w:lang w:val="zh-CN"/>
        </w:rPr>
        <w:t>组织者和采购人</w:t>
      </w:r>
    </w:p>
    <w:p>
      <w:pPr>
        <w:numPr>
          <w:ilvl w:val="0"/>
          <w:numId w:val="0"/>
        </w:numPr>
        <w:spacing w:line="380" w:lineRule="exact"/>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lang w:val="zh-CN" w:eastAsia="zh-CN"/>
        </w:rPr>
        <w:t>“采购代理机构”指龙井市政府采购中心，负责采购活动的组织工作。</w:t>
      </w:r>
    </w:p>
    <w:p>
      <w:pPr>
        <w:numPr>
          <w:ilvl w:val="0"/>
          <w:numId w:val="0"/>
        </w:numPr>
        <w:spacing w:line="380" w:lineRule="exact"/>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3.2</w:t>
      </w:r>
      <w:r>
        <w:rPr>
          <w:rFonts w:hint="eastAsia" w:ascii="宋体" w:hAnsi="宋体" w:eastAsia="宋体" w:cs="宋体"/>
          <w:sz w:val="24"/>
          <w:szCs w:val="24"/>
          <w:lang w:val="zh-CN" w:eastAsia="zh-CN"/>
        </w:rPr>
        <w:t>“采购人”指</w:t>
      </w:r>
      <w:r>
        <w:rPr>
          <w:rFonts w:hint="eastAsia" w:ascii="宋体" w:hAnsi="宋体" w:eastAsia="宋体" w:cs="宋体"/>
          <w:sz w:val="24"/>
          <w:szCs w:val="24"/>
          <w:highlight w:val="none"/>
          <w:lang w:val="zh-CN" w:eastAsia="zh-CN"/>
        </w:rPr>
        <w:t>龙井市人民医院</w:t>
      </w:r>
      <w:r>
        <w:rPr>
          <w:rFonts w:hint="eastAsia" w:ascii="宋体" w:hAnsi="宋体" w:eastAsia="宋体" w:cs="宋体"/>
          <w:sz w:val="24"/>
          <w:szCs w:val="24"/>
          <w:lang w:val="zh-CN" w:eastAsia="zh-CN"/>
        </w:rPr>
        <w:t>，负责各自采购项目的整体规划、采购需求设计和可行性论证，作为合同的需方，承担质疑答复，合同履行、验收、评价等义务。</w:t>
      </w:r>
      <w:bookmarkStart w:id="36" w:name="_Toc516144012"/>
      <w:bookmarkStart w:id="37" w:name="_Toc102227314"/>
      <w:bookmarkStart w:id="38" w:name="_Toc179714294"/>
    </w:p>
    <w:p>
      <w:pPr>
        <w:numPr>
          <w:ilvl w:val="0"/>
          <w:numId w:val="0"/>
        </w:numPr>
        <w:spacing w:line="380" w:lineRule="exact"/>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eastAsia="zh-CN"/>
        </w:rPr>
        <w:t>招标费用</w:t>
      </w:r>
      <w:bookmarkEnd w:id="36"/>
      <w:bookmarkEnd w:id="37"/>
      <w:bookmarkEnd w:id="38"/>
    </w:p>
    <w:p>
      <w:pPr>
        <w:numPr>
          <w:ilvl w:val="0"/>
          <w:numId w:val="0"/>
        </w:numPr>
        <w:spacing w:line="380" w:lineRule="exact"/>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供应商应自行承担所有与编写和提交投标文件有关的费用，无论招标的结果如何，采购人和采购代理机构在任何情况下均无义务和责任承担这些费用。</w:t>
      </w:r>
    </w:p>
    <w:p>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14:textOutline w14:w="4356" w14:cap="sq" w14:cmpd="sng" w14:algn="ctr">
            <w14:solidFill>
              <w14:srgbClr w14:val="000000"/>
            </w14:solidFill>
            <w14:prstDash w14:val="solid"/>
            <w14:bevel/>
          </w14:textOutline>
        </w:rPr>
        <w:t>5</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、政府采购政策（包括但不限于下列具体政策要求）</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.1 采购本国货物、工程和服务</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.1.1 政府采购应当采购本国货物、工程和服务。但有《中华人民共和国政府采购法》第十条规定情形的除外。</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.2 政府采购节能产品、环境标志产品</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.2.3 如本项目采购产品属于实施政府强制采购品目清单范围的节能产品，则投标人所报产品必须获得国家确定的认证机构出具的、处于有效期之内的节能产品认证证书，否则投标无效；</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.2.4 非政府强制采购的节能产品或环境标志产品，依据品目清单和认证证书实施政府优先采购。</w:t>
      </w:r>
    </w:p>
    <w:p>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.3 正版软件</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pacing w:before="178" w:line="220" w:lineRule="auto"/>
        <w:ind w:left="393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三、招标文件</w:t>
      </w:r>
    </w:p>
    <w:p>
      <w:pPr>
        <w:spacing w:before="182"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6</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、招标文件</w:t>
      </w:r>
    </w:p>
    <w:p>
      <w:pPr>
        <w:spacing w:before="179" w:line="220" w:lineRule="auto"/>
        <w:ind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6.1</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3"/>
          <w:sz w:val="24"/>
          <w:szCs w:val="24"/>
          <w:lang w:eastAsia="zh-CN"/>
        </w:rPr>
        <w:t>招标文件的构成</w:t>
      </w:r>
    </w:p>
    <w:p>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第一章 招标公告</w:t>
      </w:r>
    </w:p>
    <w:p>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第二章 投标人须知</w:t>
      </w:r>
    </w:p>
    <w:p>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第三章 评标办法</w:t>
      </w:r>
    </w:p>
    <w:p>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第四章 合同条款(参考格式)</w:t>
      </w:r>
    </w:p>
    <w:p>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第五章 采购需求</w:t>
      </w:r>
    </w:p>
    <w:p>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第六章 投标文件构成及格式</w:t>
      </w:r>
    </w:p>
    <w:p>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 投标人应认真阅读招标文件的全部内容。投标人应按照招标文件要求提交投标文件并保证所提供的全部资料的真实性，并对招标文件做出实质性响应，否则投标无效。</w:t>
      </w:r>
    </w:p>
    <w:p>
      <w:pPr>
        <w:spacing w:before="182" w:line="220" w:lineRule="auto"/>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招标文件的询问、质疑及澄清、修改</w:t>
      </w:r>
    </w:p>
    <w:p>
      <w:pPr>
        <w:spacing w:before="183"/>
        <w:ind w:firstLine="240" w:firstLineChars="100"/>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7.1 投标人对招标文件如有疑问，应在供应商须知前附表规定的时间内以书面形式通过政采云平台向采购人、采购代理机构提出询问、质疑。</w:t>
      </w:r>
    </w:p>
    <w:p>
      <w:pPr>
        <w:pStyle w:val="14"/>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380" w:lineRule="exact"/>
        <w:ind w:firstLine="240" w:firstLineChars="100"/>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7.2 政府采购中心在提交响应文件截止时间前以补充公告的形式在政采云平台（https://www.zcygov.cn/）发布招标文件的澄清、修改内容及根据澄清、修改内容是否延长投标截止时间等。</w:t>
      </w:r>
      <w:r>
        <w:rPr>
          <w:rFonts w:hint="eastAsia" w:ascii="宋体" w:hAnsi="宋体" w:eastAsia="宋体" w:cs="宋体"/>
          <w:kern w:val="2"/>
          <w:sz w:val="24"/>
          <w:szCs w:val="24"/>
          <w:highlight w:val="none"/>
          <w:lang w:val="zh-CN" w:eastAsia="zh-CN" w:bidi="ar-SA"/>
        </w:rPr>
        <w:t>供应商在参与本采购项目活动期间，请及时关注以上媒体上的相关信息，供应商因没有及时关注而未能如期获取相关信息是供应商的风险，采购代理机构对此不承担任何责任。</w:t>
      </w:r>
    </w:p>
    <w:p>
      <w:pPr>
        <w:pStyle w:val="14"/>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380" w:lineRule="exact"/>
        <w:ind w:firstLine="240" w:firstLineChars="1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 此类修改文件将构成招标文件的一部分，对投标人有约束力。</w:t>
      </w:r>
    </w:p>
    <w:p>
      <w:pPr>
        <w:pStyle w:val="14"/>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380" w:lineRule="exact"/>
        <w:ind w:firstLine="240" w:firstLineChars="1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7.4 当后发的招标文件与原招标文件或此前发出的修改文件之间存在不一致时，以最后发的修改文件为准。</w:t>
      </w:r>
    </w:p>
    <w:p>
      <w:pPr>
        <w:spacing w:before="48" w:line="220" w:lineRule="auto"/>
        <w:ind w:left="392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四、投标文件</w:t>
      </w:r>
    </w:p>
    <w:p>
      <w:pPr>
        <w:spacing w:before="181" w:line="360" w:lineRule="auto"/>
        <w:ind w:firstLine="239" w:firstLineChars="1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8、投标范围、投标语言及投标文件中计量单位的使用</w:t>
      </w:r>
    </w:p>
    <w:p>
      <w:pPr>
        <w:spacing w:line="240" w:lineRule="auto"/>
        <w:ind w:left="0" w:leftChars="0" w:firstLine="238" w:firstLineChars="100"/>
        <w:jc w:val="left"/>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8.1</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1"/>
          <w:sz w:val="24"/>
          <w:szCs w:val="24"/>
          <w:lang w:eastAsia="zh-CN"/>
        </w:rPr>
        <w:t>投标人可以对本项目进行投标</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lang w:eastAsia="zh-CN"/>
        </w:rPr>
        <w:t>投标人应当对所投采购包对应第五章《采购需求》所列的全部内容进行投标，不得将一个采购包中的内容拆分投标，否则其对该采购包的投标将被认定为无效投标。</w:t>
      </w:r>
    </w:p>
    <w:p>
      <w:pPr>
        <w:spacing w:before="181"/>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pacing w:before="181"/>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8.3 除招标文件有特殊要求外，本项目投标所使用的计量单位，应采用中华人民共和国法定计量单位。</w:t>
      </w:r>
    </w:p>
    <w:p>
      <w:pPr>
        <w:spacing w:before="181" w:line="220" w:lineRule="auto"/>
        <w:rPr>
          <w:rFonts w:hint="eastAsia" w:ascii="宋体" w:hAnsi="宋体" w:eastAsia="宋体" w:cs="宋体"/>
          <w:color w:val="auto"/>
          <w:spacing w:val="-1"/>
          <w:position w:val="17"/>
          <w:sz w:val="24"/>
          <w:szCs w:val="24"/>
          <w:lang w:eastAsia="zh-CN"/>
        </w:rPr>
      </w:pPr>
      <w:bookmarkStart w:id="39" w:name="_Toc13866"/>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9、投标文件构成</w:t>
      </w:r>
      <w:bookmarkEnd w:id="39"/>
    </w:p>
    <w:p>
      <w:pPr>
        <w:spacing w:before="183"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lang w:eastAsia="zh-CN"/>
        </w:rPr>
        <w:t>投标人应当按照招标文件的要求编制投标文件。投标文件的部分格式要求，见第六章《投标文件构成及格式》。</w:t>
      </w:r>
    </w:p>
    <w:p>
      <w:pPr>
        <w:spacing w:after="120" w:afterLines="50" w:line="360" w:lineRule="auto"/>
        <w:ind w:firstLine="238"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9.2</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1"/>
          <w:sz w:val="24"/>
          <w:szCs w:val="24"/>
          <w:lang w:eastAsia="zh-CN"/>
        </w:rPr>
        <w:t>投标文件应编制文件目录，准确标明文件内容所在位置。</w:t>
      </w:r>
    </w:p>
    <w:p>
      <w:pPr>
        <w:spacing w:before="180" w:line="360" w:lineRule="auto"/>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9.3 第三章《评标办法》中涉及的证明文件。</w:t>
      </w:r>
    </w:p>
    <w:p>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9.4 对照第五章《采购需求》，说明所供货物已对第五章《采购需求》做出了响应，或</w:t>
      </w:r>
      <w:r>
        <w:rPr>
          <w:rFonts w:hint="eastAsia" w:ascii="宋体" w:hAnsi="宋体" w:eastAsia="宋体" w:cs="宋体"/>
          <w:color w:val="auto"/>
          <w:sz w:val="24"/>
          <w:szCs w:val="24"/>
          <w:lang w:val="en-US" w:eastAsia="zh-CN"/>
        </w:rPr>
        <w:t>说</w:t>
      </w:r>
      <w:r>
        <w:rPr>
          <w:rFonts w:hint="eastAsia" w:ascii="宋体" w:hAnsi="宋体" w:eastAsia="宋体" w:cs="宋体"/>
          <w:color w:val="auto"/>
          <w:sz w:val="24"/>
          <w:szCs w:val="24"/>
          <w:lang w:eastAsia="zh-CN"/>
        </w:rPr>
        <w:t>明与第五章《采购需求》的偏差和例外。如第五章《采购需求》中要求提供证明文件的，投标人应当按具体要求提供证明文件。</w:t>
      </w:r>
    </w:p>
    <w:p>
      <w:pPr>
        <w:spacing w:before="183" w:line="219" w:lineRule="auto"/>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w:t>
      </w:r>
      <w:r>
        <w:rPr>
          <w:rFonts w:hint="eastAsia" w:ascii="宋体" w:hAnsi="宋体" w:eastAsia="宋体" w:cs="宋体"/>
          <w:color w:val="auto"/>
          <w:spacing w:val="-40"/>
          <w:sz w:val="24"/>
          <w:szCs w:val="24"/>
          <w:lang w:eastAsia="zh-CN"/>
        </w:rPr>
        <w:t xml:space="preserve"> </w:t>
      </w:r>
      <w:r>
        <w:rPr>
          <w:rFonts w:hint="eastAsia" w:ascii="宋体" w:hAnsi="宋体" w:eastAsia="宋体" w:cs="宋体"/>
          <w:color w:val="auto"/>
          <w:spacing w:val="-2"/>
          <w:sz w:val="24"/>
          <w:szCs w:val="24"/>
          <w:lang w:eastAsia="zh-CN"/>
        </w:rPr>
        <w:t>投标人认为应附的其他材料。</w:t>
      </w:r>
    </w:p>
    <w:p>
      <w:pPr>
        <w:spacing w:before="179"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10、投标报价</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10.1 报价原则：所有投标均以人民币报价。</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 投标人的报价应包括为完成本项目所发生的一切费用和税费，采购人将不再支付报价以外的任何费用。</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10.2.2 按照招标文件要求完成本项目的全部相关费用。</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10.3 投标人所报的价格在合同执行过程中是固定不变的，不得以任何理由予以变更。以可调整的价格提交的，其投标无效。</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10.4 采购人不得向投标人索要或者接受其给予的赠品、回扣或者与采购无关的其他商品、服务。</w:t>
      </w:r>
    </w:p>
    <w:p>
      <w:pPr>
        <w:spacing w:before="182"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3"/>
          <w:sz w:val="24"/>
          <w:szCs w:val="24"/>
          <w:lang w:val="en-US"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、投标有效期</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 投标有效期为自开标之时起 90 天，投标文件在这个规定期限内应保持有效。投标有效期少于招标文件规定期限的，其投标无效。</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.2 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pPr>
        <w:spacing w:before="181"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12</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、投标文件的式样和签署</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.1 投标人应按照本须知的要求编制投标文件，逐项逐条响应招标文件并使用下载的政采云投标客户端制作并上传。</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.4 投标文件不得涂改，若有修改错漏处，须法定代表人或主要负责人或其委托代理人签字（或个人CA签章）。文件加盖CA签章时，请勿遮挡文件中关键信息。投标文件因字迹潦草或表达不清所引起的后果由投标人负责。</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.5 评标前准备</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.5.1 本项目实行网上评审，采用电子投标文件。</w:t>
      </w:r>
    </w:p>
    <w:p>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 投标人将政采云电子交易客户端下载、安装完成后，可通过登录客户端进行响应文件制作。客户端请至网站下载专区查看，如有问题可拨打政采云客户服务热线95763进行咨询。</w:t>
      </w:r>
    </w:p>
    <w:p>
      <w:pPr>
        <w:spacing w:before="183"/>
        <w:ind w:left="178" w:leftChars="85"/>
        <w:rPr>
          <w:rFonts w:hint="eastAsia"/>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.6 其他说明</w:t>
      </w:r>
    </w:p>
    <w:p>
      <w:pPr>
        <w:spacing w:before="48" w:line="359" w:lineRule="auto"/>
        <w:ind w:left="1" w:right="230" w:firstLine="495"/>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z w:val="24"/>
          <w:szCs w:val="24"/>
          <w:lang w:val="en-US"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.6.</w:t>
      </w:r>
      <w:r>
        <w:rPr>
          <w:rFonts w:hint="eastAsia" w:ascii="宋体" w:hAnsi="宋体" w:eastAsia="宋体" w:cs="宋体"/>
          <w:color w:val="auto"/>
          <w:sz w:val="24"/>
          <w:szCs w:val="24"/>
          <w:lang w:val="en-US"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 xml:space="preserve"> 投标文件按照招标文件第六章投标文件构成及格式要求在规定位置进行签署、盖章。投标人的投标文件未按照招标文件要求签署、盖章的，其响应投标无效。</w:t>
      </w:r>
    </w:p>
    <w:p>
      <w:pPr>
        <w:spacing w:before="48" w:line="359" w:lineRule="auto"/>
        <w:ind w:left="1" w:right="230" w:firstLine="495"/>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.6.</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xml:space="preserve"> </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投标文件中标注的投标人名称应与主体资格证明（如营业执照</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等）和公章一</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致，</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否则作无效投标处理。</w:t>
      </w:r>
    </w:p>
    <w:p>
      <w:pPr>
        <w:spacing w:before="181" w:line="220" w:lineRule="auto"/>
        <w:rPr>
          <w:rFonts w:hint="eastAsia" w:ascii="宋体" w:hAnsi="宋体" w:eastAsia="宋体" w:cs="宋体"/>
          <w:color w:val="auto"/>
          <w:sz w:val="24"/>
          <w:szCs w:val="24"/>
          <w:lang w:eastAsia="zh-CN"/>
        </w:rPr>
      </w:pPr>
      <w:bookmarkStart w:id="40" w:name="_Toc12487"/>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、投标文件的修改和撤回</w:t>
      </w:r>
      <w:bookmarkEnd w:id="40"/>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 投标人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w:t>
      </w:r>
      <w:r>
        <w:fldChar w:fldCharType="begin"/>
      </w:r>
      <w:r>
        <w:rPr>
          <w:lang w:eastAsia="zh-CN"/>
        </w:rPr>
        <w:instrText xml:space="preserve">HYPERLINK "https://www.zcygov.cn/"</w:instrText>
      </w:r>
      <w:r>
        <w:fldChar w:fldCharType="separate"/>
      </w:r>
      <w:r>
        <w:rPr>
          <w:rFonts w:hint="eastAsia" w:ascii="宋体" w:hAnsi="宋体" w:eastAsia="宋体" w:cs="宋体"/>
          <w:color w:val="auto"/>
          <w:sz w:val="24"/>
          <w:szCs w:val="24"/>
          <w:lang w:eastAsia="zh-CN"/>
        </w:rPr>
        <w:t>https://www.zcygov.cn</w:t>
      </w:r>
      <w:r>
        <w:fldChar w:fldCharType="end"/>
      </w:r>
      <w:r>
        <w:rPr>
          <w:rFonts w:hint="eastAsia" w:ascii="宋体" w:hAnsi="宋体" w:eastAsia="宋体" w:cs="宋体"/>
          <w:color w:val="auto"/>
          <w:sz w:val="24"/>
          <w:szCs w:val="24"/>
          <w:lang w:eastAsia="zh-CN"/>
        </w:rPr>
        <w:t>）将拒收。</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.2 在投标文件提交截止时间前，除投标人补充、修改或者撤回投标文件外，任何单位和个人不得解密或提取投标文件。</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.3 在投标截止时间（开标时间）之后，投标人不得对其投标文件做任何修改。</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.4 从开标之时起，至投标有效期期满之间的这段时间内，投标人不得撤回其投标，</w:t>
      </w:r>
      <w:r>
        <w:rPr>
          <w:rFonts w:hint="eastAsia" w:ascii="宋体" w:hAnsi="宋体" w:eastAsia="宋体" w:cs="宋体"/>
          <w:color w:val="auto"/>
          <w:sz w:val="24"/>
          <w:szCs w:val="24"/>
          <w:highlight w:val="none"/>
          <w:lang w:eastAsia="zh-CN"/>
        </w:rPr>
        <w:t>否则</w:t>
      </w:r>
      <w:r>
        <w:rPr>
          <w:rFonts w:hint="eastAsia" w:ascii="宋体" w:hAnsi="宋体" w:eastAsia="宋体" w:cs="宋体"/>
          <w:color w:val="auto"/>
          <w:sz w:val="24"/>
          <w:szCs w:val="24"/>
          <w:lang w:eastAsia="zh-CN"/>
        </w:rPr>
        <w:t>其投标保证金将被没收。与其他投标人恶意串通而撤回投标的，按照《中华人民共和国政府采购法》第七十七条的规定处理。</w:t>
      </w:r>
    </w:p>
    <w:p>
      <w:pPr>
        <w:spacing w:before="179"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val="en-US" w:eastAsia="zh-CN"/>
          <w14:textOutline w14:w="4356" w14:cap="sq" w14:cmpd="sng" w14:algn="ctr">
            <w14:solidFill>
              <w14:srgbClr w14:val="000000"/>
            </w14:solidFill>
            <w14:prstDash w14:val="solid"/>
            <w14:bevel/>
          </w14:textOutline>
        </w:rPr>
        <w:t>14</w:t>
      </w:r>
      <w:r>
        <w:rPr>
          <w:rFonts w:hint="eastAsia" w:ascii="宋体" w:hAnsi="宋体" w:eastAsia="宋体" w:cs="宋体"/>
          <w:color w:val="auto"/>
          <w:spacing w:val="-5"/>
          <w:sz w:val="24"/>
          <w:szCs w:val="24"/>
          <w:lang w:eastAsia="zh-CN"/>
          <w14:textOutline w14:w="4356" w14:cap="sq" w14:cmpd="sng" w14:algn="ctr">
            <w14:solidFill>
              <w14:srgbClr w14:val="000000"/>
            </w14:solidFill>
            <w14:prstDash w14:val="solid"/>
            <w14:bevel/>
          </w14:textOutline>
        </w:rPr>
        <w:t>、开标</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.1 采购代理机构将在招标公告中规定的时间和地点组织公开开标，邀请投标人线</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上通过政采云平台参加。</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.2 开标会由采购代理机构组织。本项目开标使用政采云平台。</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.3 投标人不足3家的，不开标。</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开标过程将使用政采云平台（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w:t>
      </w:r>
      <w:r>
        <w:rPr>
          <w:rFonts w:hint="eastAsia" w:ascii="宋体" w:hAnsi="宋体" w:eastAsia="宋体" w:cs="宋体"/>
          <w:color w:val="auto"/>
          <w:sz w:val="24"/>
          <w:szCs w:val="24"/>
          <w:lang w:eastAsia="zh-CN"/>
        </w:rPr>
        <w:t>投标人未在规定时间内确认一览表的，视同认可开标结果。</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 xml:space="preserve">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 xml:space="preserve"> 开标时有下列情形之一的，采购人有权宣布本项目废标：</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（1）交货期/合同履行期限符合招标文件要求的投标人不足三家的；</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（2）所有投标人的报价均超过采购项目预算，采购人不能支付的。</w:t>
      </w:r>
    </w:p>
    <w:p>
      <w:pPr>
        <w:spacing w:before="179" w:line="221" w:lineRule="auto"/>
        <w:rPr>
          <w:rFonts w:hint="eastAsia"/>
          <w:lang w:val="en-US" w:eastAsia="zh-CN"/>
        </w:rPr>
      </w:pPr>
      <w:r>
        <w:rPr>
          <w:rFonts w:hint="eastAsia" w:ascii="宋体" w:hAnsi="宋体" w:eastAsia="宋体" w:cs="宋体"/>
          <w:color w:val="auto"/>
          <w:spacing w:val="-5"/>
          <w:sz w:val="24"/>
          <w:szCs w:val="24"/>
          <w:lang w:val="en-US" w:eastAsia="zh-CN"/>
          <w14:textOutline w14:w="4356" w14:cap="sq" w14:cmpd="sng" w14:algn="ctr">
            <w14:solidFill>
              <w14:srgbClr w14:val="000000"/>
            </w14:solidFill>
            <w14:prstDash w14:val="solid"/>
            <w14:bevel/>
          </w14:textOutline>
        </w:rPr>
        <w:t>15、质疑和投诉</w:t>
      </w:r>
    </w:p>
    <w:p>
      <w:pPr>
        <w:spacing w:before="183"/>
        <w:ind w:left="178" w:leftChars="85"/>
        <w:rPr>
          <w:rFonts w:hint="eastAsia" w:ascii="宋体" w:hAnsi="宋体" w:eastAsia="宋体" w:cs="宋体"/>
          <w:color w:val="auto"/>
          <w:sz w:val="24"/>
          <w:szCs w:val="24"/>
          <w:lang w:eastAsia="zh-CN"/>
        </w:rPr>
      </w:pPr>
      <w:bookmarkStart w:id="41" w:name="OLE_LINK6"/>
      <w:r>
        <w:rPr>
          <w:rFonts w:hint="eastAsia" w:ascii="宋体" w:hAnsi="宋体" w:eastAsia="宋体" w:cs="宋体"/>
          <w:color w:val="auto"/>
          <w:sz w:val="24"/>
          <w:szCs w:val="24"/>
          <w:lang w:val="en-US" w:eastAsia="zh-CN"/>
        </w:rPr>
        <w:t xml:space="preserve">15.1 </w:t>
      </w:r>
      <w:r>
        <w:rPr>
          <w:rFonts w:hint="eastAsia" w:ascii="宋体" w:hAnsi="宋体" w:eastAsia="宋体" w:cs="宋体"/>
          <w:color w:val="auto"/>
          <w:sz w:val="24"/>
          <w:szCs w:val="24"/>
          <w:lang w:eastAsia="zh-CN"/>
        </w:rPr>
        <w:t>供应商认为招标文件、评审过程和成交结果使自己的合法权益受到损害的，应当在质疑有效期内以书面形式通过政采云平台向采购人、采购代理机构提出质疑。供应商对采购人、政府采购中心的质疑答复不满意或者采购人、政府采购中心未在规定时间内作出答复的，可以在答复期满后十五个工作日内向同级采购监管部门投诉。</w:t>
      </w:r>
    </w:p>
    <w:p>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15.2 </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eastAsia="zh-CN"/>
        </w:rPr>
        <w:t>在法定质疑期内一次性提出针对同一采购程序环节的质疑。供应商提出质疑应符合《政府采购质疑和投诉办法》有关规定。（质疑函见附件）</w:t>
      </w:r>
      <w:bookmarkEnd w:id="41"/>
    </w:p>
    <w:p>
      <w:pPr>
        <w:pStyle w:val="24"/>
        <w:rPr>
          <w:rFonts w:hint="eastAsia"/>
          <w:lang w:eastAsia="zh-CN"/>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违法违规情形</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有下列情形之一的，属于投标人相互串通报价：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（1）投标人之间协商报价等投标文件的实质性内容；</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（2）投标人之间约定中标人；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（3）投标人之间约定部分投标人放弃报价或者中标；</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（4）属于同一集团、协会、商会等组织成员的投标人按照该组织要求协同报价；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（5）投标人之间为谋取中标或者排斥特定投标人而采取的其他联合行动。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.2有下列情形之一的，视为投标人相互串通报价：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（1）不同投标人的投标文件由同一单位或者个人编制；</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（2）不同投标人委托同一单位或者个人办理报价事宜；</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（3）不同投标人的投标文件载明的项目管理成员为同一人；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（4）不同投标人的投标文件异常一致或者报价呈规律性差异；</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（5）不同投标人的投标文件相互混装；</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（6）不同投标人的投标保证金从同一单位或者个人的账户转出。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16.3 </w:t>
      </w:r>
      <w:r>
        <w:rPr>
          <w:rFonts w:hint="eastAsia" w:ascii="宋体" w:hAnsi="宋体" w:eastAsia="宋体" w:cs="宋体"/>
          <w:sz w:val="24"/>
          <w:szCs w:val="24"/>
          <w:highlight w:val="none"/>
        </w:rPr>
        <w:t>有下列情形之一的，属于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与投标人串通报价：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在开标前开启投标文件并将有关信息泄露给其他投标人；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直接或者间接向投标人泄露评标委员会成员等信息；</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明示或者暗示投标人压低或者抬高报价；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授意投标人撤换、修改投标文件；</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明示或者暗示投标人为特定投标人中标提供方便；</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与投标人为谋求特定投标人中标而采取的其他串通行为。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16.4 </w:t>
      </w:r>
      <w:r>
        <w:rPr>
          <w:rFonts w:hint="eastAsia" w:ascii="宋体" w:hAnsi="宋体" w:eastAsia="宋体" w:cs="宋体"/>
          <w:sz w:val="24"/>
          <w:szCs w:val="24"/>
          <w:highlight w:val="none"/>
        </w:rPr>
        <w:t>投标人有下列情形之一的，属于投标人弄虚作假的行为：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（1）使用伪造、变造的许可证件；</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（2）提供虚假的财务状况或者业绩；</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（3）提供虚假的项目负责人或者主要技术人员简历、劳动关系证明；</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（4）提供虚假的信用状况；</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（5）其他弄虚作假的行为。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违规处理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投标人有下列情形之一的，列入不良行为记录名单，在一至三年内禁止参加政府采购活动：</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（1）提供虚假材料谋取中标；</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（2）采取不正当手段诋毁、排挤其他投标人；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、其他投标人或者招标代理机构恶意串通；</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、招标代理机构行贿或者提供其他不正当利益；</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（5）在招标过程中与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进行协商报价；</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（6）拒绝有关部门监督检查或者提供虚假情况；</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（7）一年内累计三次以上投诉均查无实据，并带有明显故意行为；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（8）捏造事实或者提供虚假投诉材料；</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（9）不按照规定程序以及正常途径质疑、投诉，采用匿名信、匿名电话、短信等手段，威胁、恫吓、辱骂、恶意中伤其他相关当事人；</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（10）法律、法规和招标文件中规定的其他情形。</w:t>
      </w:r>
    </w:p>
    <w:p>
      <w:pPr>
        <w:spacing w:before="183"/>
        <w:ind w:left="178" w:leftChars="85"/>
        <w:rPr>
          <w:rFonts w:hint="eastAsia" w:ascii="宋体" w:hAnsi="宋体" w:eastAsia="宋体" w:cs="宋体"/>
          <w:color w:val="auto"/>
          <w:sz w:val="24"/>
          <w:szCs w:val="24"/>
          <w:lang w:eastAsia="zh-CN"/>
        </w:rPr>
      </w:pPr>
    </w:p>
    <w:p>
      <w:pPr>
        <w:pStyle w:val="3"/>
        <w:kinsoku/>
        <w:autoSpaceDE/>
        <w:adjustRightInd/>
        <w:snapToGrid/>
        <w:spacing w:before="0" w:after="0" w:line="360" w:lineRule="auto"/>
        <w:jc w:val="center"/>
        <w:rPr>
          <w:rFonts w:hint="eastAsia" w:ascii="宋体" w:hAnsi="宋体" w:cs="宋体"/>
          <w:bCs/>
          <w:sz w:val="36"/>
          <w:szCs w:val="36"/>
          <w:lang w:eastAsia="zh-CN"/>
        </w:rPr>
      </w:pPr>
      <w:bookmarkStart w:id="42" w:name="_Toc48760973"/>
      <w:bookmarkStart w:id="43" w:name="_Toc5178"/>
      <w:bookmarkStart w:id="44" w:name="_Toc30103"/>
      <w:r>
        <w:rPr>
          <w:rFonts w:hint="eastAsia" w:ascii="宋体" w:hAnsi="宋体" w:cs="宋体"/>
          <w:bCs/>
          <w:sz w:val="36"/>
          <w:szCs w:val="36"/>
          <w:lang w:eastAsia="zh-CN"/>
        </w:rPr>
        <w:t>第三章  评标办法</w:t>
      </w:r>
      <w:bookmarkEnd w:id="42"/>
      <w:bookmarkEnd w:id="43"/>
      <w:bookmarkEnd w:id="44"/>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pPr>
        <w:spacing w:line="44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一、评标程序</w:t>
      </w:r>
    </w:p>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w:t>
      </w:r>
      <w:bookmarkStart w:id="45" w:name="OLE_LINK5"/>
      <w:r>
        <w:rPr>
          <w:rFonts w:hint="eastAsia" w:ascii="宋体" w:hAnsi="宋体" w:eastAsia="宋体" w:cs="宋体"/>
          <w:b/>
          <w:bCs/>
          <w:color w:val="auto"/>
          <w:sz w:val="24"/>
          <w:szCs w:val="24"/>
          <w:highlight w:val="none"/>
        </w:rPr>
        <w:t>评标委员会</w:t>
      </w:r>
    </w:p>
    <w:bookmarkEnd w:id="45"/>
    <w:p>
      <w:pPr>
        <w:autoSpaceDE w:val="0"/>
        <w:autoSpaceDN w:val="0"/>
        <w:adjustRightInd w:val="0"/>
        <w:spacing w:line="360" w:lineRule="auto"/>
        <w:ind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评审工作由依法组建的评标委员会负责。评标委员会由采购人代表和评审专家组成，采购人代表由采购人委派，专家成员由</w:t>
      </w:r>
      <w:r>
        <w:rPr>
          <w:rFonts w:hint="eastAsia" w:ascii="宋体" w:hAnsi="宋体" w:eastAsia="宋体" w:cs="宋体"/>
          <w:b w:val="0"/>
          <w:bCs w:val="0"/>
          <w:kern w:val="2"/>
          <w:sz w:val="24"/>
          <w:szCs w:val="24"/>
          <w:lang w:val="en-US" w:eastAsia="zh-CN" w:bidi="ar-SA"/>
        </w:rPr>
        <w:t>政采云</w:t>
      </w:r>
      <w:r>
        <w:rPr>
          <w:rFonts w:hint="eastAsia" w:ascii="宋体" w:hAnsi="宋体" w:eastAsia="宋体" w:cs="宋体"/>
          <w:b w:val="0"/>
          <w:bCs w:val="0"/>
          <w:kern w:val="2"/>
          <w:sz w:val="24"/>
          <w:szCs w:val="24"/>
          <w:lang w:val="zh-CN" w:eastAsia="zh-CN" w:bidi="ar-SA"/>
        </w:rPr>
        <w:t>专家库中随机抽取产生，评标委员会组长由评审专家担任并由评标委员会成员选举产生，负责主持具体评审工作。政府采购中心只负责评审组织工作，不参加评审。</w:t>
      </w:r>
    </w:p>
    <w:p>
      <w:pPr>
        <w:pStyle w:val="34"/>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pPr>
        <w:pStyle w:val="34"/>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eastAsia="宋体" w:cs="宋体"/>
          <w:color w:val="auto"/>
          <w:sz w:val="24"/>
          <w:szCs w:val="24"/>
          <w:highlight w:val="none"/>
          <w:lang w:eastAsia="zh-CN"/>
        </w:rPr>
        <w:t>初步评审（</w:t>
      </w:r>
      <w:r>
        <w:rPr>
          <w:rFonts w:hint="eastAsia" w:ascii="宋体" w:hAnsi="宋体" w:eastAsia="宋体" w:cs="宋体"/>
          <w:color w:val="auto"/>
          <w:sz w:val="24"/>
          <w:szCs w:val="24"/>
          <w:highlight w:val="none"/>
        </w:rPr>
        <w:t>资格审查、符合性审查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和详细评审。</w:t>
      </w:r>
    </w:p>
    <w:p>
      <w:pPr>
        <w:spacing w:line="440" w:lineRule="exact"/>
        <w:ind w:firstLine="480" w:firstLineChars="200"/>
        <w:rPr>
          <w:rFonts w:hint="eastAsi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初步评审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供应商的投标文件</w:t>
      </w:r>
      <w:r>
        <w:rPr>
          <w:rFonts w:hint="eastAsia" w:ascii="宋体" w:hAnsi="宋体" w:eastAsia="宋体" w:cs="宋体"/>
          <w:color w:val="auto"/>
          <w:sz w:val="24"/>
          <w:szCs w:val="24"/>
          <w:highlight w:val="none"/>
        </w:rPr>
        <w:t>进行审查。审查合格的供应商方可进入详细评审。有一项不符合的，投标无效。</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技术参数中产品，提供相同品牌</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核心产品且通过资格审查、符合性审查的不同投标供应商参加同一合同项下投标的，按一家投标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投标供应商获得中标人推荐资格；评审得分相同的，参照5.1规定确定一个投标供应商获得中标人推荐资格，其他同品牌投标供应商不作为中标候选人。符合性审查后，因提供相同品牌核心产品的不同投标供应商按一家计算而导致有效投标供应商不足3家的，应予废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还需对投标人的投标报价和数量进行审核，看其是否有文字和计算上的算术错误。投标文件报价出现前后不一致的，按照下列规定修正：</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大写金额和小写金额不一致的，以大写金额为准；</w:t>
      </w:r>
    </w:p>
    <w:p>
      <w:pPr>
        <w:spacing w:line="440" w:lineRule="exact"/>
        <w:ind w:left="479" w:leftChars="22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单价金额小数点或者百分比有明显错位的，以开标一览表的总价为准，并修改单价；</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总价金额与按单价汇总金额不一致的，以单价金额计算结果为准。</w:t>
      </w:r>
    </w:p>
    <w:p>
      <w:pPr>
        <w:spacing w:line="440" w:lineRule="exact"/>
        <w:ind w:firstLine="480" w:firstLineChars="200"/>
        <w:rPr>
          <w:rFonts w:hint="eastAsia"/>
        </w:rPr>
      </w:pPr>
      <w:r>
        <w:rPr>
          <w:rFonts w:hint="eastAsia" w:ascii="宋体" w:hAnsi="宋体" w:eastAsia="宋体" w:cs="宋体"/>
          <w:color w:val="auto"/>
          <w:sz w:val="24"/>
          <w:szCs w:val="24"/>
          <w:highlight w:val="none"/>
        </w:rPr>
        <w:t>同时出现两种以上不一致的，按照前款规定的顺序修正。修正后的报价投标人确认</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后产生约束力，投标人不确认的，其投标无效。</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对投标文件需要澄清的问题，采用集体询标方式进行。</w:t>
      </w:r>
    </w:p>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汇总各评委得分,投标供应商最终得分按各位评委打分平均值计取,保留小数点后两位。评标结果按评审后得分由高到低顺序排列。得分相同的，按投标报价由低到高顺序排列。得分且投标报价相同的，以技术部分得分高的优先；如果技术部分还相等的，由评标委员会以随机方式确定。投标文件满足招标文件全部实质性要求，且按照评审因素的量化指标评审得分最高的投标供应商为排名第一的中标候选人。</w:t>
      </w:r>
    </w:p>
    <w:p>
      <w:pPr>
        <w:spacing w:line="440" w:lineRule="exact"/>
        <w:ind w:firstLine="480" w:firstLineChars="20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初步评审</w:t>
      </w:r>
    </w:p>
    <w:tbl>
      <w:tblPr>
        <w:tblStyle w:val="20"/>
        <w:tblW w:w="9532"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3" w:type="dxa"/>
            <w:noWrap w:val="0"/>
            <w:vAlign w:val="top"/>
          </w:tcPr>
          <w:p>
            <w:pPr>
              <w:pStyle w:val="24"/>
              <w:widowControl w:val="0"/>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评审内容</w:t>
            </w:r>
          </w:p>
        </w:tc>
        <w:tc>
          <w:tcPr>
            <w:tcW w:w="8319" w:type="dxa"/>
            <w:noWrap w:val="0"/>
            <w:vAlign w:val="top"/>
          </w:tcPr>
          <w:p>
            <w:pPr>
              <w:pStyle w:val="24"/>
              <w:widowControl w:val="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13" w:type="dxa"/>
            <w:vMerge w:val="restart"/>
            <w:noWrap w:val="0"/>
            <w:vAlign w:val="center"/>
          </w:tcPr>
          <w:p>
            <w:pPr>
              <w:pStyle w:val="24"/>
              <w:widowControl w:val="0"/>
              <w:ind w:left="0" w:leftChars="0" w:firstLine="0" w:firstLineChars="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资格性</w:t>
            </w:r>
          </w:p>
          <w:p>
            <w:pPr>
              <w:pStyle w:val="24"/>
              <w:widowControl w:val="0"/>
              <w:ind w:left="0" w:leftChars="0" w:firstLine="0" w:firstLineChars="0"/>
              <w:jc w:val="both"/>
              <w:rPr>
                <w:rFonts w:hint="eastAsia"/>
                <w:vertAlign w:val="baseline"/>
                <w:lang w:val="zh-CN" w:eastAsia="zh-CN"/>
              </w:rPr>
            </w:pPr>
            <w:r>
              <w:rPr>
                <w:rFonts w:hint="eastAsia" w:ascii="宋体" w:hAnsi="宋体" w:eastAsia="宋体" w:cs="宋体"/>
                <w:b w:val="0"/>
                <w:bCs w:val="0"/>
                <w:kern w:val="2"/>
                <w:sz w:val="24"/>
                <w:szCs w:val="24"/>
                <w:highlight w:val="none"/>
                <w:lang w:val="en-US" w:eastAsia="zh-CN" w:bidi="ar-SA"/>
              </w:rPr>
              <w:t>评审标准</w:t>
            </w:r>
          </w:p>
        </w:tc>
        <w:tc>
          <w:tcPr>
            <w:tcW w:w="8319" w:type="dxa"/>
            <w:noWrap w:val="0"/>
            <w:vAlign w:val="center"/>
          </w:tcPr>
          <w:p>
            <w:pPr>
              <w:widowControl w:val="0"/>
              <w:autoSpaceDE w:val="0"/>
              <w:autoSpaceDN w:val="0"/>
              <w:adjustRightInd w:val="0"/>
              <w:spacing w:line="240" w:lineRule="auto"/>
              <w:jc w:val="left"/>
              <w:rPr>
                <w:rFonts w:hint="eastAsia" w:ascii="宋体" w:hAnsi="宋体" w:eastAsia="宋体" w:cs="宋体"/>
                <w:kern w:val="2"/>
                <w:sz w:val="24"/>
                <w:szCs w:val="24"/>
                <w:lang w:val="zh-CN" w:eastAsia="zh-CN" w:bidi="ar-SA"/>
              </w:rPr>
            </w:pPr>
            <w:bookmarkStart w:id="46" w:name="OLE_LINK17"/>
            <w:r>
              <w:rPr>
                <w:rFonts w:hint="eastAsia" w:ascii="宋体" w:hAnsi="宋体" w:eastAsia="宋体" w:cs="宋体"/>
                <w:kern w:val="2"/>
                <w:sz w:val="24"/>
                <w:szCs w:val="24"/>
                <w:lang w:val="zh-CN" w:eastAsia="zh-CN" w:bidi="ar-SA"/>
              </w:rPr>
              <w:t>有效营业执照副本</w:t>
            </w:r>
            <w:r>
              <w:rPr>
                <w:rFonts w:hint="eastAsia" w:ascii="宋体" w:hAnsi="宋体" w:eastAsia="Malgun Gothic" w:cs="宋体"/>
                <w:kern w:val="2"/>
                <w:sz w:val="24"/>
                <w:szCs w:val="24"/>
                <w:lang w:val="en-US" w:eastAsia="ko-KR" w:bidi="ar-SA"/>
              </w:rPr>
              <w:t>,</w:t>
            </w:r>
            <w:r>
              <w:rPr>
                <w:rFonts w:hint="eastAsia" w:ascii="宋体" w:hAnsi="宋体" w:eastAsia="宋体" w:cs="宋体"/>
                <w:kern w:val="2"/>
                <w:sz w:val="24"/>
                <w:szCs w:val="24"/>
                <w:lang w:val="zh-CN" w:eastAsia="zh-CN" w:bidi="ar-SA"/>
              </w:rPr>
              <w:t>提供加盖公章的扫描件</w:t>
            </w:r>
            <w:bookmarkEnd w:id="46"/>
            <w:r>
              <w:rPr>
                <w:rFonts w:hint="eastAsia" w:ascii="宋体" w:hAnsi="宋体" w:eastAsia="宋体" w:cs="宋体"/>
                <w:kern w:val="2"/>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Merge w:val="continue"/>
            <w:noWrap w:val="0"/>
            <w:vAlign w:val="top"/>
          </w:tcPr>
          <w:p>
            <w:pPr>
              <w:pStyle w:val="24"/>
              <w:widowControl w:val="0"/>
              <w:jc w:val="both"/>
              <w:rPr>
                <w:rFonts w:hint="eastAsia"/>
                <w:vertAlign w:val="baseline"/>
                <w:lang w:val="zh-CN" w:eastAsia="zh-CN"/>
              </w:rPr>
            </w:pPr>
          </w:p>
        </w:tc>
        <w:tc>
          <w:tcPr>
            <w:tcW w:w="8319" w:type="dxa"/>
            <w:noWrap w:val="0"/>
            <w:vAlign w:val="top"/>
          </w:tcPr>
          <w:p>
            <w:pPr>
              <w:widowControl w:val="0"/>
              <w:autoSpaceDE w:val="0"/>
              <w:autoSpaceDN w:val="0"/>
              <w:adjustRightInd w:val="0"/>
              <w:spacing w:line="240" w:lineRule="auto"/>
              <w:jc w:val="left"/>
              <w:rPr>
                <w:rFonts w:hint="eastAsia" w:ascii="宋体" w:hAnsi="宋体" w:eastAsia="宋体" w:cs="宋体"/>
                <w:kern w:val="2"/>
                <w:sz w:val="24"/>
                <w:szCs w:val="24"/>
                <w:lang w:val="zh-CN" w:eastAsia="zh-CN" w:bidi="ar-SA"/>
              </w:rPr>
            </w:pPr>
            <w:bookmarkStart w:id="47" w:name="OLE_LINK18"/>
            <w:r>
              <w:rPr>
                <w:rFonts w:hint="eastAsia" w:ascii="宋体" w:hAnsi="宋体" w:eastAsia="宋体" w:cs="宋体"/>
                <w:kern w:val="2"/>
                <w:sz w:val="24"/>
                <w:szCs w:val="24"/>
                <w:lang w:val="en-US" w:eastAsia="zh-CN" w:bidi="ar-SA"/>
              </w:rPr>
              <w:t>上年度（2024年度）的财务状况报告（若供应商为2024年</w:t>
            </w:r>
            <w:r>
              <w:rPr>
                <w:rFonts w:hint="eastAsia" w:ascii="宋体" w:hAnsi="宋体" w:eastAsia="宋体" w:cs="宋体"/>
                <w:kern w:val="2"/>
                <w:sz w:val="24"/>
                <w:szCs w:val="24"/>
                <w:lang w:val="en-US" w:eastAsia="ko-KR" w:bidi="ar-SA"/>
              </w:rPr>
              <w:t>12</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lang w:val="en-US" w:eastAsia="ko-KR" w:bidi="ar-SA"/>
              </w:rPr>
              <w:t>31</w:t>
            </w:r>
            <w:r>
              <w:rPr>
                <w:rFonts w:hint="eastAsia" w:ascii="宋体" w:hAnsi="宋体" w:eastAsia="宋体" w:cs="宋体"/>
                <w:kern w:val="2"/>
                <w:sz w:val="24"/>
                <w:szCs w:val="24"/>
                <w:lang w:val="en-US" w:eastAsia="zh-CN" w:bidi="ar-SA"/>
              </w:rPr>
              <w:t>日以后注册成立的公司，需提供财务报表或财务状况良好承诺书</w:t>
            </w:r>
            <w:r>
              <w:rPr>
                <w:rFonts w:hint="eastAsia" w:ascii="宋体" w:hAnsi="宋体" w:eastAsia="宋体" w:cs="宋体"/>
                <w:kern w:val="2"/>
                <w:sz w:val="24"/>
                <w:szCs w:val="24"/>
                <w:lang w:val="en-US" w:eastAsia="ko-KR" w:bidi="ar-SA"/>
              </w:rPr>
              <w:t>)</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CN" w:eastAsia="zh-CN" w:bidi="ar-SA"/>
              </w:rPr>
              <w:t>提供加盖公章的扫描件</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Merge w:val="continue"/>
            <w:noWrap w:val="0"/>
            <w:vAlign w:val="top"/>
          </w:tcPr>
          <w:p>
            <w:pPr>
              <w:pStyle w:val="24"/>
              <w:widowControl w:val="0"/>
              <w:jc w:val="both"/>
              <w:rPr>
                <w:rFonts w:hint="eastAsia"/>
                <w:vertAlign w:val="baseline"/>
                <w:lang w:val="zh-CN" w:eastAsia="zh-CN"/>
              </w:rPr>
            </w:pPr>
          </w:p>
        </w:tc>
        <w:tc>
          <w:tcPr>
            <w:tcW w:w="8319" w:type="dxa"/>
            <w:noWrap w:val="0"/>
            <w:vAlign w:val="top"/>
          </w:tcPr>
          <w:p>
            <w:pPr>
              <w:widowControl w:val="0"/>
              <w:autoSpaceDE w:val="0"/>
              <w:autoSpaceDN w:val="0"/>
              <w:adjustRightInd w:val="0"/>
              <w:spacing w:line="240" w:lineRule="auto"/>
              <w:jc w:val="left"/>
              <w:rPr>
                <w:rFonts w:hint="eastAsia" w:ascii="宋体" w:hAnsi="宋体" w:eastAsia="宋体" w:cs="宋体"/>
                <w:kern w:val="2"/>
                <w:sz w:val="24"/>
                <w:szCs w:val="24"/>
                <w:lang w:val="zh-CN" w:eastAsia="zh-CN" w:bidi="ar-SA"/>
              </w:rPr>
            </w:pPr>
            <w:bookmarkStart w:id="48" w:name="OLE_LINK19"/>
            <w:r>
              <w:rPr>
                <w:rFonts w:hint="eastAsia" w:ascii="宋体" w:hAnsi="宋体" w:eastAsia="宋体" w:cs="宋体"/>
                <w:kern w:val="2"/>
                <w:sz w:val="24"/>
                <w:szCs w:val="24"/>
                <w:lang w:val="en-US" w:eastAsia="zh-CN" w:bidi="ar-SA"/>
              </w:rPr>
              <w:t>投标截止时间前</w:t>
            </w:r>
            <w:r>
              <w:rPr>
                <w:rFonts w:hint="eastAsia" w:ascii="宋体" w:hAnsi="宋体" w:eastAsia="宋体" w:cs="宋体"/>
                <w:kern w:val="2"/>
                <w:sz w:val="24"/>
                <w:szCs w:val="24"/>
                <w:highlight w:val="none"/>
                <w:lang w:val="en-US" w:eastAsia="zh-CN" w:bidi="ar-SA"/>
              </w:rPr>
              <w:t>六个月内任意一个月的</w:t>
            </w:r>
            <w:r>
              <w:rPr>
                <w:rFonts w:hint="eastAsia" w:ascii="宋体" w:hAnsi="宋体" w:eastAsia="宋体" w:cs="宋体"/>
                <w:kern w:val="2"/>
                <w:sz w:val="24"/>
                <w:szCs w:val="24"/>
                <w:lang w:val="en-US" w:eastAsia="zh-CN" w:bidi="ar-SA"/>
              </w:rPr>
              <w:t>依法缴纳税收和社会保障资金的相关材料（不需要缴纳的供应商，应提供相应证明文件），</w:t>
            </w:r>
            <w:r>
              <w:rPr>
                <w:rFonts w:hint="eastAsia" w:ascii="宋体" w:hAnsi="宋体" w:eastAsia="宋体" w:cs="宋体"/>
                <w:kern w:val="2"/>
                <w:sz w:val="24"/>
                <w:szCs w:val="24"/>
                <w:lang w:val="zh-CN" w:eastAsia="zh-CN" w:bidi="ar-SA"/>
              </w:rPr>
              <w:t>提供加盖公章的扫描件</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213" w:type="dxa"/>
            <w:vMerge w:val="continue"/>
            <w:noWrap w:val="0"/>
            <w:vAlign w:val="top"/>
          </w:tcPr>
          <w:p>
            <w:pPr>
              <w:pStyle w:val="24"/>
              <w:widowControl w:val="0"/>
              <w:jc w:val="both"/>
              <w:rPr>
                <w:rFonts w:hint="eastAsia"/>
                <w:vertAlign w:val="baseline"/>
                <w:lang w:val="zh-CN" w:eastAsia="zh-CN"/>
              </w:rPr>
            </w:pPr>
          </w:p>
        </w:tc>
        <w:tc>
          <w:tcPr>
            <w:tcW w:w="8319" w:type="dxa"/>
            <w:noWrap w:val="0"/>
            <w:vAlign w:val="center"/>
          </w:tcPr>
          <w:p>
            <w:pPr>
              <w:widowControl w:val="0"/>
              <w:autoSpaceDE w:val="0"/>
              <w:autoSpaceDN w:val="0"/>
              <w:adjustRightInd w:val="0"/>
              <w:spacing w:line="240" w:lineRule="auto"/>
              <w:jc w:val="left"/>
              <w:rPr>
                <w:rFonts w:hint="eastAsia" w:ascii="宋体" w:hAnsi="宋体" w:eastAsia="宋体" w:cs="宋体"/>
                <w:kern w:val="2"/>
                <w:sz w:val="24"/>
                <w:szCs w:val="24"/>
                <w:lang w:val="zh-CN" w:eastAsia="zh-CN" w:bidi="ar-SA"/>
              </w:rPr>
            </w:pPr>
            <w:bookmarkStart w:id="49" w:name="OLE_LINK8"/>
            <w:r>
              <w:rPr>
                <w:rFonts w:hint="eastAsia" w:ascii="宋体" w:hAnsi="宋体" w:eastAsia="宋体" w:cs="宋体"/>
                <w:kern w:val="2"/>
                <w:sz w:val="24"/>
                <w:szCs w:val="24"/>
                <w:lang w:val="en-US" w:eastAsia="ko-KR" w:bidi="ar-SA"/>
              </w:rPr>
              <w:t>1.</w:t>
            </w:r>
            <w:r>
              <w:rPr>
                <w:rFonts w:hint="eastAsia" w:ascii="宋体" w:hAnsi="宋体" w:eastAsia="宋体" w:cs="宋体"/>
                <w:kern w:val="2"/>
                <w:sz w:val="24"/>
                <w:szCs w:val="24"/>
                <w:lang w:val="zh-CN" w:eastAsia="zh-CN" w:bidi="ar-SA"/>
              </w:rPr>
              <w:t>拒绝列入政府取消投标资格记录期间的企业或个人投标；</w:t>
            </w:r>
          </w:p>
          <w:p>
            <w:pPr>
              <w:widowControl w:val="0"/>
              <w:autoSpaceDE w:val="0"/>
              <w:autoSpaceDN w:val="0"/>
              <w:adjustRightInd w:val="0"/>
              <w:spacing w:line="24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ko-KR" w:bidi="ar-SA"/>
              </w:rPr>
              <w:t>2.</w:t>
            </w:r>
            <w:r>
              <w:rPr>
                <w:rFonts w:hint="eastAsia" w:ascii="宋体" w:hAnsi="宋体" w:eastAsia="宋体" w:cs="宋体"/>
                <w:kern w:val="2"/>
                <w:sz w:val="24"/>
                <w:szCs w:val="24"/>
                <w:lang w:val="zh-CN" w:eastAsia="zh-CN" w:bidi="ar-SA"/>
              </w:rPr>
              <w:t>参加政府采购活动前三年内在经营活动中没有重大违法记录；</w:t>
            </w:r>
          </w:p>
          <w:p>
            <w:pPr>
              <w:widowControl w:val="0"/>
              <w:autoSpaceDE w:val="0"/>
              <w:autoSpaceDN w:val="0"/>
              <w:adjustRightInd w:val="0"/>
              <w:spacing w:line="24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ko-KR" w:bidi="ar-SA"/>
              </w:rPr>
              <w:t>3.</w:t>
            </w:r>
            <w:r>
              <w:rPr>
                <w:rFonts w:hint="eastAsia" w:ascii="宋体" w:hAnsi="宋体" w:eastAsia="宋体" w:cs="宋体"/>
                <w:kern w:val="2"/>
                <w:sz w:val="24"/>
                <w:szCs w:val="24"/>
                <w:lang w:val="zh-CN" w:eastAsia="zh-CN" w:bidi="ar-SA"/>
              </w:rPr>
              <w:t>在“信用中国”网站(www.creditchina.gov.cn)、中国政府采购网(www.ccgp.gov.cn)等渠道列入失信被执行人、重大税收违法失信主体名单、政府采购严重违法失信行为记录名单的供应商，不得参与政府采购活动；</w:t>
            </w:r>
          </w:p>
          <w:p>
            <w:pPr>
              <w:widowControl w:val="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（提供法定代表人或其委托代理人签字并加盖公章的承诺书</w:t>
            </w:r>
            <w:r>
              <w:rPr>
                <w:rFonts w:hint="eastAsia" w:ascii="宋体" w:hAnsi="宋体" w:eastAsia="宋体" w:cs="宋体"/>
                <w:kern w:val="2"/>
                <w:sz w:val="24"/>
                <w:szCs w:val="24"/>
                <w:lang w:val="en-US" w:eastAsia="zh-CN" w:bidi="ar-SA"/>
              </w:rPr>
              <w:t>扫描件</w:t>
            </w:r>
            <w:r>
              <w:rPr>
                <w:rFonts w:hint="eastAsia" w:ascii="宋体" w:hAnsi="宋体" w:eastAsia="宋体" w:cs="宋体"/>
                <w:kern w:val="2"/>
                <w:sz w:val="24"/>
                <w:szCs w:val="24"/>
                <w:lang w:val="zh-CN" w:eastAsia="zh-CN" w:bidi="ar-SA"/>
              </w:rPr>
              <w:t>）</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13" w:type="dxa"/>
            <w:vMerge w:val="continue"/>
            <w:noWrap w:val="0"/>
            <w:vAlign w:val="top"/>
          </w:tcPr>
          <w:p>
            <w:pPr>
              <w:pStyle w:val="24"/>
              <w:widowControl w:val="0"/>
              <w:jc w:val="both"/>
              <w:rPr>
                <w:rFonts w:hint="eastAsia"/>
                <w:vertAlign w:val="baseline"/>
                <w:lang w:val="zh-CN" w:eastAsia="zh-CN"/>
              </w:rPr>
            </w:pPr>
          </w:p>
        </w:tc>
        <w:tc>
          <w:tcPr>
            <w:tcW w:w="8319" w:type="dxa"/>
            <w:noWrap w:val="0"/>
            <w:vAlign w:val="center"/>
          </w:tcPr>
          <w:p>
            <w:pPr>
              <w:widowControl w:val="0"/>
              <w:jc w:val="both"/>
              <w:rPr>
                <w:rFonts w:hint="eastAsia" w:ascii="宋体" w:hAnsi="宋体" w:eastAsia="宋体" w:cs="宋体"/>
                <w:kern w:val="2"/>
                <w:sz w:val="24"/>
                <w:szCs w:val="24"/>
                <w:lang w:val="zh-CN" w:eastAsia="zh-CN" w:bidi="ar-SA"/>
              </w:rPr>
            </w:pPr>
            <w:bookmarkStart w:id="50" w:name="OLE_LINK21"/>
            <w:r>
              <w:rPr>
                <w:rFonts w:hint="eastAsia" w:ascii="宋体" w:hAnsi="宋体" w:eastAsia="宋体" w:cs="宋体"/>
                <w:kern w:val="2"/>
                <w:sz w:val="24"/>
                <w:szCs w:val="24"/>
                <w:lang w:val="zh-CN" w:eastAsia="zh-CN" w:bidi="ar-SA"/>
              </w:rPr>
              <w:t>法定代表人若亲自签署响应文件的，需提供法人身份证明；法定代表人授权代表签字的，需提交附有法定代表人身份证明的授权委托书</w:t>
            </w:r>
            <w:r>
              <w:rPr>
                <w:rFonts w:hint="eastAsia" w:ascii="宋体" w:hAnsi="宋体" w:eastAsia="宋体" w:cs="宋体"/>
                <w:kern w:val="2"/>
                <w:sz w:val="24"/>
                <w:szCs w:val="24"/>
                <w:lang w:val="en-US" w:eastAsia="zh-CN" w:bidi="ar-SA"/>
              </w:rPr>
              <w:t>(按格式提交)</w:t>
            </w:r>
            <w:r>
              <w:rPr>
                <w:rFonts w:hint="eastAsia" w:ascii="宋体" w:hAnsi="宋体" w:eastAsia="宋体" w:cs="宋体"/>
                <w:kern w:val="2"/>
                <w:sz w:val="24"/>
                <w:szCs w:val="24"/>
                <w:lang w:val="zh-CN" w:eastAsia="zh-CN" w:bidi="ar-SA"/>
              </w:rPr>
              <w:t>。</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13" w:type="dxa"/>
            <w:vMerge w:val="continue"/>
            <w:noWrap w:val="0"/>
            <w:vAlign w:val="top"/>
          </w:tcPr>
          <w:p>
            <w:pPr>
              <w:pStyle w:val="24"/>
              <w:widowControl w:val="0"/>
              <w:jc w:val="both"/>
              <w:rPr>
                <w:rFonts w:hint="eastAsia"/>
                <w:vertAlign w:val="baseline"/>
                <w:lang w:val="zh-CN" w:eastAsia="zh-CN"/>
              </w:rPr>
            </w:pPr>
          </w:p>
        </w:tc>
        <w:tc>
          <w:tcPr>
            <w:tcW w:w="8319" w:type="dxa"/>
            <w:noWrap w:val="0"/>
            <w:vAlign w:val="center"/>
          </w:tcPr>
          <w:p>
            <w:pPr>
              <w:widowControl w:val="0"/>
              <w:jc w:val="both"/>
              <w:rPr>
                <w:rFonts w:hint="eastAsia" w:ascii="宋体" w:hAnsi="宋体" w:eastAsia="宋体" w:cs="宋体"/>
                <w:kern w:val="2"/>
                <w:sz w:val="24"/>
                <w:szCs w:val="24"/>
                <w:lang w:val="zh-CN" w:eastAsia="zh-CN" w:bidi="ar-SA"/>
              </w:rPr>
            </w:pPr>
            <w:bookmarkStart w:id="51" w:name="OLE_LINK20"/>
            <w:r>
              <w:rPr>
                <w:rFonts w:hint="eastAsia" w:ascii="宋体" w:hAnsi="宋体" w:eastAsia="宋体" w:cs="宋体"/>
                <w:b w:val="0"/>
                <w:bCs w:val="0"/>
                <w:color w:val="auto"/>
                <w:sz w:val="24"/>
                <w:szCs w:val="24"/>
                <w:lang w:val="zh-CN" w:eastAsia="zh-CN"/>
              </w:rPr>
              <w:t>具备履行合同所必需的设备和专业技术能力（提供承诺书，加盖公章）</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3" w:type="dxa"/>
            <w:vMerge w:val="continue"/>
            <w:noWrap w:val="0"/>
            <w:vAlign w:val="top"/>
          </w:tcPr>
          <w:p>
            <w:pPr>
              <w:pStyle w:val="24"/>
              <w:widowControl w:val="0"/>
              <w:jc w:val="both"/>
              <w:rPr>
                <w:rFonts w:hint="eastAsia"/>
                <w:vertAlign w:val="baseline"/>
                <w:lang w:val="zh-CN" w:eastAsia="zh-CN"/>
              </w:rPr>
            </w:pPr>
          </w:p>
        </w:tc>
        <w:tc>
          <w:tcPr>
            <w:tcW w:w="8319" w:type="dxa"/>
            <w:noWrap w:val="0"/>
            <w:vAlign w:val="center"/>
          </w:tcPr>
          <w:p>
            <w:pPr>
              <w:widowControl w:val="0"/>
              <w:jc w:val="both"/>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eastAsia="zh-CN"/>
              </w:rPr>
              <w:t>单位负责人为同一人或存在直接控股、管理关系的不同供应商，不得参加同一合同项下的政府采购活动（提供声明，加盖公章）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32" w:type="dxa"/>
            <w:gridSpan w:val="2"/>
            <w:noWrap w:val="0"/>
            <w:vAlign w:val="top"/>
          </w:tcPr>
          <w:p>
            <w:pPr>
              <w:widowControl w:val="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注：</w:t>
            </w:r>
            <w:r>
              <w:rPr>
                <w:rFonts w:hint="eastAsia" w:ascii="宋体" w:hAnsi="宋体" w:eastAsia="宋体" w:cs="宋体"/>
                <w:b/>
                <w:bCs/>
                <w:kern w:val="2"/>
                <w:sz w:val="24"/>
                <w:szCs w:val="24"/>
                <w:highlight w:val="none"/>
                <w:lang w:val="en-US" w:eastAsia="zh-CN" w:bidi="ar-SA"/>
              </w:rPr>
              <w:t>供应商资格性审查有一项不合格则视为不符合审查标准</w:t>
            </w:r>
            <w:r>
              <w:rPr>
                <w:rFonts w:hint="eastAsia" w:ascii="宋体" w:hAnsi="宋体" w:eastAsia="宋体" w:cs="宋体"/>
                <w:b/>
                <w:bCs/>
                <w:sz w:val="24"/>
                <w:szCs w:val="24"/>
                <w:lang w:val="zh-CN" w:eastAsia="zh-CN"/>
              </w:rPr>
              <w:t>，将不再进入后续评审</w:t>
            </w:r>
          </w:p>
        </w:tc>
      </w:tr>
    </w:tbl>
    <w:tbl>
      <w:tblPr>
        <w:tblStyle w:val="27"/>
        <w:tblW w:w="95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5"/>
        <w:gridCol w:w="1996"/>
        <w:gridCol w:w="6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155" w:type="dxa"/>
            <w:tcBorders>
              <w:top w:val="single" w:color="000000" w:sz="4" w:space="0"/>
              <w:left w:val="single" w:color="000000" w:sz="4" w:space="0"/>
              <w:bottom w:val="single" w:color="auto" w:sz="4" w:space="0"/>
            </w:tcBorders>
            <w:vAlign w:val="center"/>
          </w:tcPr>
          <w:p>
            <w:pPr>
              <w:pStyle w:val="28"/>
              <w:jc w:val="center"/>
              <w:rPr>
                <w:rFonts w:hint="default" w:eastAsia="宋体"/>
                <w:b/>
                <w:bCs/>
                <w:color w:val="auto"/>
                <w:spacing w:val="-5"/>
                <w:lang w:val="en-US" w:eastAsia="zh-CN"/>
              </w:rPr>
            </w:pPr>
            <w:r>
              <w:rPr>
                <w:rFonts w:hint="eastAsia" w:cs="宋体"/>
                <w:snapToGrid w:val="0"/>
                <w:color w:val="auto"/>
                <w:sz w:val="24"/>
                <w:szCs w:val="24"/>
                <w:lang w:val="en-US" w:eastAsia="zh-CN" w:bidi="ar"/>
              </w:rPr>
              <w:t>评审内容</w:t>
            </w:r>
          </w:p>
        </w:tc>
        <w:tc>
          <w:tcPr>
            <w:tcW w:w="1996" w:type="dxa"/>
            <w:tcBorders>
              <w:top w:val="single" w:color="000000" w:sz="4" w:space="0"/>
              <w:bottom w:val="single" w:color="000000" w:sz="4" w:space="0"/>
            </w:tcBorders>
            <w:vAlign w:val="center"/>
          </w:tcPr>
          <w:p>
            <w:pPr>
              <w:kinsoku/>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zh-CN" w:eastAsia="zh-CN" w:bidi="ar"/>
              </w:rPr>
              <w:t>评审因素</w:t>
            </w:r>
          </w:p>
        </w:tc>
        <w:tc>
          <w:tcPr>
            <w:tcW w:w="6394" w:type="dxa"/>
            <w:tcBorders>
              <w:top w:val="single" w:color="000000" w:sz="4" w:space="0"/>
              <w:bottom w:val="single" w:color="000000" w:sz="4" w:space="0"/>
              <w:right w:val="single" w:color="000000" w:sz="4" w:space="0"/>
            </w:tcBorders>
            <w:vAlign w:val="center"/>
          </w:tcPr>
          <w:p>
            <w:pPr>
              <w:kinsoku/>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zh-CN" w:eastAsia="zh-CN" w:bidi="ar"/>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155" w:type="dxa"/>
            <w:vMerge w:val="restart"/>
            <w:tcBorders>
              <w:top w:val="single" w:color="auto" w:sz="4" w:space="0"/>
              <w:left w:val="single" w:color="000000" w:sz="4" w:space="0"/>
            </w:tcBorders>
            <w:vAlign w:val="center"/>
          </w:tcPr>
          <w:p>
            <w:pPr>
              <w:pStyle w:val="28"/>
              <w:jc w:val="center"/>
              <w:rPr>
                <w:rFonts w:hint="eastAsia" w:eastAsia="宋体"/>
                <w:color w:val="auto"/>
                <w:spacing w:val="-3"/>
                <w:lang w:val="en-US" w:eastAsia="zh-CN"/>
              </w:rPr>
            </w:pPr>
            <w:bookmarkStart w:id="52" w:name="OLE_LINK22" w:colFirst="1" w:colLast="2"/>
            <w:r>
              <w:rPr>
                <w:rFonts w:hint="eastAsia" w:ascii="宋体" w:hAnsi="宋体" w:eastAsia="宋体" w:cs="宋体"/>
                <w:snapToGrid w:val="0"/>
                <w:color w:val="auto"/>
                <w:sz w:val="24"/>
                <w:szCs w:val="24"/>
                <w:lang w:val="en-US" w:eastAsia="zh-CN" w:bidi="ar-SA"/>
              </w:rPr>
              <w:t>符合性审查要求</w:t>
            </w:r>
          </w:p>
        </w:tc>
        <w:tc>
          <w:tcPr>
            <w:tcW w:w="1996" w:type="dxa"/>
            <w:tcBorders>
              <w:top w:val="single" w:color="000000" w:sz="4" w:space="0"/>
              <w:bottom w:val="single" w:color="000000" w:sz="4" w:space="0"/>
            </w:tcBorders>
            <w:vAlign w:val="center"/>
          </w:tcPr>
          <w:p>
            <w:pPr>
              <w:kinsoku/>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zh-CN" w:eastAsia="zh-CN" w:bidi="ar"/>
              </w:rPr>
              <w:t>供应商名称</w:t>
            </w:r>
          </w:p>
        </w:tc>
        <w:tc>
          <w:tcPr>
            <w:tcW w:w="6394" w:type="dxa"/>
            <w:tcBorders>
              <w:top w:val="single" w:color="000000" w:sz="4" w:space="0"/>
              <w:bottom w:val="single" w:color="000000" w:sz="4" w:space="0"/>
              <w:right w:val="single" w:color="000000" w:sz="4" w:space="0"/>
            </w:tcBorders>
            <w:vAlign w:val="center"/>
          </w:tcPr>
          <w:p>
            <w:pPr>
              <w:kinsoku/>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与营业执照、</w:t>
            </w:r>
            <w:r>
              <w:rPr>
                <w:rFonts w:hint="eastAsia" w:ascii="宋体" w:hAnsi="宋体" w:eastAsia="宋体" w:cs="宋体"/>
                <w:bCs/>
                <w:color w:val="auto"/>
                <w:sz w:val="24"/>
                <w:szCs w:val="24"/>
                <w:lang w:eastAsia="zh-CN" w:bidi="ar"/>
              </w:rPr>
              <w:t>名称</w:t>
            </w:r>
            <w:r>
              <w:rPr>
                <w:rFonts w:hint="eastAsia" w:ascii="宋体" w:hAnsi="宋体" w:eastAsia="宋体" w:cs="宋体"/>
                <w:bCs/>
                <w:color w:val="auto"/>
                <w:sz w:val="24"/>
                <w:szCs w:val="24"/>
                <w:lang w:val="zh-CN" w:eastAsia="zh-CN" w:bidi="ar"/>
              </w:rPr>
              <w:t>一致</w:t>
            </w:r>
          </w:p>
        </w:tc>
      </w:tr>
      <w:bookmarkEnd w:id="52"/>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155" w:type="dxa"/>
            <w:vMerge w:val="continue"/>
            <w:tcBorders>
              <w:left w:val="single" w:color="000000" w:sz="4" w:space="0"/>
            </w:tcBorders>
            <w:vAlign w:val="center"/>
          </w:tcPr>
          <w:p>
            <w:pPr>
              <w:pStyle w:val="28"/>
              <w:jc w:val="center"/>
              <w:rPr>
                <w:rFonts w:hint="eastAsia"/>
                <w:color w:val="auto"/>
                <w:spacing w:val="-3"/>
              </w:rPr>
            </w:pPr>
          </w:p>
        </w:tc>
        <w:tc>
          <w:tcPr>
            <w:tcW w:w="1996" w:type="dxa"/>
            <w:tcBorders>
              <w:top w:val="single" w:color="000000" w:sz="4" w:space="0"/>
              <w:bottom w:val="single" w:color="000000" w:sz="4" w:space="0"/>
            </w:tcBorders>
            <w:vAlign w:val="center"/>
          </w:tcPr>
          <w:p>
            <w:pPr>
              <w:kinsoku/>
              <w:jc w:val="center"/>
              <w:rPr>
                <w:rFonts w:hint="eastAsia" w:ascii="宋体" w:hAnsi="宋体" w:eastAsia="宋体" w:cs="宋体"/>
                <w:color w:val="auto"/>
                <w:spacing w:val="-3"/>
                <w:sz w:val="24"/>
                <w:szCs w:val="24"/>
                <w:lang w:eastAsia="zh-CN"/>
              </w:rPr>
            </w:pPr>
            <w:bookmarkStart w:id="53" w:name="OLE_LINK23"/>
            <w:r>
              <w:rPr>
                <w:rFonts w:hint="eastAsia" w:ascii="宋体" w:hAnsi="宋体" w:eastAsia="宋体" w:cs="宋体"/>
                <w:bCs/>
                <w:color w:val="auto"/>
                <w:sz w:val="24"/>
                <w:szCs w:val="24"/>
                <w:lang w:val="zh-CN" w:eastAsia="zh-CN" w:bidi="ar"/>
              </w:rPr>
              <w:t>投标函签字盖章</w:t>
            </w:r>
            <w:bookmarkEnd w:id="53"/>
          </w:p>
        </w:tc>
        <w:tc>
          <w:tcPr>
            <w:tcW w:w="6394" w:type="dxa"/>
            <w:tcBorders>
              <w:top w:val="single" w:color="000000" w:sz="4" w:space="0"/>
              <w:bottom w:val="single" w:color="000000" w:sz="4" w:space="0"/>
              <w:right w:val="single" w:color="000000" w:sz="4" w:space="0"/>
            </w:tcBorders>
            <w:vAlign w:val="center"/>
          </w:tcPr>
          <w:p>
            <w:pPr>
              <w:kinsoku/>
              <w:rPr>
                <w:rFonts w:hint="eastAsia" w:ascii="宋体" w:hAnsi="宋体" w:eastAsia="宋体" w:cs="宋体"/>
                <w:color w:val="auto"/>
                <w:spacing w:val="-1"/>
                <w:sz w:val="24"/>
                <w:szCs w:val="24"/>
                <w:lang w:eastAsia="zh-CN"/>
              </w:rPr>
            </w:pPr>
            <w:bookmarkStart w:id="54" w:name="OLE_LINK24"/>
            <w:r>
              <w:rPr>
                <w:rFonts w:hint="eastAsia" w:ascii="宋体" w:hAnsi="宋体" w:eastAsia="宋体" w:cs="宋体"/>
                <w:bCs/>
                <w:color w:val="auto"/>
                <w:sz w:val="24"/>
                <w:szCs w:val="24"/>
                <w:lang w:val="zh-CN" w:eastAsia="zh-CN" w:bidi="ar"/>
              </w:rPr>
              <w:t>有法定代表人或其委托代理人签字并加盖公章</w:t>
            </w:r>
            <w:bookmarkEnd w:id="5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155" w:type="dxa"/>
            <w:vMerge w:val="continue"/>
            <w:tcBorders>
              <w:left w:val="single" w:color="000000" w:sz="4" w:space="0"/>
            </w:tcBorders>
            <w:vAlign w:val="center"/>
          </w:tcPr>
          <w:p>
            <w:pPr>
              <w:pStyle w:val="28"/>
              <w:jc w:val="center"/>
              <w:rPr>
                <w:rFonts w:hint="eastAsia"/>
                <w:color w:val="auto"/>
                <w:spacing w:val="-3"/>
              </w:rPr>
            </w:pPr>
            <w:bookmarkStart w:id="55" w:name="OLE_LINK27" w:colFirst="1" w:colLast="2"/>
          </w:p>
        </w:tc>
        <w:tc>
          <w:tcPr>
            <w:tcW w:w="1996" w:type="dxa"/>
            <w:tcBorders>
              <w:top w:val="single" w:color="000000" w:sz="4" w:space="0"/>
              <w:bottom w:val="single" w:color="000000" w:sz="4" w:space="0"/>
            </w:tcBorders>
            <w:vAlign w:val="center"/>
          </w:tcPr>
          <w:p>
            <w:pPr>
              <w:kinsoku/>
              <w:snapToGrid/>
              <w:jc w:val="center"/>
              <w:textAlignment w:val="auto"/>
              <w:rPr>
                <w:rFonts w:hint="eastAsia" w:ascii="宋体" w:hAnsi="宋体" w:eastAsia="宋体" w:cs="宋体"/>
                <w:color w:val="auto"/>
                <w:sz w:val="24"/>
                <w:szCs w:val="24"/>
                <w:lang w:eastAsia="zh-CN"/>
              </w:rPr>
            </w:pPr>
            <w:bookmarkStart w:id="56" w:name="OLE_LINK25"/>
            <w:r>
              <w:rPr>
                <w:rFonts w:hint="eastAsia" w:ascii="宋体" w:hAnsi="宋体" w:eastAsia="宋体" w:cs="宋体"/>
                <w:color w:val="auto"/>
                <w:sz w:val="24"/>
                <w:szCs w:val="24"/>
              </w:rPr>
              <w:t>报价唯一</w:t>
            </w:r>
            <w:bookmarkEnd w:id="56"/>
          </w:p>
        </w:tc>
        <w:tc>
          <w:tcPr>
            <w:tcW w:w="6394" w:type="dxa"/>
            <w:tcBorders>
              <w:top w:val="single" w:color="000000" w:sz="4" w:space="0"/>
              <w:bottom w:val="single" w:color="000000" w:sz="4" w:space="0"/>
              <w:right w:val="single" w:color="000000" w:sz="4" w:space="0"/>
            </w:tcBorders>
            <w:vAlign w:val="center"/>
          </w:tcPr>
          <w:p>
            <w:pPr>
              <w:kinsoku/>
              <w:snapToGrid/>
              <w:textAlignment w:val="auto"/>
              <w:rPr>
                <w:rFonts w:hint="eastAsia" w:ascii="宋体" w:hAnsi="宋体" w:eastAsia="宋体" w:cs="宋体"/>
                <w:color w:val="auto"/>
                <w:sz w:val="24"/>
                <w:szCs w:val="24"/>
                <w:lang w:eastAsia="zh-CN" w:bidi="ar"/>
              </w:rPr>
            </w:pPr>
            <w:bookmarkStart w:id="57" w:name="OLE_LINK34"/>
            <w:r>
              <w:rPr>
                <w:rFonts w:hint="eastAsia" w:ascii="宋体" w:hAnsi="宋体" w:eastAsia="宋体" w:cs="宋体"/>
                <w:color w:val="auto"/>
                <w:sz w:val="24"/>
                <w:szCs w:val="24"/>
                <w:lang w:eastAsia="zh-CN"/>
              </w:rPr>
              <w:t>只能有一个有效报价。</w:t>
            </w:r>
            <w:r>
              <w:rPr>
                <w:rFonts w:hint="eastAsia" w:ascii="宋体" w:hAnsi="宋体" w:eastAsia="宋体" w:cs="宋体"/>
                <w:color w:val="auto"/>
                <w:sz w:val="24"/>
                <w:szCs w:val="24"/>
                <w:lang w:val="en-US" w:eastAsia="zh-CN"/>
              </w:rPr>
              <w:t>报价合理，</w:t>
            </w:r>
            <w:r>
              <w:rPr>
                <w:rFonts w:hint="eastAsia" w:ascii="宋体" w:hAnsi="宋体" w:eastAsia="宋体" w:cs="宋体"/>
                <w:color w:val="auto"/>
                <w:sz w:val="24"/>
                <w:szCs w:val="24"/>
                <w:lang w:eastAsia="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bookmarkEnd w:id="57"/>
          </w:p>
        </w:tc>
      </w:tr>
      <w:bookmarkEnd w:id="5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1155" w:type="dxa"/>
            <w:vMerge w:val="continue"/>
            <w:tcBorders>
              <w:left w:val="single" w:color="000000" w:sz="4" w:space="0"/>
            </w:tcBorders>
            <w:vAlign w:val="center"/>
          </w:tcPr>
          <w:p>
            <w:pPr>
              <w:pStyle w:val="28"/>
              <w:jc w:val="center"/>
              <w:rPr>
                <w:rFonts w:hint="eastAsia"/>
                <w:color w:val="auto"/>
                <w:spacing w:val="-3"/>
              </w:rPr>
            </w:pPr>
          </w:p>
        </w:tc>
        <w:tc>
          <w:tcPr>
            <w:tcW w:w="1996" w:type="dxa"/>
            <w:tcBorders>
              <w:top w:val="single" w:color="000000" w:sz="4" w:space="0"/>
              <w:bottom w:val="single" w:color="000000" w:sz="4" w:space="0"/>
            </w:tcBorders>
            <w:vAlign w:val="center"/>
          </w:tcPr>
          <w:p>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投标文件格式</w:t>
            </w:r>
          </w:p>
        </w:tc>
        <w:tc>
          <w:tcPr>
            <w:tcW w:w="6394" w:type="dxa"/>
            <w:tcBorders>
              <w:top w:val="single" w:color="000000" w:sz="4" w:space="0"/>
              <w:bottom w:val="single" w:color="000000" w:sz="4" w:space="0"/>
              <w:right w:val="single" w:color="000000" w:sz="4" w:space="0"/>
            </w:tcBorders>
            <w:vAlign w:val="center"/>
          </w:tcPr>
          <w:p>
            <w:pPr>
              <w:kinsoku/>
              <w:rPr>
                <w:rFonts w:hint="eastAsia" w:ascii="宋体" w:hAnsi="宋体" w:eastAsia="宋体" w:cs="宋体"/>
                <w:color w:val="auto"/>
                <w:sz w:val="24"/>
                <w:szCs w:val="24"/>
                <w:lang w:eastAsia="zh-CN" w:bidi="ar"/>
              </w:rPr>
            </w:pPr>
            <w:bookmarkStart w:id="58" w:name="OLE_LINK26"/>
            <w:r>
              <w:rPr>
                <w:rFonts w:hint="eastAsia" w:ascii="宋体" w:hAnsi="宋体" w:eastAsia="宋体" w:cs="宋体"/>
                <w:bCs/>
                <w:color w:val="auto"/>
                <w:sz w:val="24"/>
                <w:szCs w:val="24"/>
                <w:lang w:val="zh-CN" w:eastAsia="zh-CN" w:bidi="ar"/>
              </w:rPr>
              <w:t>符合第</w:t>
            </w:r>
            <w:r>
              <w:rPr>
                <w:rFonts w:hint="eastAsia" w:ascii="宋体" w:hAnsi="宋体" w:eastAsia="宋体" w:cs="宋体"/>
                <w:bCs/>
                <w:color w:val="auto"/>
                <w:sz w:val="24"/>
                <w:szCs w:val="24"/>
                <w:lang w:eastAsia="zh-CN" w:bidi="ar"/>
              </w:rPr>
              <w:t>六章</w:t>
            </w:r>
            <w:r>
              <w:rPr>
                <w:rFonts w:hint="eastAsia" w:ascii="宋体" w:hAnsi="宋体" w:eastAsia="宋体" w:cs="宋体"/>
                <w:bCs/>
                <w:color w:val="auto"/>
                <w:sz w:val="24"/>
                <w:szCs w:val="24"/>
                <w:lang w:val="zh-CN" w:eastAsia="zh-CN" w:bidi="ar"/>
              </w:rPr>
              <w:t>“投标文件格式”的要求</w:t>
            </w:r>
            <w:bookmarkEnd w:id="5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155" w:type="dxa"/>
            <w:vMerge w:val="continue"/>
            <w:tcBorders>
              <w:left w:val="single" w:color="000000" w:sz="4" w:space="0"/>
            </w:tcBorders>
            <w:vAlign w:val="center"/>
          </w:tcPr>
          <w:p>
            <w:pPr>
              <w:pStyle w:val="28"/>
              <w:jc w:val="center"/>
              <w:rPr>
                <w:rFonts w:hint="eastAsia"/>
                <w:color w:val="auto"/>
                <w:spacing w:val="-3"/>
                <w:lang w:eastAsia="zh-CN"/>
              </w:rPr>
            </w:pPr>
          </w:p>
        </w:tc>
        <w:tc>
          <w:tcPr>
            <w:tcW w:w="1996" w:type="dxa"/>
            <w:tcBorders>
              <w:top w:val="single" w:color="000000" w:sz="4" w:space="0"/>
            </w:tcBorders>
            <w:vAlign w:val="center"/>
          </w:tcPr>
          <w:p>
            <w:pPr>
              <w:kinsoku/>
              <w:jc w:val="center"/>
              <w:rPr>
                <w:rFonts w:hint="eastAsia" w:ascii="宋体" w:hAnsi="宋体" w:eastAsia="宋体" w:cs="宋体"/>
                <w:color w:val="auto"/>
                <w:sz w:val="24"/>
                <w:szCs w:val="24"/>
                <w:lang w:eastAsia="zh-CN"/>
              </w:rPr>
            </w:pPr>
            <w:bookmarkStart w:id="59" w:name="OLE_LINK28"/>
            <w:r>
              <w:rPr>
                <w:rFonts w:hint="eastAsia" w:ascii="宋体" w:hAnsi="宋体" w:eastAsia="宋体" w:cs="宋体"/>
                <w:bCs/>
                <w:color w:val="auto"/>
                <w:sz w:val="24"/>
                <w:szCs w:val="24"/>
                <w:lang w:eastAsia="zh-CN" w:bidi="ar"/>
              </w:rPr>
              <w:t>投</w:t>
            </w:r>
            <w:r>
              <w:rPr>
                <w:rFonts w:hint="eastAsia" w:ascii="宋体" w:hAnsi="宋体" w:eastAsia="宋体" w:cs="宋体"/>
                <w:bCs/>
                <w:color w:val="auto"/>
                <w:sz w:val="24"/>
                <w:szCs w:val="24"/>
                <w:lang w:val="zh-CN" w:eastAsia="zh-CN" w:bidi="ar"/>
              </w:rPr>
              <w:t>标内容</w:t>
            </w:r>
            <w:bookmarkEnd w:id="59"/>
          </w:p>
        </w:tc>
        <w:tc>
          <w:tcPr>
            <w:tcW w:w="6394" w:type="dxa"/>
            <w:tcBorders>
              <w:top w:val="single" w:color="000000" w:sz="4" w:space="0"/>
              <w:right w:val="single" w:color="000000" w:sz="4" w:space="0"/>
            </w:tcBorders>
            <w:vAlign w:val="center"/>
          </w:tcPr>
          <w:p>
            <w:pPr>
              <w:kinsoku/>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eastAsia="zh-CN" w:bidi="ar"/>
              </w:rPr>
              <w:t>符合采购需求及招标文件的要求，</w:t>
            </w:r>
            <w:r>
              <w:rPr>
                <w:rFonts w:hint="eastAsia" w:ascii="宋体" w:hAnsi="宋体" w:eastAsia="宋体" w:cs="宋体"/>
                <w:bCs/>
                <w:color w:val="auto"/>
                <w:sz w:val="24"/>
                <w:szCs w:val="24"/>
                <w:lang w:val="en-US" w:eastAsia="zh-CN" w:bidi="ar"/>
              </w:rPr>
              <w:t>投标</w:t>
            </w:r>
            <w:r>
              <w:rPr>
                <w:rFonts w:hint="eastAsia" w:ascii="宋体" w:hAnsi="宋体" w:eastAsia="宋体" w:cs="宋体"/>
                <w:bCs/>
                <w:color w:val="auto"/>
                <w:sz w:val="24"/>
                <w:szCs w:val="24"/>
                <w:lang w:eastAsia="zh-CN" w:bidi="ar"/>
              </w:rPr>
              <w:t>文件内容无不全、字迹模糊、无法辨认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155" w:type="dxa"/>
            <w:vMerge w:val="continue"/>
            <w:tcBorders>
              <w:left w:val="single" w:color="000000" w:sz="4" w:space="0"/>
            </w:tcBorders>
            <w:vAlign w:val="center"/>
          </w:tcPr>
          <w:p>
            <w:pPr>
              <w:pStyle w:val="28"/>
              <w:jc w:val="center"/>
              <w:rPr>
                <w:rFonts w:hint="eastAsia"/>
                <w:color w:val="auto"/>
                <w:spacing w:val="-3"/>
                <w:lang w:eastAsia="zh-CN"/>
              </w:rPr>
            </w:pPr>
          </w:p>
        </w:tc>
        <w:tc>
          <w:tcPr>
            <w:tcW w:w="1996" w:type="dxa"/>
            <w:tcBorders>
              <w:top w:val="single" w:color="000000" w:sz="4" w:space="0"/>
            </w:tcBorders>
            <w:vAlign w:val="center"/>
          </w:tcPr>
          <w:p>
            <w:pPr>
              <w:kinsoku/>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bidi="ar"/>
              </w:rPr>
              <w:t>合同履行期限</w:t>
            </w:r>
          </w:p>
        </w:tc>
        <w:tc>
          <w:tcPr>
            <w:tcW w:w="6394" w:type="dxa"/>
            <w:tcBorders>
              <w:top w:val="single" w:color="000000" w:sz="4" w:space="0"/>
              <w:right w:val="single" w:color="000000" w:sz="4" w:space="0"/>
            </w:tcBorders>
            <w:vAlign w:val="center"/>
          </w:tcPr>
          <w:p>
            <w:pPr>
              <w:kinsoku/>
              <w:autoSpaceDE/>
              <w:adjustRightInd/>
              <w:snapToGrid/>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zh-CN"/>
              </w:rPr>
              <w:t>合同签订之日起</w:t>
            </w:r>
            <w:r>
              <w:rPr>
                <w:rFonts w:hint="eastAsia" w:ascii="宋体" w:hAnsi="宋体" w:eastAsia="宋体" w:cs="宋体"/>
                <w:color w:val="auto"/>
                <w:sz w:val="24"/>
                <w:szCs w:val="24"/>
                <w:highlight w:val="none"/>
                <w:lang w:val="en-US" w:eastAsia="zh-CN"/>
              </w:rPr>
              <w:t>90日</w:t>
            </w:r>
            <w:r>
              <w:rPr>
                <w:rFonts w:hint="eastAsia" w:ascii="宋体" w:hAnsi="宋体" w:eastAsia="宋体" w:cs="宋体"/>
                <w:color w:val="auto"/>
                <w:sz w:val="24"/>
                <w:szCs w:val="24"/>
                <w:highlight w:val="none"/>
                <w:lang w:val="zh-CN"/>
              </w:rPr>
              <w:t>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155" w:type="dxa"/>
            <w:vMerge w:val="continue"/>
            <w:tcBorders>
              <w:left w:val="single" w:color="000000" w:sz="4" w:space="0"/>
            </w:tcBorders>
            <w:vAlign w:val="center"/>
          </w:tcPr>
          <w:p>
            <w:pPr>
              <w:pStyle w:val="28"/>
              <w:jc w:val="center"/>
              <w:rPr>
                <w:rFonts w:hint="eastAsia"/>
                <w:color w:val="auto"/>
                <w:spacing w:val="-3"/>
                <w:lang w:eastAsia="zh-CN"/>
              </w:rPr>
            </w:pPr>
          </w:p>
        </w:tc>
        <w:tc>
          <w:tcPr>
            <w:tcW w:w="1996" w:type="dxa"/>
            <w:tcBorders>
              <w:top w:val="single" w:color="000000" w:sz="4" w:space="0"/>
            </w:tcBorders>
            <w:vAlign w:val="center"/>
          </w:tcPr>
          <w:p>
            <w:pPr>
              <w:kinsoku/>
              <w:jc w:val="center"/>
              <w:rPr>
                <w:rFonts w:hint="eastAsia" w:ascii="宋体" w:hAnsi="宋体" w:eastAsia="宋体" w:cs="宋体"/>
                <w:color w:val="auto"/>
                <w:sz w:val="24"/>
                <w:szCs w:val="24"/>
                <w:lang w:eastAsia="zh-CN"/>
              </w:rPr>
            </w:pPr>
            <w:bookmarkStart w:id="60" w:name="OLE_LINK29"/>
            <w:r>
              <w:rPr>
                <w:rFonts w:hint="eastAsia" w:ascii="宋体" w:hAnsi="宋体" w:eastAsia="宋体" w:cs="宋体"/>
                <w:bCs/>
                <w:color w:val="auto"/>
                <w:sz w:val="24"/>
                <w:szCs w:val="24"/>
                <w:lang w:val="en-US" w:eastAsia="zh-CN" w:bidi="ar"/>
              </w:rPr>
              <w:t>供货</w:t>
            </w:r>
            <w:r>
              <w:rPr>
                <w:rFonts w:hint="eastAsia" w:ascii="宋体" w:hAnsi="宋体" w:eastAsia="宋体" w:cs="宋体"/>
                <w:bCs/>
                <w:color w:val="auto"/>
                <w:sz w:val="24"/>
                <w:szCs w:val="24"/>
                <w:lang w:eastAsia="zh-CN" w:bidi="ar"/>
              </w:rPr>
              <w:t>地点</w:t>
            </w:r>
            <w:bookmarkEnd w:id="60"/>
          </w:p>
        </w:tc>
        <w:tc>
          <w:tcPr>
            <w:tcW w:w="6394" w:type="dxa"/>
            <w:tcBorders>
              <w:top w:val="single" w:color="000000" w:sz="4" w:space="0"/>
              <w:right w:val="single" w:color="000000" w:sz="4" w:space="0"/>
            </w:tcBorders>
            <w:vAlign w:val="center"/>
          </w:tcPr>
          <w:p>
            <w:pPr>
              <w:kinsoku/>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55" w:type="dxa"/>
            <w:vMerge w:val="continue"/>
            <w:tcBorders>
              <w:left w:val="single" w:color="000000" w:sz="4" w:space="0"/>
            </w:tcBorders>
            <w:vAlign w:val="center"/>
          </w:tcPr>
          <w:p>
            <w:pPr>
              <w:pStyle w:val="28"/>
              <w:jc w:val="center"/>
              <w:rPr>
                <w:rFonts w:hint="eastAsia"/>
                <w:color w:val="auto"/>
                <w:spacing w:val="-3"/>
                <w:lang w:eastAsia="zh-CN"/>
              </w:rPr>
            </w:pPr>
          </w:p>
        </w:tc>
        <w:tc>
          <w:tcPr>
            <w:tcW w:w="1996" w:type="dxa"/>
            <w:tcBorders>
              <w:top w:val="single" w:color="000000" w:sz="4" w:space="0"/>
            </w:tcBorders>
            <w:vAlign w:val="center"/>
          </w:tcPr>
          <w:p>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质量标准</w:t>
            </w:r>
          </w:p>
        </w:tc>
        <w:tc>
          <w:tcPr>
            <w:tcW w:w="6394" w:type="dxa"/>
            <w:tcBorders>
              <w:top w:val="single" w:color="000000" w:sz="4" w:space="0"/>
              <w:right w:val="single" w:color="000000" w:sz="4" w:space="0"/>
            </w:tcBorders>
            <w:vAlign w:val="center"/>
          </w:tcPr>
          <w:p>
            <w:pPr>
              <w:kinsoku/>
              <w:autoSpaceDE/>
              <w:adjustRightInd/>
              <w:snapToGrid/>
              <w:rPr>
                <w:rFonts w:hint="eastAsia" w:ascii="宋体" w:hAnsi="宋体" w:eastAsia="宋体" w:cs="宋体"/>
                <w:color w:val="auto"/>
                <w:sz w:val="24"/>
                <w:szCs w:val="24"/>
                <w:lang w:eastAsia="zh-CN"/>
              </w:rPr>
            </w:pPr>
            <w:bookmarkStart w:id="61" w:name="OLE_LINK32"/>
            <w:r>
              <w:rPr>
                <w:rFonts w:hint="eastAsia" w:ascii="宋体" w:hAnsi="宋体" w:eastAsia="宋体" w:cs="宋体"/>
                <w:b w:val="0"/>
                <w:bCs/>
                <w:sz w:val="24"/>
                <w:szCs w:val="24"/>
                <w:lang w:val="en-US" w:eastAsia="zh-CN"/>
              </w:rPr>
              <w:t>符合国家及行业现行相关标准及采购人服务要求</w:t>
            </w:r>
            <w:bookmarkEnd w:id="6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1155" w:type="dxa"/>
            <w:vMerge w:val="continue"/>
            <w:tcBorders>
              <w:left w:val="single" w:color="000000" w:sz="4" w:space="0"/>
            </w:tcBorders>
            <w:vAlign w:val="center"/>
          </w:tcPr>
          <w:p>
            <w:pPr>
              <w:pStyle w:val="28"/>
              <w:jc w:val="center"/>
              <w:rPr>
                <w:rFonts w:hint="eastAsia"/>
                <w:color w:val="auto"/>
                <w:spacing w:val="-3"/>
                <w:lang w:eastAsia="zh-CN"/>
              </w:rPr>
            </w:pPr>
          </w:p>
        </w:tc>
        <w:tc>
          <w:tcPr>
            <w:tcW w:w="1996" w:type="dxa"/>
            <w:tcBorders>
              <w:top w:val="single" w:color="000000" w:sz="4" w:space="0"/>
              <w:bottom w:val="single" w:color="000000" w:sz="4" w:space="0"/>
            </w:tcBorders>
            <w:vAlign w:val="center"/>
          </w:tcPr>
          <w:p>
            <w:pPr>
              <w:kinsoku/>
              <w:jc w:val="center"/>
              <w:rPr>
                <w:rFonts w:hint="eastAsia" w:ascii="宋体" w:hAnsi="宋体" w:eastAsia="宋体" w:cs="宋体"/>
                <w:color w:val="auto"/>
                <w:sz w:val="24"/>
                <w:szCs w:val="24"/>
                <w:lang w:eastAsia="zh-CN"/>
              </w:rPr>
            </w:pPr>
            <w:bookmarkStart w:id="62" w:name="OLE_LINK30"/>
            <w:r>
              <w:rPr>
                <w:rFonts w:hint="eastAsia" w:ascii="宋体" w:hAnsi="宋体" w:eastAsia="宋体" w:cs="宋体"/>
                <w:bCs/>
                <w:color w:val="auto"/>
                <w:sz w:val="24"/>
                <w:szCs w:val="24"/>
                <w:lang w:val="zh-CN" w:eastAsia="zh-CN" w:bidi="ar"/>
              </w:rPr>
              <w:t>投标有效期</w:t>
            </w:r>
            <w:bookmarkEnd w:id="62"/>
          </w:p>
        </w:tc>
        <w:tc>
          <w:tcPr>
            <w:tcW w:w="6394" w:type="dxa"/>
            <w:tcBorders>
              <w:top w:val="single" w:color="000000" w:sz="4" w:space="0"/>
              <w:bottom w:val="single" w:color="000000" w:sz="4" w:space="0"/>
              <w:right w:val="single" w:color="000000" w:sz="4" w:space="0"/>
            </w:tcBorders>
            <w:vAlign w:val="center"/>
          </w:tcPr>
          <w:p>
            <w:pPr>
              <w:kinsoku/>
              <w:rPr>
                <w:rFonts w:hint="eastAsia" w:ascii="宋体" w:hAnsi="宋体" w:eastAsia="宋体" w:cs="宋体"/>
                <w:color w:val="auto"/>
                <w:sz w:val="24"/>
                <w:szCs w:val="24"/>
                <w:lang w:eastAsia="zh-CN"/>
              </w:rPr>
            </w:pPr>
            <w:bookmarkStart w:id="63" w:name="OLE_LINK31"/>
            <w:r>
              <w:rPr>
                <w:rFonts w:hint="eastAsia" w:ascii="宋体" w:hAnsi="宋体" w:eastAsia="宋体" w:cs="宋体"/>
                <w:bCs/>
                <w:color w:val="auto"/>
                <w:sz w:val="24"/>
                <w:szCs w:val="24"/>
                <w:lang w:val="zh-CN" w:eastAsia="zh-CN" w:bidi="ar"/>
              </w:rPr>
              <w:t>投标截止之日起90天（日历天</w:t>
            </w:r>
            <w:bookmarkEnd w:id="63"/>
            <w:r>
              <w:rPr>
                <w:rFonts w:hint="eastAsia" w:ascii="宋体" w:hAnsi="宋体" w:eastAsia="宋体" w:cs="宋体"/>
                <w:bCs/>
                <w:color w:val="auto"/>
                <w:sz w:val="24"/>
                <w:szCs w:val="24"/>
                <w:lang w:val="zh-CN"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9545" w:type="dxa"/>
            <w:gridSpan w:val="3"/>
            <w:tcBorders>
              <w:top w:val="single" w:color="000000" w:sz="4" w:space="0"/>
              <w:left w:val="single" w:color="000000" w:sz="4" w:space="0"/>
              <w:right w:val="single" w:color="000000" w:sz="4" w:space="0"/>
            </w:tcBorders>
            <w:vAlign w:val="center"/>
          </w:tcPr>
          <w:p>
            <w:pPr>
              <w:kinsoku/>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
                <w:bCs/>
                <w:kern w:val="2"/>
                <w:sz w:val="24"/>
                <w:szCs w:val="24"/>
                <w:highlight w:val="none"/>
                <w:lang w:val="en-US" w:eastAsia="zh-CN" w:bidi="ar-SA"/>
              </w:rPr>
              <w:t>注：供应商符合性审查有一项不合格则视为不符合审查标准，将不再进入后续评审。</w:t>
            </w:r>
          </w:p>
        </w:tc>
      </w:tr>
    </w:tbl>
    <w:p/>
    <w:p>
      <w:pPr>
        <w:pStyle w:val="10"/>
        <w:tabs>
          <w:tab w:val="left" w:pos="6840"/>
        </w:tabs>
        <w:kinsoku/>
        <w:autoSpaceDE/>
        <w:adjustRightInd/>
        <w:snapToGrid/>
        <w:ind w:right="-57"/>
        <w:jc w:val="center"/>
        <w:rPr>
          <w:rFonts w:hint="default" w:ascii="宋体" w:hAnsi="宋体" w:eastAsia="宋体" w:cs="宋体"/>
          <w:b/>
          <w:bCs/>
          <w:snapToGrid w:val="0"/>
          <w:color w:val="auto"/>
          <w:sz w:val="28"/>
          <w:szCs w:val="28"/>
          <w:highlight w:val="none"/>
          <w:lang w:val="en-US" w:eastAsia="zh-CN" w:bidi="ar-SA"/>
        </w:rPr>
      </w:pPr>
      <w:r>
        <w:rPr>
          <w:rFonts w:hint="eastAsia" w:ascii="宋体" w:hAnsi="宋体" w:eastAsia="宋体" w:cs="宋体"/>
          <w:b/>
          <w:bCs/>
          <w:snapToGrid w:val="0"/>
          <w:color w:val="auto"/>
          <w:sz w:val="28"/>
          <w:szCs w:val="28"/>
          <w:highlight w:val="none"/>
          <w:lang w:val="en-US" w:eastAsia="zh-CN" w:bidi="ar-SA"/>
        </w:rPr>
        <w:t>详细评审表</w:t>
      </w:r>
    </w:p>
    <w:tbl>
      <w:tblPr>
        <w:tblStyle w:val="19"/>
        <w:tblpPr w:leftFromText="180" w:rightFromText="180" w:vertAnchor="text" w:horzAnchor="page" w:tblpX="1087" w:tblpY="311"/>
        <w:tblOverlap w:val="never"/>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36"/>
        <w:gridCol w:w="1268"/>
        <w:gridCol w:w="6436"/>
        <w:gridCol w:w="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2604" w:type="dxa"/>
            <w:gridSpan w:val="2"/>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7358" w:type="dxa"/>
            <w:gridSpan w:val="2"/>
            <w:vAlign w:val="center"/>
          </w:tcPr>
          <w:p>
            <w:pPr>
              <w:pStyle w:val="44"/>
              <w:jc w:val="center"/>
              <w:rPr>
                <w:rFonts w:hint="eastAsia" w:ascii="宋体" w:hAnsi="宋体" w:eastAsia="宋体" w:cs="宋体"/>
                <w:b/>
                <w:sz w:val="24"/>
                <w:szCs w:val="24"/>
              </w:rPr>
            </w:pPr>
            <w:r>
              <w:rPr>
                <w:rFonts w:hint="eastAsia" w:ascii="宋体" w:hAnsi="宋体" w:eastAsia="宋体" w:cs="宋体"/>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0" w:hRule="atLeast"/>
        </w:trPr>
        <w:tc>
          <w:tcPr>
            <w:tcW w:w="2604" w:type="dxa"/>
            <w:gridSpan w:val="2"/>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分值构成</w:t>
            </w:r>
          </w:p>
        </w:tc>
        <w:tc>
          <w:tcPr>
            <w:tcW w:w="7358" w:type="dxa"/>
            <w:gridSpan w:val="2"/>
          </w:tcPr>
          <w:p>
            <w:pPr>
              <w:pStyle w:val="44"/>
              <w:rPr>
                <w:rFonts w:hint="eastAsia" w:ascii="宋体" w:hAnsi="宋体" w:eastAsia="宋体" w:cs="宋体"/>
                <w:sz w:val="24"/>
                <w:szCs w:val="24"/>
                <w:lang w:val="en-US" w:eastAsia="zh-CN"/>
              </w:rPr>
            </w:pPr>
            <w:r>
              <w:rPr>
                <w:rFonts w:hint="eastAsia" w:ascii="宋体" w:hAnsi="宋体" w:eastAsia="宋体" w:cs="宋体"/>
                <w:sz w:val="24"/>
                <w:szCs w:val="24"/>
                <w:lang w:eastAsia="zh-CN"/>
              </w:rPr>
              <w:t>价格因素</w:t>
            </w:r>
            <w:r>
              <w:rPr>
                <w:rFonts w:hint="eastAsia" w:ascii="宋体" w:hAnsi="宋体" w:eastAsia="宋体" w:cs="宋体"/>
                <w:sz w:val="24"/>
                <w:szCs w:val="24"/>
                <w:lang w:val="en-US" w:eastAsia="zh-CN"/>
              </w:rPr>
              <w:t>30分</w:t>
            </w:r>
          </w:p>
          <w:p>
            <w:pPr>
              <w:pStyle w:val="44"/>
              <w:rPr>
                <w:rFonts w:hint="eastAsia" w:ascii="宋体" w:hAnsi="宋体" w:eastAsia="宋体" w:cs="宋体"/>
                <w:sz w:val="24"/>
                <w:szCs w:val="24"/>
              </w:rPr>
            </w:pPr>
            <w:r>
              <w:rPr>
                <w:rFonts w:hint="eastAsia" w:ascii="宋体" w:hAnsi="宋体" w:eastAsia="宋体" w:cs="宋体"/>
                <w:sz w:val="24"/>
                <w:szCs w:val="24"/>
                <w:lang w:eastAsia="zh-CN"/>
              </w:rPr>
              <w:t>商务因素</w:t>
            </w:r>
            <w:r>
              <w:rPr>
                <w:rFonts w:hint="eastAsia" w:ascii="宋体" w:hAnsi="宋体" w:eastAsia="宋体" w:cs="宋体"/>
                <w:sz w:val="24"/>
                <w:szCs w:val="24"/>
                <w:lang w:val="en-US" w:eastAsia="zh-CN"/>
              </w:rPr>
              <w:t>23</w:t>
            </w:r>
            <w:r>
              <w:rPr>
                <w:rFonts w:hint="eastAsia" w:ascii="宋体" w:hAnsi="宋体" w:eastAsia="宋体" w:cs="宋体"/>
                <w:sz w:val="24"/>
                <w:szCs w:val="24"/>
              </w:rPr>
              <w:t>分</w:t>
            </w:r>
          </w:p>
          <w:p>
            <w:pPr>
              <w:pStyle w:val="44"/>
              <w:rPr>
                <w:rFonts w:hint="eastAsia" w:ascii="宋体" w:hAnsi="宋体" w:eastAsia="宋体" w:cs="宋体"/>
                <w:b/>
                <w:sz w:val="24"/>
                <w:szCs w:val="24"/>
              </w:rPr>
            </w:pPr>
            <w:r>
              <w:rPr>
                <w:rFonts w:hint="eastAsia" w:ascii="宋体" w:hAnsi="宋体" w:eastAsia="宋体" w:cs="宋体"/>
                <w:sz w:val="24"/>
                <w:szCs w:val="24"/>
                <w:lang w:eastAsia="zh-CN"/>
              </w:rPr>
              <w:t>技术因素</w:t>
            </w:r>
            <w:r>
              <w:rPr>
                <w:rFonts w:hint="eastAsia" w:ascii="宋体" w:hAnsi="宋体" w:eastAsia="宋体" w:cs="宋体"/>
                <w:sz w:val="24"/>
                <w:szCs w:val="24"/>
                <w:lang w:val="en-US" w:eastAsia="zh-CN"/>
              </w:rPr>
              <w:t>47</w:t>
            </w:r>
            <w:r>
              <w:rPr>
                <w:rFonts w:hint="eastAsia" w:ascii="宋体" w:hAnsi="宋体" w:eastAsia="宋体" w:cs="宋体"/>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评审因素分类</w:t>
            </w: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6436"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具体标准和要求</w:t>
            </w:r>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b/>
                <w:sz w:val="24"/>
                <w:szCs w:val="24"/>
              </w:rPr>
              <w:t>评标分值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Align w:val="center"/>
          </w:tcPr>
          <w:p>
            <w:pPr>
              <w:pStyle w:val="44"/>
              <w:jc w:val="center"/>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价格因素</w:t>
            </w:r>
          </w:p>
          <w:p>
            <w:pPr>
              <w:pStyle w:val="44"/>
              <w:jc w:val="center"/>
              <w:rPr>
                <w:rFonts w:hint="default"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（30分）</w:t>
            </w:r>
          </w:p>
        </w:tc>
        <w:tc>
          <w:tcPr>
            <w:tcW w:w="1268" w:type="dxa"/>
            <w:vAlign w:val="center"/>
          </w:tcPr>
          <w:p>
            <w:pPr>
              <w:pStyle w:val="44"/>
              <w:jc w:val="center"/>
              <w:rPr>
                <w:rFonts w:hint="eastAsia" w:ascii="宋体" w:hAnsi="宋体" w:eastAsia="宋体" w:cs="宋体"/>
                <w:kern w:val="0"/>
                <w:sz w:val="24"/>
                <w:szCs w:val="24"/>
                <w:lang w:val="en-US" w:eastAsia="zh-Hans" w:bidi="ar-SA"/>
                <w14:ligatures w14:val="none"/>
              </w:rPr>
            </w:pPr>
            <w:r>
              <w:rPr>
                <w:rFonts w:hint="eastAsia" w:ascii="宋体" w:hAnsi="宋体" w:eastAsia="宋体" w:cs="宋体"/>
                <w:sz w:val="24"/>
                <w:szCs w:val="24"/>
              </w:rPr>
              <w:t>价格分</w:t>
            </w:r>
          </w:p>
        </w:tc>
        <w:tc>
          <w:tcPr>
            <w:tcW w:w="6436" w:type="dxa"/>
            <w:vAlign w:val="top"/>
          </w:tcPr>
          <w:p>
            <w:pPr>
              <w:pStyle w:val="44"/>
              <w:rPr>
                <w:rFonts w:hint="eastAsia" w:ascii="宋体" w:hAnsi="宋体" w:eastAsia="宋体" w:cs="宋体"/>
                <w:sz w:val="24"/>
                <w:szCs w:val="24"/>
                <w:lang w:eastAsia="zh-CN"/>
              </w:rPr>
            </w:pPr>
            <w:r>
              <w:rPr>
                <w:rFonts w:hint="eastAsia" w:ascii="宋体" w:hAnsi="宋体" w:eastAsia="宋体" w:cs="宋体"/>
                <w:sz w:val="24"/>
                <w:szCs w:val="24"/>
              </w:rPr>
              <w:t>1. 经评标委员会评审，通过资格和符合性审查，且投标报价最低的投标人的投标报价作为评标基准价。</w:t>
            </w:r>
          </w:p>
          <w:p>
            <w:pPr>
              <w:pStyle w:val="44"/>
              <w:rPr>
                <w:rFonts w:hint="eastAsia" w:ascii="宋体" w:hAnsi="宋体" w:eastAsia="宋体" w:cs="宋体"/>
                <w:sz w:val="24"/>
                <w:szCs w:val="24"/>
              </w:rPr>
            </w:pPr>
            <w:r>
              <w:rPr>
                <w:rFonts w:hint="eastAsia" w:ascii="宋体" w:hAnsi="宋体" w:eastAsia="宋体" w:cs="宋体"/>
                <w:sz w:val="24"/>
                <w:szCs w:val="24"/>
              </w:rPr>
              <w:t>2.投标报价得分=</w:t>
            </w:r>
            <w:bookmarkStart w:id="64" w:name="OLE_LINK42"/>
            <w:r>
              <w:rPr>
                <w:rFonts w:hint="eastAsia" w:ascii="宋体" w:hAnsi="宋体" w:eastAsia="宋体" w:cs="宋体"/>
                <w:sz w:val="24"/>
                <w:szCs w:val="24"/>
              </w:rPr>
              <w:t>(评标基准价／投标报价)×分值</w:t>
            </w:r>
            <w:bookmarkEnd w:id="64"/>
            <w:r>
              <w:rPr>
                <w:rFonts w:hint="eastAsia" w:ascii="宋体" w:hAnsi="宋体" w:eastAsia="宋体" w:cs="宋体"/>
                <w:sz w:val="24"/>
                <w:szCs w:val="24"/>
              </w:rPr>
              <w:t>。</w:t>
            </w:r>
          </w:p>
          <w:p>
            <w:pPr>
              <w:pStyle w:val="44"/>
              <w:rPr>
                <w:rFonts w:hint="eastAsia" w:ascii="宋体" w:hAnsi="宋体" w:eastAsia="宋体" w:cs="宋体"/>
                <w:kern w:val="0"/>
                <w:sz w:val="24"/>
                <w:szCs w:val="24"/>
                <w:lang w:val="en-US" w:eastAsia="zh-CN" w:bidi="ar-SA"/>
                <w14:ligatures w14:val="none"/>
              </w:rPr>
            </w:pPr>
            <w:r>
              <w:rPr>
                <w:rStyle w:val="40"/>
                <w:rFonts w:hint="eastAsia" w:ascii="宋体" w:hAnsi="宋体" w:eastAsia="宋体" w:cs="宋体"/>
                <w:color w:val="FF0000"/>
                <w:sz w:val="24"/>
                <w:szCs w:val="24"/>
                <w:lang w:eastAsia="zh-CN"/>
              </w:rPr>
              <w:t>投标人所投产品为小微企业生产的，可给予10%的价格扣除。</w:t>
            </w:r>
          </w:p>
        </w:tc>
        <w:tc>
          <w:tcPr>
            <w:tcW w:w="922" w:type="dxa"/>
            <w:vAlign w:val="center"/>
          </w:tcPr>
          <w:p>
            <w:pPr>
              <w:pStyle w:val="44"/>
              <w:jc w:val="center"/>
              <w:rPr>
                <w:rFonts w:hint="eastAsia" w:ascii="宋体" w:hAnsi="宋体" w:eastAsia="宋体" w:cs="宋体"/>
                <w:kern w:val="0"/>
                <w:sz w:val="24"/>
                <w:szCs w:val="24"/>
                <w:lang w:val="en-US" w:eastAsia="zh-Hans" w:bidi="ar-SA"/>
                <w14:ligatures w14:val="none"/>
              </w:rPr>
            </w:pPr>
            <w:r>
              <w:rPr>
                <w:rFonts w:hint="eastAsia" w:ascii="宋体" w:hAnsi="宋体" w:eastAsia="宋体" w:cs="宋体"/>
                <w:sz w:val="24"/>
                <w:szCs w:val="24"/>
              </w:rPr>
              <w:t>30</w:t>
            </w:r>
            <w:r>
              <w:rPr>
                <w:rFonts w:hint="eastAsia" w:ascii="宋体" w:hAnsi="宋体" w:eastAsia="宋体" w:cs="宋体"/>
                <w:sz w:val="24"/>
                <w:szCs w:val="24"/>
                <w:lang w:eastAsia="zh-CN"/>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restart"/>
            <w:vAlign w:val="center"/>
          </w:tcPr>
          <w:p>
            <w:pPr>
              <w:pStyle w:val="4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商务因素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23分</w:t>
            </w:r>
            <w:r>
              <w:rPr>
                <w:rFonts w:hint="eastAsia" w:ascii="宋体" w:hAnsi="宋体" w:eastAsia="宋体" w:cs="宋体"/>
                <w:sz w:val="24"/>
                <w:szCs w:val="24"/>
                <w:lang w:eastAsia="zh-CN"/>
              </w:rPr>
              <w:t>）</w:t>
            </w:r>
          </w:p>
          <w:p>
            <w:pPr>
              <w:pStyle w:val="44"/>
              <w:jc w:val="center"/>
              <w:rPr>
                <w:rFonts w:hint="eastAsia" w:ascii="宋体" w:hAnsi="宋体" w:eastAsia="宋体" w:cs="宋体"/>
                <w:kern w:val="0"/>
                <w:sz w:val="24"/>
                <w:szCs w:val="24"/>
                <w:lang w:val="en-US" w:eastAsia="zh-CN" w:bidi="ar-SA"/>
                <w14:ligatures w14:val="none"/>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eastAsia="zh-CN"/>
              </w:rPr>
              <w:t>功能</w:t>
            </w:r>
            <w:r>
              <w:rPr>
                <w:rFonts w:hint="eastAsia" w:ascii="宋体" w:hAnsi="宋体" w:eastAsia="宋体" w:cs="宋体"/>
                <w:sz w:val="24"/>
                <w:szCs w:val="24"/>
              </w:rPr>
              <w:t>要求</w:t>
            </w:r>
          </w:p>
        </w:tc>
        <w:tc>
          <w:tcPr>
            <w:tcW w:w="6436" w:type="dxa"/>
          </w:tcPr>
          <w:p>
            <w:pPr>
              <w:pStyle w:val="44"/>
              <w:rPr>
                <w:rFonts w:hint="eastAsia" w:ascii="宋体" w:hAnsi="宋体" w:eastAsia="宋体" w:cs="宋体"/>
                <w:sz w:val="24"/>
                <w:szCs w:val="24"/>
              </w:rPr>
            </w:pPr>
            <w:bookmarkStart w:id="65" w:name="OLE_LINK33"/>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投标人所投超融合主机产品支持DRS智能调度时，通过AI算法对虚拟机、主机的性能、可靠性打分，提供调度建议，提供功能截图并加盖设备厂商公章得2分，不提供不得分。</w:t>
            </w:r>
          </w:p>
          <w:p>
            <w:pPr>
              <w:pStyle w:val="44"/>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投标人所投超融合交换机产品可以在网络控制平台管理下实现禁止通过内网PC端进行私接随身Wi-Fi共享，提供功能截图并加盖设备厂商公章得2分，不提供不得分。</w:t>
            </w:r>
          </w:p>
          <w:p>
            <w:pPr>
              <w:pStyle w:val="44"/>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rPr>
              <w:t>、投标人所投超融合</w:t>
            </w:r>
            <w:r>
              <w:rPr>
                <w:rFonts w:hint="eastAsia" w:ascii="宋体" w:hAnsi="宋体" w:eastAsia="宋体" w:cs="宋体"/>
                <w:sz w:val="24"/>
                <w:szCs w:val="24"/>
                <w:lang w:eastAsia="zh-CN"/>
              </w:rPr>
              <w:t>交换机产品可以在网络控制平台管理下创建东西向安全策略，实现全网安全风险拦截</w:t>
            </w:r>
            <w:r>
              <w:rPr>
                <w:rFonts w:hint="eastAsia" w:ascii="宋体" w:hAnsi="宋体" w:eastAsia="宋体" w:cs="宋体"/>
                <w:sz w:val="24"/>
                <w:szCs w:val="24"/>
              </w:rPr>
              <w:t>，提供功能截图并加盖设备厂商公章得2分，不提供</w:t>
            </w:r>
            <w:r>
              <w:rPr>
                <w:rFonts w:hint="eastAsia" w:ascii="宋体" w:hAnsi="宋体" w:eastAsia="宋体" w:cs="宋体"/>
                <w:sz w:val="24"/>
                <w:szCs w:val="24"/>
                <w:lang w:eastAsia="zh-CN"/>
              </w:rPr>
              <w:t>不得分</w:t>
            </w:r>
            <w:r>
              <w:rPr>
                <w:rFonts w:hint="eastAsia" w:ascii="宋体" w:hAnsi="宋体" w:eastAsia="宋体" w:cs="宋体"/>
                <w:sz w:val="24"/>
                <w:szCs w:val="24"/>
              </w:rPr>
              <w:t>。</w:t>
            </w:r>
            <w:bookmarkEnd w:id="65"/>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val="en-US" w:eastAsia="zh-CN"/>
              </w:rPr>
              <w:t>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6" w:hRule="atLeast"/>
        </w:trPr>
        <w:tc>
          <w:tcPr>
            <w:tcW w:w="1336" w:type="dxa"/>
            <w:vMerge w:val="continue"/>
            <w:shd w:val="clear" w:color="auto" w:fill="auto"/>
            <w:vAlign w:val="center"/>
          </w:tcPr>
          <w:p>
            <w:pPr>
              <w:pStyle w:val="44"/>
              <w:jc w:val="center"/>
              <w:rPr>
                <w:rFonts w:hint="eastAsia" w:ascii="宋体" w:hAnsi="宋体" w:eastAsia="宋体" w:cs="宋体"/>
                <w:kern w:val="0"/>
                <w:sz w:val="24"/>
                <w:szCs w:val="24"/>
                <w:lang w:val="en-US" w:eastAsia="zh-CN" w:bidi="ar-SA"/>
                <w14:ligatures w14:val="none"/>
              </w:rPr>
            </w:pPr>
          </w:p>
        </w:tc>
        <w:tc>
          <w:tcPr>
            <w:tcW w:w="1268" w:type="dxa"/>
            <w:vMerge w:val="restart"/>
            <w:vAlign w:val="center"/>
          </w:tcPr>
          <w:p>
            <w:pPr>
              <w:pStyle w:val="44"/>
              <w:jc w:val="center"/>
              <w:rPr>
                <w:rFonts w:hint="eastAsia" w:ascii="宋体" w:hAnsi="宋体" w:eastAsia="宋体" w:cs="宋体"/>
                <w:sz w:val="24"/>
                <w:szCs w:val="24"/>
                <w:lang w:eastAsia="zh-CN"/>
              </w:rPr>
            </w:pPr>
            <w:r>
              <w:rPr>
                <w:rFonts w:hint="eastAsia" w:ascii="宋体" w:hAnsi="宋体" w:eastAsia="宋体" w:cs="宋体"/>
                <w:sz w:val="24"/>
                <w:szCs w:val="24"/>
              </w:rPr>
              <w:t>企业实力</w:t>
            </w:r>
          </w:p>
        </w:tc>
        <w:tc>
          <w:tcPr>
            <w:tcW w:w="6436" w:type="dxa"/>
          </w:tcPr>
          <w:p>
            <w:pPr>
              <w:pStyle w:val="44"/>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月1日（含）以来投标人的类似业绩，每具有一个得</w:t>
            </w:r>
            <w:r>
              <w:rPr>
                <w:rFonts w:hint="eastAsia" w:ascii="宋体" w:hAnsi="宋体" w:eastAsia="宋体" w:cs="宋体"/>
                <w:sz w:val="24"/>
                <w:szCs w:val="24"/>
                <w:lang w:eastAsia="zh-CN"/>
              </w:rPr>
              <w:t>2</w:t>
            </w:r>
            <w:r>
              <w:rPr>
                <w:rFonts w:hint="eastAsia" w:ascii="宋体" w:hAnsi="宋体" w:eastAsia="宋体" w:cs="宋体"/>
                <w:sz w:val="24"/>
                <w:szCs w:val="24"/>
              </w:rPr>
              <w:t>分，最多得</w:t>
            </w:r>
            <w:r>
              <w:rPr>
                <w:rFonts w:hint="eastAsia" w:ascii="宋体" w:hAnsi="宋体" w:eastAsia="宋体" w:cs="宋体"/>
                <w:sz w:val="24"/>
                <w:szCs w:val="24"/>
                <w:lang w:eastAsia="zh-CN"/>
              </w:rPr>
              <w:t>10</w:t>
            </w:r>
            <w:r>
              <w:rPr>
                <w:rFonts w:hint="eastAsia" w:ascii="宋体" w:hAnsi="宋体" w:eastAsia="宋体" w:cs="宋体"/>
                <w:sz w:val="24"/>
                <w:szCs w:val="24"/>
              </w:rPr>
              <w:t>分。（提供合同复印件加盖投标人公章 ）</w:t>
            </w:r>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val="en-US" w:eastAsia="zh-CN"/>
              </w:rPr>
              <w:t>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4" w:hRule="atLeast"/>
        </w:trPr>
        <w:tc>
          <w:tcPr>
            <w:tcW w:w="1336" w:type="dxa"/>
            <w:vMerge w:val="continue"/>
          </w:tcPr>
          <w:p>
            <w:pPr>
              <w:rPr>
                <w:rFonts w:hint="eastAsia" w:ascii="宋体" w:hAnsi="宋体" w:eastAsia="宋体" w:cs="宋体"/>
                <w:sz w:val="24"/>
                <w:szCs w:val="24"/>
              </w:rPr>
            </w:pPr>
          </w:p>
        </w:tc>
        <w:tc>
          <w:tcPr>
            <w:tcW w:w="1268" w:type="dxa"/>
            <w:vMerge w:val="continue"/>
            <w:vAlign w:val="center"/>
          </w:tcPr>
          <w:p>
            <w:pPr>
              <w:pStyle w:val="44"/>
              <w:jc w:val="center"/>
              <w:rPr>
                <w:rFonts w:hint="eastAsia" w:ascii="宋体" w:hAnsi="宋体" w:eastAsia="宋体" w:cs="宋体"/>
                <w:sz w:val="24"/>
                <w:szCs w:val="24"/>
              </w:rPr>
            </w:pPr>
          </w:p>
        </w:tc>
        <w:tc>
          <w:tcPr>
            <w:tcW w:w="6436" w:type="dxa"/>
          </w:tcPr>
          <w:p>
            <w:pPr>
              <w:pStyle w:val="44"/>
              <w:rPr>
                <w:rFonts w:hint="eastAsia" w:ascii="宋体" w:hAnsi="宋体" w:eastAsia="宋体" w:cs="宋体"/>
                <w:sz w:val="24"/>
                <w:szCs w:val="24"/>
              </w:rPr>
            </w:pPr>
            <w:bookmarkStart w:id="66" w:name="OLE_LINK35"/>
            <w:r>
              <w:rPr>
                <w:rFonts w:hint="eastAsia" w:ascii="宋体" w:hAnsi="宋体" w:eastAsia="宋体" w:cs="宋体"/>
                <w:sz w:val="24"/>
                <w:szCs w:val="24"/>
              </w:rPr>
              <w:t>投标人提供具有 ISO9001 系列质量管理体系认证证书，提供复印件并加盖公司公章得 2 分；未提供、未盖章、证书不在有效期内或提供的证书非本企业，均不得分。</w:t>
            </w:r>
            <w:bookmarkEnd w:id="66"/>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val="en-US" w:eastAsia="zh-CN"/>
              </w:rPr>
              <w:t>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continue"/>
            <w:shd w:val="clear" w:color="auto" w:fill="auto"/>
            <w:vAlign w:val="center"/>
          </w:tcPr>
          <w:p>
            <w:pPr>
              <w:pStyle w:val="44"/>
              <w:jc w:val="center"/>
              <w:rPr>
                <w:rFonts w:hint="eastAsia" w:ascii="宋体" w:hAnsi="宋体" w:eastAsia="宋体" w:cs="宋体"/>
                <w:kern w:val="0"/>
                <w:sz w:val="24"/>
                <w:szCs w:val="24"/>
                <w:lang w:val="en-US" w:eastAsia="zh-CN" w:bidi="ar-SA"/>
                <w14:ligatures w14:val="none"/>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主要人员配备</w:t>
            </w:r>
          </w:p>
        </w:tc>
        <w:tc>
          <w:tcPr>
            <w:tcW w:w="6436" w:type="dxa"/>
          </w:tcPr>
          <w:p>
            <w:pPr>
              <w:pStyle w:val="44"/>
              <w:rPr>
                <w:rFonts w:hint="eastAsia" w:ascii="宋体" w:hAnsi="宋体" w:eastAsia="宋体" w:cs="宋体"/>
                <w:sz w:val="24"/>
                <w:szCs w:val="24"/>
              </w:rPr>
            </w:pPr>
            <w:bookmarkStart w:id="67" w:name="OLE_LINK36"/>
            <w:r>
              <w:rPr>
                <w:rFonts w:hint="eastAsia" w:ascii="宋体" w:hAnsi="宋体" w:eastAsia="宋体" w:cs="宋体"/>
                <w:sz w:val="24"/>
                <w:szCs w:val="24"/>
              </w:rPr>
              <w:t>1、拟派项目经理具有信息系统项目管理师证书的得 2 分；</w:t>
            </w:r>
          </w:p>
          <w:p>
            <w:pPr>
              <w:pStyle w:val="44"/>
              <w:rPr>
                <w:rFonts w:hint="eastAsia" w:ascii="宋体" w:hAnsi="宋体" w:eastAsia="宋体" w:cs="宋体"/>
                <w:sz w:val="24"/>
                <w:szCs w:val="24"/>
              </w:rPr>
            </w:pPr>
            <w:r>
              <w:rPr>
                <w:rFonts w:hint="eastAsia" w:ascii="宋体" w:hAnsi="宋体" w:eastAsia="宋体" w:cs="宋体"/>
                <w:sz w:val="24"/>
                <w:szCs w:val="24"/>
              </w:rPr>
              <w:t>2、拟派本项目的人员（除项目经理外）具有信息安全保障人员认证证书，得 1 分；</w:t>
            </w:r>
          </w:p>
          <w:p>
            <w:pPr>
              <w:pStyle w:val="44"/>
              <w:rPr>
                <w:rFonts w:hint="eastAsia" w:ascii="宋体" w:hAnsi="宋体" w:eastAsia="宋体" w:cs="宋体"/>
                <w:sz w:val="24"/>
                <w:szCs w:val="24"/>
              </w:rPr>
            </w:pPr>
            <w:r>
              <w:rPr>
                <w:rFonts w:hint="eastAsia" w:ascii="宋体" w:hAnsi="宋体" w:eastAsia="宋体" w:cs="宋体"/>
                <w:sz w:val="24"/>
                <w:szCs w:val="24"/>
              </w:rPr>
              <w:t>3、拟派本项目的人员（除项目经理外）具有系统集成项目管理工程师证书认证证书，得 1 分；</w:t>
            </w:r>
          </w:p>
          <w:p>
            <w:pPr>
              <w:pStyle w:val="44"/>
              <w:rPr>
                <w:rFonts w:hint="eastAsia" w:ascii="宋体" w:hAnsi="宋体" w:eastAsia="宋体" w:cs="宋体"/>
                <w:sz w:val="24"/>
                <w:szCs w:val="24"/>
              </w:rPr>
            </w:pPr>
            <w:r>
              <w:rPr>
                <w:rFonts w:hint="eastAsia" w:ascii="宋体" w:hAnsi="宋体" w:eastAsia="宋体" w:cs="宋体"/>
                <w:sz w:val="24"/>
                <w:szCs w:val="24"/>
              </w:rPr>
              <w:t>4、拟派本项目的人</w:t>
            </w:r>
            <w:bookmarkStart w:id="68" w:name="OLE_LINK9"/>
            <w:r>
              <w:rPr>
                <w:rFonts w:hint="eastAsia" w:ascii="宋体" w:hAnsi="宋体" w:eastAsia="宋体" w:cs="宋体"/>
                <w:sz w:val="24"/>
                <w:szCs w:val="24"/>
              </w:rPr>
              <w:t>员（除项</w:t>
            </w:r>
            <w:bookmarkEnd w:id="68"/>
            <w:r>
              <w:rPr>
                <w:rFonts w:hint="eastAsia" w:ascii="宋体" w:hAnsi="宋体" w:eastAsia="宋体" w:cs="宋体"/>
                <w:sz w:val="24"/>
                <w:szCs w:val="24"/>
              </w:rPr>
              <w:t>目经理外）具有计算机相关专业技术任职资格中级及以上证书，得 1 分；</w:t>
            </w:r>
          </w:p>
          <w:p>
            <w:pPr>
              <w:pStyle w:val="44"/>
              <w:rPr>
                <w:rFonts w:hint="eastAsia" w:ascii="宋体" w:hAnsi="宋体" w:eastAsia="宋体" w:cs="宋体"/>
                <w:sz w:val="24"/>
                <w:szCs w:val="24"/>
              </w:rPr>
            </w:pPr>
            <w:r>
              <w:rPr>
                <w:rFonts w:hint="eastAsia" w:ascii="宋体" w:hAnsi="宋体" w:eastAsia="宋体" w:cs="宋体"/>
                <w:sz w:val="24"/>
                <w:szCs w:val="24"/>
              </w:rPr>
              <w:t>评分依据：提供人员证书及社保缴纳证明（开标前</w:t>
            </w:r>
            <w:r>
              <w:rPr>
                <w:rFonts w:hint="eastAsia" w:ascii="宋体" w:hAnsi="宋体" w:eastAsia="宋体" w:cs="宋体"/>
                <w:sz w:val="24"/>
                <w:szCs w:val="24"/>
                <w:lang w:eastAsia="zh-CN"/>
              </w:rPr>
              <w:t>六个月内</w:t>
            </w:r>
            <w:r>
              <w:rPr>
                <w:rFonts w:hint="eastAsia" w:ascii="宋体" w:hAnsi="宋体" w:eastAsia="宋体" w:cs="宋体"/>
                <w:sz w:val="24"/>
                <w:szCs w:val="24"/>
              </w:rPr>
              <w:t>任意月份投标人为其缴纳社保证明）复印件并加盖公章，未提供或提供无效或提供不全的均不得分。一人多证的，只计算一个证书得分。</w:t>
            </w:r>
            <w:bookmarkEnd w:id="67"/>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val="en-US" w:eastAsia="zh-CN"/>
              </w:rPr>
              <w:t>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技术因素</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47分</w:t>
            </w:r>
            <w:r>
              <w:rPr>
                <w:rFonts w:hint="eastAsia" w:ascii="宋体" w:hAnsi="宋体" w:eastAsia="宋体" w:cs="宋体"/>
                <w:sz w:val="24"/>
                <w:szCs w:val="24"/>
                <w:lang w:eastAsia="zh-CN"/>
              </w:rPr>
              <w:t>）</w:t>
            </w:r>
          </w:p>
          <w:p>
            <w:pPr>
              <w:jc w:val="center"/>
              <w:rPr>
                <w:rFonts w:hint="eastAsia" w:ascii="宋体" w:hAnsi="宋体" w:eastAsia="宋体" w:cs="宋体"/>
                <w:sz w:val="24"/>
                <w:szCs w:val="24"/>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6436" w:type="dxa"/>
          </w:tcPr>
          <w:p>
            <w:pPr>
              <w:pStyle w:val="44"/>
              <w:rPr>
                <w:rFonts w:hint="eastAsia" w:ascii="宋体" w:hAnsi="宋体" w:eastAsia="宋体" w:cs="宋体"/>
                <w:sz w:val="24"/>
                <w:szCs w:val="24"/>
              </w:rPr>
            </w:pPr>
            <w:r>
              <w:rPr>
                <w:rFonts w:hint="eastAsia" w:ascii="宋体" w:hAnsi="宋体" w:eastAsia="宋体" w:cs="宋体"/>
                <w:sz w:val="24"/>
                <w:szCs w:val="24"/>
              </w:rPr>
              <w:t>根据投标人针对本项目提供的实施方案进行评审。内容至少包含：①人员配置，②工期计划，③培训计划，④实施过程风险评估及应对措施。以上方案内容完整的得</w:t>
            </w:r>
            <w:r>
              <w:rPr>
                <w:rFonts w:hint="eastAsia" w:ascii="宋体" w:hAnsi="宋体" w:eastAsia="宋体" w:cs="宋体"/>
                <w:sz w:val="24"/>
                <w:szCs w:val="24"/>
                <w:lang w:eastAsia="zh-CN"/>
              </w:rPr>
              <w:t>12</w:t>
            </w:r>
            <w:r>
              <w:rPr>
                <w:rFonts w:hint="eastAsia" w:ascii="宋体" w:hAnsi="宋体" w:eastAsia="宋体" w:cs="宋体"/>
                <w:sz w:val="24"/>
                <w:szCs w:val="24"/>
              </w:rPr>
              <w:t>分，每有一处方案存在缺失扣</w:t>
            </w:r>
            <w:r>
              <w:rPr>
                <w:rFonts w:hint="eastAsia" w:ascii="宋体" w:hAnsi="宋体" w:eastAsia="宋体" w:cs="宋体"/>
                <w:sz w:val="24"/>
                <w:szCs w:val="24"/>
                <w:lang w:eastAsia="zh-CN"/>
              </w:rPr>
              <w:t>3</w:t>
            </w:r>
            <w:r>
              <w:rPr>
                <w:rFonts w:hint="eastAsia" w:ascii="宋体" w:hAnsi="宋体" w:eastAsia="宋体" w:cs="宋体"/>
                <w:sz w:val="24"/>
                <w:szCs w:val="24"/>
              </w:rPr>
              <w:t>分，方案中每有一处内容存在缺陷的扣</w:t>
            </w:r>
            <w:r>
              <w:rPr>
                <w:rFonts w:hint="eastAsia" w:ascii="宋体" w:hAnsi="宋体" w:eastAsia="宋体" w:cs="宋体"/>
                <w:sz w:val="24"/>
                <w:szCs w:val="24"/>
                <w:lang w:eastAsia="zh-CN"/>
              </w:rPr>
              <w:t>1</w:t>
            </w:r>
            <w:r>
              <w:rPr>
                <w:rFonts w:hint="eastAsia" w:ascii="宋体" w:hAnsi="宋体" w:eastAsia="宋体" w:cs="宋体"/>
                <w:sz w:val="24"/>
                <w:szCs w:val="24"/>
              </w:rPr>
              <w:t>分，单项内容扣分值不超过</w:t>
            </w:r>
            <w:r>
              <w:rPr>
                <w:rFonts w:hint="eastAsia" w:ascii="宋体" w:hAnsi="宋体" w:eastAsia="宋体" w:cs="宋体"/>
                <w:sz w:val="24"/>
                <w:szCs w:val="24"/>
                <w:lang w:eastAsia="zh-CN"/>
              </w:rPr>
              <w:t>3</w:t>
            </w:r>
            <w:r>
              <w:rPr>
                <w:rFonts w:hint="eastAsia" w:ascii="宋体" w:hAnsi="宋体" w:eastAsia="宋体" w:cs="宋体"/>
                <w:sz w:val="24"/>
                <w:szCs w:val="24"/>
              </w:rPr>
              <w:t>分。扣完为止。 注：缺陷是指存在项目名称错误、地点区域错误、内容与本项目需求无关、方案内容矛盾或表述前后不一致、仅有框架或标题、适用的标准（方法）错误、明显复制其他项目内容等任意一种情形。</w:t>
            </w:r>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eastAsia="zh-CN"/>
              </w:rPr>
              <w:t>12分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continue"/>
            <w:vAlign w:val="center"/>
          </w:tcPr>
          <w:p>
            <w:pPr>
              <w:jc w:val="center"/>
              <w:rPr>
                <w:rFonts w:hint="eastAsia" w:ascii="宋体" w:hAnsi="宋体" w:eastAsia="宋体" w:cs="宋体"/>
                <w:sz w:val="24"/>
                <w:szCs w:val="24"/>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设备安装调试方案</w:t>
            </w:r>
          </w:p>
        </w:tc>
        <w:tc>
          <w:tcPr>
            <w:tcW w:w="6436" w:type="dxa"/>
          </w:tcPr>
          <w:p>
            <w:pPr>
              <w:pStyle w:val="44"/>
              <w:rPr>
                <w:rFonts w:hint="eastAsia" w:ascii="宋体" w:hAnsi="宋体" w:eastAsia="宋体" w:cs="宋体"/>
                <w:sz w:val="24"/>
                <w:szCs w:val="24"/>
              </w:rPr>
            </w:pPr>
            <w:r>
              <w:rPr>
                <w:rFonts w:hint="eastAsia" w:ascii="宋体" w:hAnsi="宋体" w:eastAsia="宋体" w:cs="宋体"/>
                <w:sz w:val="24"/>
                <w:szCs w:val="24"/>
              </w:rPr>
              <w:t>投标人根据采购的设备设计设备安装调试方案，对于设备的运输、安装、验收等内容进行阐述，对方案的完善程度进行综合打分。</w:t>
            </w:r>
          </w:p>
          <w:p>
            <w:pPr>
              <w:pStyle w:val="44"/>
              <w:rPr>
                <w:rFonts w:hint="eastAsia" w:ascii="宋体" w:hAnsi="宋体" w:eastAsia="宋体" w:cs="宋体"/>
                <w:sz w:val="24"/>
                <w:szCs w:val="24"/>
              </w:rPr>
            </w:pPr>
            <w:r>
              <w:rPr>
                <w:rFonts w:hint="eastAsia" w:ascii="宋体" w:hAnsi="宋体" w:eastAsia="宋体" w:cs="宋体"/>
                <w:sz w:val="24"/>
                <w:szCs w:val="24"/>
              </w:rPr>
              <w:t>1、方案对货物的运输、安装、验收过程进行详细阐述，对于项目进行针对性设计，利于项目顺利完成得</w:t>
            </w:r>
            <w:r>
              <w:rPr>
                <w:rFonts w:hint="eastAsia" w:ascii="宋体" w:hAnsi="宋体" w:eastAsia="宋体" w:cs="宋体"/>
                <w:sz w:val="24"/>
                <w:szCs w:val="24"/>
                <w:lang w:eastAsia="zh-CN"/>
              </w:rPr>
              <w:t>8</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2、方案对货物的运输、安装、验收过程的阐述能够满足项目要求，但针对性一般得</w:t>
            </w:r>
            <w:r>
              <w:rPr>
                <w:rFonts w:hint="eastAsia" w:ascii="宋体" w:hAnsi="宋体" w:eastAsia="宋体" w:cs="宋体"/>
                <w:sz w:val="24"/>
                <w:szCs w:val="24"/>
                <w:lang w:eastAsia="zh-CN"/>
              </w:rPr>
              <w:t>5</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3、方案对货物的运输、安装、验收过程的阐述不详细，没有针对性，可能导致项目失败得2分。</w:t>
            </w:r>
          </w:p>
          <w:p>
            <w:pPr>
              <w:pStyle w:val="44"/>
              <w:rPr>
                <w:rFonts w:hint="eastAsia" w:ascii="宋体" w:hAnsi="宋体" w:eastAsia="宋体" w:cs="宋体"/>
                <w:sz w:val="24"/>
                <w:szCs w:val="24"/>
              </w:rPr>
            </w:pPr>
            <w:r>
              <w:rPr>
                <w:rFonts w:hint="eastAsia" w:ascii="宋体" w:hAnsi="宋体" w:eastAsia="宋体" w:cs="宋体"/>
                <w:sz w:val="24"/>
                <w:szCs w:val="24"/>
              </w:rPr>
              <w:t>4、方案无法保障项目顺利进行或不提供方案的不得分。</w:t>
            </w:r>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eastAsia="zh-CN"/>
              </w:rPr>
              <w:t>8分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continue"/>
            <w:vAlign w:val="center"/>
          </w:tcPr>
          <w:p>
            <w:pPr>
              <w:jc w:val="center"/>
              <w:rPr>
                <w:rFonts w:hint="eastAsia" w:ascii="宋体" w:hAnsi="宋体" w:eastAsia="宋体" w:cs="宋体"/>
                <w:sz w:val="24"/>
                <w:szCs w:val="24"/>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货物质量保障措施</w:t>
            </w:r>
          </w:p>
        </w:tc>
        <w:tc>
          <w:tcPr>
            <w:tcW w:w="6436" w:type="dxa"/>
          </w:tcPr>
          <w:p>
            <w:pPr>
              <w:pStyle w:val="44"/>
              <w:rPr>
                <w:rFonts w:hint="eastAsia" w:ascii="宋体" w:hAnsi="宋体" w:eastAsia="宋体" w:cs="宋体"/>
                <w:sz w:val="24"/>
                <w:szCs w:val="24"/>
              </w:rPr>
            </w:pPr>
            <w:bookmarkStart w:id="69" w:name="OLE_LINK37"/>
            <w:r>
              <w:rPr>
                <w:rFonts w:hint="eastAsia" w:ascii="宋体" w:hAnsi="宋体" w:eastAsia="宋体" w:cs="宋体"/>
                <w:sz w:val="24"/>
                <w:szCs w:val="24"/>
              </w:rPr>
              <w:t>为保障货物质量，投标人应制定货物质量保障措施，对于质量保证计划、质量管理体系等内容进行阐述，对方案的完善程度进行综合打分。</w:t>
            </w:r>
          </w:p>
          <w:p>
            <w:pPr>
              <w:pStyle w:val="44"/>
              <w:rPr>
                <w:rFonts w:hint="eastAsia" w:ascii="宋体" w:hAnsi="宋体" w:eastAsia="宋体" w:cs="宋体"/>
                <w:sz w:val="24"/>
                <w:szCs w:val="24"/>
              </w:rPr>
            </w:pPr>
            <w:r>
              <w:rPr>
                <w:rFonts w:hint="eastAsia" w:ascii="宋体" w:hAnsi="宋体" w:eastAsia="宋体" w:cs="宋体"/>
                <w:sz w:val="24"/>
                <w:szCs w:val="24"/>
              </w:rPr>
              <w:t>1、方案对质量保证计划、质量管理体系进行详细阐述，对货物质量保障性强，措施得当，得</w:t>
            </w:r>
            <w:r>
              <w:rPr>
                <w:rFonts w:hint="eastAsia" w:ascii="宋体" w:hAnsi="宋体" w:eastAsia="宋体" w:cs="宋体"/>
                <w:sz w:val="24"/>
                <w:szCs w:val="24"/>
                <w:lang w:eastAsia="zh-CN"/>
              </w:rPr>
              <w:t>8</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2、方案对质量保证计划、质量管理体系的阐述能够满足项目的要求，基本可以保障货物质量得</w:t>
            </w:r>
            <w:r>
              <w:rPr>
                <w:rFonts w:hint="eastAsia" w:ascii="宋体" w:hAnsi="宋体" w:eastAsia="宋体" w:cs="宋体"/>
                <w:sz w:val="24"/>
                <w:szCs w:val="24"/>
                <w:lang w:eastAsia="zh-CN"/>
              </w:rPr>
              <w:t>5</w:t>
            </w:r>
            <w:r>
              <w:rPr>
                <w:rFonts w:hint="eastAsia" w:ascii="宋体" w:hAnsi="宋体" w:eastAsia="宋体" w:cs="宋体"/>
                <w:sz w:val="24"/>
                <w:szCs w:val="24"/>
              </w:rPr>
              <w:t>分；</w:t>
            </w:r>
          </w:p>
          <w:bookmarkEnd w:id="69"/>
          <w:p>
            <w:pPr>
              <w:pStyle w:val="44"/>
              <w:rPr>
                <w:rFonts w:hint="eastAsia" w:ascii="宋体" w:hAnsi="宋体" w:eastAsia="宋体" w:cs="宋体"/>
                <w:sz w:val="24"/>
                <w:szCs w:val="24"/>
              </w:rPr>
            </w:pPr>
            <w:bookmarkStart w:id="70" w:name="OLE_LINK38"/>
            <w:r>
              <w:rPr>
                <w:rFonts w:hint="eastAsia" w:ascii="宋体" w:hAnsi="宋体" w:eastAsia="宋体" w:cs="宋体"/>
                <w:sz w:val="24"/>
                <w:szCs w:val="24"/>
              </w:rPr>
              <w:t>3、方案对质量保证计划、质量管理体系的阐述不清晰，无法对货物质量提供有效保障的得</w:t>
            </w:r>
            <w:r>
              <w:rPr>
                <w:rFonts w:hint="eastAsia" w:ascii="宋体" w:hAnsi="宋体" w:eastAsia="宋体" w:cs="宋体"/>
                <w:sz w:val="24"/>
                <w:szCs w:val="24"/>
                <w:lang w:eastAsia="zh-CN"/>
              </w:rPr>
              <w:t>2</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4、不提供方案不得分。</w:t>
            </w:r>
            <w:bookmarkEnd w:id="70"/>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eastAsia="zh-CN"/>
              </w:rPr>
              <w:t>8分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continue"/>
            <w:vAlign w:val="center"/>
          </w:tcPr>
          <w:p>
            <w:pPr>
              <w:jc w:val="center"/>
              <w:rPr>
                <w:rFonts w:hint="eastAsia" w:ascii="宋体" w:hAnsi="宋体" w:eastAsia="宋体" w:cs="宋体"/>
                <w:sz w:val="24"/>
                <w:szCs w:val="24"/>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应急保障措施</w:t>
            </w:r>
          </w:p>
        </w:tc>
        <w:tc>
          <w:tcPr>
            <w:tcW w:w="6436" w:type="dxa"/>
          </w:tcPr>
          <w:p>
            <w:pPr>
              <w:pStyle w:val="44"/>
              <w:rPr>
                <w:rFonts w:hint="eastAsia" w:ascii="宋体" w:hAnsi="宋体" w:eastAsia="宋体" w:cs="宋体"/>
                <w:sz w:val="24"/>
                <w:szCs w:val="24"/>
              </w:rPr>
            </w:pPr>
            <w:bookmarkStart w:id="71" w:name="OLE_LINK39"/>
            <w:r>
              <w:rPr>
                <w:rFonts w:hint="eastAsia" w:ascii="宋体" w:hAnsi="宋体" w:eastAsia="宋体" w:cs="宋体"/>
                <w:sz w:val="24"/>
                <w:szCs w:val="24"/>
              </w:rPr>
              <w:t>投标人需提供项目应急保障措施，以应对项目执行过程中的突发情况，对方案的可行性进行综合打分。</w:t>
            </w:r>
          </w:p>
          <w:p>
            <w:pPr>
              <w:pStyle w:val="44"/>
              <w:rPr>
                <w:rFonts w:hint="eastAsia" w:ascii="宋体" w:hAnsi="宋体" w:eastAsia="宋体" w:cs="宋体"/>
                <w:sz w:val="24"/>
                <w:szCs w:val="24"/>
              </w:rPr>
            </w:pPr>
            <w:r>
              <w:rPr>
                <w:rFonts w:hint="eastAsia" w:ascii="宋体" w:hAnsi="宋体" w:eastAsia="宋体" w:cs="宋体"/>
                <w:sz w:val="24"/>
                <w:szCs w:val="24"/>
              </w:rPr>
              <w:t>1、应急保障措施详细，能够有效的应对各类突发状况，保障采购人利益，得</w:t>
            </w:r>
            <w:r>
              <w:rPr>
                <w:rFonts w:hint="eastAsia" w:ascii="宋体" w:hAnsi="宋体" w:eastAsia="宋体" w:cs="宋体"/>
                <w:sz w:val="24"/>
                <w:szCs w:val="24"/>
                <w:lang w:eastAsia="zh-CN"/>
              </w:rPr>
              <w:t>8</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2、应急保障措施详细能够满足项目要求，可以应对大部分的突发状况，对采购人利益有一定保障，得</w:t>
            </w:r>
            <w:r>
              <w:rPr>
                <w:rFonts w:hint="eastAsia" w:ascii="宋体" w:hAnsi="宋体" w:eastAsia="宋体" w:cs="宋体"/>
                <w:sz w:val="24"/>
                <w:szCs w:val="24"/>
                <w:lang w:eastAsia="zh-CN"/>
              </w:rPr>
              <w:t>5</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3、应急保障措施于项目要求偏差较大，没有针对性，对采购人利益保障无法保障，得</w:t>
            </w:r>
            <w:r>
              <w:rPr>
                <w:rFonts w:hint="eastAsia" w:ascii="宋体" w:hAnsi="宋体" w:eastAsia="宋体" w:cs="宋体"/>
                <w:sz w:val="24"/>
                <w:szCs w:val="24"/>
                <w:lang w:eastAsia="zh-CN"/>
              </w:rPr>
              <w:t>2</w:t>
            </w:r>
            <w:r>
              <w:rPr>
                <w:rFonts w:hint="eastAsia" w:ascii="宋体" w:hAnsi="宋体" w:eastAsia="宋体" w:cs="宋体"/>
                <w:sz w:val="24"/>
                <w:szCs w:val="24"/>
              </w:rPr>
              <w:t>分。</w:t>
            </w:r>
          </w:p>
          <w:p>
            <w:pPr>
              <w:pStyle w:val="44"/>
              <w:rPr>
                <w:rFonts w:hint="eastAsia" w:ascii="宋体" w:hAnsi="宋体" w:eastAsia="宋体" w:cs="宋体"/>
                <w:sz w:val="24"/>
                <w:szCs w:val="24"/>
              </w:rPr>
            </w:pPr>
            <w:r>
              <w:rPr>
                <w:rFonts w:hint="eastAsia" w:ascii="宋体" w:hAnsi="宋体" w:eastAsia="宋体" w:cs="宋体"/>
                <w:sz w:val="24"/>
                <w:szCs w:val="24"/>
              </w:rPr>
              <w:t>4、不提供方案不得分。</w:t>
            </w:r>
            <w:bookmarkEnd w:id="71"/>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eastAsia="zh-CN"/>
              </w:rPr>
              <w:t>8分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continue"/>
            <w:vAlign w:val="center"/>
          </w:tcPr>
          <w:p>
            <w:pPr>
              <w:jc w:val="center"/>
              <w:rPr>
                <w:rFonts w:hint="eastAsia" w:ascii="宋体" w:hAnsi="宋体" w:eastAsia="宋体" w:cs="宋体"/>
                <w:sz w:val="24"/>
                <w:szCs w:val="24"/>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6436" w:type="dxa"/>
          </w:tcPr>
          <w:p>
            <w:pPr>
              <w:pStyle w:val="44"/>
              <w:rPr>
                <w:rFonts w:hint="eastAsia" w:ascii="宋体" w:hAnsi="宋体" w:eastAsia="宋体" w:cs="宋体"/>
                <w:sz w:val="24"/>
                <w:szCs w:val="24"/>
              </w:rPr>
            </w:pPr>
            <w:bookmarkStart w:id="72" w:name="OLE_LINK40"/>
            <w:r>
              <w:rPr>
                <w:rFonts w:hint="eastAsia" w:ascii="宋体" w:hAnsi="宋体" w:eastAsia="宋体" w:cs="宋体"/>
                <w:sz w:val="24"/>
                <w:szCs w:val="24"/>
              </w:rPr>
              <w:t>根据投标人针对本项目提供的售后服务方案进行评审。内容至少包含：①售后服务流程（含报障响应流程），②售后服务体系（含服务内容、人员配置），③售后服务评价体系。以上方案内容完整的得</w:t>
            </w:r>
            <w:r>
              <w:rPr>
                <w:rFonts w:hint="eastAsia" w:ascii="宋体" w:hAnsi="宋体" w:eastAsia="宋体" w:cs="宋体"/>
                <w:sz w:val="24"/>
                <w:szCs w:val="24"/>
                <w:lang w:eastAsia="zh-CN"/>
              </w:rPr>
              <w:t>9</w:t>
            </w:r>
            <w:r>
              <w:rPr>
                <w:rFonts w:hint="eastAsia" w:ascii="宋体" w:hAnsi="宋体" w:eastAsia="宋体" w:cs="宋体"/>
                <w:sz w:val="24"/>
                <w:szCs w:val="24"/>
              </w:rPr>
              <w:t>分，每有一处方案存在缺失扣</w:t>
            </w:r>
            <w:r>
              <w:rPr>
                <w:rFonts w:hint="eastAsia" w:ascii="宋体" w:hAnsi="宋体" w:eastAsia="宋体" w:cs="宋体"/>
                <w:sz w:val="24"/>
                <w:szCs w:val="24"/>
                <w:lang w:eastAsia="zh-CN"/>
              </w:rPr>
              <w:t>3</w:t>
            </w:r>
            <w:r>
              <w:rPr>
                <w:rFonts w:hint="eastAsia" w:ascii="宋体" w:hAnsi="宋体" w:eastAsia="宋体" w:cs="宋体"/>
                <w:sz w:val="24"/>
                <w:szCs w:val="24"/>
              </w:rPr>
              <w:t>分，方案中每有一处内容存在缺陷的扣</w:t>
            </w:r>
            <w:r>
              <w:rPr>
                <w:rFonts w:hint="eastAsia" w:ascii="宋体" w:hAnsi="宋体" w:eastAsia="宋体" w:cs="宋体"/>
                <w:sz w:val="24"/>
                <w:szCs w:val="24"/>
                <w:lang w:eastAsia="zh-CN"/>
              </w:rPr>
              <w:t>1</w:t>
            </w:r>
            <w:r>
              <w:rPr>
                <w:rFonts w:hint="eastAsia" w:ascii="宋体" w:hAnsi="宋体" w:eastAsia="宋体" w:cs="宋体"/>
                <w:sz w:val="24"/>
                <w:szCs w:val="24"/>
              </w:rPr>
              <w:t>分，单项内容扣分值不超过</w:t>
            </w:r>
            <w:r>
              <w:rPr>
                <w:rFonts w:hint="eastAsia" w:ascii="宋体" w:hAnsi="宋体" w:eastAsia="宋体" w:cs="宋体"/>
                <w:sz w:val="24"/>
                <w:szCs w:val="24"/>
                <w:lang w:eastAsia="zh-CN"/>
              </w:rPr>
              <w:t>3</w:t>
            </w:r>
            <w:r>
              <w:rPr>
                <w:rFonts w:hint="eastAsia" w:ascii="宋体" w:hAnsi="宋体" w:eastAsia="宋体" w:cs="宋体"/>
                <w:sz w:val="24"/>
                <w:szCs w:val="24"/>
              </w:rPr>
              <w:t>分。扣完为止。</w:t>
            </w:r>
          </w:p>
          <w:p>
            <w:pPr>
              <w:pStyle w:val="44"/>
              <w:rPr>
                <w:rFonts w:hint="eastAsia" w:ascii="宋体" w:hAnsi="宋体" w:eastAsia="宋体" w:cs="宋体"/>
                <w:sz w:val="24"/>
                <w:szCs w:val="24"/>
              </w:rPr>
            </w:pPr>
            <w:r>
              <w:rPr>
                <w:rFonts w:hint="eastAsia" w:ascii="宋体" w:hAnsi="宋体" w:eastAsia="宋体" w:cs="宋体"/>
                <w:sz w:val="24"/>
                <w:szCs w:val="24"/>
              </w:rPr>
              <w:t>注：缺陷是指存在项目名称错误、地点区域错误、内容与本项目需求无关、方案内容矛盾或表述前后不一致、仅有框架或标题、适用的标准（方法）错误、明显复制其他项目内容等任意一种情形。</w:t>
            </w:r>
            <w:bookmarkEnd w:id="72"/>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lang w:eastAsia="zh-CN"/>
              </w:rPr>
              <w:t>9分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vMerge w:val="continue"/>
            <w:vAlign w:val="center"/>
          </w:tcPr>
          <w:p>
            <w:pPr>
              <w:jc w:val="center"/>
              <w:rPr>
                <w:rFonts w:hint="eastAsia" w:ascii="宋体" w:hAnsi="宋体" w:eastAsia="宋体" w:cs="宋体"/>
                <w:sz w:val="24"/>
                <w:szCs w:val="24"/>
              </w:rPr>
            </w:pPr>
          </w:p>
        </w:tc>
        <w:tc>
          <w:tcPr>
            <w:tcW w:w="1268"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节能和环境标志 产品</w:t>
            </w:r>
          </w:p>
        </w:tc>
        <w:tc>
          <w:tcPr>
            <w:tcW w:w="6436" w:type="dxa"/>
          </w:tcPr>
          <w:p>
            <w:pPr>
              <w:pStyle w:val="44"/>
              <w:rPr>
                <w:rFonts w:hint="eastAsia" w:ascii="宋体" w:hAnsi="宋体" w:eastAsia="宋体" w:cs="宋体"/>
                <w:sz w:val="24"/>
                <w:szCs w:val="24"/>
                <w:lang w:eastAsia="zh-CN"/>
              </w:rPr>
            </w:pPr>
            <w:bookmarkStart w:id="73" w:name="OLE_LINK41"/>
            <w:r>
              <w:rPr>
                <w:rFonts w:hint="eastAsia" w:ascii="宋体" w:hAnsi="宋体" w:eastAsia="宋体" w:cs="宋体"/>
                <w:sz w:val="24"/>
                <w:szCs w:val="24"/>
              </w:rPr>
              <w:t>国家强制采购产品除外，投标产品中属于政府采购优先采购范围的，每有一项为节能产品或者环境标志产品或者无线局域网产品的得2分，非节能、环境标志产品的、无线局域网产品的不得分。本项最多得2分。</w:t>
            </w:r>
          </w:p>
          <w:p>
            <w:pPr>
              <w:pStyle w:val="44"/>
              <w:rPr>
                <w:rFonts w:hint="eastAsia" w:ascii="宋体" w:hAnsi="宋体" w:eastAsia="宋体" w:cs="宋体"/>
                <w:sz w:val="24"/>
                <w:szCs w:val="24"/>
              </w:rPr>
            </w:pPr>
            <w:r>
              <w:rPr>
                <w:rFonts w:hint="eastAsia" w:ascii="宋体" w:hAnsi="宋体" w:eastAsia="宋体" w:cs="宋体"/>
                <w:sz w:val="24"/>
                <w:szCs w:val="24"/>
              </w:rPr>
              <w:t>注：以财政部会同国务院有关部门机构颁发的最新文件为准（提供满足环境标志产品政府采购品目清单规定或节能产品政府采购品目清单规定的相关认证证明材料）。</w:t>
            </w:r>
            <w:bookmarkEnd w:id="73"/>
          </w:p>
        </w:tc>
        <w:tc>
          <w:tcPr>
            <w:tcW w:w="922" w:type="dxa"/>
            <w:vAlign w:val="center"/>
          </w:tcPr>
          <w:p>
            <w:pPr>
              <w:pStyle w:val="44"/>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r>
    </w:tbl>
    <w:p>
      <w:pPr>
        <w:rPr>
          <w:rFonts w:hint="eastAsia" w:ascii="宋体" w:hAnsi="宋体" w:eastAsia="宋体" w:cs="宋体"/>
          <w:color w:val="auto"/>
          <w:sz w:val="24"/>
          <w:szCs w:val="24"/>
          <w:highlight w:val="none"/>
        </w:rPr>
      </w:pPr>
    </w:p>
    <w:p>
      <w:pPr>
        <w:rPr>
          <w:rFonts w:hint="eastAsia" w:ascii="宋体" w:hAnsi="宋体" w:eastAsia="宋体" w:cs="宋体"/>
          <w:b/>
          <w:bCs/>
          <w:color w:val="auto"/>
          <w:sz w:val="24"/>
          <w:szCs w:val="24"/>
          <w:lang w:eastAsia="zh-CN"/>
        </w:rPr>
      </w:pPr>
      <w:r>
        <w:rPr>
          <w:rFonts w:hint="eastAsia" w:ascii="宋体" w:hAnsi="宋体" w:eastAsia="宋体" w:cs="宋体"/>
          <w:sz w:val="24"/>
          <w:szCs w:val="24"/>
          <w:lang w:eastAsia="zh-CN" w:bidi="ar"/>
        </w:rPr>
        <w:t>备注:</w:t>
      </w:r>
      <w:r>
        <w:rPr>
          <w:rFonts w:hint="eastAsia" w:ascii="宋体" w:hAnsi="宋体" w:eastAsia="宋体" w:cs="宋体"/>
          <w:b w:val="0"/>
          <w:bCs w:val="0"/>
          <w:color w:val="auto"/>
          <w:sz w:val="24"/>
          <w:szCs w:val="24"/>
          <w:lang w:eastAsia="zh-CN"/>
        </w:rPr>
        <w:t xml:space="preserve"> 评标委员会在评审时，满足以下条件的可享受价格分扣除待遇：</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（3）投标产品同时列入上述多个清单的，将上述规定的价格扣除比例叠加后计算价格扣除。</w:t>
      </w:r>
    </w:p>
    <w:p>
      <w:pPr>
        <w:spacing w:line="288" w:lineRule="auto"/>
        <w:rPr>
          <w:rFonts w:hint="eastAsia" w:ascii="宋体" w:hAnsi="宋体" w:eastAsia="宋体" w:cs="宋体"/>
          <w:b/>
          <w:bCs/>
          <w:color w:val="FF0000"/>
          <w:sz w:val="24"/>
          <w:szCs w:val="24"/>
          <w:highlight w:val="none"/>
          <w:lang w:eastAsia="zh-CN"/>
        </w:rPr>
      </w:pPr>
      <w:r>
        <w:rPr>
          <w:rFonts w:hint="eastAsia" w:ascii="宋体" w:hAnsi="宋体" w:eastAsia="宋体" w:cs="宋体"/>
          <w:color w:val="auto"/>
          <w:sz w:val="24"/>
          <w:szCs w:val="24"/>
          <w:highlight w:val="none"/>
          <w:lang w:eastAsia="zh-CN"/>
        </w:rPr>
        <w:t>（4）根据《进一步加大政府采购支持中小企业力度的通知》（财库[2022]19号）规定，</w:t>
      </w:r>
      <w:r>
        <w:rPr>
          <w:rFonts w:hint="eastAsia" w:ascii="宋体" w:hAnsi="宋体" w:eastAsia="宋体" w:cs="宋体"/>
          <w:b w:val="0"/>
          <w:bCs w:val="0"/>
          <w:color w:val="auto"/>
          <w:sz w:val="24"/>
          <w:szCs w:val="24"/>
          <w:highlight w:val="none"/>
          <w:lang w:eastAsia="zh-CN"/>
        </w:rPr>
        <w:t>对小型和微型企业的产品给予10%的价格扣除，并按照扣除后的价格参加评审。</w:t>
      </w:r>
      <w:r>
        <w:rPr>
          <w:rFonts w:hint="eastAsia" w:ascii="宋体" w:hAnsi="宋体" w:eastAsia="宋体" w:cs="宋体"/>
          <w:b/>
          <w:bCs/>
          <w:color w:val="FF0000"/>
          <w:sz w:val="24"/>
          <w:szCs w:val="24"/>
          <w:highlight w:val="none"/>
          <w:lang w:eastAsia="zh-CN"/>
        </w:rPr>
        <w:t>本项目非专门面向中小企业采购，执行价格评审优惠的扶持政策。</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（5）监狱企业视同小型、微型企业，监狱企业投标的提供省级以上监狱管理局、戒毒管理局(含新疆生产建设兵团)出具的属于监狱企业的证明文件，不再提供《中小企业声明函》；</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（6）残疾人福利性单位视同小型、微型企业，残疾人福利性单位属于小型、微型企业的，不重复享受政策。符合条件的残疾人福利性单位在参加政府采购活动时，应当提供《残疾人福利性单位声明函》。</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价格扣除的依据：第（1）至（3）条提供投标货物相关认证证书</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lang w:eastAsia="zh-CN"/>
        </w:rPr>
        <w:t>和清单说明表（格式自拟）加盖投标人公章。第（4）条提供《中小企业声明函（货物）》、第（5）条提供由省级以上监狱管理局、戒毒管理局(含新疆生产建设兵团)出具的属于监狱企业的证明文件、第（6）条提供《残疾人福利性单位声明函》。</w:t>
      </w:r>
    </w:p>
    <w:p>
      <w:pPr>
        <w:rPr>
          <w:rFonts w:hint="eastAsia"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br w:type="page"/>
      </w:r>
    </w:p>
    <w:p>
      <w:pPr>
        <w:pStyle w:val="3"/>
        <w:spacing w:after="0" w:line="360" w:lineRule="auto"/>
        <w:jc w:val="center"/>
        <w:rPr>
          <w:rFonts w:hint="eastAsia"/>
          <w:color w:val="auto"/>
          <w:sz w:val="36"/>
          <w:szCs w:val="36"/>
          <w:lang w:eastAsia="zh-CN"/>
        </w:rPr>
      </w:pPr>
      <w:bookmarkStart w:id="74" w:name="_Toc12764"/>
      <w:bookmarkStart w:id="75" w:name="_Toc12484"/>
    </w:p>
    <w:p>
      <w:pPr>
        <w:pStyle w:val="3"/>
        <w:spacing w:after="0" w:line="360" w:lineRule="auto"/>
        <w:jc w:val="center"/>
        <w:rPr>
          <w:color w:val="auto"/>
          <w:sz w:val="36"/>
          <w:szCs w:val="36"/>
          <w:lang w:eastAsia="zh-CN"/>
        </w:rPr>
      </w:pPr>
      <w:r>
        <w:rPr>
          <w:rFonts w:hint="eastAsia"/>
          <w:color w:val="auto"/>
          <w:sz w:val="36"/>
          <w:szCs w:val="36"/>
          <w:lang w:eastAsia="zh-CN"/>
        </w:rPr>
        <w:t>第四章 合同条款（参考格式）</w:t>
      </w:r>
      <w:bookmarkEnd w:id="74"/>
      <w:bookmarkEnd w:id="75"/>
    </w:p>
    <w:p>
      <w:pPr>
        <w:spacing w:line="360" w:lineRule="auto"/>
        <w:ind w:firstLine="1921" w:firstLineChars="800"/>
        <w:jc w:val="both"/>
        <w:rPr>
          <w:rFonts w:ascii="宋体" w:hAnsi="宋体" w:cs="宋体"/>
          <w:b/>
          <w:color w:val="auto"/>
          <w:sz w:val="24"/>
          <w:szCs w:val="24"/>
          <w:lang w:eastAsia="zh-CN"/>
        </w:rPr>
      </w:pPr>
      <w:r>
        <w:rPr>
          <w:rFonts w:hint="eastAsia" w:ascii="宋体" w:hAnsi="宋体" w:cs="宋体"/>
          <w:b/>
          <w:color w:val="auto"/>
          <w:sz w:val="24"/>
          <w:szCs w:val="24"/>
          <w:lang w:eastAsia="zh-CN"/>
        </w:rPr>
        <w:t>（以下合同模版仅供参考，实际合同以双方签订为准）</w:t>
      </w:r>
    </w:p>
    <w:p>
      <w:pPr>
        <w:pStyle w:val="7"/>
        <w:jc w:val="center"/>
        <w:rPr>
          <w:rFonts w:hint="eastAsia" w:ascii="宋体" w:hAnsi="宋体" w:cs="宋体"/>
          <w:b/>
          <w:bCs/>
          <w:spacing w:val="-20"/>
          <w:kern w:val="44"/>
          <w:sz w:val="48"/>
          <w:szCs w:val="48"/>
        </w:rPr>
      </w:pPr>
    </w:p>
    <w:p>
      <w:pPr>
        <w:pStyle w:val="7"/>
        <w:jc w:val="center"/>
        <w:rPr>
          <w:rFonts w:hint="eastAsia" w:ascii="宋体" w:hAnsi="宋体" w:cs="宋体"/>
          <w:b/>
          <w:bCs/>
          <w:spacing w:val="-20"/>
          <w:kern w:val="44"/>
          <w:sz w:val="48"/>
          <w:szCs w:val="48"/>
        </w:rPr>
      </w:pPr>
    </w:p>
    <w:p>
      <w:pPr>
        <w:pStyle w:val="7"/>
        <w:jc w:val="both"/>
        <w:rPr>
          <w:rFonts w:hint="eastAsia" w:ascii="宋体" w:hAnsi="宋体" w:cs="宋体"/>
          <w:b/>
          <w:bCs/>
          <w:spacing w:val="-20"/>
          <w:kern w:val="44"/>
          <w:sz w:val="48"/>
          <w:szCs w:val="48"/>
        </w:rPr>
      </w:pPr>
    </w:p>
    <w:p>
      <w:pPr>
        <w:pStyle w:val="7"/>
        <w:jc w:val="center"/>
        <w:rPr>
          <w:rFonts w:ascii="宋体" w:hAnsi="宋体" w:cs="宋体"/>
          <w:b/>
          <w:bCs/>
          <w:spacing w:val="-20"/>
          <w:kern w:val="44"/>
          <w:sz w:val="40"/>
          <w:szCs w:val="40"/>
        </w:rPr>
      </w:pPr>
      <w:r>
        <w:rPr>
          <w:rFonts w:hint="eastAsia" w:ascii="宋体" w:hAnsi="宋体" w:cs="宋体"/>
          <w:b/>
          <w:bCs/>
          <w:spacing w:val="-20"/>
          <w:kern w:val="44"/>
          <w:sz w:val="40"/>
          <w:szCs w:val="40"/>
        </w:rPr>
        <w:t>政府采购货物买卖合同</w:t>
      </w:r>
    </w:p>
    <w:p>
      <w:pPr>
        <w:pStyle w:val="7"/>
        <w:jc w:val="center"/>
        <w:rPr>
          <w:rFonts w:ascii="宋体" w:hAnsi="宋体" w:cs="宋体"/>
          <w:b/>
          <w:bCs/>
          <w:spacing w:val="-20"/>
          <w:kern w:val="44"/>
          <w:sz w:val="40"/>
          <w:szCs w:val="40"/>
        </w:rPr>
      </w:pPr>
      <w:r>
        <w:rPr>
          <w:rFonts w:hint="eastAsia" w:ascii="宋体" w:hAnsi="宋体" w:cs="宋体"/>
          <w:b/>
          <w:bCs/>
          <w:spacing w:val="-20"/>
          <w:kern w:val="44"/>
          <w:sz w:val="40"/>
          <w:szCs w:val="40"/>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项目名称：                             </w:t>
      </w:r>
    </w:p>
    <w:p>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合同编号：                             </w:t>
      </w:r>
    </w:p>
    <w:p>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甲    方：                             </w:t>
      </w:r>
    </w:p>
    <w:p>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乙    方：                             </w:t>
      </w:r>
    </w:p>
    <w:p>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签订时间：                             </w:t>
      </w:r>
    </w:p>
    <w:p/>
    <w:p>
      <w:pPr>
        <w:rPr>
          <w:rFonts w:eastAsia="黑体"/>
          <w:sz w:val="44"/>
          <w:szCs w:val="44"/>
        </w:rPr>
      </w:pPr>
      <w:r>
        <w:rPr>
          <w:rFonts w:eastAsia="黑体"/>
          <w:sz w:val="44"/>
          <w:szCs w:val="44"/>
        </w:rPr>
        <w:br w:type="page"/>
      </w:r>
    </w:p>
    <w:p>
      <w:pPr>
        <w:jc w:val="center"/>
        <w:rPr>
          <w:rFonts w:eastAsia="黑体"/>
          <w:sz w:val="32"/>
          <w:szCs w:val="32"/>
        </w:rPr>
      </w:pPr>
      <w:r>
        <w:rPr>
          <w:rFonts w:hint="eastAsia" w:eastAsia="黑体"/>
          <w:sz w:val="32"/>
          <w:szCs w:val="32"/>
        </w:rPr>
        <w:t>使 用 说 明</w:t>
      </w:r>
    </w:p>
    <w:p>
      <w:pPr>
        <w:ind w:firstLine="640" w:firstLineChars="200"/>
        <w:rPr>
          <w:rFonts w:ascii="仿宋_GB2312" w:hAnsi="仿宋_GB2312" w:eastAsia="仿宋_GB2312" w:cs="仿宋_GB2312"/>
          <w:sz w:val="32"/>
          <w:szCs w:val="32"/>
        </w:rPr>
      </w:pPr>
    </w:p>
    <w:p>
      <w:pPr>
        <w:adjustRightInd w:val="0"/>
        <w:snapToGrid w:val="0"/>
        <w:spacing w:line="400" w:lineRule="exact"/>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2.本合同标准文本为政府采购货物买卖合同编制提供参考，可以结合采购项目具体情况，对文本作必要的调整修订后使用。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4" w:type="default"/>
          <w:footerReference r:id="rId5" w:type="default"/>
          <w:pgSz w:w="11906" w:h="16838"/>
          <w:pgMar w:top="1440" w:right="1080" w:bottom="1440" w:left="1080" w:header="851" w:footer="992" w:gutter="0"/>
          <w:pgNumType w:start="1"/>
          <w:cols w:space="425" w:num="1"/>
          <w:docGrid w:type="lines" w:linePitch="312" w:charSpace="0"/>
        </w:sectPr>
      </w:pPr>
    </w:p>
    <w:p>
      <w:pPr>
        <w:pStyle w:val="4"/>
        <w:tabs>
          <w:tab w:val="left" w:pos="720"/>
        </w:tabs>
        <w:adjustRightInd w:val="0"/>
        <w:snapToGrid w:val="0"/>
        <w:spacing w:line="400" w:lineRule="exact"/>
        <w:jc w:val="center"/>
        <w:rPr>
          <w:rFonts w:ascii="黑体" w:hAnsi="华文中宋" w:eastAsia="黑体"/>
          <w:sz w:val="28"/>
          <w:szCs w:val="28"/>
        </w:rPr>
      </w:pPr>
      <w:bookmarkStart w:id="76" w:name="_Toc22209"/>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76"/>
    </w:p>
    <w:p>
      <w:pPr>
        <w:pStyle w:val="4"/>
        <w:tabs>
          <w:tab w:val="left" w:pos="720"/>
        </w:tabs>
        <w:adjustRightInd w:val="0"/>
        <w:snapToGrid w:val="0"/>
        <w:spacing w:line="400" w:lineRule="exact"/>
        <w:jc w:val="center"/>
        <w:rPr>
          <w:rFonts w:ascii="黑体" w:hAnsi="华文中宋" w:eastAsia="黑体"/>
          <w:sz w:val="28"/>
          <w:szCs w:val="28"/>
        </w:rPr>
      </w:pPr>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rPr>
          <w:rFonts w:eastAsia="宋体"/>
        </w:rPr>
      </w:pPr>
    </w:p>
    <w:p>
      <w:pPr>
        <w:pStyle w:val="8"/>
        <w:adjustRightInd w:val="0"/>
        <w:snapToGrid w:val="0"/>
        <w:spacing w:line="400" w:lineRule="exact"/>
        <w:ind w:firstLine="42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5"/>
        </w:numPr>
        <w:adjustRightInd w:val="0"/>
        <w:snapToGrid w:val="0"/>
        <w:spacing w:line="400" w:lineRule="exact"/>
        <w:ind w:firstLine="420" w:firstLineChars="200"/>
        <w:rPr>
          <w:rFonts w:ascii="宋体" w:hAnsi="宋体"/>
          <w:b/>
          <w:szCs w:val="21"/>
        </w:rPr>
      </w:pPr>
      <w:r>
        <w:rPr>
          <w:rFonts w:hint="eastAsia" w:ascii="宋体" w:hAnsi="宋体"/>
          <w:b/>
          <w:szCs w:val="21"/>
        </w:rPr>
        <w:t>项目信息</w:t>
      </w:r>
    </w:p>
    <w:p>
      <w:pPr>
        <w:pStyle w:val="8"/>
        <w:numPr>
          <w:ilvl w:val="0"/>
          <w:numId w:val="6"/>
        </w:numPr>
        <w:adjustRightInd w:val="0"/>
        <w:snapToGrid w:val="0"/>
        <w:spacing w:line="400" w:lineRule="exact"/>
        <w:ind w:firstLine="42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8"/>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pStyle w:val="8"/>
        <w:adjustRightInd w:val="0"/>
        <w:snapToGrid w:val="0"/>
        <w:spacing w:line="400" w:lineRule="exact"/>
        <w:ind w:firstLine="42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pStyle w:val="33"/>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33"/>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pPr>
        <w:pStyle w:val="33"/>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pPr>
        <w:pStyle w:val="33"/>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pPr>
        <w:pStyle w:val="3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pPr>
        <w:pStyle w:val="3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pPr>
        <w:pStyle w:val="33"/>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pPr>
        <w:pStyle w:val="33"/>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pPr>
        <w:pStyle w:val="33"/>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pPr>
        <w:pStyle w:val="33"/>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pPr>
        <w:pStyle w:val="33"/>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pStyle w:val="33"/>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pPr>
        <w:numPr>
          <w:ilvl w:val="255"/>
          <w:numId w:val="0"/>
        </w:num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cs="宋体"/>
          <w:szCs w:val="21"/>
        </w:rPr>
        <w:t>9</w:t>
      </w:r>
      <w:r>
        <w:rPr>
          <w:rFonts w:hint="eastAsia" w:ascii="宋体" w:hAnsi="宋体" w:eastAsia="宋体" w:cs="宋体"/>
          <w:szCs w:val="21"/>
        </w:rPr>
        <w:t>）是否涉及进口产品：</w:t>
      </w:r>
    </w:p>
    <w:p>
      <w:pPr>
        <w:numPr>
          <w:ilvl w:val="255"/>
          <w:numId w:val="0"/>
        </w:numPr>
        <w:adjustRightInd w:val="0"/>
        <w:snapToGrid w:val="0"/>
        <w:spacing w:line="400" w:lineRule="exact"/>
        <w:ind w:firstLine="840" w:firstLineChars="400"/>
        <w:rPr>
          <w:rFonts w:ascii="宋体" w:hAnsi="宋体" w:eastAsia="宋体" w:cs="宋体"/>
          <w:szCs w:val="21"/>
          <w:u w:val="single"/>
        </w:rPr>
      </w:pPr>
      <w:r>
        <w:rPr>
          <w:rFonts w:hint="eastAsia" w:ascii="宋体" w:hAnsi="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w:t>
      </w:r>
      <w:r>
        <w:rPr>
          <w:rFonts w:hint="eastAsia" w:ascii="宋体" w:hAnsi="宋体" w:cs="宋体"/>
          <w:szCs w:val="21"/>
        </w:rPr>
        <w:t>《政府采购品目分类目录》底级品目名称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cs="宋体"/>
          <w:szCs w:val="21"/>
        </w:rPr>
        <w:t>金额：</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eastAsia="宋体" w:cs="宋体"/>
          <w:szCs w:val="21"/>
          <w:u w:val="single"/>
        </w:rPr>
        <w:t xml:space="preserve"> </w:t>
      </w:r>
    </w:p>
    <w:p>
      <w:pPr>
        <w:numPr>
          <w:ilvl w:val="255"/>
          <w:numId w:val="0"/>
        </w:numPr>
        <w:adjustRightInd w:val="0"/>
        <w:snapToGrid w:val="0"/>
        <w:spacing w:line="400" w:lineRule="exact"/>
        <w:ind w:firstLine="840" w:firstLineChars="400"/>
        <w:rPr>
          <w:rFonts w:ascii="宋体" w:hAnsi="宋体" w:eastAsia="宋体"/>
          <w:szCs w:val="21"/>
        </w:rPr>
      </w:pPr>
      <w:r>
        <w:rPr>
          <w:rFonts w:hint="eastAsia" w:ascii="宋体" w:hAnsi="宋体" w:cs="宋体"/>
          <w:szCs w:val="21"/>
        </w:rPr>
        <w:t xml:space="preserve">        国别：</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eastAsia="宋体" w:cs="宋体"/>
          <w:szCs w:val="21"/>
          <w:u w:val="single"/>
        </w:rPr>
        <w:t xml:space="preserve"> </w:t>
      </w:r>
      <w:r>
        <w:rPr>
          <w:rFonts w:hint="eastAsia" w:ascii="宋体" w:hAnsi="宋体" w:cs="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eastAsia="宋体"/>
          <w:szCs w:val="21"/>
        </w:rPr>
        <w:t>否</w:t>
      </w:r>
    </w:p>
    <w:p>
      <w:pPr>
        <w:numPr>
          <w:ilvl w:val="255"/>
          <w:numId w:val="0"/>
        </w:numPr>
        <w:tabs>
          <w:tab w:val="left" w:pos="740"/>
        </w:tabs>
        <w:adjustRightInd w:val="0"/>
        <w:snapToGrid w:val="0"/>
        <w:spacing w:line="400" w:lineRule="exact"/>
        <w:rPr>
          <w:rFonts w:ascii="宋体" w:hAnsi="宋体" w:eastAsia="宋体"/>
          <w:szCs w:val="21"/>
        </w:rPr>
      </w:pPr>
      <w:r>
        <w:rPr>
          <w:rFonts w:hint="eastAsia" w:ascii="宋体" w:hAnsi="宋体"/>
          <w:szCs w:val="21"/>
        </w:rPr>
        <w:t xml:space="preserve">    （1</w:t>
      </w:r>
      <w:r>
        <w:rPr>
          <w:rFonts w:ascii="宋体" w:hAnsi="宋体"/>
          <w:szCs w:val="21"/>
        </w:rPr>
        <w:t>0</w:t>
      </w:r>
      <w:r>
        <w:rPr>
          <w:rFonts w:hint="eastAsia" w:ascii="宋体" w:hAnsi="宋体"/>
          <w:szCs w:val="21"/>
        </w:rPr>
        <w:t>）</w:t>
      </w:r>
      <w:r>
        <w:rPr>
          <w:rFonts w:hint="eastAsia" w:ascii="宋体" w:hAnsi="宋体" w:eastAsia="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eastAsia="宋体"/>
          <w:szCs w:val="21"/>
        </w:rPr>
        <w:sym w:font="Wingdings" w:char="00A8"/>
      </w:r>
      <w:r>
        <w:rPr>
          <w:rFonts w:hint="eastAsia" w:ascii="宋体" w:hAnsi="宋体" w:eastAsia="宋体"/>
          <w:szCs w:val="21"/>
        </w:rPr>
        <w:t>是，</w:t>
      </w:r>
      <w:r>
        <w:rPr>
          <w:rFonts w:hint="eastAsia" w:ascii="宋体" w:hAnsi="宋体"/>
          <w:szCs w:val="21"/>
        </w:rPr>
        <w:t>《节能产品政府采购品目清单》的底级品目名称：</w:t>
      </w:r>
      <w:r>
        <w:rPr>
          <w:rFonts w:hint="eastAsia" w:ascii="宋体" w:hAnsi="宋体" w:eastAsia="宋体"/>
          <w:szCs w:val="21"/>
          <w:u w:val="single"/>
        </w:rPr>
        <w:t xml:space="preserve">      </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eastAsia="宋体"/>
          <w:szCs w:val="21"/>
        </w:rPr>
      </w:pPr>
      <w:r>
        <w:rPr>
          <w:rFonts w:hint="eastAsia" w:ascii="宋体" w:hAnsi="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tabs>
          <w:tab w:val="left" w:pos="740"/>
        </w:tabs>
        <w:adjustRightInd w:val="0"/>
        <w:snapToGrid w:val="0"/>
        <w:spacing w:line="400" w:lineRule="exact"/>
        <w:rPr>
          <w:rFonts w:ascii="宋体" w:hAnsi="宋体" w:eastAsia="宋体"/>
          <w:szCs w:val="21"/>
        </w:rPr>
      </w:pPr>
      <w:r>
        <w:rPr>
          <w:rFonts w:hint="eastAsia" w:ascii="宋体" w:hAnsi="宋体"/>
          <w:szCs w:val="21"/>
        </w:rPr>
        <w:t xml:space="preserve">          </w:t>
      </w:r>
      <w:r>
        <w:rPr>
          <w:rFonts w:hint="eastAsia" w:ascii="宋体" w:hAnsi="宋体" w:eastAsia="宋体"/>
          <w:szCs w:val="21"/>
        </w:rPr>
        <w:t>是否涉及</w:t>
      </w:r>
      <w:r>
        <w:rPr>
          <w:rFonts w:hint="eastAsia" w:ascii="宋体" w:hAnsi="宋体"/>
          <w:szCs w:val="21"/>
        </w:rPr>
        <w:t>环境标志</w:t>
      </w:r>
      <w:r>
        <w:rPr>
          <w:rFonts w:hint="eastAsia" w:ascii="宋体" w:hAnsi="宋体" w:eastAsia="宋体"/>
          <w:szCs w:val="21"/>
        </w:rPr>
        <w:t>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eastAsia="宋体"/>
          <w:szCs w:val="21"/>
        </w:rPr>
        <w:sym w:font="Wingdings" w:char="00A8"/>
      </w:r>
      <w:r>
        <w:rPr>
          <w:rFonts w:hint="eastAsia" w:ascii="宋体" w:hAnsi="宋体" w:eastAsia="宋体"/>
          <w:szCs w:val="21"/>
        </w:rPr>
        <w:t>是，</w:t>
      </w:r>
      <w:r>
        <w:rPr>
          <w:rFonts w:hint="eastAsia" w:ascii="宋体" w:hAnsi="宋体"/>
          <w:szCs w:val="21"/>
        </w:rPr>
        <w:t>《环境标志产品政府采购品目清单》的底级品目名称：</w:t>
      </w:r>
      <w:r>
        <w:rPr>
          <w:rFonts w:hint="eastAsia" w:ascii="宋体" w:hAnsi="宋体" w:eastAsia="宋体"/>
          <w:szCs w:val="21"/>
          <w:u w:val="single"/>
        </w:rPr>
        <w:t xml:space="preserve">      </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pStyle w:val="33"/>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pPr>
        <w:pStyle w:val="33"/>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pStyle w:val="33"/>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pPr>
        <w:numPr>
          <w:ilvl w:val="255"/>
          <w:numId w:val="0"/>
        </w:numPr>
        <w:adjustRightInd w:val="0"/>
        <w:snapToGrid w:val="0"/>
        <w:spacing w:line="400" w:lineRule="exact"/>
        <w:rPr>
          <w:rFonts w:ascii="宋体" w:hAnsi="宋体" w:eastAsia="宋体"/>
          <w:szCs w:val="21"/>
        </w:rPr>
      </w:pPr>
      <w:r>
        <w:rPr>
          <w:rFonts w:hint="eastAsia" w:ascii="宋体" w:hAnsi="宋体"/>
          <w:szCs w:val="21"/>
        </w:rPr>
        <w:t xml:space="preserve">    （1</w:t>
      </w:r>
      <w:r>
        <w:rPr>
          <w:rFonts w:ascii="宋体" w:hAnsi="宋体"/>
          <w:szCs w:val="21"/>
        </w:rPr>
        <w:t>1</w:t>
      </w:r>
      <w:r>
        <w:rPr>
          <w:rFonts w:hint="eastAsia" w:ascii="宋体" w:hAnsi="宋体"/>
          <w:szCs w:val="21"/>
        </w:rPr>
        <w:t>）</w:t>
      </w:r>
      <w:r>
        <w:rPr>
          <w:rFonts w:hint="eastAsia" w:ascii="宋体" w:hAnsi="宋体" w:eastAsia="宋体"/>
          <w:szCs w:val="21"/>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rPr>
        <w:t>明确产品及相关快递服务的具体包装要求：</w:t>
      </w:r>
    </w:p>
    <w:p>
      <w:pPr>
        <w:numPr>
          <w:ilvl w:val="255"/>
          <w:numId w:val="0"/>
        </w:numPr>
        <w:adjustRightInd w:val="0"/>
        <w:snapToGrid w:val="0"/>
        <w:spacing w:line="400" w:lineRule="exact"/>
        <w:ind w:firstLine="840" w:firstLineChars="4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pPr>
        <w:numPr>
          <w:ilvl w:val="0"/>
          <w:numId w:val="5"/>
        </w:numPr>
        <w:adjustRightInd w:val="0"/>
        <w:snapToGrid w:val="0"/>
        <w:spacing w:line="400" w:lineRule="exact"/>
        <w:ind w:firstLine="420"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eastAsia="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pStyle w:val="36"/>
        <w:spacing w:line="400" w:lineRule="exact"/>
        <w:ind w:firstLine="420"/>
      </w:pPr>
      <w:r>
        <w:rPr>
          <w:rFonts w:hint="eastAsia" w:ascii="宋体" w:hAnsi="宋体"/>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5"/>
        </w:numPr>
        <w:adjustRightInd w:val="0"/>
        <w:snapToGrid w:val="0"/>
        <w:spacing w:line="400" w:lineRule="exact"/>
        <w:ind w:firstLine="420"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eastAsia="宋体" w:cs="宋体"/>
          <w:szCs w:val="21"/>
        </w:rPr>
      </w:pPr>
      <w:r>
        <w:rPr>
          <w:rFonts w:hint="eastAsia" w:ascii="宋体" w:hAnsi="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pPr>
        <w:pStyle w:val="33"/>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pPr>
        <w:pStyle w:val="33"/>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pPr>
        <w:snapToGrid w:val="0"/>
        <w:spacing w:line="400" w:lineRule="exact"/>
        <w:ind w:firstLine="420" w:firstLineChars="200"/>
        <w:rPr>
          <w:rFonts w:ascii="宋体" w:hAnsi="宋体" w:eastAsia="宋体" w:cs="宋体"/>
        </w:rPr>
      </w:pPr>
      <w:r>
        <w:rPr>
          <w:rFonts w:hint="eastAsia" w:ascii="宋体" w:hAnsi="宋体" w:cs="宋体"/>
          <w:bCs/>
          <w:szCs w:val="21"/>
        </w:rPr>
        <w:t xml:space="preserve">    履约担保期限：</w:t>
      </w:r>
      <w:r>
        <w:rPr>
          <w:rFonts w:hint="eastAsia" w:ascii="宋体" w:hAnsi="宋体" w:eastAsia="宋体" w:cs="宋体"/>
          <w:bCs/>
          <w:szCs w:val="21"/>
          <w:u w:val="single"/>
        </w:rPr>
        <w:t xml:space="preserve">      </w:t>
      </w:r>
      <w:r>
        <w:rPr>
          <w:rFonts w:hint="eastAsia" w:ascii="宋体" w:hAnsi="宋体" w:cs="宋体"/>
          <w:bCs/>
          <w:szCs w:val="21"/>
          <w:u w:val="single"/>
        </w:rPr>
        <w:t xml:space="preserve">                     </w:t>
      </w:r>
      <w:r>
        <w:rPr>
          <w:rFonts w:hint="eastAsia" w:ascii="宋体" w:hAnsi="宋体" w:eastAsia="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5"/>
        </w:numPr>
        <w:adjustRightInd w:val="0"/>
        <w:snapToGrid w:val="0"/>
        <w:spacing w:line="400" w:lineRule="exact"/>
        <w:ind w:firstLine="420" w:firstLineChars="200"/>
        <w:rPr>
          <w:rFonts w:ascii="宋体" w:hAnsi="宋体"/>
          <w:b/>
          <w:szCs w:val="21"/>
        </w:rPr>
      </w:pPr>
      <w:r>
        <w:rPr>
          <w:rFonts w:hint="eastAsia" w:ascii="宋体" w:hAnsi="宋体"/>
          <w:b/>
          <w:szCs w:val="21"/>
        </w:rPr>
        <w:t>合同验收</w:t>
      </w:r>
    </w:p>
    <w:p>
      <w:pPr>
        <w:numPr>
          <w:ilvl w:val="0"/>
          <w:numId w:val="7"/>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eastAsia="宋体" w:cs="宋体"/>
          <w:szCs w:val="21"/>
        </w:rPr>
        <w:sym w:font="Wingdings" w:char="00A8"/>
      </w:r>
      <w:r>
        <w:rPr>
          <w:rFonts w:hint="eastAsia" w:ascii="宋体" w:hAnsi="宋体"/>
          <w:bCs/>
          <w:szCs w:val="21"/>
        </w:rPr>
        <w:t xml:space="preserve">自行组织 </w:t>
      </w:r>
      <w:r>
        <w:rPr>
          <w:rFonts w:hint="eastAsia" w:ascii="宋体" w:hAnsi="宋体" w:eastAsia="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eastAsia="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eastAsia="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pPr>
        <w:adjustRightInd w:val="0"/>
        <w:snapToGrid w:val="0"/>
        <w:spacing w:line="400" w:lineRule="exact"/>
        <w:ind w:firstLine="840" w:firstLineChars="400"/>
        <w:rPr>
          <w:rFonts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eastAsia="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eastAsia="宋体"/>
          <w:bCs/>
          <w:szCs w:val="21"/>
        </w:rPr>
      </w:pPr>
      <w:r>
        <w:rPr>
          <w:rFonts w:hint="eastAsia" w:ascii="宋体" w:hAnsi="宋体"/>
          <w:bCs/>
          <w:szCs w:val="21"/>
        </w:rPr>
        <w:t xml:space="preserve">                       </w:t>
      </w:r>
      <w:r>
        <w:rPr>
          <w:rFonts w:hint="eastAsia" w:ascii="宋体" w:hAnsi="宋体" w:eastAsia="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5"/>
        </w:numPr>
        <w:adjustRightInd w:val="0"/>
        <w:snapToGrid w:val="0"/>
        <w:spacing w:line="400" w:lineRule="exact"/>
        <w:ind w:firstLine="420"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pStyle w:val="33"/>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pPr>
        <w:numPr>
          <w:ilvl w:val="0"/>
          <w:numId w:val="5"/>
        </w:numPr>
        <w:adjustRightInd w:val="0"/>
        <w:snapToGrid w:val="0"/>
        <w:spacing w:line="400" w:lineRule="exact"/>
        <w:ind w:firstLine="420"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5"/>
        </w:numPr>
        <w:adjustRightInd w:val="0"/>
        <w:snapToGrid w:val="0"/>
        <w:spacing w:line="400" w:lineRule="exact"/>
        <w:ind w:firstLine="420"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pPr>
        <w:pStyle w:val="36"/>
        <w:spacing w:line="400" w:lineRule="exact"/>
        <w:ind w:firstLine="420"/>
      </w:pPr>
    </w:p>
    <w:p>
      <w:pPr>
        <w:pStyle w:val="4"/>
        <w:tabs>
          <w:tab w:val="left" w:pos="720"/>
        </w:tabs>
        <w:spacing w:line="400" w:lineRule="exact"/>
        <w:rPr>
          <w:rFonts w:ascii="宋体" w:hAnsi="宋体"/>
          <w:sz w:val="21"/>
          <w:szCs w:val="21"/>
        </w:rPr>
      </w:pPr>
      <w:r>
        <w:t xml:space="preserve">   </w:t>
      </w:r>
    </w:p>
    <w:p>
      <w:r>
        <w:rPr>
          <w:rFonts w:hint="eastAsia"/>
        </w:rPr>
        <w:br w:type="page"/>
      </w:r>
    </w:p>
    <w:p>
      <w:pPr>
        <w:pStyle w:val="36"/>
        <w:ind w:firstLine="420"/>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09"/>
        <w:gridCol w:w="2689"/>
        <w:gridCol w:w="2206"/>
        <w:gridCol w:w="235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Lines="50"/>
              <w:ind w:firstLine="420"/>
              <w:rPr>
                <w:spacing w:val="20"/>
                <w:szCs w:val="21"/>
              </w:rPr>
            </w:pPr>
            <w:r>
              <w:rPr>
                <w:rFonts w:hint="eastAsia" w:ascii="宋体" w:hAnsi="宋体"/>
                <w:szCs w:val="21"/>
              </w:rPr>
              <w:t>注：涉及联合体或其他合同主体的信息应按上表格式加列。</w:t>
            </w:r>
          </w:p>
        </w:tc>
      </w:tr>
    </w:tbl>
    <w:p>
      <w:pPr>
        <w:pStyle w:val="4"/>
        <w:tabs>
          <w:tab w:val="left" w:pos="720"/>
        </w:tabs>
        <w:adjustRightInd w:val="0"/>
        <w:snapToGrid w:val="0"/>
        <w:spacing w:beforeLines="50"/>
        <w:jc w:val="center"/>
        <w:rPr>
          <w:rFonts w:ascii="黑体" w:hAnsi="黑体" w:eastAsia="黑体"/>
          <w:sz w:val="28"/>
          <w:szCs w:val="28"/>
        </w:rPr>
      </w:pPr>
      <w:r>
        <w:rPr>
          <w:rFonts w:ascii="宋体" w:hAnsi="宋体"/>
          <w:sz w:val="21"/>
          <w:szCs w:val="21"/>
          <w:u w:val="single"/>
        </w:rPr>
        <w:br w:type="page"/>
      </w:r>
      <w:bookmarkStart w:id="77" w:name="_Toc27624"/>
      <w:r>
        <w:rPr>
          <w:rFonts w:hint="eastAsia" w:ascii="黑体" w:hAnsi="黑体" w:eastAsia="黑体"/>
          <w:sz w:val="28"/>
          <w:szCs w:val="28"/>
        </w:rPr>
        <w:t>第二节 政府采购合同通用条款</w:t>
      </w:r>
      <w:bookmarkEnd w:id="77"/>
    </w:p>
    <w:p>
      <w:pPr>
        <w:tabs>
          <w:tab w:val="left" w:pos="8820"/>
          <w:tab w:val="left" w:pos="9345"/>
          <w:tab w:val="left" w:pos="9765"/>
        </w:tabs>
        <w:adjustRightInd w:val="0"/>
        <w:snapToGrid w:val="0"/>
        <w:spacing w:line="400" w:lineRule="exac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rPr>
          <w:rFonts w:ascii="宋体" w:hAnsi="宋体"/>
          <w:szCs w:val="21"/>
        </w:rPr>
      </w:pPr>
      <w:r>
        <w:rPr>
          <w:rFonts w:hint="eastAsia" w:ascii="宋体" w:hAnsi="宋体"/>
          <w:szCs w:val="21"/>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pPr>
        <w:adjustRightInd w:val="0"/>
        <w:snapToGrid w:val="0"/>
        <w:spacing w:line="400" w:lineRule="exact"/>
        <w:ind w:firstLine="420" w:firstLineChars="200"/>
        <w:rPr>
          <w:rFonts w:ascii="宋体" w:hAnsi="宋体" w:eastAsia="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pPr>
        <w:adjustRightInd w:val="0"/>
        <w:snapToGrid w:val="0"/>
        <w:spacing w:line="400" w:lineRule="exact"/>
        <w:ind w:firstLine="420" w:firstLineChars="200"/>
        <w:rPr>
          <w:rFonts w:ascii="宋体" w:hAnsi="宋体" w:eastAsia="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numPr>
          <w:ilvl w:val="0"/>
          <w:numId w:val="8"/>
        </w:num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pPr>
        <w:autoSpaceDE w:val="0"/>
        <w:autoSpaceDN w:val="0"/>
        <w:adjustRightInd w:val="0"/>
        <w:snapToGrid w:val="0"/>
        <w:spacing w:line="400" w:lineRule="exact"/>
        <w:ind w:firstLine="420" w:firstLineChars="200"/>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pPr>
        <w:adjustRightInd w:val="0"/>
        <w:snapToGrid w:val="0"/>
        <w:spacing w:line="4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eastAsia="宋体" w:cs="宋体"/>
          <w:szCs w:val="21"/>
        </w:rPr>
        <w:t>乙方应当在约定的时间、地点</w:t>
      </w:r>
      <w:r>
        <w:rPr>
          <w:rFonts w:hint="eastAsia" w:ascii="宋体" w:hAnsi="宋体" w:cs="宋体"/>
          <w:szCs w:val="21"/>
        </w:rPr>
        <w:t>，按照约定</w:t>
      </w:r>
      <w:r>
        <w:rPr>
          <w:rFonts w:hint="eastAsia" w:ascii="宋体" w:hAnsi="宋体" w:eastAsia="宋体" w:cs="宋体"/>
          <w:szCs w:val="21"/>
        </w:rPr>
        <w:t>方式履行合同。</w:t>
      </w:r>
    </w:p>
    <w:p>
      <w:p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eastAsia="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eastAsia="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p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pPr>
        <w:pStyle w:val="7"/>
        <w:spacing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pPr>
        <w:pStyle w:val="7"/>
        <w:spacing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pPr>
        <w:numPr>
          <w:ilvl w:val="0"/>
          <w:numId w:val="9"/>
        </w:num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eastAsia="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pPr>
        <w:autoSpaceDE w:val="0"/>
        <w:autoSpaceDN w:val="0"/>
        <w:adjustRightInd w:val="0"/>
        <w:snapToGrid w:val="0"/>
        <w:spacing w:line="400" w:lineRule="exact"/>
        <w:ind w:firstLine="420" w:firstLineChars="200"/>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rPr>
        <w:t>应</w:t>
      </w:r>
      <w:r>
        <w:rPr>
          <w:rFonts w:hint="eastAsia" w:ascii="宋体" w:hAnsi="宋体" w:eastAsia="宋体" w:cs="宋体"/>
          <w:color w:val="000000"/>
          <w:szCs w:val="21"/>
        </w:rPr>
        <w:t>提前通知</w:t>
      </w:r>
      <w:r>
        <w:rPr>
          <w:rFonts w:hint="eastAsia" w:ascii="宋体" w:hAnsi="宋体" w:cs="宋体"/>
          <w:color w:val="000000"/>
          <w:szCs w:val="21"/>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rPr>
        <w:t>，甲方配合乙方做好货物的接收工作。</w:t>
      </w:r>
    </w:p>
    <w:p>
      <w:pPr>
        <w:pStyle w:val="33"/>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pPr>
        <w:adjustRightInd w:val="0"/>
        <w:snapToGrid w:val="0"/>
        <w:spacing w:line="400" w:lineRule="exac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pPr>
        <w:pStyle w:val="10"/>
        <w:adjustRightInd w:val="0"/>
        <w:snapToGrid w:val="0"/>
        <w:spacing w:line="400" w:lineRule="exact"/>
        <w:ind w:firstLine="420" w:firstLineChars="200"/>
        <w:rPr>
          <w:rFonts w:hAnsi="宋体"/>
          <w:b/>
        </w:rPr>
      </w:pPr>
      <w:r>
        <w:rPr>
          <w:rFonts w:hint="eastAsia" w:hAnsi="宋体"/>
        </w:rPr>
        <w:t>8.1 质量标准</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0"/>
        <w:adjustRightInd w:val="0"/>
        <w:snapToGrid w:val="0"/>
        <w:spacing w:line="400" w:lineRule="exact"/>
        <w:ind w:firstLine="420" w:firstLineChars="200"/>
        <w:rPr>
          <w:rFonts w:hAnsi="宋体"/>
        </w:rPr>
      </w:pPr>
      <w:r>
        <w:rPr>
          <w:rFonts w:hint="eastAsia" w:hAnsi="宋体"/>
        </w:rPr>
        <w:t>（2）采用中华人民共和国法定计量单位。</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rPr>
        <w:t>备合同约定</w:t>
      </w:r>
      <w:r>
        <w:rPr>
          <w:rFonts w:hint="eastAsia" w:ascii="宋体" w:hAnsi="宋体" w:eastAsia="宋体" w:cs="宋体"/>
          <w:szCs w:val="21"/>
        </w:rPr>
        <w:t>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pPr>
        <w:adjustRightInd w:val="0"/>
        <w:snapToGrid w:val="0"/>
        <w:spacing w:line="400" w:lineRule="exact"/>
        <w:ind w:firstLine="420" w:firstLineChars="200"/>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p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7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8"/>
      <w:r>
        <w:rPr>
          <w:rFonts w:hint="eastAsia" w:ascii="宋体" w:hAnsi="宋体"/>
          <w:szCs w:val="21"/>
        </w:rPr>
        <w:t>。</w:t>
      </w:r>
    </w:p>
    <w:p>
      <w:pPr>
        <w:autoSpaceDE w:val="0"/>
        <w:autoSpaceDN w:val="0"/>
        <w:adjustRightInd w:val="0"/>
        <w:snapToGrid w:val="0"/>
        <w:spacing w:line="400" w:lineRule="exac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rPr>
          <w:rFonts w:ascii="宋体" w:hAnsi="宋体" w:eastAsia="宋体" w:cs="宋体"/>
          <w:szCs w:val="15"/>
        </w:rPr>
      </w:pPr>
      <w:r>
        <w:rPr>
          <w:rFonts w:hint="eastAsia" w:ascii="宋体" w:hAnsi="宋体" w:cs="宋体"/>
          <w:szCs w:val="15"/>
        </w:rPr>
        <w:t xml:space="preserve">11.1 </w:t>
      </w:r>
      <w:r>
        <w:rPr>
          <w:rFonts w:hint="eastAsia" w:ascii="宋体" w:hAnsi="宋体" w:eastAsia="宋体" w:cs="宋体"/>
          <w:szCs w:val="15"/>
        </w:rPr>
        <w:t>甲、乙双方</w:t>
      </w:r>
      <w:r>
        <w:rPr>
          <w:rFonts w:hint="eastAsia" w:ascii="宋体" w:hAnsi="宋体" w:cs="宋体"/>
          <w:szCs w:val="15"/>
        </w:rPr>
        <w:t>对</w:t>
      </w:r>
      <w:r>
        <w:rPr>
          <w:rFonts w:hint="eastAsia" w:ascii="宋体" w:hAnsi="宋体" w:eastAsia="宋体" w:cs="宋体"/>
          <w:szCs w:val="15"/>
        </w:rPr>
        <w:t>采购和合同履行过程中所获悉的</w:t>
      </w:r>
      <w:r>
        <w:rPr>
          <w:rFonts w:hint="eastAsia" w:ascii="宋体" w:hAnsi="宋体" w:cs="宋体"/>
          <w:szCs w:val="15"/>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rPr>
        <w:t>国家秘密、工作秘密、</w:t>
      </w:r>
      <w:r>
        <w:rPr>
          <w:rFonts w:hint="eastAsia" w:ascii="宋体" w:hAnsi="宋体" w:eastAsia="宋体" w:cs="宋体"/>
          <w:szCs w:val="15"/>
        </w:rPr>
        <w:t>商业秘密或者</w:t>
      </w:r>
      <w:r>
        <w:rPr>
          <w:rFonts w:hint="eastAsia" w:ascii="宋体" w:hAnsi="宋体" w:cs="宋体"/>
          <w:szCs w:val="15"/>
        </w:rPr>
        <w:t>其他应当保密的</w:t>
      </w:r>
      <w:r>
        <w:rPr>
          <w:rFonts w:hint="eastAsia" w:ascii="宋体" w:hAnsi="宋体" w:eastAsia="宋体" w:cs="宋体"/>
          <w:szCs w:val="15"/>
        </w:rPr>
        <w:t>信息，应当承担</w:t>
      </w:r>
      <w:r>
        <w:rPr>
          <w:rFonts w:hint="eastAsia" w:ascii="宋体" w:hAnsi="宋体" w:cs="宋体"/>
          <w:szCs w:val="15"/>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line="400" w:lineRule="exac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rPr>
          <w:rFonts w:ascii="宋体" w:hAnsi="宋体" w:eastAsia="宋体"/>
          <w:szCs w:val="21"/>
        </w:rPr>
      </w:pPr>
      <w:r>
        <w:rPr>
          <w:rFonts w:hint="eastAsia" w:ascii="宋体" w:hAnsi="宋体"/>
          <w:szCs w:val="21"/>
        </w:rPr>
        <w:t>12.1 合同价款支付按照国库集中支付制度及财政管理相关规定执行。</w:t>
      </w:r>
    </w:p>
    <w:p>
      <w:pPr>
        <w:pStyle w:val="4"/>
        <w:tabs>
          <w:tab w:val="left" w:pos="720"/>
        </w:tabs>
        <w:spacing w:line="400" w:lineRule="exact"/>
        <w:ind w:firstLine="420" w:firstLineChars="200"/>
      </w:pPr>
      <w:r>
        <w:rPr>
          <w:rFonts w:hint="eastAsia" w:ascii="宋体" w:hAnsi="宋体"/>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1"/>
          <w:szCs w:val="21"/>
        </w:rPr>
        <w:t>政府采购合同专用条款</w:t>
      </w:r>
      <w:r>
        <w:rPr>
          <w:rFonts w:hint="eastAsia" w:ascii="宋体" w:hAnsi="宋体"/>
          <w:sz w:val="21"/>
          <w:szCs w:val="21"/>
        </w:rPr>
        <w:t>】中约定。</w:t>
      </w:r>
    </w:p>
    <w:p>
      <w:pPr>
        <w:pStyle w:val="7"/>
        <w:spacing w:line="400" w:lineRule="exact"/>
        <w:rPr>
          <w:rFonts w:ascii="宋体" w:hAnsi="宋体"/>
          <w:b/>
          <w:bCs/>
          <w:sz w:val="24"/>
        </w:rPr>
      </w:pPr>
      <w:r>
        <w:rPr>
          <w:rFonts w:hint="eastAsia" w:ascii="宋体" w:hAnsi="宋体"/>
          <w:b/>
          <w:bCs/>
          <w:sz w:val="24"/>
        </w:rPr>
        <w:t>13. 履约保证金</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13.1 </w:t>
      </w:r>
      <w:r>
        <w:rPr>
          <w:rFonts w:hint="eastAsia" w:ascii="宋体" w:hAnsi="宋体" w:eastAsia="宋体" w:cs="宋体"/>
          <w:szCs w:val="15"/>
        </w:rPr>
        <w:t>乙方应当以支票、汇票、本票或者金融机构、担保机构出具的保函等非现金形式提交。</w:t>
      </w:r>
    </w:p>
    <w:p>
      <w:pPr>
        <w:adjustRightInd w:val="0"/>
        <w:snapToGrid w:val="0"/>
        <w:spacing w:line="400" w:lineRule="exact"/>
        <w:ind w:firstLine="420" w:firstLineChars="200"/>
        <w:rPr>
          <w:rFonts w:ascii="宋体" w:hAnsi="宋体"/>
          <w:szCs w:val="21"/>
        </w:rPr>
      </w:pPr>
      <w:r>
        <w:rPr>
          <w:rFonts w:hint="eastAsia" w:ascii="宋体" w:hAnsi="宋体"/>
          <w:szCs w:val="21"/>
        </w:rPr>
        <w:t>13.2 如果乙方出现</w:t>
      </w:r>
      <w:r>
        <w:rPr>
          <w:rFonts w:hint="eastAsia" w:ascii="宋体" w:hAnsi="宋体" w:eastAsia="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0" w:lineRule="exac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（3）在</w:t>
      </w:r>
      <w:r>
        <w:rPr>
          <w:rFonts w:hint="eastAsia" w:ascii="宋体" w:hAnsi="宋体" w:eastAsia="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pStyle w:val="33"/>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rPr>
          <w:rFonts w:ascii="宋体" w:hAnsi="宋体" w:eastAsia="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0" w:lineRule="exact"/>
        <w:ind w:firstLine="420" w:firstLineChars="200"/>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10"/>
        </w:numPr>
        <w:autoSpaceDE w:val="0"/>
        <w:autoSpaceDN w:val="0"/>
        <w:adjustRightInd w:val="0"/>
        <w:snapToGrid w:val="0"/>
        <w:spacing w:line="400" w:lineRule="exact"/>
        <w:rPr>
          <w:rFonts w:ascii="宋体" w:hAnsi="宋体"/>
          <w:b/>
          <w:sz w:val="24"/>
        </w:rPr>
      </w:pPr>
      <w:r>
        <w:rPr>
          <w:rFonts w:hint="eastAsia" w:ascii="宋体" w:hAnsi="宋体"/>
          <w:b/>
          <w:sz w:val="24"/>
        </w:rPr>
        <w:t>合同变更、中止与终止</w:t>
      </w:r>
    </w:p>
    <w:p>
      <w:pPr>
        <w:adjustRightInd w:val="0"/>
        <w:snapToGrid w:val="0"/>
        <w:spacing w:line="400" w:lineRule="exac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33"/>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eastAsia="宋体" w:cs="宋体"/>
          <w:szCs w:val="21"/>
        </w:rPr>
      </w:pPr>
      <w:r>
        <w:rPr>
          <w:rFonts w:hint="eastAsia" w:ascii="宋体" w:hAnsi="宋体"/>
          <w:szCs w:val="21"/>
        </w:rPr>
        <w:t>（2）乙方未按合同约定履行，构成根本性违约的，甲方有权终止合同，</w:t>
      </w:r>
      <w:r>
        <w:rPr>
          <w:rFonts w:hint="eastAsia" w:ascii="宋体" w:hAnsi="宋体" w:eastAsia="宋体" w:cs="宋体"/>
          <w:szCs w:val="21"/>
        </w:rPr>
        <w:t>并追究乙方的违约责</w:t>
      </w:r>
      <w:r>
        <w:rPr>
          <w:rFonts w:hint="eastAsia" w:ascii="宋体" w:hAnsi="宋体" w:cs="宋体"/>
          <w:szCs w:val="21"/>
        </w:rPr>
        <w:t>任</w:t>
      </w:r>
      <w:r>
        <w:rPr>
          <w:rFonts w:hint="eastAsia" w:ascii="宋体" w:hAnsi="宋体"/>
          <w:szCs w:val="21"/>
        </w:rPr>
        <w:t>。</w:t>
      </w:r>
    </w:p>
    <w:p>
      <w:pPr>
        <w:pStyle w:val="33"/>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pPr>
        <w:pStyle w:val="33"/>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rPr>
          <w:rFonts w:ascii="宋体" w:hAnsi="宋体"/>
          <w:b/>
          <w:bCs/>
          <w:sz w:val="24"/>
        </w:rPr>
      </w:pPr>
      <w:r>
        <w:rPr>
          <w:rFonts w:hint="eastAsia" w:ascii="宋体" w:hAnsi="宋体"/>
          <w:b/>
          <w:bCs/>
          <w:sz w:val="24"/>
        </w:rPr>
        <w:t>19. 解决争议的方法</w:t>
      </w:r>
    </w:p>
    <w:p>
      <w:pPr>
        <w:pStyle w:val="33"/>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pPr>
        <w:pStyle w:val="33"/>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pPr>
        <w:autoSpaceDE w:val="0"/>
        <w:autoSpaceDN w:val="0"/>
        <w:adjustRightInd w:val="0"/>
        <w:snapToGrid w:val="0"/>
        <w:spacing w:line="400" w:lineRule="exac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rPr>
          <w:rFonts w:ascii="宋体" w:hAnsi="宋体" w:eastAsia="宋体"/>
          <w:szCs w:val="21"/>
        </w:rPr>
      </w:pPr>
      <w:r>
        <w:rPr>
          <w:rFonts w:hint="eastAsia" w:ascii="宋体" w:hAnsi="宋体"/>
          <w:szCs w:val="21"/>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pStyle w:val="7"/>
        <w:spacing w:line="400" w:lineRule="exact"/>
        <w:ind w:firstLine="42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rPr>
          <w:rFonts w:ascii="宋体" w:hAnsi="宋体"/>
          <w:b/>
          <w:sz w:val="24"/>
        </w:rPr>
      </w:pPr>
      <w:r>
        <w:rPr>
          <w:rFonts w:hint="eastAsia" w:ascii="宋体" w:hAnsi="宋体"/>
          <w:b/>
          <w:sz w:val="24"/>
        </w:rPr>
        <w:t>21. 法律适用</w:t>
      </w:r>
    </w:p>
    <w:p>
      <w:pPr>
        <w:pStyle w:val="33"/>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pPr>
        <w:pStyle w:val="33"/>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rPr>
          <w:rFonts w:ascii="宋体" w:hAnsi="宋体"/>
          <w:b/>
          <w:sz w:val="24"/>
        </w:rPr>
      </w:pPr>
      <w:r>
        <w:rPr>
          <w:rFonts w:hint="eastAsia" w:ascii="宋体" w:hAnsi="宋体"/>
          <w:b/>
          <w:sz w:val="24"/>
        </w:rPr>
        <w:t>22. 通知</w:t>
      </w:r>
    </w:p>
    <w:p>
      <w:pPr>
        <w:pStyle w:val="33"/>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pPr>
        <w:pStyle w:val="33"/>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1"/>
        </w:numPr>
        <w:adjustRightInd w:val="0"/>
        <w:snapToGrid w:val="0"/>
        <w:spacing w:line="400" w:lineRule="exac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0" w:lineRule="exact"/>
        <w:rPr>
          <w:rFonts w:ascii="黑体" w:hAnsi="华文中宋" w:eastAsia="黑体"/>
          <w:sz w:val="28"/>
          <w:szCs w:val="28"/>
        </w:rPr>
      </w:pPr>
      <w:r>
        <w:rPr>
          <w:rFonts w:hint="eastAsia" w:ascii="宋体" w:hAnsi="宋体"/>
          <w:bCs/>
          <w:szCs w:val="21"/>
        </w:rPr>
        <w:t xml:space="preserve">    23.2 合同附件与合同正文具有同等的法律效力。</w:t>
      </w:r>
      <w:bookmarkStart w:id="79"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pStyle w:val="4"/>
        <w:tabs>
          <w:tab w:val="left" w:pos="720"/>
        </w:tabs>
        <w:adjustRightInd w:val="0"/>
        <w:snapToGrid w:val="0"/>
        <w:jc w:val="center"/>
        <w:rPr>
          <w:rFonts w:ascii="黑体" w:hAnsi="华文中宋" w:eastAsia="黑体"/>
          <w:sz w:val="28"/>
          <w:szCs w:val="28"/>
        </w:rPr>
      </w:pPr>
      <w:r>
        <w:rPr>
          <w:rFonts w:hint="eastAsia" w:ascii="黑体" w:hAnsi="华文中宋" w:eastAsia="黑体"/>
          <w:sz w:val="28"/>
          <w:szCs w:val="28"/>
        </w:rPr>
        <w:t>第三节 政府采购合同专用条款</w:t>
      </w:r>
      <w:bookmarkEnd w:id="79"/>
    </w:p>
    <w:tbl>
      <w:tblPr>
        <w:tblStyle w:val="19"/>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rPr>
                <w:rFonts w:ascii="宋体" w:hAnsi="宋体"/>
                <w:szCs w:val="21"/>
              </w:rPr>
            </w:pPr>
            <w:r>
              <w:rPr>
                <w:rFonts w:hint="eastAsia" w:ascii="宋体" w:hAnsi="宋体"/>
                <w:szCs w:val="21"/>
              </w:rPr>
              <w:t>联合体具体要求</w:t>
            </w:r>
          </w:p>
        </w:tc>
        <w:tc>
          <w:tcPr>
            <w:tcW w:w="5170" w:type="dxa"/>
            <w:vAlign w:val="center"/>
          </w:tcPr>
          <w:p>
            <w:pPr>
              <w:adjustRightInd w:val="0"/>
              <w:snapToGrid w:val="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eastAsia="宋体"/>
                <w:szCs w:val="21"/>
              </w:rPr>
            </w:pPr>
            <w:r>
              <w:rPr>
                <w:rFonts w:hint="eastAsia" w:ascii="宋体" w:hAnsi="宋体"/>
                <w:szCs w:val="21"/>
              </w:rPr>
              <w:t>第1.2（7）项</w:t>
            </w:r>
          </w:p>
        </w:tc>
        <w:tc>
          <w:tcPr>
            <w:tcW w:w="1742" w:type="dxa"/>
            <w:vAlign w:val="center"/>
          </w:tcPr>
          <w:p>
            <w:pPr>
              <w:adjustRightInd w:val="0"/>
              <w:snapToGrid w:val="0"/>
              <w:rPr>
                <w:rFonts w:ascii="宋体" w:hAnsi="宋体" w:eastAsia="宋体"/>
                <w:szCs w:val="21"/>
              </w:rPr>
            </w:pPr>
            <w:r>
              <w:rPr>
                <w:rFonts w:hint="eastAsia" w:ascii="宋体" w:hAnsi="宋体"/>
                <w:szCs w:val="21"/>
              </w:rPr>
              <w:t>其他术语解释</w:t>
            </w:r>
          </w:p>
        </w:tc>
        <w:tc>
          <w:tcPr>
            <w:tcW w:w="5170" w:type="dxa"/>
            <w:vAlign w:val="center"/>
          </w:tcPr>
          <w:p>
            <w:pPr>
              <w:adjustRightInd w:val="0"/>
              <w:snapToGrid w:val="0"/>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eastAsia="宋体"/>
                <w:szCs w:val="21"/>
              </w:rPr>
            </w:pPr>
            <w:r>
              <w:rPr>
                <w:rFonts w:hint="eastAsia" w:ascii="宋体" w:hAnsi="宋体"/>
                <w:szCs w:val="21"/>
              </w:rPr>
              <w:t>第4.4款</w:t>
            </w:r>
          </w:p>
        </w:tc>
        <w:tc>
          <w:tcPr>
            <w:tcW w:w="1742" w:type="dxa"/>
            <w:vAlign w:val="center"/>
          </w:tcPr>
          <w:p>
            <w:pPr>
              <w:adjustRightInd w:val="0"/>
              <w:snapToGrid w:val="0"/>
              <w:rPr>
                <w:rFonts w:ascii="宋体" w:hAnsi="宋体" w:eastAsia="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rPr>
                <w:rFonts w:ascii="宋体" w:hAnsi="宋体" w:eastAsia="宋体"/>
                <w:szCs w:val="21"/>
              </w:rPr>
            </w:pPr>
            <w:r>
              <w:rPr>
                <w:rFonts w:hint="eastAsia" w:ascii="宋体" w:hAnsi="宋体"/>
                <w:szCs w:val="21"/>
              </w:rPr>
              <w:t>约定甲方承担的其他义务和责任</w:t>
            </w:r>
          </w:p>
        </w:tc>
        <w:tc>
          <w:tcPr>
            <w:tcW w:w="5170" w:type="dxa"/>
            <w:vAlign w:val="center"/>
          </w:tcPr>
          <w:p>
            <w:pPr>
              <w:adjustRightInd w:val="0"/>
              <w:snapToGrid w:val="0"/>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rPr>
                <w:rFonts w:ascii="宋体" w:hAnsi="宋体" w:eastAsia="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rPr>
                <w:rFonts w:ascii="宋体" w:hAnsi="宋体" w:eastAsia="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rPr>
                <w:rFonts w:ascii="宋体" w:hAnsi="宋体" w:eastAsia="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rPr>
                <w:rFonts w:ascii="宋体" w:hAnsi="宋体"/>
                <w:szCs w:val="21"/>
              </w:rPr>
            </w:pPr>
            <w:r>
              <w:rPr>
                <w:rFonts w:hint="eastAsia" w:ascii="宋体" w:hAnsi="宋体"/>
                <w:szCs w:val="21"/>
              </w:rPr>
              <w:t>货物质量缺陷</w:t>
            </w:r>
          </w:p>
          <w:p>
            <w:pPr>
              <w:adjustRightInd w:val="0"/>
              <w:snapToGrid w:val="0"/>
              <w:rPr>
                <w:rFonts w:ascii="宋体" w:hAnsi="宋体"/>
                <w:szCs w:val="21"/>
              </w:rPr>
            </w:pPr>
            <w:r>
              <w:rPr>
                <w:rFonts w:hint="eastAsia" w:ascii="宋体" w:hAnsi="宋体"/>
                <w:szCs w:val="21"/>
              </w:rPr>
              <w:t>响应时间</w:t>
            </w:r>
          </w:p>
        </w:tc>
        <w:tc>
          <w:tcPr>
            <w:tcW w:w="5170" w:type="dxa"/>
            <w:vAlign w:val="center"/>
          </w:tcPr>
          <w:p>
            <w:pPr>
              <w:adjustRightInd w:val="0"/>
              <w:snapToGrid w:val="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pStyle w:val="33"/>
              <w:ind w:firstLine="0" w:firstLineChars="0"/>
              <w:jc w:val="center"/>
            </w:pPr>
            <w:r>
              <w:rPr>
                <w:rFonts w:hint="eastAsia" w:ascii="宋体" w:hAnsi="宋体" w:eastAsia="宋体" w:cs="宋体"/>
              </w:rPr>
              <w:t>第11.1款</w:t>
            </w:r>
          </w:p>
        </w:tc>
        <w:tc>
          <w:tcPr>
            <w:tcW w:w="1742" w:type="dxa"/>
            <w:vAlign w:val="center"/>
          </w:tcPr>
          <w:p>
            <w:pPr>
              <w:adjustRightInd w:val="0"/>
              <w:snapToGrid w:val="0"/>
              <w:jc w:val="both"/>
              <w:rPr>
                <w:rFonts w:ascii="宋体" w:hAnsi="宋体" w:eastAsia="宋体"/>
                <w:szCs w:val="21"/>
              </w:rPr>
            </w:pPr>
            <w:r>
              <w:rPr>
                <w:rFonts w:hint="eastAsia" w:ascii="宋体" w:hAnsi="宋体"/>
                <w:szCs w:val="21"/>
              </w:rPr>
              <w:t>其他应当保密的信息</w:t>
            </w:r>
          </w:p>
        </w:tc>
        <w:tc>
          <w:tcPr>
            <w:tcW w:w="5170" w:type="dxa"/>
            <w:vAlign w:val="center"/>
          </w:tcPr>
          <w:p>
            <w:pPr>
              <w:adjustRightInd w:val="0"/>
              <w:snapToGrid w:val="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rPr>
                <w:rFonts w:ascii="宋体" w:hAnsi="宋体" w:eastAsia="宋体"/>
                <w:szCs w:val="21"/>
              </w:rPr>
            </w:pPr>
            <w:r>
              <w:rPr>
                <w:rFonts w:hint="eastAsia" w:ascii="宋体" w:hAnsi="宋体"/>
                <w:szCs w:val="21"/>
              </w:rPr>
              <w:t>合同价款支付时间</w:t>
            </w:r>
          </w:p>
        </w:tc>
        <w:tc>
          <w:tcPr>
            <w:tcW w:w="5170" w:type="dxa"/>
            <w:vAlign w:val="center"/>
          </w:tcPr>
          <w:p>
            <w:pPr>
              <w:adjustRightInd w:val="0"/>
              <w:snapToGrid w:val="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rPr>
                <w:rFonts w:ascii="宋体" w:hAnsi="宋体" w:eastAsia="宋体"/>
                <w:szCs w:val="21"/>
              </w:rPr>
            </w:pPr>
            <w:r>
              <w:rPr>
                <w:rFonts w:hint="eastAsia" w:ascii="宋体" w:hAnsi="宋体"/>
                <w:szCs w:val="21"/>
              </w:rPr>
              <w:t>履约保证金不予退还的情形</w:t>
            </w:r>
          </w:p>
        </w:tc>
        <w:tc>
          <w:tcPr>
            <w:tcW w:w="5170" w:type="dxa"/>
            <w:vAlign w:val="center"/>
          </w:tcPr>
          <w:p>
            <w:pPr>
              <w:adjustRightInd w:val="0"/>
              <w:snapToGrid w:val="0"/>
              <w:rPr>
                <w:rFonts w:ascii="宋体" w:hAnsi="宋体"/>
                <w:szCs w:val="21"/>
              </w:rPr>
            </w:pPr>
          </w:p>
        </w:tc>
      </w:tr>
    </w:tbl>
    <w:p>
      <w:pP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br w:type="page"/>
      </w:r>
    </w:p>
    <w:p>
      <w:pPr>
        <w:widowControl/>
        <w:numPr>
          <w:ilvl w:val="0"/>
          <w:numId w:val="12"/>
        </w:numPr>
        <w:spacing w:line="276" w:lineRule="auto"/>
        <w:jc w:val="center"/>
        <w:rPr>
          <w:rFonts w:hint="eastAsia"/>
          <w:color w:val="auto"/>
          <w:sz w:val="36"/>
          <w:szCs w:val="36"/>
          <w:highlight w:val="none"/>
        </w:rPr>
      </w:pPr>
      <w:bookmarkStart w:id="80" w:name="_Toc9810"/>
      <w:r>
        <w:rPr>
          <w:rFonts w:hint="eastAsia"/>
          <w:color w:val="auto"/>
          <w:sz w:val="36"/>
          <w:szCs w:val="36"/>
          <w:highlight w:val="none"/>
          <w:lang w:val="en-US" w:eastAsia="zh-CN"/>
        </w:rPr>
        <w:t xml:space="preserve"> </w:t>
      </w:r>
      <w:r>
        <w:rPr>
          <w:rFonts w:hint="eastAsia"/>
          <w:color w:val="auto"/>
          <w:sz w:val="36"/>
          <w:szCs w:val="36"/>
          <w:highlight w:val="none"/>
        </w:rPr>
        <w:t>采购需求</w:t>
      </w:r>
      <w:bookmarkEnd w:id="80"/>
    </w:p>
    <w:tbl>
      <w:tblPr>
        <w:tblStyle w:val="19"/>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541"/>
        <w:gridCol w:w="5853"/>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项目名称</w:t>
            </w:r>
          </w:p>
        </w:tc>
        <w:tc>
          <w:tcPr>
            <w:tcW w:w="5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技术参数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超融合主机</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1）2U服务器</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2）≥2颗国产化CPU，单CPU主频≥2.5GHz，单CPU核数≥16。</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3）≥8*32GB DDR4 3200内存条。</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4）硬盘≥2*240GB SSD，≥2*1.92TB SSD，≥6*6TB HDD，≥12个硬盘槽位。</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5）≥4个千兆电口，≥2个万兆光口。</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6）配置双电源。</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7）为了以保证可靠性和安全性，软件非OEM或贴牌产品。</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8）支持虚拟机调度的互斥策略，支持USB映射功能，且虚拟机迁移迁移也能自动映射USB设备。</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9）支持按照告警对象、事件、描述进行搜索，可收集所有的相关的组件的告警。</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10）具备物理服务器的功能，包括配置内存、CPU、存储、IP地址等。</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11）当虚拟机的CPU使用不足时，可以自动根据设置的CPU阈值，为虚拟机添加CPU资源。</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12）支持快照功能，快照频率包括按周快照、按天快照，可以设置快照保存方式。</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13）支持存储容量预测，支持存储分卷功能，可以创建SSD,HDD分卷组成大容量存储池，满足容量需求。</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14）支持磁盘坏道预测。</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15）支持标准的iSCSI接口访问虚拟存储。</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16）支持为虚拟机配置多种存储格式，实现磁盘预分配空间、最小精简分配等方式提高性能或利用率。</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17）支持大屏展示，包括资源池使用情况，包括CPU使用率、内存使用率、存储使用率、虚拟机数量、物理主机数量以及集群故障与告警等。</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18）配置2颗CPU计算及存储虚拟化等软件授权，配置1台服务器国产化内核授权。</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19）提供≥3年软件及硬件维保。</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超融合交换机</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1）采用自主可控芯片设计。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2）≥16个10/100/1000Base-T以太网口，≥8个万兆SFP+光口，≥8个10G/25G SFP28光口，≥2个40G QSFP光口。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3）交换容量≥2.5Tbps，包转发率≥1400Mpps。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4）≥10个万兆多模光模块，≥5个3米光纤线，≥1个3米SFP-10G-AOC堆叠线缆。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5）≥3年产品质保。</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IT运维工作站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1)CPU：物理核心数≥6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2)内存：≥16G内存；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3)硬盘：≥512G SSD固态硬盘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4)配备有线网卡、键盘、鼠标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5)操作系统：预装正版操作系统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6)显示器：≥23.8英寸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设备区精密空调</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风冷式精密空调，采用上送风下回风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2）总制冷量≥12.5kw，风量≥3900m³/h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3）机组使用R410A环保冷媒，24摄氏度，50%相对湿度工况下机组显热比≥0.9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4）选用“/”型大面积蒸发器，保障换热效率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5）室内风机采用EC风机，可通过控制面板直接调整风机输出风量及机外余压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6）采用正面维护方式，能够方便的从机组正面取出进行现场维修,提高系统的可维护性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7）具备PTC电再热器，电加热量≥4kw，加热系统带过热保护装置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8）具备联动群控功能，通过CAN总线方式，可以将≥2套机组进行统一控制管理。支持轮值、备份和层叠功能，可避免竞争运行</w:t>
            </w:r>
          </w:p>
          <w:p>
            <w:pPr>
              <w:widowControl/>
              <w:numPr>
                <w:ilvl w:val="0"/>
                <w:numId w:val="0"/>
              </w:num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9）包含三年运维服务及耗材更换。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动力室壁挂式空调</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1）壁挂式空调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2）制冷量≥3KW</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7"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不间断电源系统</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1）UPS主机容量≥20kVA</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2）UPS主机采用双变换在线式产品，支持三相输入、单相输出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3）UPS主机标配485通信，可支持选配干接点、SNMP等多种通讯卡，应用灵活。满足动环管理或上位机管理需求</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4）配备12V100AH电池32块</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5）配备2个蓄电池柜，每个电池柜可以放置16个蓄电池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市人民医院远程诊断工作站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0"/>
                <w:szCs w:val="20"/>
              </w:rPr>
              <w:t>1)CPU：物理核心数≥6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2)内存：≥16G内存；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3)硬盘：≥512G SSD固态硬盘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4)配备有线网卡、键盘、鼠标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5)操作系统：预装正版操作系统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6)显示器：≥23.8英寸</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基层检查检验工作站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0"/>
                <w:szCs w:val="20"/>
              </w:rPr>
              <w:t>1、CPU：物理核心数≥6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2、内存：总容量≥16G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3、硬盘：类型SSD，容量≥512G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4、接口：千兆以太网卡1个，≥4USB接口，1个com接口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5、配备键盘、鼠标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6、显示器：分辨率≥1920*1080，屏幕尺寸≥23.8英寸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7、操作系统：预装正版操作系统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便携检查检验工作站</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0"/>
                <w:szCs w:val="20"/>
              </w:rPr>
              <w:t>1、CPU：物理核心≥6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2、内存：总容量≥16G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3、硬盘：类型SSD，容量≥512G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4、接口：千兆有线网卡≥1，USB接口≥1，支持wifi</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5、配备鼠标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6、显示器：分辨率≥1920*1080，屏幕尺寸≥14英寸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7、操作系统：预装正版操作系统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网络路由设备</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（一）硬件规格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1）有线路由器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2）配备≥4个千兆LAN口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3）配备≥1个千兆WAN口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（二）其他要求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1）可通过后台配置IP白名单，可限制内网用户访问指定网络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2）支持QOS</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热敏标签打印机</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（一）硬件规格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1）热敏标签打印机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2）打印宽度≥50mm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3）打印速度≥50mm/s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4）支持打印条码、二维码</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3"/>
              </w:numPr>
              <w:suppressLineNumbers w:val="0"/>
              <w:ind w:left="0" w:leftChars="0" w:firstLine="0" w:firstLineChars="0"/>
              <w:jc w:val="center"/>
              <w:textAlignment w:val="bottom"/>
              <w:rPr>
                <w:rFonts w:hint="eastAsia" w:ascii="等线" w:hAnsi="等线" w:eastAsia="等线" w:cs="等线"/>
                <w:i w:val="0"/>
                <w:iCs w:val="0"/>
                <w:color w:val="000000"/>
                <w:sz w:val="21"/>
                <w:szCs w:val="21"/>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数据中心互联网专线</w:t>
            </w:r>
          </w:p>
        </w:tc>
        <w:tc>
          <w:tcPr>
            <w:tcW w:w="5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1）提供1条≥100MBps互联网专线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2）包含3年服务费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pStyle w:val="18"/>
        <w:ind w:left="0" w:leftChars="0" w:firstLine="0" w:firstLineChars="0"/>
        <w:rPr>
          <w:rFonts w:hint="default"/>
          <w:lang w:val="en-US" w:eastAsia="zh-CN"/>
        </w:rPr>
      </w:pPr>
    </w:p>
    <w:p>
      <w:pPr>
        <w:spacing w:line="360" w:lineRule="auto"/>
        <w:ind w:firstLine="2168" w:firstLineChars="600"/>
        <w:outlineLvl w:val="0"/>
        <w:rPr>
          <w:rFonts w:hint="eastAsia" w:ascii="宋体" w:hAnsi="宋体" w:eastAsia="宋体" w:cs="宋体"/>
          <w:b/>
          <w:bCs/>
          <w:color w:val="auto"/>
          <w:sz w:val="36"/>
          <w:szCs w:val="36"/>
          <w:lang w:eastAsia="zh-CN"/>
        </w:rPr>
      </w:pPr>
      <w:bookmarkStart w:id="81" w:name="_Toc6096"/>
      <w:r>
        <w:rPr>
          <w:rFonts w:hint="eastAsia" w:ascii="宋体" w:hAnsi="宋体" w:eastAsia="宋体" w:cs="宋体"/>
          <w:b/>
          <w:bCs/>
          <w:color w:val="auto"/>
          <w:sz w:val="36"/>
          <w:szCs w:val="36"/>
          <w:lang w:eastAsia="zh-CN"/>
        </w:rPr>
        <w:t>第六章 投标文件构成及格式</w:t>
      </w:r>
      <w:bookmarkEnd w:id="81"/>
    </w:p>
    <w:p>
      <w:pPr>
        <w:pStyle w:val="7"/>
        <w:spacing w:line="318" w:lineRule="auto"/>
        <w:rPr>
          <w:rFonts w:hint="eastAsia" w:ascii="宋体" w:hAnsi="宋体" w:eastAsia="宋体" w:cs="宋体"/>
          <w:color w:val="auto"/>
          <w:lang w:eastAsia="zh-CN"/>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采购人特别声明：</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投标人应提交本“投标文件格式 ”所列举和要求的全部投标文件，并且所提交的投标</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文件都是真实有效的，否则，将是投标人的风险。</w:t>
      </w:r>
    </w:p>
    <w:p>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pStyle w:val="16"/>
        <w:rPr>
          <w:rFonts w:hint="eastAsia" w:ascii="宋体" w:hAnsi="宋体" w:eastAsia="宋体" w:cs="宋体"/>
          <w:color w:val="auto"/>
          <w:kern w:val="44"/>
          <w:sz w:val="36"/>
          <w:lang w:val="zh-CN" w:eastAsia="zh-CN"/>
        </w:rPr>
      </w:pPr>
    </w:p>
    <w:p>
      <w:pPr>
        <w:pStyle w:val="16"/>
        <w:widowControl w:val="0"/>
        <w:kinsoku/>
        <w:autoSpaceDE/>
        <w:autoSpaceDN/>
        <w:snapToGrid/>
        <w:outlineLvl w:val="9"/>
        <w:rPr>
          <w:rFonts w:hint="eastAsia" w:ascii="宋体" w:hAnsi="宋体" w:eastAsia="宋体" w:cs="宋体"/>
          <w:color w:val="auto"/>
          <w:sz w:val="28"/>
          <w:szCs w:val="28"/>
          <w:u w:val="single"/>
          <w:lang w:eastAsia="zh-CN"/>
        </w:rPr>
      </w:pPr>
    </w:p>
    <w:p>
      <w:pPr>
        <w:pStyle w:val="16"/>
        <w:widowControl w:val="0"/>
        <w:kinsoku/>
        <w:autoSpaceDE/>
        <w:autoSpaceDN/>
        <w:snapToGrid/>
        <w:outlineLvl w:val="9"/>
        <w:rPr>
          <w:rFonts w:hint="eastAsia" w:ascii="宋体" w:hAnsi="宋体" w:eastAsia="宋体" w:cs="宋体"/>
          <w:color w:val="auto"/>
          <w:kern w:val="44"/>
          <w:sz w:val="36"/>
          <w:lang w:val="zh-CN" w:eastAsia="zh-CN"/>
        </w:rPr>
      </w:pPr>
      <w:r>
        <w:rPr>
          <w:rFonts w:hint="eastAsia" w:ascii="宋体" w:hAnsi="宋体" w:eastAsia="宋体" w:cs="宋体"/>
          <w:color w:val="auto"/>
          <w:sz w:val="28"/>
          <w:szCs w:val="28"/>
          <w:u w:val="single"/>
          <w:lang w:eastAsia="zh-CN"/>
        </w:rPr>
        <w:t xml:space="preserve">                                </w:t>
      </w:r>
      <w:bookmarkStart w:id="82" w:name="_Toc6030"/>
      <w:r>
        <w:rPr>
          <w:rFonts w:hint="eastAsia" w:ascii="宋体" w:hAnsi="宋体" w:eastAsia="宋体" w:cs="宋体"/>
          <w:color w:val="auto"/>
          <w:sz w:val="28"/>
          <w:szCs w:val="28"/>
          <w:lang w:eastAsia="zh-CN"/>
        </w:rPr>
        <w:t>（项目名称）</w:t>
      </w:r>
      <w:bookmarkEnd w:id="82"/>
    </w:p>
    <w:p>
      <w:pPr>
        <w:spacing w:line="360" w:lineRule="auto"/>
        <w:jc w:val="center"/>
        <w:rPr>
          <w:rFonts w:hint="eastAsia" w:ascii="宋体" w:hAnsi="宋体" w:eastAsia="宋体" w:cs="宋体"/>
          <w:color w:val="auto"/>
          <w:sz w:val="28"/>
          <w:szCs w:val="28"/>
          <w:lang w:eastAsia="zh-CN"/>
        </w:rPr>
      </w:pPr>
    </w:p>
    <w:p>
      <w:pPr>
        <w:spacing w:line="360" w:lineRule="auto"/>
        <w:jc w:val="center"/>
        <w:rPr>
          <w:rFonts w:hint="eastAsia" w:ascii="宋体" w:hAnsi="宋体" w:eastAsia="宋体" w:cs="宋体"/>
          <w:color w:val="auto"/>
          <w:sz w:val="28"/>
          <w:szCs w:val="28"/>
          <w:lang w:eastAsia="zh-CN"/>
        </w:rPr>
      </w:pPr>
    </w:p>
    <w:p>
      <w:pPr>
        <w:spacing w:line="360" w:lineRule="auto"/>
        <w:jc w:val="center"/>
        <w:rPr>
          <w:rFonts w:hint="eastAsia" w:ascii="宋体" w:hAnsi="宋体" w:eastAsia="宋体" w:cs="宋体"/>
          <w:color w:val="auto"/>
          <w:sz w:val="28"/>
          <w:szCs w:val="28"/>
          <w:lang w:eastAsia="zh-CN"/>
        </w:rPr>
      </w:pPr>
    </w:p>
    <w:p>
      <w:pPr>
        <w:spacing w:line="360" w:lineRule="auto"/>
        <w:jc w:val="center"/>
        <w:rPr>
          <w:rFonts w:hint="eastAsia" w:ascii="宋体" w:hAnsi="宋体" w:eastAsia="宋体" w:cs="宋体"/>
          <w:color w:val="auto"/>
          <w:sz w:val="28"/>
          <w:szCs w:val="28"/>
          <w:lang w:eastAsia="zh-CN"/>
        </w:rPr>
      </w:pPr>
    </w:p>
    <w:p>
      <w:pPr>
        <w:spacing w:line="360" w:lineRule="auto"/>
        <w:jc w:val="center"/>
        <w:rPr>
          <w:rFonts w:hint="eastAsia" w:ascii="宋体" w:hAnsi="宋体" w:eastAsia="宋体" w:cs="宋体"/>
          <w:color w:val="auto"/>
          <w:sz w:val="28"/>
          <w:szCs w:val="28"/>
          <w:lang w:eastAsia="zh-CN"/>
        </w:rPr>
      </w:pPr>
    </w:p>
    <w:p>
      <w:pPr>
        <w:spacing w:line="360" w:lineRule="auto"/>
        <w:jc w:val="center"/>
        <w:rPr>
          <w:rFonts w:hint="eastAsia" w:ascii="宋体" w:hAnsi="宋体" w:eastAsia="宋体" w:cs="宋体"/>
          <w:color w:val="auto"/>
          <w:sz w:val="72"/>
          <w:szCs w:val="72"/>
          <w:lang w:eastAsia="zh-CN"/>
        </w:rPr>
      </w:pPr>
      <w:r>
        <w:rPr>
          <w:rFonts w:hint="eastAsia" w:ascii="宋体" w:hAnsi="宋体" w:eastAsia="宋体" w:cs="宋体"/>
          <w:color w:val="auto"/>
          <w:sz w:val="72"/>
          <w:szCs w:val="72"/>
          <w:lang w:eastAsia="zh-CN"/>
        </w:rPr>
        <w:t>投 标 文 件</w:t>
      </w:r>
    </w:p>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项目编号：</w:t>
      </w:r>
    </w:p>
    <w:p>
      <w:pPr>
        <w:spacing w:line="480" w:lineRule="auto"/>
        <w:ind w:firstLine="3360" w:firstLineChars="1200"/>
        <w:rPr>
          <w:rFonts w:hint="eastAsia" w:ascii="宋体" w:hAnsi="宋体" w:eastAsia="宋体" w:cs="宋体"/>
          <w:color w:val="auto"/>
          <w:sz w:val="28"/>
          <w:szCs w:val="28"/>
          <w:u w:val="single"/>
          <w:lang w:eastAsia="zh-CN"/>
        </w:rPr>
      </w:pPr>
    </w:p>
    <w:p>
      <w:pPr>
        <w:spacing w:line="360" w:lineRule="auto"/>
        <w:jc w:val="center"/>
        <w:rPr>
          <w:rFonts w:hint="eastAsia" w:ascii="宋体" w:hAnsi="宋体" w:eastAsia="宋体" w:cs="宋体"/>
          <w:color w:val="auto"/>
          <w:sz w:val="28"/>
          <w:szCs w:val="28"/>
          <w:lang w:eastAsia="zh-CN"/>
        </w:rPr>
      </w:pPr>
    </w:p>
    <w:p>
      <w:pPr>
        <w:spacing w:line="360" w:lineRule="auto"/>
        <w:ind w:firstLine="1260" w:firstLineChars="450"/>
        <w:rPr>
          <w:rFonts w:hint="eastAsia" w:ascii="宋体" w:hAnsi="宋体" w:eastAsia="宋体" w:cs="宋体"/>
          <w:color w:val="auto"/>
          <w:sz w:val="28"/>
          <w:szCs w:val="28"/>
          <w:lang w:eastAsia="zh-CN"/>
        </w:rPr>
      </w:pPr>
    </w:p>
    <w:p>
      <w:pPr>
        <w:spacing w:line="360" w:lineRule="auto"/>
        <w:ind w:firstLine="1260" w:firstLineChars="450"/>
        <w:rPr>
          <w:rFonts w:hint="eastAsia" w:ascii="宋体" w:hAnsi="宋体" w:eastAsia="宋体" w:cs="宋体"/>
          <w:color w:val="auto"/>
          <w:sz w:val="28"/>
          <w:szCs w:val="28"/>
          <w:lang w:eastAsia="zh-CN"/>
        </w:rPr>
      </w:pPr>
    </w:p>
    <w:p>
      <w:pPr>
        <w:spacing w:line="360" w:lineRule="auto"/>
        <w:ind w:firstLine="1260" w:firstLineChars="450"/>
        <w:rPr>
          <w:rFonts w:hint="eastAsia" w:ascii="宋体" w:hAnsi="宋体" w:eastAsia="宋体" w:cs="宋体"/>
          <w:color w:val="auto"/>
          <w:sz w:val="28"/>
          <w:szCs w:val="28"/>
          <w:lang w:eastAsia="zh-CN"/>
        </w:rPr>
      </w:pPr>
    </w:p>
    <w:p>
      <w:pPr>
        <w:spacing w:line="360" w:lineRule="auto"/>
        <w:ind w:firstLine="1260" w:firstLineChars="450"/>
        <w:rPr>
          <w:rFonts w:hint="eastAsia" w:ascii="宋体" w:hAnsi="宋体" w:eastAsia="宋体" w:cs="宋体"/>
          <w:color w:val="auto"/>
          <w:sz w:val="28"/>
          <w:szCs w:val="28"/>
          <w:lang w:eastAsia="zh-CN"/>
        </w:rPr>
      </w:pPr>
    </w:p>
    <w:p>
      <w:pPr>
        <w:spacing w:line="360" w:lineRule="auto"/>
        <w:ind w:firstLine="1260" w:firstLineChars="450"/>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（盖单位章）</w:t>
      </w:r>
    </w:p>
    <w:p>
      <w:pPr>
        <w:spacing w:line="360" w:lineRule="auto"/>
        <w:ind w:firstLine="1260" w:firstLineChars="45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法定代表人或其委托代理人：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（签字）</w:t>
      </w:r>
    </w:p>
    <w:p>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kinsoku/>
        <w:autoSpaceDE/>
        <w:autoSpaceDN/>
        <w:spacing w:after="240" w:afterLines="10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格式一：</w:t>
      </w:r>
    </w:p>
    <w:p>
      <w:pPr>
        <w:spacing w:before="182" w:line="220" w:lineRule="auto"/>
        <w:ind w:left="3809"/>
        <w:rPr>
          <w:rFonts w:hint="eastAsia" w:ascii="宋体" w:hAnsi="宋体" w:eastAsia="宋体" w:cs="宋体"/>
          <w:color w:val="auto"/>
          <w:sz w:val="24"/>
          <w:szCs w:val="24"/>
          <w:lang w:eastAsia="zh-CN"/>
        </w:rPr>
      </w:pPr>
      <w:bookmarkStart w:id="83" w:name="_Toc15346"/>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投标函（格式）</w:t>
      </w:r>
      <w:bookmarkEnd w:id="83"/>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我方参加你方就</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（项目名称，项目编号/包号）组织的招标活动，并对此项目进行投标。</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我方已详细审查全部招标文件，自愿参与投标并承诺如下：</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(1)按招标文件规定提供货物及服务的投标总价为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 xml:space="preserve">（大写）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人民币，质保期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(2)我方保证根据招标文件规定履行合同责任和义务。</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(3)我方已详细审核了全部招标文件，包括招标文件的修改、补充文件（如果有的话）、参考资料及有关的附件，我们知道必须放弃提出含糊不清或误解的问题的权利。</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(4)我方同意在投标人须知规定的开标日期起遵循本投标书，并在投标人须知规定的投标有效期满之前均具有约束力，并有可能中标。</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(5)我方如果在规定的投标有效期内撤回投标，则我们的投标保证金可被贵方没收。</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(6)我方已提供的全部文件资料是真实、准确的，并对此承担一切法律后果。</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(7)我方完全理解贵方不一定要接受最低报价的投标或收到的任何投标。</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(8)本投标自开标之日起 90 天内有效。</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与本投标有关的正式通信地址为：</w:t>
      </w:r>
    </w:p>
    <w:p>
      <w:pPr>
        <w:pStyle w:val="7"/>
        <w:spacing w:line="245" w:lineRule="auto"/>
        <w:rPr>
          <w:rFonts w:hint="eastAsia" w:ascii="宋体" w:hAnsi="宋体" w:eastAsia="宋体" w:cs="宋体"/>
          <w:color w:val="auto"/>
          <w:lang w:eastAsia="zh-CN"/>
        </w:rPr>
      </w:pPr>
    </w:p>
    <w:p>
      <w:pPr>
        <w:pStyle w:val="7"/>
        <w:spacing w:line="246" w:lineRule="auto"/>
        <w:rPr>
          <w:rFonts w:hint="eastAsia" w:ascii="宋体" w:hAnsi="宋体" w:eastAsia="宋体" w:cs="宋体"/>
          <w:color w:val="auto"/>
          <w:lang w:eastAsia="zh-CN"/>
        </w:rPr>
      </w:pPr>
    </w:p>
    <w:p>
      <w:pPr>
        <w:spacing w:before="78" w:line="22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地址：</w:t>
      </w:r>
    </w:p>
    <w:p>
      <w:pPr>
        <w:spacing w:before="170" w:line="219" w:lineRule="auto"/>
        <w:ind w:left="2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电话：</w:t>
      </w:r>
    </w:p>
    <w:p>
      <w:pPr>
        <w:spacing w:before="170" w:line="219" w:lineRule="auto"/>
        <w:ind w:left="2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传真：</w:t>
      </w:r>
    </w:p>
    <w:p>
      <w:pPr>
        <w:spacing w:before="181" w:line="219"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pPr>
        <w:spacing w:before="181" w:line="468" w:lineRule="exact"/>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pPr>
        <w:spacing w:line="220"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pPr>
        <w:spacing w:before="182" w:line="220" w:lineRule="auto"/>
        <w:ind w:left="41"/>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182" w:line="220" w:lineRule="auto"/>
        <w:ind w:left="3809"/>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bookmarkStart w:id="84" w:name="_Toc179632810"/>
      <w:bookmarkStart w:id="85" w:name="_Toc246997101"/>
      <w:bookmarkStart w:id="86" w:name="_Toc363457205"/>
      <w:bookmarkStart w:id="87" w:name="_Toc144974859"/>
      <w:bookmarkStart w:id="88" w:name="_Toc246996358"/>
      <w:bookmarkStart w:id="89" w:name="_Toc152042579"/>
      <w:bookmarkStart w:id="90" w:name="_Toc247085876"/>
      <w:bookmarkStart w:id="91" w:name="_Toc152045790"/>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投标函附录</w:t>
      </w:r>
      <w:bookmarkEnd w:id="84"/>
      <w:bookmarkEnd w:id="85"/>
      <w:bookmarkEnd w:id="86"/>
      <w:bookmarkEnd w:id="87"/>
      <w:bookmarkEnd w:id="88"/>
      <w:bookmarkEnd w:id="89"/>
      <w:bookmarkEnd w:id="90"/>
      <w:bookmarkEnd w:id="91"/>
    </w:p>
    <w:p>
      <w:pPr>
        <w:kinsoku/>
        <w:autoSpaceDE/>
        <w:adjustRightInd/>
        <w:snapToGrid/>
        <w:spacing w:line="440" w:lineRule="exact"/>
        <w:rPr>
          <w:rFonts w:hint="eastAsia" w:ascii="宋体" w:hAnsi="宋体" w:eastAsia="宋体" w:cs="宋体"/>
          <w:color w:val="auto"/>
          <w:sz w:val="20"/>
          <w:szCs w:val="20"/>
          <w:lang w:bidi="ar"/>
        </w:rPr>
      </w:pPr>
    </w:p>
    <w:tbl>
      <w:tblPr>
        <w:tblStyle w:val="19"/>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是否响应</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kinsoku/>
              <w:snapToGrid/>
              <w:spacing w:line="320" w:lineRule="exact"/>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u w:val="singl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 xml:space="preserve"> </w:t>
            </w:r>
            <w:r>
              <w:rPr>
                <w:rFonts w:hint="eastAsia" w:ascii="宋体" w:hAnsi="宋体" w:eastAsia="宋体" w:cs="宋体"/>
                <w:color w:val="auto"/>
                <w:sz w:val="24"/>
                <w:szCs w:val="24"/>
                <w:u w:val="single"/>
                <w:lang w:eastAsia="zh-CN" w:bidi="ar"/>
              </w:rPr>
              <w:t xml:space="preserve">   </w:t>
            </w:r>
            <w:r>
              <w:rPr>
                <w:rFonts w:hint="eastAsia" w:ascii="宋体" w:hAnsi="宋体" w:eastAsia="宋体" w:cs="宋体"/>
                <w:color w:val="auto"/>
                <w:sz w:val="24"/>
                <w:szCs w:val="24"/>
                <w:lang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val="zh-CN" w:eastAsia="zh-CN" w:bidi="ar"/>
              </w:rPr>
              <w:t>符合第四</w:t>
            </w:r>
            <w:r>
              <w:rPr>
                <w:rFonts w:hint="eastAsia" w:ascii="宋体" w:hAnsi="宋体" w:eastAsia="宋体" w:cs="宋体"/>
                <w:bCs/>
                <w:color w:val="auto"/>
                <w:sz w:val="24"/>
                <w:szCs w:val="24"/>
                <w:lang w:eastAsia="zh-CN" w:bidi="ar"/>
              </w:rPr>
              <w:t>章</w:t>
            </w:r>
            <w:r>
              <w:rPr>
                <w:rFonts w:hint="eastAsia" w:ascii="宋体" w:hAnsi="宋体" w:eastAsia="宋体" w:cs="宋体"/>
                <w:bCs/>
                <w:color w:val="auto"/>
                <w:sz w:val="24"/>
                <w:szCs w:val="24"/>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符合第五章“采购需求”规定。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分包</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rPr>
                <w:rFonts w:hint="eastAsia" w:ascii="宋体" w:hAnsi="宋体" w:eastAsia="宋体" w:cs="宋体"/>
                <w:color w:val="auto"/>
                <w:sz w:val="24"/>
                <w:szCs w:val="24"/>
                <w:lang w:eastAsia="zh-CN"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7</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联合体</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不接受</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jc w:val="center"/>
              <w:rPr>
                <w:rFonts w:hint="eastAsia" w:ascii="宋体" w:hAnsi="宋体" w:eastAsia="宋体" w:cs="宋体"/>
                <w:color w:val="auto"/>
                <w:kern w:val="2"/>
                <w:sz w:val="24"/>
                <w:szCs w:val="24"/>
                <w:lang w:eastAsia="zh-CN" w:bidi="ar"/>
              </w:rPr>
            </w:pPr>
            <w:r>
              <w:rPr>
                <w:rFonts w:hint="eastAsia" w:ascii="宋体" w:hAnsi="宋体" w:eastAsia="宋体" w:cs="宋体"/>
                <w:color w:val="auto"/>
                <w:sz w:val="24"/>
                <w:szCs w:val="24"/>
                <w:lang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snapToGrid/>
              <w:spacing w:line="240" w:lineRule="exact"/>
              <w:rPr>
                <w:rFonts w:hint="eastAsia" w:ascii="宋体" w:hAnsi="宋体" w:eastAsia="宋体" w:cs="宋体"/>
                <w:color w:val="auto"/>
                <w:kern w:val="2"/>
                <w:sz w:val="24"/>
                <w:szCs w:val="24"/>
                <w:lang w:eastAsia="zh-CN" w:bidi="ar"/>
              </w:rPr>
            </w:pPr>
            <w:r>
              <w:rPr>
                <w:rFonts w:hint="eastAsia" w:ascii="宋体" w:hAnsi="宋体" w:eastAsia="宋体" w:cs="宋体"/>
                <w:color w:val="auto"/>
                <w:sz w:val="24"/>
                <w:szCs w:val="24"/>
                <w:lang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pPr>
              <w:kinsoku/>
              <w:autoSpaceDE/>
              <w:adjustRightInd/>
              <w:snapToGrid/>
              <w:spacing w:line="440" w:lineRule="exact"/>
              <w:jc w:val="center"/>
              <w:rPr>
                <w:rFonts w:hint="eastAsia" w:ascii="宋体" w:hAnsi="宋体" w:eastAsia="宋体" w:cs="宋体"/>
                <w:color w:val="auto"/>
                <w:sz w:val="24"/>
                <w:szCs w:val="24"/>
                <w:lang w:bidi="ar"/>
              </w:rPr>
            </w:pPr>
          </w:p>
        </w:tc>
      </w:tr>
    </w:tbl>
    <w:p>
      <w:pPr>
        <w:ind w:firstLine="420"/>
        <w:rPr>
          <w:rFonts w:hint="eastAsia" w:ascii="宋体" w:hAnsi="宋体" w:eastAsia="宋体" w:cs="宋体"/>
          <w:sz w:val="24"/>
          <w:szCs w:val="24"/>
          <w:lang w:eastAsia="zh-CN"/>
        </w:rPr>
      </w:pPr>
      <w:r>
        <w:rPr>
          <w:rFonts w:hint="eastAsia" w:ascii="宋体" w:hAnsi="宋体" w:eastAsia="宋体" w:cs="宋体"/>
          <w:sz w:val="24"/>
          <w:szCs w:val="24"/>
          <w:lang w:val="zh-CN" w:eastAsia="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格式二：</w:t>
      </w:r>
    </w:p>
    <w:p>
      <w:pPr>
        <w:spacing w:before="182" w:line="220" w:lineRule="auto"/>
        <w:ind w:left="2240"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法定代表人身份证明（格式）</w:t>
      </w:r>
    </w:p>
    <w:p>
      <w:pPr>
        <w:pStyle w:val="7"/>
        <w:spacing w:line="283" w:lineRule="auto"/>
        <w:rPr>
          <w:rFonts w:hint="eastAsia" w:ascii="宋体" w:hAnsi="宋体" w:eastAsia="宋体" w:cs="宋体"/>
          <w:color w:val="auto"/>
          <w:lang w:eastAsia="zh-CN"/>
        </w:rPr>
      </w:pPr>
    </w:p>
    <w:p>
      <w:pPr>
        <w:pStyle w:val="7"/>
        <w:spacing w:line="283" w:lineRule="auto"/>
        <w:rPr>
          <w:rFonts w:hint="eastAsia" w:ascii="宋体" w:hAnsi="宋体" w:eastAsia="宋体" w:cs="宋体"/>
          <w:color w:val="auto"/>
          <w:lang w:eastAsia="zh-CN"/>
        </w:rPr>
      </w:pPr>
    </w:p>
    <w:p>
      <w:pPr>
        <w:spacing w:before="78"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致</w:t>
      </w:r>
      <w:r>
        <w:rPr>
          <w:rFonts w:hint="eastAsia" w:ascii="宋体" w:hAnsi="宋体" w:eastAsia="宋体" w:cs="宋体"/>
          <w:color w:val="auto"/>
          <w:spacing w:val="-18"/>
          <w:sz w:val="24"/>
          <w:szCs w:val="24"/>
          <w:lang w:eastAsia="zh-CN"/>
        </w:rPr>
        <w:t>：（</w:t>
      </w:r>
      <w:r>
        <w:rPr>
          <w:rFonts w:hint="eastAsia" w:ascii="宋体" w:hAnsi="宋体" w:eastAsia="宋体" w:cs="宋体"/>
          <w:color w:val="auto"/>
          <w:spacing w:val="2"/>
          <w:sz w:val="24"/>
          <w:szCs w:val="24"/>
          <w:lang w:eastAsia="zh-CN"/>
        </w:rPr>
        <w:t>采购人或采购代理机构）</w:t>
      </w:r>
    </w:p>
    <w:p>
      <w:pPr>
        <w:spacing w:before="180" w:line="360" w:lineRule="auto"/>
        <w:ind w:firstLine="468"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兹证明，姓名：</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97"/>
          <w:sz w:val="24"/>
          <w:szCs w:val="24"/>
          <w:lang w:eastAsia="zh-CN"/>
        </w:rPr>
        <w:t xml:space="preserve"> </w:t>
      </w:r>
      <w:r>
        <w:rPr>
          <w:rFonts w:hint="eastAsia" w:ascii="宋体" w:hAnsi="宋体" w:eastAsia="宋体" w:cs="宋体"/>
          <w:color w:val="auto"/>
          <w:spacing w:val="-3"/>
          <w:sz w:val="24"/>
          <w:szCs w:val="24"/>
          <w:lang w:eastAsia="zh-CN"/>
        </w:rPr>
        <w:t>性别：</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10"/>
          <w:sz w:val="24"/>
          <w:szCs w:val="24"/>
          <w:lang w:eastAsia="zh-CN"/>
        </w:rPr>
        <w:t xml:space="preserve"> </w:t>
      </w:r>
      <w:r>
        <w:rPr>
          <w:rFonts w:hint="eastAsia" w:ascii="宋体" w:hAnsi="宋体" w:eastAsia="宋体" w:cs="宋体"/>
          <w:color w:val="auto"/>
          <w:spacing w:val="-3"/>
          <w:sz w:val="24"/>
          <w:szCs w:val="24"/>
          <w:lang w:eastAsia="zh-CN"/>
        </w:rPr>
        <w:t>年龄：</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3"/>
          <w:sz w:val="24"/>
          <w:szCs w:val="24"/>
          <w:lang w:eastAsia="zh-CN"/>
        </w:rPr>
        <w:t>职务：</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3"/>
          <w:sz w:val="24"/>
          <w:szCs w:val="24"/>
          <w:lang w:eastAsia="zh-CN"/>
        </w:rPr>
        <w:t>系</w:t>
      </w:r>
      <w:r>
        <w:rPr>
          <w:rFonts w:hint="eastAsia" w:ascii="宋体" w:hAnsi="宋体" w:eastAsia="宋体" w:cs="宋体"/>
          <w:color w:val="auto"/>
          <w:spacing w:val="-3"/>
          <w:sz w:val="24"/>
          <w:szCs w:val="24"/>
          <w:u w:val="single"/>
          <w:lang w:eastAsia="zh-CN"/>
        </w:rPr>
        <w:t xml:space="preserve">（投标人名称）  </w:t>
      </w:r>
      <w:r>
        <w:rPr>
          <w:rFonts w:hint="eastAsia" w:ascii="宋体" w:hAnsi="宋体" w:eastAsia="宋体" w:cs="宋体"/>
          <w:color w:val="auto"/>
          <w:spacing w:val="-3"/>
          <w:sz w:val="24"/>
          <w:szCs w:val="24"/>
          <w:lang w:eastAsia="zh-CN"/>
        </w:rPr>
        <w:t>的法定代表</w:t>
      </w:r>
      <w:r>
        <w:rPr>
          <w:rFonts w:hint="eastAsia" w:ascii="宋体" w:hAnsi="宋体" w:eastAsia="宋体" w:cs="宋体"/>
          <w:color w:val="auto"/>
          <w:spacing w:val="-2"/>
          <w:sz w:val="24"/>
          <w:szCs w:val="24"/>
          <w:lang w:eastAsia="zh-CN"/>
        </w:rPr>
        <w:t>人（单位负责人）。</w:t>
      </w:r>
    </w:p>
    <w:p>
      <w:pPr>
        <w:spacing w:before="182" w:line="219" w:lineRule="auto"/>
        <w:ind w:left="18"/>
        <w:rPr>
          <w:rFonts w:hint="eastAsia" w:ascii="宋体" w:hAnsi="宋体" w:eastAsia="宋体" w:cs="宋体"/>
          <w:color w:val="auto"/>
          <w:spacing w:val="-1"/>
          <w:sz w:val="24"/>
          <w:szCs w:val="24"/>
          <w:lang w:eastAsia="zh-CN"/>
        </w:rPr>
      </w:pPr>
    </w:p>
    <w:p>
      <w:pPr>
        <w:spacing w:before="182" w:line="219" w:lineRule="auto"/>
        <w:ind w:left="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附：法定代表人（单位负责人）身份证正反面</w:t>
      </w:r>
      <w:r>
        <w:rPr>
          <w:rFonts w:hint="eastAsia" w:ascii="宋体" w:hAnsi="宋体" w:eastAsia="宋体" w:cs="宋体"/>
          <w:color w:val="auto"/>
          <w:spacing w:val="-1"/>
          <w:sz w:val="24"/>
          <w:szCs w:val="24"/>
          <w:lang w:val="en-US" w:eastAsia="zh-CN"/>
        </w:rPr>
        <w:t>扫描</w:t>
      </w:r>
      <w:r>
        <w:rPr>
          <w:rFonts w:hint="eastAsia" w:ascii="宋体" w:hAnsi="宋体" w:eastAsia="宋体" w:cs="宋体"/>
          <w:color w:val="auto"/>
          <w:spacing w:val="-1"/>
          <w:sz w:val="24"/>
          <w:szCs w:val="24"/>
          <w:lang w:eastAsia="zh-CN"/>
        </w:rPr>
        <w:t>件：</w:t>
      </w:r>
    </w:p>
    <w:p>
      <w:pPr>
        <w:pStyle w:val="7"/>
        <w:spacing w:line="283" w:lineRule="auto"/>
        <w:rPr>
          <w:rFonts w:hint="eastAsia" w:ascii="宋体" w:hAnsi="宋体" w:eastAsia="宋体" w:cs="宋体"/>
          <w:color w:val="auto"/>
          <w:lang w:eastAsia="zh-CN"/>
        </w:rPr>
      </w:pPr>
    </w:p>
    <w:p>
      <w:pPr>
        <w:pStyle w:val="7"/>
        <w:spacing w:line="284" w:lineRule="auto"/>
        <w:rPr>
          <w:rFonts w:hint="eastAsia" w:ascii="宋体" w:hAnsi="宋体" w:eastAsia="宋体" w:cs="宋体"/>
          <w:color w:val="auto"/>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pPr>
        <w:spacing w:before="180"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签字或盖章</w:t>
      </w:r>
      <w:r>
        <w:rPr>
          <w:rFonts w:hint="eastAsia" w:ascii="宋体" w:hAnsi="宋体" w:eastAsia="宋体" w:cs="宋体"/>
          <w:color w:val="auto"/>
          <w:spacing w:val="-7"/>
          <w:sz w:val="24"/>
          <w:szCs w:val="24"/>
          <w:lang w:eastAsia="zh-CN"/>
        </w:rPr>
        <w:t>）：</w:t>
      </w:r>
    </w:p>
    <w:p>
      <w:pPr>
        <w:spacing w:before="181" w:line="220"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格式三：</w:t>
      </w:r>
    </w:p>
    <w:p>
      <w:pPr>
        <w:spacing w:before="182" w:line="219" w:lineRule="auto"/>
        <w:ind w:left="356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授权委托书（格式）</w:t>
      </w:r>
    </w:p>
    <w:p>
      <w:pPr>
        <w:pStyle w:val="7"/>
        <w:spacing w:line="284" w:lineRule="auto"/>
        <w:rPr>
          <w:rFonts w:hint="eastAsia" w:ascii="宋体" w:hAnsi="宋体" w:eastAsia="宋体" w:cs="宋体"/>
          <w:color w:val="auto"/>
          <w:lang w:eastAsia="zh-CN"/>
        </w:rPr>
      </w:pPr>
    </w:p>
    <w:p>
      <w:pPr>
        <w:pStyle w:val="7"/>
        <w:spacing w:line="284" w:lineRule="auto"/>
        <w:rPr>
          <w:rFonts w:hint="eastAsia" w:ascii="宋体" w:hAnsi="宋体" w:eastAsia="宋体" w:cs="宋体"/>
          <w:color w:val="auto"/>
          <w:lang w:eastAsia="zh-CN"/>
        </w:rPr>
      </w:pPr>
    </w:p>
    <w:p>
      <w:pPr>
        <w:spacing w:before="78" w:line="359" w:lineRule="auto"/>
        <w:ind w:right="21"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本人</w:t>
      </w:r>
      <w:r>
        <w:rPr>
          <w:rFonts w:hint="eastAsia" w:ascii="宋体" w:hAnsi="宋体" w:eastAsia="宋体" w:cs="宋体"/>
          <w:color w:val="auto"/>
          <w:spacing w:val="-118"/>
          <w:sz w:val="24"/>
          <w:szCs w:val="24"/>
          <w:lang w:eastAsia="zh-CN"/>
        </w:rPr>
        <w:t xml:space="preserve"> </w:t>
      </w:r>
      <w:r>
        <w:rPr>
          <w:rFonts w:hint="eastAsia" w:ascii="宋体" w:hAnsi="宋体" w:eastAsia="宋体" w:cs="宋体"/>
          <w:color w:val="auto"/>
          <w:spacing w:val="20"/>
          <w:sz w:val="24"/>
          <w:szCs w:val="24"/>
          <w:u w:val="single"/>
          <w:lang w:eastAsia="zh-CN"/>
        </w:rPr>
        <w:t xml:space="preserve">      </w:t>
      </w:r>
      <w:r>
        <w:rPr>
          <w:rFonts w:hint="eastAsia" w:ascii="宋体" w:hAnsi="宋体" w:eastAsia="宋体" w:cs="宋体"/>
          <w:color w:val="auto"/>
          <w:spacing w:val="2"/>
          <w:sz w:val="24"/>
          <w:szCs w:val="24"/>
          <w:lang w:eastAsia="zh-CN"/>
        </w:rPr>
        <w:t>（姓名）系</w:t>
      </w:r>
      <w:r>
        <w:rPr>
          <w:rFonts w:hint="eastAsia" w:ascii="宋体" w:hAnsi="宋体" w:eastAsia="宋体" w:cs="宋体"/>
          <w:color w:val="auto"/>
          <w:spacing w:val="-120"/>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2"/>
          <w:sz w:val="24"/>
          <w:szCs w:val="24"/>
          <w:lang w:eastAsia="zh-CN"/>
        </w:rPr>
        <w:t>（投标人名称）的法定代表人（</w:t>
      </w:r>
      <w:r>
        <w:rPr>
          <w:rFonts w:hint="eastAsia" w:ascii="宋体" w:hAnsi="宋体" w:eastAsia="宋体" w:cs="宋体"/>
          <w:color w:val="auto"/>
          <w:spacing w:val="1"/>
          <w:sz w:val="24"/>
          <w:szCs w:val="24"/>
          <w:lang w:eastAsia="zh-CN"/>
        </w:rPr>
        <w:t>单位负责人</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
          <w:sz w:val="24"/>
          <w:szCs w:val="24"/>
          <w:lang w:eastAsia="zh-CN"/>
        </w:rPr>
        <w:t>现委托</w:t>
      </w:r>
      <w:r>
        <w:rPr>
          <w:rFonts w:hint="eastAsia" w:ascii="宋体" w:hAnsi="宋体" w:eastAsia="宋体" w:cs="宋体"/>
          <w:color w:val="auto"/>
          <w:spacing w:val="-117"/>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
          <w:sz w:val="24"/>
          <w:szCs w:val="24"/>
          <w:lang w:eastAsia="zh-CN"/>
        </w:rPr>
        <w:t>（姓名）为我方代理人。代理人根据授权，以我方名义</w:t>
      </w:r>
      <w:r>
        <w:rPr>
          <w:rFonts w:hint="eastAsia" w:ascii="宋体" w:hAnsi="宋体" w:eastAsia="宋体" w:cs="宋体"/>
          <w:color w:val="auto"/>
          <w:sz w:val="24"/>
          <w:szCs w:val="24"/>
          <w:lang w:eastAsia="zh-CN"/>
        </w:rPr>
        <w:t>签署、澄清</w:t>
      </w:r>
      <w:r>
        <w:rPr>
          <w:rFonts w:hint="eastAsia" w:ascii="宋体" w:hAnsi="宋体" w:eastAsia="宋体" w:cs="宋体"/>
          <w:color w:val="auto"/>
          <w:spacing w:val="-1"/>
          <w:sz w:val="24"/>
          <w:szCs w:val="24"/>
          <w:lang w:eastAsia="zh-CN"/>
        </w:rPr>
        <w:t>确认、提交、撤回、修改</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lang w:eastAsia="zh-CN"/>
        </w:rPr>
        <w:t>（项目名称）投标文件和处理有关事宜，其法律后果由我方承担。</w:t>
      </w:r>
    </w:p>
    <w:p>
      <w:pPr>
        <w:spacing w:before="179" w:line="468"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委托期限：</w:t>
      </w:r>
      <w:r>
        <w:rPr>
          <w:rFonts w:hint="eastAsia" w:ascii="宋体" w:hAnsi="宋体" w:eastAsia="宋体" w:cs="宋体"/>
          <w:color w:val="auto"/>
          <w:spacing w:val="-72"/>
          <w:position w:val="17"/>
          <w:sz w:val="24"/>
          <w:szCs w:val="24"/>
          <w:lang w:eastAsia="zh-CN"/>
        </w:rPr>
        <w:t xml:space="preserve"> </w:t>
      </w:r>
      <w:r>
        <w:rPr>
          <w:rFonts w:hint="eastAsia" w:ascii="宋体" w:hAnsi="宋体" w:eastAsia="宋体" w:cs="宋体"/>
          <w:color w:val="auto"/>
          <w:spacing w:val="-2"/>
          <w:position w:val="17"/>
          <w:sz w:val="24"/>
          <w:szCs w:val="24"/>
          <w:lang w:eastAsia="zh-CN"/>
        </w:rPr>
        <w:t>自本授权委托书签署之日起至投标有效期届满之日止。</w:t>
      </w:r>
    </w:p>
    <w:p>
      <w:pPr>
        <w:spacing w:line="220"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代理人无转委托权。</w:t>
      </w:r>
    </w:p>
    <w:p>
      <w:pPr>
        <w:pStyle w:val="7"/>
        <w:spacing w:line="282" w:lineRule="auto"/>
        <w:rPr>
          <w:rFonts w:hint="eastAsia" w:ascii="宋体" w:hAnsi="宋体" w:eastAsia="宋体" w:cs="宋体"/>
          <w:color w:val="auto"/>
          <w:lang w:eastAsia="zh-CN"/>
        </w:rPr>
      </w:pPr>
    </w:p>
    <w:p>
      <w:pPr>
        <w:pStyle w:val="7"/>
        <w:spacing w:line="282" w:lineRule="auto"/>
        <w:rPr>
          <w:rFonts w:hint="eastAsia" w:ascii="宋体" w:hAnsi="宋体" w:eastAsia="宋体" w:cs="宋体"/>
          <w:color w:val="auto"/>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投标人名称（加盖公章</w:t>
      </w:r>
      <w:r>
        <w:rPr>
          <w:rFonts w:hint="eastAsia" w:ascii="宋体" w:hAnsi="宋体" w:eastAsia="宋体" w:cs="宋体"/>
          <w:color w:val="auto"/>
          <w:spacing w:val="3"/>
          <w:sz w:val="24"/>
          <w:szCs w:val="24"/>
          <w:lang w:eastAsia="zh-CN"/>
        </w:rPr>
        <w:t>）：</w:t>
      </w:r>
      <w:r>
        <w:rPr>
          <w:rFonts w:hint="eastAsia" w:ascii="宋体" w:hAnsi="宋体" w:eastAsia="宋体" w:cs="宋体"/>
          <w:color w:val="auto"/>
          <w:sz w:val="24"/>
          <w:szCs w:val="24"/>
          <w:u w:val="single"/>
          <w:lang w:eastAsia="zh-CN"/>
        </w:rPr>
        <w:t xml:space="preserve">                </w:t>
      </w:r>
    </w:p>
    <w:p>
      <w:pPr>
        <w:spacing w:before="182" w:line="360" w:lineRule="auto"/>
        <w:ind w:left="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签字或签章</w:t>
      </w:r>
      <w:r>
        <w:rPr>
          <w:rFonts w:hint="eastAsia" w:ascii="宋体" w:hAnsi="宋体" w:eastAsia="宋体" w:cs="宋体"/>
          <w:color w:val="auto"/>
          <w:spacing w:val="-7"/>
          <w:sz w:val="24"/>
          <w:szCs w:val="24"/>
          <w:lang w:eastAsia="zh-CN"/>
        </w:rPr>
        <w:t>）：</w:t>
      </w:r>
      <w:r>
        <w:rPr>
          <w:rFonts w:hint="eastAsia" w:ascii="宋体" w:hAnsi="宋体" w:eastAsia="宋体" w:cs="宋体"/>
          <w:color w:val="auto"/>
          <w:sz w:val="24"/>
          <w:szCs w:val="24"/>
          <w:u w:val="single"/>
          <w:lang w:eastAsia="zh-CN"/>
        </w:rPr>
        <w:t xml:space="preserve">                </w:t>
      </w:r>
    </w:p>
    <w:p>
      <w:pPr>
        <w:spacing w:before="1"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委托代理人（签字或签章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p>
    <w:p>
      <w:pPr>
        <w:spacing w:before="180" w:line="220"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pPr>
        <w:spacing w:before="183" w:line="219" w:lineRule="auto"/>
        <w:ind w:left="19"/>
        <w:rPr>
          <w:rFonts w:hint="eastAsia" w:ascii="宋体" w:hAnsi="宋体" w:eastAsia="宋体" w:cs="宋体"/>
          <w:color w:val="auto"/>
          <w:spacing w:val="-2"/>
          <w:sz w:val="24"/>
          <w:szCs w:val="24"/>
          <w:lang w:eastAsia="zh-CN"/>
        </w:rPr>
      </w:pPr>
    </w:p>
    <w:p>
      <w:pPr>
        <w:pStyle w:val="24"/>
        <w:ind w:left="0" w:leftChars="0" w:firstLine="0" w:firstLineChars="0"/>
        <w:rPr>
          <w:rFonts w:hint="eastAsia"/>
          <w:b w:val="0"/>
          <w:bCs w:val="0"/>
        </w:rPr>
      </w:pPr>
      <w:r>
        <w:rPr>
          <w:rFonts w:hint="eastAsia" w:ascii="宋体" w:hAnsi="宋体" w:eastAsia="宋体" w:cs="宋体"/>
          <w:b w:val="0"/>
          <w:bCs w:val="0"/>
          <w:color w:val="auto"/>
          <w:kern w:val="0"/>
          <w:sz w:val="24"/>
          <w:szCs w:val="24"/>
          <w:highlight w:val="none"/>
        </w:rPr>
        <w:t>附：</w:t>
      </w:r>
      <w:r>
        <w:rPr>
          <w:rFonts w:hint="eastAsia" w:ascii="宋体" w:hAnsi="宋体" w:eastAsia="宋体" w:cs="宋体"/>
          <w:color w:val="auto"/>
          <w:spacing w:val="-2"/>
          <w:sz w:val="24"/>
          <w:szCs w:val="24"/>
          <w:lang w:eastAsia="zh-CN"/>
        </w:rPr>
        <w:t>法定代表人及委托代理人身份证正反面</w:t>
      </w:r>
      <w:r>
        <w:rPr>
          <w:rFonts w:hint="eastAsia" w:ascii="宋体" w:hAnsi="宋体" w:eastAsia="宋体" w:cs="宋体"/>
          <w:color w:val="auto"/>
          <w:spacing w:val="-2"/>
          <w:sz w:val="24"/>
          <w:szCs w:val="24"/>
          <w:lang w:val="en-US" w:eastAsia="zh-CN"/>
        </w:rPr>
        <w:t>扫描</w:t>
      </w:r>
      <w:r>
        <w:rPr>
          <w:rFonts w:hint="eastAsia" w:ascii="宋体" w:hAnsi="宋体" w:eastAsia="宋体" w:cs="宋体"/>
          <w:color w:val="auto"/>
          <w:spacing w:val="-2"/>
          <w:sz w:val="24"/>
          <w:szCs w:val="24"/>
          <w:lang w:eastAsia="zh-CN"/>
        </w:rPr>
        <w:t>件</w:t>
      </w:r>
    </w:p>
    <w:p>
      <w:pPr>
        <w:pStyle w:val="7"/>
        <w:spacing w:line="257" w:lineRule="auto"/>
        <w:rPr>
          <w:rFonts w:hint="eastAsia" w:ascii="宋体" w:hAnsi="宋体" w:eastAsia="宋体" w:cs="宋体"/>
          <w:color w:val="auto"/>
          <w:lang w:eastAsia="zh-CN"/>
        </w:rPr>
      </w:pPr>
    </w:p>
    <w:p>
      <w:pPr>
        <w:pStyle w:val="7"/>
        <w:spacing w:line="258" w:lineRule="auto"/>
        <w:rPr>
          <w:rFonts w:hint="eastAsia" w:ascii="宋体" w:hAnsi="宋体" w:eastAsia="宋体" w:cs="宋体"/>
          <w:color w:val="auto"/>
          <w:lang w:eastAsia="zh-CN"/>
        </w:rPr>
      </w:pPr>
    </w:p>
    <w:p>
      <w:pPr>
        <w:ind w:firstLine="240" w:firstLineChars="100"/>
        <w:rPr>
          <w:rFonts w:hint="eastAsia" w:ascii="宋体" w:hAnsi="宋体" w:eastAsia="宋体" w:cs="宋体"/>
          <w:color w:val="auto"/>
          <w:sz w:val="24"/>
          <w:szCs w:val="24"/>
          <w:lang w:eastAsia="zh-CN"/>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182"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182" w:line="220" w:lineRule="auto"/>
        <w:ind w:left="12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格式四：</w:t>
      </w:r>
    </w:p>
    <w:p>
      <w:pPr>
        <w:spacing w:before="182" w:line="220" w:lineRule="auto"/>
        <w:ind w:left="368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开标一览表（格式）</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p>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288"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货币单位:元</w:t>
      </w:r>
    </w:p>
    <w:tbl>
      <w:tblPr>
        <w:tblStyle w:val="19"/>
        <w:tblW w:w="48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6"/>
        <w:gridCol w:w="3152"/>
        <w:gridCol w:w="1727"/>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trPr>
        <w:tc>
          <w:tcPr>
            <w:tcW w:w="1422" w:type="pct"/>
            <w:vAlign w:val="center"/>
          </w:tcPr>
          <w:p>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投标人名称</w:t>
            </w:r>
          </w:p>
        </w:tc>
        <w:tc>
          <w:tcPr>
            <w:tcW w:w="1726" w:type="pct"/>
            <w:vAlign w:val="center"/>
          </w:tcPr>
          <w:p>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投标总价</w:t>
            </w:r>
          </w:p>
          <w:p>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（元）</w:t>
            </w:r>
          </w:p>
        </w:tc>
        <w:tc>
          <w:tcPr>
            <w:tcW w:w="946" w:type="pct"/>
            <w:vAlign w:val="center"/>
          </w:tcPr>
          <w:p>
            <w:pPr>
              <w:pStyle w:val="8"/>
              <w:spacing w:after="0"/>
              <w:ind w:left="0" w:leftChars="0"/>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合同履行期限</w:t>
            </w:r>
          </w:p>
        </w:tc>
        <w:tc>
          <w:tcPr>
            <w:tcW w:w="904" w:type="pct"/>
            <w:vAlign w:val="center"/>
          </w:tcPr>
          <w:p>
            <w:pPr>
              <w:pStyle w:val="8"/>
              <w:spacing w:after="0"/>
              <w:ind w:left="0" w:leftChars="0"/>
              <w:jc w:val="center"/>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0" w:hRule="atLeast"/>
        </w:trPr>
        <w:tc>
          <w:tcPr>
            <w:tcW w:w="1422" w:type="pct"/>
            <w:vAlign w:val="center"/>
          </w:tcPr>
          <w:p>
            <w:pPr>
              <w:pStyle w:val="8"/>
              <w:spacing w:after="0"/>
              <w:ind w:left="0" w:leftChars="0"/>
              <w:jc w:val="center"/>
              <w:rPr>
                <w:rFonts w:hint="eastAsia" w:ascii="宋体" w:hAnsi="宋体" w:eastAsia="宋体" w:cs="宋体"/>
                <w:color w:val="auto"/>
                <w:szCs w:val="21"/>
              </w:rPr>
            </w:pPr>
          </w:p>
        </w:tc>
        <w:tc>
          <w:tcPr>
            <w:tcW w:w="1726" w:type="pct"/>
            <w:vAlign w:val="center"/>
          </w:tcPr>
          <w:p>
            <w:pPr>
              <w:spacing w:line="440" w:lineRule="exact"/>
              <w:rPr>
                <w:rFonts w:hint="eastAsia" w:ascii="宋体" w:hAnsi="宋体"/>
                <w:sz w:val="24"/>
                <w:szCs w:val="24"/>
              </w:rPr>
            </w:pPr>
            <w:r>
              <w:rPr>
                <w:rFonts w:hint="eastAsia" w:ascii="宋体" w:hAnsi="宋体"/>
                <w:sz w:val="24"/>
                <w:szCs w:val="24"/>
              </w:rPr>
              <w:t>人民币小写(元):</w:t>
            </w:r>
          </w:p>
          <w:p>
            <w:pPr>
              <w:pStyle w:val="8"/>
              <w:spacing w:after="0"/>
              <w:ind w:left="0" w:leftChars="0"/>
              <w:jc w:val="both"/>
              <w:rPr>
                <w:rFonts w:hint="eastAsia" w:ascii="宋体" w:hAnsi="宋体" w:eastAsia="宋体" w:cs="宋体"/>
                <w:color w:val="auto"/>
                <w:szCs w:val="21"/>
              </w:rPr>
            </w:pPr>
            <w:r>
              <w:rPr>
                <w:rFonts w:hint="eastAsia" w:ascii="宋体" w:hAnsi="宋体"/>
                <w:sz w:val="24"/>
                <w:szCs w:val="24"/>
              </w:rPr>
              <w:t xml:space="preserve">人民币大写(元): </w:t>
            </w:r>
          </w:p>
        </w:tc>
        <w:tc>
          <w:tcPr>
            <w:tcW w:w="946" w:type="pct"/>
            <w:vAlign w:val="center"/>
          </w:tcPr>
          <w:p>
            <w:pPr>
              <w:pStyle w:val="8"/>
              <w:spacing w:after="0"/>
              <w:ind w:left="0" w:leftChars="0"/>
              <w:jc w:val="center"/>
              <w:rPr>
                <w:rFonts w:hint="eastAsia" w:ascii="宋体" w:hAnsi="宋体" w:eastAsia="宋体" w:cs="宋体"/>
                <w:color w:val="auto"/>
                <w:szCs w:val="21"/>
              </w:rPr>
            </w:pPr>
          </w:p>
        </w:tc>
        <w:tc>
          <w:tcPr>
            <w:tcW w:w="904" w:type="pct"/>
            <w:vAlign w:val="center"/>
          </w:tcPr>
          <w:p>
            <w:pPr>
              <w:pStyle w:val="8"/>
              <w:spacing w:after="0"/>
              <w:ind w:left="0" w:leftChars="0"/>
              <w:jc w:val="center"/>
              <w:rPr>
                <w:rFonts w:hint="eastAsia" w:ascii="宋体" w:hAnsi="宋体" w:eastAsia="宋体" w:cs="宋体"/>
                <w:color w:val="auto"/>
                <w:szCs w:val="21"/>
              </w:rPr>
            </w:pPr>
          </w:p>
        </w:tc>
      </w:tr>
    </w:tbl>
    <w:p>
      <w:pPr>
        <w:spacing w:before="78" w:line="220"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lang w:eastAsia="zh-CN"/>
        </w:rPr>
        <w:t>注</w:t>
      </w:r>
      <w:r>
        <w:rPr>
          <w:rFonts w:hint="eastAsia" w:ascii="宋体" w:hAnsi="宋体" w:eastAsia="宋体" w:cs="宋体"/>
          <w:color w:val="auto"/>
          <w:spacing w:val="-5"/>
          <w:sz w:val="24"/>
          <w:szCs w:val="24"/>
        </w:rPr>
        <w:t>：</w:t>
      </w:r>
    </w:p>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此表中的各项内容应与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w:t>
      </w:r>
      <w:r>
        <w:rPr>
          <w:rFonts w:hint="eastAsia" w:ascii="宋体" w:hAnsi="宋体" w:eastAsia="宋体" w:cs="宋体"/>
          <w:color w:val="auto"/>
          <w:sz w:val="24"/>
          <w:szCs w:val="24"/>
          <w:lang w:eastAsia="zh-CN"/>
        </w:rPr>
        <w:t>投标文件的其他相应内容一致。</w:t>
      </w:r>
    </w:p>
    <w:p>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.只允许有一个报价，任何有选择性的报价或者有附加条件的报价采购人将不予接受。</w:t>
      </w:r>
    </w:p>
    <w:p>
      <w:pPr>
        <w:spacing w:before="18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本项目报价包含本项目所有投标报价要求：货物及服务内容、所涉及的设备、备品备件、工具、材料实施、调试、验收、培训等各种费用和售后服务、税金、及其它所有成本费用的总和。供应商漏报、不报，视作漏报、不报费用已经在总价中，不予另行支付。</w:t>
      </w:r>
    </w:p>
    <w:p>
      <w:pPr>
        <w:pStyle w:val="2"/>
        <w:ind w:left="0" w:leftChars="0" w:firstLine="0" w:firstLineChars="0"/>
        <w:rPr>
          <w:rFonts w:hint="eastAsia"/>
          <w:lang w:eastAsia="zh-CN"/>
        </w:rPr>
      </w:pPr>
      <w:r>
        <w:rPr>
          <w:rFonts w:hint="eastAsia" w:ascii="宋体" w:hAnsi="宋体" w:eastAsia="宋体" w:cs="宋体"/>
          <w:color w:val="000000"/>
          <w:sz w:val="24"/>
          <w:szCs w:val="24"/>
          <w:highlight w:val="none"/>
          <w:lang w:val="en-US" w:eastAsia="zh-CN"/>
        </w:rPr>
        <w:t>说明：以“政采云”平台系统格式为准</w:t>
      </w:r>
    </w:p>
    <w:p>
      <w:pPr>
        <w:spacing w:line="288"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格式五：</w:t>
      </w:r>
    </w:p>
    <w:p>
      <w:pPr>
        <w:spacing w:before="181" w:line="219" w:lineRule="auto"/>
        <w:ind w:left="355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投标报价明细表（格式）</w:t>
      </w:r>
    </w:p>
    <w:p>
      <w:pPr>
        <w:pStyle w:val="7"/>
        <w:spacing w:line="282" w:lineRule="auto"/>
        <w:rPr>
          <w:rFonts w:hint="eastAsia" w:ascii="宋体" w:hAnsi="宋体" w:eastAsia="宋体" w:cs="宋体"/>
          <w:color w:val="auto"/>
          <w:lang w:eastAsia="zh-CN"/>
        </w:rPr>
      </w:pPr>
    </w:p>
    <w:p>
      <w:pPr>
        <w:kinsoku/>
        <w:autoSpaceDE/>
        <w:autoSpaceDN/>
        <w:rPr>
          <w:rFonts w:ascii="宋体" w:hAnsi="宋体" w:cs="宋体"/>
          <w:color w:val="auto"/>
          <w:sz w:val="24"/>
          <w:u w:val="single"/>
          <w:lang w:eastAsia="zh-CN"/>
        </w:rPr>
      </w:pPr>
      <w:r>
        <w:rPr>
          <w:rFonts w:hint="eastAsia" w:ascii="宋体" w:hAnsi="宋体" w:cs="宋体"/>
          <w:color w:val="auto"/>
          <w:sz w:val="24"/>
          <w:lang w:eastAsia="zh-CN"/>
        </w:rPr>
        <w:t xml:space="preserve">项目名称： </w:t>
      </w:r>
      <w:r>
        <w:rPr>
          <w:rFonts w:hint="eastAsia" w:ascii="宋体" w:hAnsi="宋体" w:cs="宋体"/>
          <w:color w:val="auto"/>
          <w:sz w:val="24"/>
          <w:u w:val="single"/>
          <w:lang w:eastAsia="zh-CN"/>
        </w:rPr>
        <w:t xml:space="preserve">                       </w:t>
      </w:r>
    </w:p>
    <w:p>
      <w:pPr>
        <w:kinsoku/>
        <w:autoSpaceDE/>
        <w:autoSpaceDN/>
        <w:rPr>
          <w:rFonts w:ascii="宋体" w:hAnsi="宋体" w:cs="宋体"/>
          <w:color w:val="auto"/>
          <w:sz w:val="24"/>
          <w:lang w:eastAsia="zh-CN"/>
        </w:rPr>
      </w:pPr>
      <w:r>
        <w:rPr>
          <w:rFonts w:hint="eastAsia" w:ascii="宋体" w:hAnsi="宋体" w:cs="宋体"/>
          <w:color w:val="auto"/>
          <w:sz w:val="24"/>
          <w:lang w:eastAsia="zh-CN"/>
        </w:rPr>
        <w:t xml:space="preserve">项目编号： </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 xml:space="preserve"> </w:t>
      </w:r>
    </w:p>
    <w:p>
      <w:pPr>
        <w:kinsoku/>
        <w:autoSpaceDE/>
        <w:autoSpaceDN/>
        <w:jc w:val="right"/>
        <w:rPr>
          <w:rFonts w:hint="eastAsia" w:ascii="宋体" w:hAnsi="宋体" w:eastAsia="宋体"/>
          <w:color w:val="auto"/>
          <w:szCs w:val="30"/>
        </w:rPr>
      </w:pPr>
      <w:r>
        <w:rPr>
          <w:rFonts w:hint="eastAsia" w:ascii="宋体" w:hAnsi="宋体" w:cs="宋体"/>
          <w:color w:val="auto"/>
          <w:sz w:val="24"/>
        </w:rPr>
        <w:t>单位：元（人民币）</w:t>
      </w:r>
    </w:p>
    <w:tbl>
      <w:tblPr>
        <w:tblStyle w:val="19"/>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货物名称</w:t>
            </w: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规格型号</w:t>
            </w: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品牌</w:t>
            </w: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单价（元）</w:t>
            </w: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合计（元）</w:t>
            </w: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备注</w:t>
            </w: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p>
        </w:tc>
      </w:tr>
    </w:tbl>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注：1.以上报价含生产制作、包装、运输、保险、安装调试、利润、税金、专利技术、培训、技术支持等一切费用。</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2.供应商按采购需求逐项列示、总价不得超过采购预算，并与《开标一览表》保持一致。</w:t>
      </w:r>
    </w:p>
    <w:p>
      <w:pPr>
        <w:ind w:firstLine="480" w:firstLineChars="200"/>
        <w:rPr>
          <w:rFonts w:ascii="宋体" w:hAnsi="宋体" w:cs="宋体"/>
          <w:color w:val="auto"/>
          <w:sz w:val="24"/>
          <w:lang w:eastAsia="zh-CN"/>
        </w:rPr>
      </w:pPr>
      <w:r>
        <w:rPr>
          <w:rFonts w:hint="eastAsia" w:ascii="宋体" w:hAnsi="宋体" w:eastAsia="宋体" w:cs="宋体"/>
          <w:color w:val="auto"/>
          <w:sz w:val="24"/>
          <w:szCs w:val="24"/>
          <w:lang w:eastAsia="zh-CN"/>
        </w:rPr>
        <w:t>3.此表可自行扩展。</w:t>
      </w:r>
    </w:p>
    <w:p>
      <w:pPr>
        <w:kinsoku/>
        <w:autoSpaceDE/>
        <w:autoSpaceDN/>
        <w:spacing w:line="480" w:lineRule="auto"/>
        <w:jc w:val="both"/>
        <w:rPr>
          <w:rFonts w:ascii="宋体" w:hAnsi="宋体" w:cs="宋体"/>
          <w:color w:val="auto"/>
          <w:sz w:val="24"/>
          <w:lang w:eastAsia="zh-CN"/>
        </w:rPr>
      </w:pPr>
    </w:p>
    <w:p>
      <w:pPr>
        <w:kinsoku/>
        <w:autoSpaceDE/>
        <w:autoSpaceDN/>
        <w:spacing w:line="480" w:lineRule="auto"/>
        <w:jc w:val="both"/>
        <w:rPr>
          <w:rFonts w:hint="eastAsia" w:ascii="宋体" w:hAnsi="宋体" w:cs="宋体"/>
          <w:color w:val="auto"/>
          <w:sz w:val="24"/>
          <w:lang w:val="en-US" w:eastAsia="zh-CN"/>
        </w:rPr>
      </w:pPr>
    </w:p>
    <w:p>
      <w:pPr>
        <w:kinsoku/>
        <w:autoSpaceDE/>
        <w:autoSpaceDN/>
        <w:spacing w:line="480" w:lineRule="auto"/>
        <w:jc w:val="both"/>
        <w:rPr>
          <w:rFonts w:hint="eastAsia" w:ascii="宋体" w:hAnsi="宋体" w:cs="宋体"/>
          <w:color w:val="auto"/>
          <w:sz w:val="24"/>
          <w:lang w:val="en-US" w:eastAsia="zh-CN"/>
        </w:rPr>
      </w:pPr>
    </w:p>
    <w:p>
      <w:pPr>
        <w:kinsoku/>
        <w:autoSpaceDE/>
        <w:autoSpaceDN/>
        <w:spacing w:line="480" w:lineRule="auto"/>
        <w:jc w:val="both"/>
        <w:rPr>
          <w:rFonts w:hint="eastAsia" w:ascii="宋体" w:hAnsi="宋体" w:cs="宋体"/>
          <w:color w:val="auto"/>
          <w:sz w:val="24"/>
          <w:lang w:val="en-US" w:eastAsia="zh-CN"/>
        </w:rPr>
      </w:pPr>
    </w:p>
    <w:p>
      <w:pPr>
        <w:kinsoku/>
        <w:autoSpaceDE/>
        <w:autoSpaceDN/>
        <w:spacing w:line="480" w:lineRule="auto"/>
        <w:jc w:val="both"/>
        <w:rPr>
          <w:rFonts w:hint="eastAsia" w:ascii="宋体" w:hAnsi="宋体" w:eastAsia="宋体" w:cs="宋体"/>
          <w:color w:val="auto"/>
          <w:sz w:val="24"/>
          <w:lang w:eastAsia="zh-CN"/>
        </w:rPr>
      </w:pPr>
      <w:r>
        <w:rPr>
          <w:rFonts w:hint="eastAsia" w:ascii="宋体" w:hAnsi="宋体" w:cs="宋体"/>
          <w:color w:val="auto"/>
          <w:sz w:val="24"/>
          <w:lang w:val="en-US" w:eastAsia="zh-CN"/>
        </w:rPr>
        <w:t>投标人名称</w:t>
      </w:r>
      <w:r>
        <w:rPr>
          <w:rFonts w:hint="eastAsia" w:ascii="宋体" w:hAnsi="宋体" w:cs="宋体"/>
          <w:color w:val="auto"/>
          <w:sz w:val="24"/>
          <w:lang w:eastAsia="zh-CN"/>
        </w:rPr>
        <w:t>（盖单位公章）</w:t>
      </w:r>
    </w:p>
    <w:p>
      <w:pPr>
        <w:kinsoku/>
        <w:autoSpaceDE/>
        <w:autoSpaceDN/>
        <w:spacing w:line="480" w:lineRule="auto"/>
        <w:jc w:val="both"/>
        <w:rPr>
          <w:rFonts w:ascii="宋体" w:hAnsi="宋体" w:cs="宋体"/>
          <w:color w:val="auto"/>
          <w:sz w:val="24"/>
          <w:lang w:eastAsia="zh-CN"/>
        </w:rPr>
      </w:pPr>
      <w:r>
        <w:rPr>
          <w:rFonts w:hint="eastAsia" w:ascii="宋体" w:hAnsi="宋体" w:cs="宋体"/>
          <w:color w:val="auto"/>
          <w:sz w:val="24"/>
          <w:lang w:eastAsia="zh-CN"/>
        </w:rPr>
        <w:t>法定代表人或其委托代理人（签字）</w:t>
      </w:r>
    </w:p>
    <w:p>
      <w:pPr>
        <w:kinsoku/>
        <w:autoSpaceDE/>
        <w:autoSpaceDN/>
        <w:rPr>
          <w:rFonts w:ascii="宋体" w:hAnsi="宋体" w:cs="宋体"/>
          <w:color w:val="auto"/>
          <w:sz w:val="24"/>
          <w:lang w:eastAsia="zh-CN"/>
        </w:rPr>
      </w:pPr>
      <w:r>
        <w:rPr>
          <w:rFonts w:hint="eastAsia" w:ascii="宋体" w:hAnsi="宋体" w:cs="宋体"/>
          <w:color w:val="auto"/>
          <w:sz w:val="24"/>
          <w:lang w:eastAsia="zh-CN"/>
        </w:rPr>
        <w:t xml:space="preserve">     年     月     日</w:t>
      </w:r>
    </w:p>
    <w:p>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spacing w:before="48" w:line="220" w:lineRule="auto"/>
        <w:rPr>
          <w:rFonts w:hint="eastAsia" w:ascii="宋体" w:hAnsi="宋体" w:eastAsia="宋体" w:cs="宋体"/>
          <w:b/>
          <w:bCs/>
          <w:sz w:val="28"/>
          <w:szCs w:val="28"/>
          <w:lang w:eastAsia="zh-CN" w:bidi="ar"/>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格式六：</w:t>
      </w:r>
    </w:p>
    <w:p>
      <w:pPr>
        <w:spacing w:before="181" w:line="219" w:lineRule="auto"/>
        <w:ind w:left="3550"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资格审查资料</w:t>
      </w:r>
    </w:p>
    <w:p>
      <w:pPr>
        <w:kinsoku/>
        <w:autoSpaceDE/>
        <w:adjustRightInd/>
        <w:snapToGrid/>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（一）投标单位基本情况表</w:t>
      </w:r>
    </w:p>
    <w:tbl>
      <w:tblPr>
        <w:tblStyle w:val="19"/>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sz w:val="24"/>
                <w:szCs w:val="24"/>
                <w:lang w:eastAsia="zh-CN" w:bidi="ar"/>
              </w:rPr>
              <w:t>供应商</w:t>
            </w:r>
            <w:r>
              <w:rPr>
                <w:rFonts w:hint="eastAsia" w:ascii="宋体" w:hAnsi="宋体" w:eastAsia="宋体" w:cs="宋体"/>
                <w:color w:val="auto"/>
                <w:sz w:val="24"/>
                <w:szCs w:val="24"/>
                <w:lang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2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c>
          <w:tcPr>
            <w:tcW w:w="108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65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姓  名</w:t>
            </w:r>
          </w:p>
        </w:tc>
        <w:tc>
          <w:tcPr>
            <w:tcW w:w="144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c>
          <w:tcPr>
            <w:tcW w:w="1221"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电话</w:t>
            </w:r>
          </w:p>
        </w:tc>
        <w:tc>
          <w:tcPr>
            <w:tcW w:w="1299"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tc>
      </w:tr>
      <w:tr>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vAlign w:val="center"/>
          </w:tcPr>
          <w:p>
            <w:pPr>
              <w:kinsoku/>
              <w:autoSpaceDE/>
              <w:adjustRightInd/>
              <w:snapToGrid/>
              <w:spacing w:before="156" w:after="156"/>
              <w:rPr>
                <w:rFonts w:hint="eastAsia" w:ascii="宋体" w:hAnsi="宋体" w:eastAsia="宋体" w:cs="宋体"/>
                <w:color w:val="auto"/>
                <w:sz w:val="24"/>
                <w:szCs w:val="24"/>
                <w:lang w:eastAsia="zh-CN" w:bidi="ar"/>
              </w:rPr>
            </w:pPr>
          </w:p>
          <w:p>
            <w:pPr>
              <w:kinsoku/>
              <w:autoSpaceDE/>
              <w:adjustRightInd/>
              <w:snapToGrid/>
              <w:spacing w:before="156" w:after="156"/>
              <w:rPr>
                <w:rFonts w:hint="eastAsia" w:ascii="宋体" w:hAnsi="宋体" w:eastAsia="宋体" w:cs="宋体"/>
                <w:color w:val="auto"/>
                <w:sz w:val="24"/>
                <w:szCs w:val="24"/>
                <w:lang w:eastAsia="zh-CN" w:bidi="ar"/>
              </w:rPr>
            </w:pPr>
          </w:p>
          <w:p>
            <w:pPr>
              <w:kinsoku/>
              <w:autoSpaceDE/>
              <w:adjustRightInd/>
              <w:snapToGrid/>
              <w:spacing w:before="156" w:after="156"/>
              <w:rPr>
                <w:rFonts w:hint="eastAsia" w:ascii="宋体" w:hAnsi="宋体" w:eastAsia="宋体" w:cs="宋体"/>
                <w:color w:val="auto"/>
                <w:sz w:val="24"/>
                <w:szCs w:val="24"/>
                <w:lang w:eastAsia="zh-CN" w:bidi="ar"/>
              </w:rPr>
            </w:pPr>
          </w:p>
          <w:p>
            <w:pPr>
              <w:kinsoku/>
              <w:autoSpaceDE/>
              <w:adjustRightInd/>
              <w:snapToGrid/>
              <w:spacing w:before="156" w:after="156"/>
              <w:rPr>
                <w:rFonts w:hint="eastAsia" w:ascii="宋体" w:hAnsi="宋体" w:eastAsia="宋体" w:cs="宋体"/>
                <w:color w:val="auto"/>
                <w:sz w:val="24"/>
                <w:szCs w:val="24"/>
                <w:lang w:eastAsia="zh-CN" w:bidi="ar"/>
              </w:rPr>
            </w:pPr>
          </w:p>
          <w:p>
            <w:pPr>
              <w:kinsoku/>
              <w:autoSpaceDE/>
              <w:adjustRightInd/>
              <w:snapToGrid/>
              <w:spacing w:before="156" w:after="156"/>
              <w:rPr>
                <w:rFonts w:hint="eastAsia" w:ascii="宋体" w:hAnsi="宋体" w:eastAsia="宋体" w:cs="宋体"/>
                <w:color w:val="auto"/>
                <w:sz w:val="24"/>
                <w:szCs w:val="24"/>
                <w:lang w:eastAsia="zh-CN" w:bidi="ar"/>
              </w:rPr>
            </w:pPr>
          </w:p>
          <w:p>
            <w:pPr>
              <w:kinsoku/>
              <w:autoSpaceDE/>
              <w:adjustRightInd/>
              <w:snapToGrid/>
              <w:spacing w:before="156" w:after="156"/>
              <w:rPr>
                <w:rFonts w:hint="eastAsia" w:ascii="宋体" w:hAnsi="宋体" w:eastAsia="宋体" w:cs="宋体"/>
                <w:color w:val="auto"/>
                <w:sz w:val="24"/>
                <w:szCs w:val="24"/>
                <w:lang w:eastAsia="zh-CN" w:bidi="ar"/>
              </w:rPr>
            </w:pPr>
          </w:p>
          <w:p>
            <w:pPr>
              <w:kinsoku/>
              <w:autoSpaceDE/>
              <w:adjustRightInd/>
              <w:snapToGrid/>
              <w:spacing w:before="156" w:after="156"/>
              <w:rPr>
                <w:rFonts w:hint="eastAsia" w:ascii="宋体" w:hAnsi="宋体" w:eastAsia="宋体" w:cs="宋体"/>
                <w:color w:val="auto"/>
                <w:sz w:val="24"/>
                <w:szCs w:val="24"/>
                <w:lang w:eastAsia="zh-CN" w:bidi="ar"/>
              </w:rPr>
            </w:pPr>
          </w:p>
        </w:tc>
      </w:tr>
    </w:tbl>
    <w:p>
      <w:pPr>
        <w:spacing w:before="48" w:line="220" w:lineRule="auto"/>
        <w:rPr>
          <w:rFonts w:hint="eastAsia" w:ascii="宋体" w:hAnsi="宋体" w:eastAsia="宋体" w:cs="宋体"/>
          <w:color w:val="auto"/>
          <w:lang w:eastAsia="zh-CN" w:bidi="ar"/>
        </w:rPr>
      </w:pPr>
      <w:r>
        <w:rPr>
          <w:rFonts w:hint="eastAsia" w:ascii="宋体" w:hAnsi="宋体" w:eastAsia="宋体" w:cs="宋体"/>
          <w:color w:val="auto"/>
          <w:lang w:eastAsia="zh-CN" w:bidi="ar"/>
        </w:rPr>
        <w:t>后</w:t>
      </w:r>
      <w:r>
        <w:rPr>
          <w:rFonts w:hint="eastAsia" w:ascii="宋体" w:hAnsi="宋体" w:eastAsia="宋体" w:cs="宋体"/>
          <w:b/>
          <w:bCs/>
          <w:color w:val="auto"/>
          <w:lang w:eastAsia="zh-CN" w:bidi="ar"/>
        </w:rPr>
        <w:t>附营业执照</w:t>
      </w:r>
      <w:r>
        <w:rPr>
          <w:rFonts w:hint="eastAsia" w:ascii="宋体" w:hAnsi="宋体" w:eastAsia="宋体" w:cs="宋体"/>
          <w:color w:val="auto"/>
          <w:lang w:eastAsia="zh-CN" w:bidi="ar"/>
        </w:rPr>
        <w:t>等材料</w:t>
      </w:r>
      <w:r>
        <w:rPr>
          <w:rFonts w:hint="eastAsia" w:ascii="宋体" w:hAnsi="宋体" w:eastAsia="宋体" w:cs="宋体"/>
          <w:color w:val="auto"/>
          <w:lang w:val="en-US" w:eastAsia="zh-CN" w:bidi="ar"/>
        </w:rPr>
        <w:t>扫描</w:t>
      </w:r>
      <w:r>
        <w:rPr>
          <w:rFonts w:hint="eastAsia" w:ascii="宋体" w:hAnsi="宋体" w:eastAsia="宋体" w:cs="宋体"/>
          <w:color w:val="auto"/>
          <w:lang w:eastAsia="zh-CN" w:bidi="ar"/>
        </w:rPr>
        <w:t>件</w:t>
      </w:r>
    </w:p>
    <w:p>
      <w:pPr>
        <w:spacing w:before="48" w:line="220" w:lineRule="auto"/>
        <w:rPr>
          <w:rFonts w:hint="eastAsia" w:ascii="宋体" w:hAnsi="宋体" w:eastAsia="宋体" w:cs="宋体"/>
          <w:color w:val="auto"/>
          <w:lang w:eastAsia="zh-CN" w:bidi="ar"/>
        </w:rPr>
      </w:pPr>
    </w:p>
    <w:p>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格式七：</w:t>
      </w:r>
    </w:p>
    <w:p>
      <w:pPr>
        <w:spacing w:before="48" w:line="220" w:lineRule="auto"/>
        <w:ind w:firstLine="3600" w:firstLineChars="15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商务条款</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偏离表</w:t>
      </w:r>
    </w:p>
    <w:p>
      <w:pPr>
        <w:spacing w:before="78" w:line="185" w:lineRule="auto"/>
        <w:rPr>
          <w:rFonts w:hint="eastAsia" w:ascii="宋体" w:hAnsi="宋体" w:eastAsia="宋体" w:cs="宋体"/>
          <w:color w:val="auto"/>
          <w:spacing w:val="-1"/>
          <w:sz w:val="24"/>
          <w:szCs w:val="24"/>
          <w:lang w:eastAsia="zh-CN"/>
        </w:rPr>
      </w:pPr>
    </w:p>
    <w:p>
      <w:pPr>
        <w:spacing w:before="78" w:line="185"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pPr>
        <w:spacing w:before="180" w:line="185"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9"/>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69"/>
        <w:gridCol w:w="2599"/>
        <w:gridCol w:w="2074"/>
        <w:gridCol w:w="172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810" w:type="dxa"/>
            <w:vAlign w:val="center"/>
          </w:tcPr>
          <w:p>
            <w:pPr>
              <w:tabs>
                <w:tab w:val="left" w:pos="993"/>
                <w:tab w:val="left" w:pos="1030"/>
                <w:tab w:val="left" w:pos="8364"/>
              </w:tabs>
              <w:kinsoku/>
              <w:autoSpaceDE/>
              <w:adjustRightInd/>
              <w:spacing w:after="156"/>
              <w:ind w:right="-57" w:rightChars="-27"/>
              <w:rPr>
                <w:rFonts w:hint="default" w:ascii="宋体" w:hAnsi="宋体" w:eastAsia="宋体" w:cs="Times New Roman"/>
                <w:color w:val="auto"/>
                <w:sz w:val="24"/>
                <w:szCs w:val="24"/>
                <w:lang w:val="en-US" w:eastAsia="zh-CN" w:bidi="ar"/>
              </w:rPr>
            </w:pPr>
            <w:r>
              <w:rPr>
                <w:rFonts w:hint="eastAsia" w:ascii="宋体" w:hAnsi="宋体" w:eastAsia="宋体" w:cs="Times New Roman"/>
                <w:color w:val="auto"/>
                <w:sz w:val="24"/>
                <w:szCs w:val="24"/>
                <w:lang w:val="en-US" w:eastAsia="zh-CN" w:bidi="ar"/>
              </w:rPr>
              <w:t>序号</w:t>
            </w:r>
          </w:p>
        </w:tc>
        <w:tc>
          <w:tcPr>
            <w:tcW w:w="1769" w:type="dxa"/>
            <w:vAlign w:val="center"/>
          </w:tcPr>
          <w:p>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招标文件条款号</w:t>
            </w:r>
          </w:p>
        </w:tc>
        <w:tc>
          <w:tcPr>
            <w:tcW w:w="2599" w:type="dxa"/>
            <w:vAlign w:val="center"/>
          </w:tcPr>
          <w:p>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招标文件要求</w:t>
            </w:r>
          </w:p>
        </w:tc>
        <w:tc>
          <w:tcPr>
            <w:tcW w:w="2074" w:type="dxa"/>
            <w:vAlign w:val="center"/>
          </w:tcPr>
          <w:p>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投标文件的响应</w:t>
            </w:r>
          </w:p>
        </w:tc>
        <w:tc>
          <w:tcPr>
            <w:tcW w:w="1729" w:type="dxa"/>
            <w:vAlign w:val="center"/>
          </w:tcPr>
          <w:p>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偏离</w:t>
            </w:r>
          </w:p>
        </w:tc>
        <w:tc>
          <w:tcPr>
            <w:tcW w:w="717" w:type="dxa"/>
            <w:vAlign w:val="center"/>
          </w:tcPr>
          <w:p>
            <w:pPr>
              <w:tabs>
                <w:tab w:val="left" w:pos="993"/>
                <w:tab w:val="left" w:pos="1030"/>
                <w:tab w:val="left" w:pos="8364"/>
              </w:tabs>
              <w:kinsoku/>
              <w:autoSpaceDE/>
              <w:adjustRightInd/>
              <w:spacing w:after="156"/>
              <w:ind w:right="-57" w:rightChars="-27"/>
              <w:jc w:val="center"/>
              <w:rPr>
                <w:rFonts w:hint="default" w:ascii="宋体" w:hAnsi="宋体" w:eastAsia="宋体" w:cs="Times New Roman"/>
                <w:color w:val="auto"/>
                <w:sz w:val="24"/>
                <w:szCs w:val="24"/>
                <w:lang w:val="en-US" w:eastAsia="zh-CN" w:bidi="ar"/>
              </w:rPr>
            </w:pPr>
            <w:r>
              <w:rPr>
                <w:rFonts w:hint="eastAsia" w:ascii="宋体" w:hAnsi="宋体" w:eastAsia="宋体" w:cs="Times New Roman"/>
                <w:color w:val="auto"/>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1</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根据实际情况此处填写正偏离、负偏离或无偏离</w:t>
            </w: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2</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3</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4</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5</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6</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7</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8</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9</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10</w:t>
            </w:r>
          </w:p>
        </w:tc>
        <w:tc>
          <w:tcPr>
            <w:tcW w:w="176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bl>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注：1.商务条款均应根据响应文件对</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eastAsia="zh-CN"/>
        </w:rPr>
        <w:t>文件的偏离情况相对应地填列。此表中若无任何文字说明，内容为空白的，响应无效。</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2.商务条款可填写付款条件、合同履行期限、</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lang w:eastAsia="zh-CN"/>
        </w:rPr>
        <w:t>地点、</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lang w:eastAsia="zh-CN"/>
        </w:rPr>
        <w:t>标准、售后服务等重要条款方面的偏离情况，但不限于以上条款。</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3.表内如果填列不全，可另外附页说明并按规定签字和加盖公章。</w:t>
      </w:r>
    </w:p>
    <w:p>
      <w:pPr>
        <w:spacing w:line="360" w:lineRule="auto"/>
        <w:rPr>
          <w:rFonts w:hint="eastAsia" w:ascii="宋体" w:hAnsi="宋体" w:eastAsia="宋体" w:cs="宋体"/>
          <w:color w:val="auto"/>
          <w:sz w:val="24"/>
          <w:szCs w:val="24"/>
          <w:lang w:eastAsia="zh-CN"/>
        </w:rPr>
      </w:pPr>
      <w:bookmarkStart w:id="92" w:name="_Toc772"/>
      <w:bookmarkStart w:id="93" w:name="_Toc20175"/>
      <w:r>
        <w:rPr>
          <w:rFonts w:hint="eastAsia" w:ascii="宋体" w:hAnsi="宋体" w:eastAsia="宋体" w:cs="宋体"/>
          <w:color w:val="auto"/>
          <w:sz w:val="24"/>
          <w:szCs w:val="24"/>
          <w:lang w:eastAsia="zh-CN"/>
        </w:rPr>
        <w:t>4.采购人要求供应商如实填写本表。</w:t>
      </w:r>
      <w:bookmarkEnd w:id="92"/>
      <w:bookmarkEnd w:id="93"/>
    </w:p>
    <w:p>
      <w:pPr>
        <w:spacing w:line="360" w:lineRule="auto"/>
        <w:rPr>
          <w:rFonts w:hint="eastAsia" w:ascii="宋体" w:hAnsi="宋体" w:eastAsia="宋体" w:cs="宋体"/>
          <w:color w:val="auto"/>
          <w:sz w:val="24"/>
          <w:szCs w:val="24"/>
          <w:lang w:eastAsia="zh-CN"/>
        </w:rPr>
      </w:pPr>
      <w:bookmarkStart w:id="94" w:name="_Toc11821"/>
      <w:bookmarkStart w:id="95" w:name="_Toc7142"/>
      <w:r>
        <w:rPr>
          <w:rFonts w:hint="eastAsia" w:ascii="宋体" w:hAnsi="宋体" w:eastAsia="宋体" w:cs="宋体"/>
          <w:color w:val="auto"/>
          <w:sz w:val="24"/>
          <w:szCs w:val="24"/>
          <w:lang w:eastAsia="zh-CN"/>
        </w:rPr>
        <w:t>5.此表可根据需要自行拉长加宽。</w:t>
      </w:r>
      <w:bookmarkEnd w:id="94"/>
      <w:bookmarkEnd w:id="95"/>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bookmarkStart w:id="96" w:name="_Toc6032"/>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格式八：</w:t>
      </w:r>
    </w:p>
    <w:p>
      <w:pPr>
        <w:spacing w:before="48" w:line="220" w:lineRule="auto"/>
        <w:ind w:firstLine="3600" w:firstLineChars="15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技术条款</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偏离表</w:t>
      </w:r>
    </w:p>
    <w:p>
      <w:pPr>
        <w:spacing w:before="78" w:line="185" w:lineRule="auto"/>
        <w:rPr>
          <w:rFonts w:hint="eastAsia" w:ascii="宋体" w:hAnsi="宋体" w:eastAsia="宋体" w:cs="宋体"/>
          <w:color w:val="auto"/>
          <w:spacing w:val="-1"/>
          <w:sz w:val="24"/>
          <w:szCs w:val="24"/>
          <w:lang w:eastAsia="zh-CN"/>
        </w:rPr>
      </w:pPr>
    </w:p>
    <w:p>
      <w:pPr>
        <w:spacing w:before="78" w:line="185"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pPr>
        <w:spacing w:before="180" w:line="185"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9"/>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2701"/>
        <w:gridCol w:w="2620"/>
        <w:gridCol w:w="151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2701"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eastAsia="zh-CN"/>
              </w:rPr>
              <w:t>文件规定的货物技术</w:t>
            </w:r>
            <w:r>
              <w:rPr>
                <w:rFonts w:hint="eastAsia" w:ascii="宋体" w:hAnsi="宋体" w:eastAsia="宋体" w:cs="宋体"/>
                <w:color w:val="auto"/>
                <w:sz w:val="24"/>
                <w:szCs w:val="24"/>
                <w:lang w:val="en-US" w:eastAsia="zh-CN"/>
              </w:rPr>
              <w:t>要求</w:t>
            </w:r>
          </w:p>
        </w:tc>
        <w:tc>
          <w:tcPr>
            <w:tcW w:w="2620"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响应文件对应的货物技术</w:t>
            </w:r>
            <w:r>
              <w:rPr>
                <w:rFonts w:hint="eastAsia" w:ascii="宋体" w:hAnsi="宋体" w:eastAsia="宋体" w:cs="宋体"/>
                <w:color w:val="auto"/>
                <w:sz w:val="24"/>
                <w:szCs w:val="24"/>
                <w:lang w:val="en-US" w:eastAsia="zh-CN"/>
              </w:rPr>
              <w:t>要求</w:t>
            </w:r>
          </w:p>
        </w:tc>
        <w:tc>
          <w:tcPr>
            <w:tcW w:w="1511"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偏离情况</w:t>
            </w:r>
          </w:p>
        </w:tc>
        <w:tc>
          <w:tcPr>
            <w:tcW w:w="106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248" w:type="dxa"/>
            <w:vAlign w:val="center"/>
          </w:tcPr>
          <w:p>
            <w:pPr>
              <w:jc w:val="center"/>
              <w:rPr>
                <w:rFonts w:hint="eastAsia" w:ascii="宋体" w:hAnsi="宋体" w:eastAsia="宋体" w:cs="宋体"/>
                <w:color w:val="auto"/>
                <w:sz w:val="24"/>
                <w:szCs w:val="24"/>
              </w:rPr>
            </w:pPr>
          </w:p>
        </w:tc>
        <w:tc>
          <w:tcPr>
            <w:tcW w:w="2701" w:type="dxa"/>
            <w:vAlign w:val="center"/>
          </w:tcPr>
          <w:p>
            <w:pPr>
              <w:jc w:val="center"/>
              <w:rPr>
                <w:rFonts w:hint="eastAsia" w:ascii="宋体" w:hAnsi="宋体" w:eastAsia="宋体" w:cs="宋体"/>
                <w:color w:val="auto"/>
                <w:sz w:val="24"/>
                <w:szCs w:val="24"/>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r>
              <w:rPr>
                <w:rFonts w:hint="eastAsia" w:ascii="宋体" w:hAnsi="宋体" w:eastAsia="宋体" w:cs="Times New Roman"/>
                <w:color w:val="auto"/>
                <w:sz w:val="24"/>
                <w:szCs w:val="24"/>
                <w:lang w:eastAsia="zh-CN" w:bidi="ar"/>
              </w:rPr>
              <w:t>根据实际情况此处填写正偏离、负偏离或无偏离</w:t>
            </w: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1248" w:type="dxa"/>
            <w:vAlign w:val="center"/>
          </w:tcPr>
          <w:p>
            <w:pPr>
              <w:jc w:val="center"/>
              <w:rPr>
                <w:rFonts w:hint="eastAsia" w:ascii="宋体" w:hAnsi="宋体" w:eastAsia="宋体" w:cs="宋体"/>
                <w:color w:val="auto"/>
                <w:sz w:val="24"/>
                <w:szCs w:val="24"/>
              </w:rPr>
            </w:pPr>
          </w:p>
        </w:tc>
        <w:tc>
          <w:tcPr>
            <w:tcW w:w="2701" w:type="dxa"/>
            <w:vAlign w:val="center"/>
          </w:tcPr>
          <w:p>
            <w:pPr>
              <w:jc w:val="center"/>
              <w:rPr>
                <w:rFonts w:hint="eastAsia" w:ascii="宋体" w:hAnsi="宋体" w:eastAsia="宋体" w:cs="宋体"/>
                <w:color w:val="auto"/>
                <w:sz w:val="24"/>
                <w:szCs w:val="24"/>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248" w:type="dxa"/>
            <w:vAlign w:val="center"/>
          </w:tcPr>
          <w:p>
            <w:pPr>
              <w:jc w:val="center"/>
              <w:rPr>
                <w:rFonts w:hint="eastAsia" w:ascii="宋体" w:hAnsi="宋体" w:eastAsia="宋体" w:cs="宋体"/>
                <w:color w:val="auto"/>
                <w:sz w:val="24"/>
                <w:szCs w:val="24"/>
              </w:rPr>
            </w:pPr>
          </w:p>
        </w:tc>
        <w:tc>
          <w:tcPr>
            <w:tcW w:w="2701" w:type="dxa"/>
            <w:vAlign w:val="center"/>
          </w:tcPr>
          <w:p>
            <w:pPr>
              <w:jc w:val="center"/>
              <w:rPr>
                <w:rFonts w:hint="eastAsia" w:ascii="宋体" w:hAnsi="宋体" w:eastAsia="宋体" w:cs="宋体"/>
                <w:color w:val="auto"/>
                <w:sz w:val="24"/>
                <w:szCs w:val="24"/>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p>
        </w:tc>
        <w:tc>
          <w:tcPr>
            <w:tcW w:w="1248" w:type="dxa"/>
            <w:vAlign w:val="center"/>
          </w:tcPr>
          <w:p>
            <w:pPr>
              <w:jc w:val="center"/>
              <w:rPr>
                <w:rFonts w:hint="eastAsia" w:ascii="宋体" w:hAnsi="宋体" w:eastAsia="宋体" w:cs="宋体"/>
                <w:color w:val="auto"/>
                <w:sz w:val="24"/>
                <w:szCs w:val="24"/>
              </w:rPr>
            </w:pPr>
          </w:p>
        </w:tc>
        <w:tc>
          <w:tcPr>
            <w:tcW w:w="2701" w:type="dxa"/>
            <w:vAlign w:val="center"/>
          </w:tcPr>
          <w:p>
            <w:pPr>
              <w:jc w:val="center"/>
              <w:rPr>
                <w:rFonts w:hint="eastAsia" w:ascii="宋体" w:hAnsi="宋体" w:eastAsia="宋体" w:cs="宋体"/>
                <w:color w:val="auto"/>
                <w:sz w:val="24"/>
                <w:szCs w:val="24"/>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p>
        </w:tc>
        <w:tc>
          <w:tcPr>
            <w:tcW w:w="1248" w:type="dxa"/>
            <w:vAlign w:val="center"/>
          </w:tcPr>
          <w:p>
            <w:pPr>
              <w:jc w:val="center"/>
              <w:rPr>
                <w:rFonts w:hint="eastAsia" w:ascii="宋体" w:hAnsi="宋体" w:eastAsia="宋体" w:cs="宋体"/>
                <w:color w:val="auto"/>
                <w:sz w:val="24"/>
                <w:szCs w:val="24"/>
                <w:lang w:eastAsia="zh-CN"/>
              </w:rPr>
            </w:pPr>
          </w:p>
        </w:tc>
        <w:tc>
          <w:tcPr>
            <w:tcW w:w="2701" w:type="dxa"/>
            <w:vAlign w:val="center"/>
          </w:tcPr>
          <w:p>
            <w:pPr>
              <w:jc w:val="center"/>
              <w:rPr>
                <w:rFonts w:hint="eastAsia" w:ascii="宋体" w:hAnsi="宋体" w:eastAsia="宋体" w:cs="宋体"/>
                <w:color w:val="auto"/>
                <w:sz w:val="24"/>
                <w:szCs w:val="24"/>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p>
        </w:tc>
        <w:tc>
          <w:tcPr>
            <w:tcW w:w="1248" w:type="dxa"/>
            <w:vAlign w:val="center"/>
          </w:tcPr>
          <w:p>
            <w:pPr>
              <w:jc w:val="center"/>
              <w:rPr>
                <w:rFonts w:hint="eastAsia" w:ascii="宋体" w:hAnsi="宋体" w:eastAsia="宋体" w:cs="宋体"/>
                <w:color w:val="auto"/>
                <w:sz w:val="24"/>
                <w:szCs w:val="24"/>
                <w:lang w:eastAsia="zh-CN"/>
              </w:rPr>
            </w:pPr>
          </w:p>
        </w:tc>
        <w:tc>
          <w:tcPr>
            <w:tcW w:w="2701" w:type="dxa"/>
            <w:vAlign w:val="center"/>
          </w:tcPr>
          <w:p>
            <w:pPr>
              <w:jc w:val="center"/>
              <w:rPr>
                <w:rFonts w:hint="eastAsia" w:ascii="宋体" w:hAnsi="宋体" w:eastAsia="宋体" w:cs="宋体"/>
                <w:color w:val="auto"/>
                <w:sz w:val="24"/>
                <w:szCs w:val="24"/>
                <w:lang w:eastAsia="zh-CN"/>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p>
        </w:tc>
        <w:tc>
          <w:tcPr>
            <w:tcW w:w="1248" w:type="dxa"/>
            <w:vAlign w:val="center"/>
          </w:tcPr>
          <w:p>
            <w:pPr>
              <w:jc w:val="center"/>
              <w:rPr>
                <w:rFonts w:hint="eastAsia" w:ascii="宋体" w:hAnsi="宋体" w:eastAsia="宋体" w:cs="宋体"/>
                <w:color w:val="auto"/>
                <w:sz w:val="24"/>
                <w:szCs w:val="24"/>
                <w:lang w:eastAsia="zh-CN"/>
              </w:rPr>
            </w:pPr>
          </w:p>
        </w:tc>
        <w:tc>
          <w:tcPr>
            <w:tcW w:w="2701" w:type="dxa"/>
            <w:vAlign w:val="center"/>
          </w:tcPr>
          <w:p>
            <w:pPr>
              <w:jc w:val="center"/>
              <w:rPr>
                <w:rFonts w:hint="eastAsia" w:ascii="宋体" w:hAnsi="宋体" w:eastAsia="宋体" w:cs="宋体"/>
                <w:color w:val="auto"/>
                <w:sz w:val="24"/>
                <w:szCs w:val="24"/>
                <w:lang w:eastAsia="zh-CN"/>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p>
        </w:tc>
        <w:tc>
          <w:tcPr>
            <w:tcW w:w="1248" w:type="dxa"/>
            <w:vAlign w:val="center"/>
          </w:tcPr>
          <w:p>
            <w:pPr>
              <w:jc w:val="center"/>
              <w:rPr>
                <w:rFonts w:hint="eastAsia" w:ascii="宋体" w:hAnsi="宋体" w:eastAsia="宋体" w:cs="宋体"/>
                <w:color w:val="auto"/>
                <w:sz w:val="24"/>
                <w:szCs w:val="24"/>
                <w:lang w:eastAsia="zh-CN"/>
              </w:rPr>
            </w:pPr>
          </w:p>
        </w:tc>
        <w:tc>
          <w:tcPr>
            <w:tcW w:w="2701" w:type="dxa"/>
            <w:vAlign w:val="center"/>
          </w:tcPr>
          <w:p>
            <w:pPr>
              <w:jc w:val="center"/>
              <w:rPr>
                <w:rFonts w:hint="eastAsia" w:ascii="宋体" w:hAnsi="宋体" w:eastAsia="宋体" w:cs="宋体"/>
                <w:color w:val="auto"/>
                <w:sz w:val="24"/>
                <w:szCs w:val="24"/>
                <w:lang w:eastAsia="zh-CN"/>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w:t>
            </w:r>
          </w:p>
        </w:tc>
        <w:tc>
          <w:tcPr>
            <w:tcW w:w="1248" w:type="dxa"/>
            <w:vAlign w:val="center"/>
          </w:tcPr>
          <w:p>
            <w:pPr>
              <w:jc w:val="center"/>
              <w:rPr>
                <w:rFonts w:hint="eastAsia" w:ascii="宋体" w:hAnsi="宋体" w:eastAsia="宋体" w:cs="宋体"/>
                <w:color w:val="auto"/>
                <w:sz w:val="24"/>
                <w:szCs w:val="24"/>
                <w:lang w:eastAsia="zh-CN"/>
              </w:rPr>
            </w:pPr>
          </w:p>
        </w:tc>
        <w:tc>
          <w:tcPr>
            <w:tcW w:w="2701" w:type="dxa"/>
            <w:vAlign w:val="center"/>
          </w:tcPr>
          <w:p>
            <w:pPr>
              <w:jc w:val="center"/>
              <w:rPr>
                <w:rFonts w:hint="eastAsia" w:ascii="宋体" w:hAnsi="宋体" w:eastAsia="宋体" w:cs="宋体"/>
                <w:color w:val="auto"/>
                <w:sz w:val="24"/>
                <w:szCs w:val="24"/>
                <w:lang w:eastAsia="zh-CN"/>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c>
          <w:tcPr>
            <w:tcW w:w="1248" w:type="dxa"/>
            <w:vAlign w:val="center"/>
          </w:tcPr>
          <w:p>
            <w:pPr>
              <w:jc w:val="center"/>
              <w:rPr>
                <w:rFonts w:hint="eastAsia" w:ascii="宋体" w:hAnsi="宋体" w:eastAsia="宋体" w:cs="宋体"/>
                <w:color w:val="auto"/>
                <w:sz w:val="24"/>
                <w:szCs w:val="24"/>
                <w:lang w:eastAsia="zh-CN"/>
              </w:rPr>
            </w:pPr>
          </w:p>
        </w:tc>
        <w:tc>
          <w:tcPr>
            <w:tcW w:w="2701" w:type="dxa"/>
            <w:vAlign w:val="center"/>
          </w:tcPr>
          <w:p>
            <w:pPr>
              <w:jc w:val="center"/>
              <w:rPr>
                <w:rFonts w:hint="eastAsia" w:ascii="宋体" w:hAnsi="宋体" w:eastAsia="宋体" w:cs="宋体"/>
                <w:color w:val="auto"/>
                <w:sz w:val="24"/>
                <w:szCs w:val="24"/>
                <w:lang w:eastAsia="zh-CN"/>
              </w:rPr>
            </w:pPr>
          </w:p>
        </w:tc>
        <w:tc>
          <w:tcPr>
            <w:tcW w:w="2620" w:type="dxa"/>
            <w:vAlign w:val="center"/>
          </w:tcPr>
          <w:p>
            <w:pPr>
              <w:jc w:val="center"/>
              <w:rPr>
                <w:rFonts w:hint="eastAsia" w:ascii="宋体" w:hAnsi="宋体" w:eastAsia="宋体" w:cs="宋体"/>
                <w:color w:val="auto"/>
                <w:sz w:val="24"/>
                <w:szCs w:val="24"/>
              </w:rPr>
            </w:pPr>
          </w:p>
        </w:tc>
        <w:tc>
          <w:tcPr>
            <w:tcW w:w="1511" w:type="dxa"/>
            <w:vAlign w:val="center"/>
          </w:tcPr>
          <w:p>
            <w:pPr>
              <w:jc w:val="center"/>
              <w:rPr>
                <w:rFonts w:hint="eastAsia" w:ascii="宋体" w:hAnsi="宋体" w:eastAsia="宋体" w:cs="宋体"/>
                <w:color w:val="auto"/>
                <w:sz w:val="24"/>
                <w:szCs w:val="24"/>
              </w:rPr>
            </w:pPr>
          </w:p>
        </w:tc>
        <w:tc>
          <w:tcPr>
            <w:tcW w:w="1064" w:type="dxa"/>
            <w:vAlign w:val="center"/>
          </w:tcPr>
          <w:p>
            <w:pPr>
              <w:jc w:val="cente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.投标人应对招标文件“第五章 采购需求”中的所有条款进行点对点应答，此表中若无任何文字说明，内容为空白的，</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.“偏离情况”列应据实填写“无偏离”、“正偏离”或“负偏离”。</w:t>
      </w: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格式九：</w:t>
      </w:r>
    </w:p>
    <w:p>
      <w:pPr>
        <w:spacing w:before="48" w:line="220" w:lineRule="auto"/>
        <w:ind w:firstLine="4012" w:firstLineChars="1700"/>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类似业绩一览表</w:t>
      </w:r>
    </w:p>
    <w:p>
      <w:pPr>
        <w:spacing w:before="48" w:line="220" w:lineRule="auto"/>
        <w:rPr>
          <w:rFonts w:hint="eastAsia" w:ascii="宋体" w:hAnsi="宋体" w:eastAsia="宋体" w:cs="宋体"/>
          <w:color w:val="auto"/>
          <w:sz w:val="24"/>
          <w:szCs w:val="24"/>
        </w:rPr>
      </w:pPr>
    </w:p>
    <w:tbl>
      <w:tblPr>
        <w:tblStyle w:val="27"/>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66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项目金额</w:t>
            </w:r>
          </w:p>
        </w:tc>
        <w:tc>
          <w:tcPr>
            <w:tcW w:w="156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0"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0"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vAlign w:val="center"/>
          </w:tcPr>
          <w:p>
            <w:pPr>
              <w:jc w:val="center"/>
              <w:rPr>
                <w:rFonts w:hint="eastAsia" w:ascii="宋体" w:hAnsi="宋体" w:eastAsia="宋体" w:cs="宋体"/>
                <w:color w:val="auto"/>
                <w:sz w:val="24"/>
                <w:szCs w:val="24"/>
              </w:rPr>
            </w:pPr>
          </w:p>
        </w:tc>
        <w:tc>
          <w:tcPr>
            <w:tcW w:w="1412" w:type="dxa"/>
            <w:vAlign w:val="center"/>
          </w:tcPr>
          <w:p>
            <w:pPr>
              <w:jc w:val="center"/>
              <w:rPr>
                <w:rFonts w:hint="eastAsia" w:ascii="宋体" w:hAnsi="宋体" w:eastAsia="宋体" w:cs="宋体"/>
                <w:color w:val="auto"/>
                <w:sz w:val="24"/>
                <w:szCs w:val="24"/>
              </w:rPr>
            </w:pPr>
          </w:p>
        </w:tc>
        <w:tc>
          <w:tcPr>
            <w:tcW w:w="1663" w:type="dxa"/>
            <w:vAlign w:val="center"/>
          </w:tcPr>
          <w:p>
            <w:pPr>
              <w:jc w:val="center"/>
              <w:rPr>
                <w:rFonts w:hint="eastAsia" w:ascii="宋体" w:hAnsi="宋体" w:eastAsia="宋体" w:cs="宋体"/>
                <w:color w:val="auto"/>
                <w:sz w:val="24"/>
                <w:szCs w:val="24"/>
              </w:rPr>
            </w:pPr>
          </w:p>
        </w:tc>
        <w:tc>
          <w:tcPr>
            <w:tcW w:w="1562" w:type="dxa"/>
            <w:vAlign w:val="center"/>
          </w:tcPr>
          <w:p>
            <w:pPr>
              <w:jc w:val="center"/>
              <w:rPr>
                <w:rFonts w:hint="eastAsia" w:ascii="宋体" w:hAnsi="宋体" w:eastAsia="宋体" w:cs="宋体"/>
                <w:color w:val="auto"/>
                <w:sz w:val="24"/>
                <w:szCs w:val="24"/>
              </w:rPr>
            </w:pPr>
          </w:p>
        </w:tc>
        <w:tc>
          <w:tcPr>
            <w:tcW w:w="1590" w:type="dxa"/>
            <w:vAlign w:val="center"/>
          </w:tcPr>
          <w:p>
            <w:pPr>
              <w:jc w:val="center"/>
              <w:rPr>
                <w:rFonts w:hint="eastAsia" w:ascii="宋体" w:hAnsi="宋体" w:eastAsia="宋体" w:cs="宋体"/>
                <w:color w:val="auto"/>
                <w:sz w:val="24"/>
                <w:szCs w:val="24"/>
              </w:rPr>
            </w:pPr>
          </w:p>
        </w:tc>
        <w:tc>
          <w:tcPr>
            <w:tcW w:w="669" w:type="dxa"/>
            <w:vAlign w:val="center"/>
          </w:tcPr>
          <w:p>
            <w:pPr>
              <w:jc w:val="center"/>
              <w:rPr>
                <w:rFonts w:hint="eastAsia" w:ascii="宋体" w:hAnsi="宋体" w:eastAsia="宋体" w:cs="宋体"/>
                <w:color w:val="auto"/>
                <w:sz w:val="24"/>
                <w:szCs w:val="24"/>
              </w:rPr>
            </w:pPr>
          </w:p>
        </w:tc>
      </w:tr>
    </w:tbl>
    <w:p>
      <w:pPr>
        <w:rPr>
          <w:rFonts w:hint="eastAsia" w:ascii="宋体" w:hAnsi="宋体" w:eastAsia="宋体" w:cs="宋体"/>
          <w:color w:val="auto"/>
          <w:spacing w:val="10"/>
          <w:sz w:val="24"/>
          <w:szCs w:val="24"/>
          <w:lang w:eastAsia="zh-CN"/>
        </w:rPr>
      </w:pPr>
      <w:r>
        <w:rPr>
          <w:rFonts w:hint="eastAsia" w:ascii="宋体" w:hAnsi="宋体" w:eastAsia="宋体" w:cs="宋体"/>
          <w:color w:val="auto"/>
          <w:spacing w:val="16"/>
          <w:sz w:val="24"/>
          <w:szCs w:val="24"/>
        </w:rPr>
        <w:t>后</w:t>
      </w:r>
      <w:r>
        <w:rPr>
          <w:rFonts w:hint="eastAsia" w:ascii="宋体" w:hAnsi="宋体" w:eastAsia="宋体" w:cs="宋体"/>
          <w:color w:val="auto"/>
          <w:spacing w:val="10"/>
          <w:sz w:val="24"/>
          <w:szCs w:val="24"/>
        </w:rPr>
        <w:t>附</w:t>
      </w:r>
      <w:r>
        <w:rPr>
          <w:rFonts w:hint="eastAsia" w:ascii="宋体" w:hAnsi="宋体" w:eastAsia="宋体" w:cs="宋体"/>
          <w:color w:val="auto"/>
          <w:spacing w:val="10"/>
          <w:sz w:val="24"/>
          <w:szCs w:val="24"/>
          <w:lang w:eastAsia="zh-CN"/>
        </w:rPr>
        <w:t>相关证明材料</w:t>
      </w:r>
    </w:p>
    <w:p>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十</w:t>
      </w: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w:t>
      </w:r>
      <w:bookmarkEnd w:id="96"/>
    </w:p>
    <w:p>
      <w:pPr>
        <w:spacing w:before="182" w:line="219" w:lineRule="auto"/>
        <w:ind w:left="3324"/>
        <w:rPr>
          <w:rFonts w:hint="eastAsia" w:ascii="宋体" w:hAnsi="宋体" w:eastAsia="宋体" w:cs="宋体"/>
          <w:color w:val="auto"/>
          <w:sz w:val="24"/>
          <w:szCs w:val="24"/>
          <w:lang w:eastAsia="zh-CN"/>
        </w:rPr>
      </w:pPr>
      <w:bookmarkStart w:id="97" w:name="_Toc6896"/>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售后服务承诺书（格式）</w:t>
      </w:r>
      <w:bookmarkEnd w:id="97"/>
    </w:p>
    <w:p>
      <w:pPr>
        <w:pStyle w:val="7"/>
        <w:spacing w:line="283" w:lineRule="auto"/>
        <w:rPr>
          <w:rFonts w:hint="eastAsia" w:ascii="宋体" w:hAnsi="宋体" w:eastAsia="宋体" w:cs="宋体"/>
          <w:color w:val="auto"/>
          <w:lang w:eastAsia="zh-CN"/>
        </w:rPr>
      </w:pPr>
    </w:p>
    <w:p>
      <w:pPr>
        <w:pStyle w:val="7"/>
        <w:spacing w:line="284" w:lineRule="auto"/>
        <w:rPr>
          <w:rFonts w:hint="eastAsia" w:ascii="宋体" w:hAnsi="宋体" w:eastAsia="宋体" w:cs="宋体"/>
          <w:color w:val="auto"/>
          <w:lang w:eastAsia="zh-CN"/>
        </w:rPr>
      </w:pPr>
    </w:p>
    <w:p>
      <w:pPr>
        <w:spacing w:before="78" w:line="220" w:lineRule="auto"/>
        <w:ind w:left="22"/>
        <w:rPr>
          <w:rFonts w:hint="eastAsia" w:ascii="宋体" w:hAnsi="宋体" w:eastAsia="宋体" w:cs="宋体"/>
          <w:color w:val="auto"/>
          <w:sz w:val="24"/>
          <w:szCs w:val="24"/>
          <w:lang w:eastAsia="zh-CN"/>
        </w:rPr>
      </w:pPr>
      <w:bookmarkStart w:id="98" w:name="_Toc25879"/>
      <w:r>
        <w:rPr>
          <w:rFonts w:hint="eastAsia" w:ascii="宋体" w:hAnsi="宋体" w:eastAsia="宋体" w:cs="宋体"/>
          <w:color w:val="auto"/>
          <w:spacing w:val="-3"/>
          <w:sz w:val="24"/>
          <w:szCs w:val="24"/>
          <w:lang w:eastAsia="zh-CN"/>
        </w:rPr>
        <w:t>采购人：</w:t>
      </w:r>
      <w:bookmarkEnd w:id="98"/>
    </w:p>
    <w:p>
      <w:pPr>
        <w:spacing w:before="179" w:line="360" w:lineRule="auto"/>
        <w:ind w:left="2" w:firstLine="479"/>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我公司自愿参加</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2"/>
          <w:sz w:val="24"/>
          <w:szCs w:val="24"/>
          <w:lang w:eastAsia="zh-CN"/>
        </w:rPr>
        <w:t>项目（项目编号）的投标。我公司郑重承诺</w:t>
      </w:r>
      <w:r>
        <w:rPr>
          <w:rFonts w:hint="eastAsia" w:ascii="宋体" w:hAnsi="宋体" w:eastAsia="宋体" w:cs="宋体"/>
          <w:color w:val="auto"/>
          <w:spacing w:val="-3"/>
          <w:sz w:val="24"/>
          <w:szCs w:val="24"/>
          <w:lang w:eastAsia="zh-CN"/>
        </w:rPr>
        <w:t>，如果我公司的</w:t>
      </w:r>
      <w:r>
        <w:rPr>
          <w:rFonts w:hint="eastAsia" w:ascii="宋体" w:hAnsi="宋体" w:eastAsia="宋体" w:cs="宋体"/>
          <w:color w:val="auto"/>
          <w:spacing w:val="-2"/>
          <w:sz w:val="24"/>
          <w:szCs w:val="24"/>
          <w:lang w:eastAsia="zh-CN"/>
        </w:rPr>
        <w:t>投标被评定为中标，我公司对于中标货物，除完全响应招标文件合同条款对伴随服务和售</w:t>
      </w:r>
      <w:r>
        <w:rPr>
          <w:rFonts w:hint="eastAsia" w:ascii="宋体" w:hAnsi="宋体" w:eastAsia="宋体" w:cs="宋体"/>
          <w:color w:val="auto"/>
          <w:spacing w:val="-1"/>
          <w:sz w:val="24"/>
          <w:szCs w:val="24"/>
          <w:lang w:eastAsia="zh-CN"/>
        </w:rPr>
        <w:t>后服务的所有要求外，还将按照以下条款提供优质和完善的售后服务：</w:t>
      </w:r>
    </w:p>
    <w:p>
      <w:pPr>
        <w:spacing w:before="217" w:line="469" w:lineRule="exact"/>
        <w:ind w:left="497"/>
        <w:rPr>
          <w:rFonts w:hint="eastAsia" w:ascii="宋体" w:hAnsi="宋体" w:eastAsia="宋体" w:cs="宋体"/>
          <w:color w:val="auto"/>
          <w:sz w:val="24"/>
          <w:szCs w:val="24"/>
          <w:lang w:eastAsia="zh-CN"/>
        </w:rPr>
      </w:pPr>
      <w:r>
        <w:rPr>
          <w:rFonts w:hint="eastAsia" w:ascii="宋体" w:hAnsi="宋体" w:eastAsia="宋体" w:cs="宋体"/>
          <w:color w:val="auto"/>
          <w:spacing w:val="-14"/>
          <w:position w:val="21"/>
          <w:sz w:val="24"/>
          <w:szCs w:val="24"/>
          <w:lang w:eastAsia="zh-CN"/>
        </w:rPr>
        <w:t>1.</w:t>
      </w:r>
    </w:p>
    <w:p>
      <w:pPr>
        <w:spacing w:line="183"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w:t>
      </w:r>
    </w:p>
    <w:p>
      <w:pPr>
        <w:spacing w:before="210" w:line="99" w:lineRule="exact"/>
        <w:ind w:left="486"/>
        <w:rPr>
          <w:rFonts w:hint="eastAsia" w:ascii="宋体" w:hAnsi="宋体" w:eastAsia="宋体" w:cs="宋体"/>
          <w:color w:val="auto"/>
          <w:sz w:val="24"/>
          <w:szCs w:val="24"/>
          <w:lang w:eastAsia="zh-CN"/>
        </w:rPr>
      </w:pPr>
      <w:r>
        <w:rPr>
          <w:rFonts w:hint="eastAsia" w:ascii="宋体" w:hAnsi="宋体" w:eastAsia="宋体" w:cs="宋体"/>
          <w:color w:val="auto"/>
          <w:position w:val="1"/>
          <w:sz w:val="24"/>
          <w:szCs w:val="24"/>
          <w:lang w:eastAsia="zh-CN"/>
        </w:rPr>
        <w:t>...</w:t>
      </w:r>
    </w:p>
    <w:p>
      <w:pPr>
        <w:pStyle w:val="7"/>
        <w:spacing w:line="295" w:lineRule="auto"/>
        <w:rPr>
          <w:rFonts w:hint="eastAsia" w:ascii="宋体" w:hAnsi="宋体" w:eastAsia="宋体" w:cs="宋体"/>
          <w:color w:val="auto"/>
          <w:lang w:eastAsia="zh-CN"/>
        </w:rPr>
      </w:pPr>
    </w:p>
    <w:p>
      <w:pPr>
        <w:pStyle w:val="7"/>
        <w:spacing w:line="295" w:lineRule="auto"/>
        <w:rPr>
          <w:rFonts w:hint="eastAsia" w:ascii="宋体" w:hAnsi="宋体" w:eastAsia="宋体" w:cs="宋体"/>
          <w:color w:val="auto"/>
          <w:lang w:eastAsia="zh-CN"/>
        </w:rPr>
      </w:pPr>
    </w:p>
    <w:p>
      <w:pPr>
        <w:pStyle w:val="7"/>
        <w:spacing w:line="296" w:lineRule="auto"/>
        <w:rPr>
          <w:rFonts w:hint="eastAsia" w:ascii="宋体" w:hAnsi="宋体" w:eastAsia="宋体" w:cs="宋体"/>
          <w:color w:val="auto"/>
          <w:lang w:eastAsia="zh-CN"/>
        </w:rPr>
      </w:pPr>
    </w:p>
    <w:p>
      <w:pPr>
        <w:spacing w:before="79"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pPr>
        <w:spacing w:before="183" w:line="465"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pPr>
        <w:spacing w:line="220"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pPr>
        <w:spacing w:before="180" w:line="220" w:lineRule="auto"/>
        <w:ind w:left="480"/>
        <w:rPr>
          <w:rFonts w:hint="eastAsia" w:ascii="宋体" w:hAnsi="宋体" w:eastAsia="宋体" w:cs="宋体"/>
          <w:color w:val="auto"/>
          <w:sz w:val="24"/>
          <w:szCs w:val="24"/>
          <w:lang w:eastAsia="zh-CN"/>
        </w:rPr>
      </w:pPr>
      <w:bookmarkStart w:id="99" w:name="_Toc1282"/>
      <w:r>
        <w:rPr>
          <w:rFonts w:hint="eastAsia" w:ascii="宋体" w:hAnsi="宋体" w:eastAsia="宋体" w:cs="宋体"/>
          <w:color w:val="auto"/>
          <w:spacing w:val="-9"/>
          <w:sz w:val="24"/>
          <w:szCs w:val="24"/>
          <w:lang w:eastAsia="zh-CN"/>
        </w:rPr>
        <w:t>年</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pacing w:val="-9"/>
          <w:sz w:val="24"/>
          <w:szCs w:val="24"/>
          <w:lang w:eastAsia="zh-CN"/>
        </w:rPr>
        <w:t>月</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9"/>
          <w:sz w:val="24"/>
          <w:szCs w:val="24"/>
          <w:lang w:eastAsia="zh-CN"/>
        </w:rPr>
        <w:t>日</w:t>
      </w:r>
      <w:bookmarkEnd w:id="99"/>
    </w:p>
    <w:p>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spacing w:before="182" w:line="221" w:lineRule="auto"/>
        <w:rPr>
          <w:rFonts w:hint="eastAsia" w:ascii="宋体" w:hAnsi="宋体" w:eastAsia="宋体" w:cs="宋体"/>
          <w:b/>
          <w:bCs/>
          <w:color w:val="auto"/>
          <w:spacing w:val="-17"/>
          <w:sz w:val="24"/>
          <w:szCs w:val="24"/>
          <w:lang w:eastAsia="zh-CN"/>
        </w:rPr>
      </w:pP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格式十</w:t>
      </w:r>
      <w:r>
        <w:rPr>
          <w:rFonts w:hint="eastAsia" w:ascii="宋体" w:hAnsi="宋体" w:eastAsia="宋体" w:cs="宋体"/>
          <w:b/>
          <w:bCs/>
          <w:color w:val="auto"/>
          <w:spacing w:val="-2"/>
          <w:sz w:val="24"/>
          <w:szCs w:val="24"/>
          <w:lang w:val="en-US" w:eastAsia="zh-CN"/>
          <w14:textOutline w14:w="4356" w14:cap="sq" w14:cmpd="sng" w14:algn="ctr">
            <w14:solidFill>
              <w14:srgbClr w14:val="000000"/>
            </w14:solidFill>
            <w14:prstDash w14:val="solid"/>
            <w14:bevel/>
          </w14:textOutline>
        </w:rPr>
        <w:t>一</w:t>
      </w: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：招标文件要求提供或供应商认为需要提供的其它材料</w:t>
      </w: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spacing w:before="182" w:line="219" w:lineRule="auto"/>
        <w:ind w:left="3354"/>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格式十二</w:t>
      </w:r>
      <w:r>
        <w:rPr>
          <w:rFonts w:hint="eastAsia" w:ascii="宋体" w:hAnsi="宋体" w:eastAsia="宋体" w:cs="宋体"/>
          <w:b/>
          <w:bCs/>
          <w:color w:val="auto"/>
          <w:spacing w:val="-2"/>
          <w:sz w:val="24"/>
          <w:szCs w:val="24"/>
          <w:lang w:val="en-US" w:eastAsia="zh-CN"/>
          <w14:textOutline w14:w="4356" w14:cap="sq" w14:cmpd="sng" w14:algn="ctr">
            <w14:solidFill>
              <w14:srgbClr w14:val="000000"/>
            </w14:solidFill>
            <w14:prstDash w14:val="solid"/>
            <w14:bevel/>
          </w14:textOutline>
        </w:rPr>
        <w:t xml:space="preserve"> </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中小企业声明函（货物）</w:t>
      </w:r>
    </w:p>
    <w:p>
      <w:pPr>
        <w:autoSpaceDE w:val="0"/>
        <w:autoSpaceDN w:val="0"/>
        <w:adjustRightInd w:val="0"/>
        <w:spacing w:before="156" w:beforeLines="50" w:after="156" w:afterLines="5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（如果是，提供）</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采购活动，提供的货物全部由符合政策要求的中小企业制造。相关企业（含联合体中的中小企业、签订分包意向协议的中小企业） 的具体情况如下：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eastAsia="zh-CN"/>
        </w:rPr>
        <w:t>采购文件中明确的</w:t>
      </w:r>
      <w:r>
        <w:rPr>
          <w:rFonts w:hint="eastAsia" w:ascii="宋体" w:hAnsi="宋体" w:eastAsia="宋体" w:cs="宋体"/>
          <w:sz w:val="24"/>
          <w:szCs w:val="24"/>
          <w:u w:val="single"/>
        </w:rPr>
        <w:t>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eastAsia="zh-CN"/>
        </w:rPr>
        <w:t>采购文件中明确的</w:t>
      </w:r>
      <w:r>
        <w:rPr>
          <w:rFonts w:hint="eastAsia" w:ascii="宋体" w:hAnsi="宋体" w:eastAsia="宋体" w:cs="宋体"/>
          <w:sz w:val="24"/>
          <w:szCs w:val="24"/>
          <w:u w:val="single"/>
        </w:rPr>
        <w:t>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以上企业，不属于大企业的分支机构，不存在控股股东为大企业的情形，也不存在与大企业的负责人为同一人的情形。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企业名称（盖章）： </w:t>
      </w:r>
    </w:p>
    <w:p>
      <w:pPr>
        <w:spacing w:line="440" w:lineRule="exact"/>
        <w:ind w:firstLine="3360" w:firstLineChars="1400"/>
        <w:rPr>
          <w:rFonts w:hint="eastAsia" w:ascii="宋体" w:hAnsi="宋体" w:eastAsia="宋体" w:cs="宋体"/>
          <w:sz w:val="24"/>
          <w:szCs w:val="24"/>
        </w:rPr>
      </w:pPr>
      <w:r>
        <w:rPr>
          <w:rFonts w:hint="eastAsia" w:ascii="宋体" w:hAnsi="宋体" w:eastAsia="宋体" w:cs="宋体"/>
          <w:sz w:val="24"/>
          <w:szCs w:val="24"/>
        </w:rPr>
        <w:t>日 期：</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投标的货物全部均为小微企业制造的,需逐项填报,方可享受政策优惠</w:t>
      </w:r>
      <w:r>
        <w:rPr>
          <w:rFonts w:hint="eastAsia" w:ascii="宋体" w:hAnsi="宋体" w:cs="宋体"/>
          <w:sz w:val="24"/>
          <w:szCs w:val="24"/>
          <w:lang w:eastAsia="zh-CN"/>
        </w:rPr>
        <w:t>，</w:t>
      </w:r>
      <w:r>
        <w:rPr>
          <w:rFonts w:hint="eastAsia" w:ascii="宋体" w:hAnsi="宋体" w:eastAsia="宋体" w:cs="宋体"/>
          <w:sz w:val="24"/>
          <w:szCs w:val="24"/>
        </w:rPr>
        <w:t>有任何一项货物为非小微企业制造的,不享受政策优惠,无需填报。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此声明函仅作为政策性优惠的依据,不作为废标的依据。</w:t>
      </w:r>
    </w:p>
    <w:p>
      <w:pPr>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.本项目所属行业：软件和信息技术服务业。</w:t>
      </w:r>
    </w:p>
    <w:p>
      <w:pPr>
        <w:spacing w:line="480" w:lineRule="auto"/>
        <w:rPr>
          <w:rFonts w:ascii="宋体" w:hAnsi="宋体" w:cs="宋体"/>
          <w:color w:val="auto"/>
          <w:sz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bookmarkStart w:id="100" w:name="_Toc7338700"/>
      <w:bookmarkStart w:id="101" w:name="_Toc511239410"/>
      <w:bookmarkStart w:id="102" w:name="_Toc14104092"/>
      <w:bookmarkStart w:id="103" w:name="_Toc511239255"/>
      <w:bookmarkStart w:id="104" w:name="_Toc14104574"/>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附：中小企业划型标准规定</w:t>
      </w:r>
    </w:p>
    <w:p>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一、根据《中华人民共和国中小企业促进法》和《国务院关于进一步促进中小企业发展的若干意见》 (国发〔2009〕36 号)，制定本规定。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二、中小企业划分为中型、小型、微型三种类型，具体标准根据企业从业人员、营业收入、资产总额等指标，结合行业特点制定。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四、各行业划型标准为：</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（一）农、林、牧、渔业。营业收入 20000 万元以下的为中小微型企业。其中，营业收入 500 万元及以上的为中型企业，营业收入 50 万元及以上的为小型企业，营业收入 50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w:t>
      </w:r>
      <w:bookmarkStart w:id="105" w:name="OLE_LINK3"/>
      <w:r>
        <w:rPr>
          <w:rFonts w:hint="eastAsia" w:ascii="宋体" w:hAnsi="宋体" w:eastAsia="宋体" w:cs="宋体"/>
          <w:color w:val="auto"/>
          <w:sz w:val="24"/>
          <w:szCs w:val="24"/>
          <w:lang w:eastAsia="zh-CN"/>
        </w:rPr>
        <w:t>信息传输业</w:t>
      </w:r>
      <w:bookmarkEnd w:id="105"/>
      <w:r>
        <w:rPr>
          <w:rFonts w:hint="eastAsia" w:ascii="宋体" w:hAnsi="宋体" w:eastAsia="宋体" w:cs="宋体"/>
          <w:color w:val="auto"/>
          <w:sz w:val="24"/>
          <w:szCs w:val="24"/>
          <w:lang w:eastAsia="zh-CN"/>
        </w:rPr>
        <w:t>。从业人员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房地产开发经营。营业收入 200000 万元以下或资产总额 10000 万元以下的为中</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（十六）其他未列明行业。从业人员 300 人以下的为中小微型企业。其中，从业人员 100 人及以上的为中型企业；从业人员 10 人及以上的为小型企业；从业人员 10 人以下的为微型企业。</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五、企业类型的划分以统计部门的统计数据为依据。</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六、本规定适用于在中华人民共和国境内依法设立的各类所有制和各种组织形式的企业。个体工商户和本规定以外的行业，参照本规定进行划型。</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八、本规定由工业和信息化部、国家统计局会同有关部门根据《国民经济行业分类》修订情况和企业发展变化情况适时修订。</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九、本规定由工业和信息化部、国家统计局会同有关部门负责解释。</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十、本规定自发布之日起执行，原国家经贸委、原国家计委、财政部和国家统计局 2003</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年颁布的《中小企业标准暂行规定》同时废止。</w:t>
      </w:r>
    </w:p>
    <w:p>
      <w:pPr>
        <w:pStyle w:val="39"/>
        <w:spacing w:line="340" w:lineRule="exact"/>
        <w:jc w:val="center"/>
        <w:rPr>
          <w:rStyle w:val="40"/>
          <w:rFonts w:hint="eastAsia" w:asciiTheme="majorEastAsia" w:hAnsiTheme="majorEastAsia" w:eastAsiaTheme="majorEastAsia" w:cstheme="majorEastAsia"/>
          <w:b/>
          <w:color w:val="auto"/>
          <w:kern w:val="0"/>
          <w:sz w:val="24"/>
          <w:szCs w:val="24"/>
        </w:rPr>
      </w:pPr>
      <w:r>
        <w:rPr>
          <w:rFonts w:hint="eastAsia" w:eastAsia="宋体" w:cs="宋体"/>
          <w:color w:val="auto"/>
          <w:spacing w:val="-2"/>
          <w:sz w:val="24"/>
          <w:szCs w:val="24"/>
          <w14:textOutline w14:w="4356" w14:cap="sq" w14:cmpd="sng" w14:algn="ctr">
            <w14:solidFill>
              <w14:srgbClr w14:val="000000"/>
            </w14:solidFill>
            <w14:prstDash w14:val="solid"/>
            <w14:bevel/>
          </w14:textOutline>
        </w:rPr>
        <w:br w:type="page"/>
      </w:r>
      <w:r>
        <w:rPr>
          <w:rStyle w:val="40"/>
          <w:rFonts w:hint="eastAsia" w:asciiTheme="majorEastAsia" w:hAnsiTheme="majorEastAsia" w:eastAsiaTheme="majorEastAsia" w:cstheme="majorEastAsia"/>
          <w:b/>
          <w:color w:val="auto"/>
          <w:kern w:val="0"/>
          <w:sz w:val="24"/>
          <w:szCs w:val="24"/>
        </w:rPr>
        <w:t>《统计上大中小微型企业划分办法（2017）》修订说明</w:t>
      </w:r>
    </w:p>
    <w:p>
      <w:pPr>
        <w:spacing w:line="400" w:lineRule="exact"/>
        <w:ind w:firstLine="480" w:firstLineChars="200"/>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一、修订背景</w:t>
      </w:r>
    </w:p>
    <w:p>
      <w:pPr>
        <w:spacing w:line="400" w:lineRule="exact"/>
        <w:ind w:firstLine="480" w:firstLineChars="200"/>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spacing w:line="400" w:lineRule="exact"/>
        <w:ind w:firstLine="480" w:firstLineChars="200"/>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pacing w:line="400" w:lineRule="exact"/>
        <w:ind w:firstLine="480" w:firstLineChars="200"/>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二、修订主要内容</w:t>
      </w:r>
    </w:p>
    <w:p>
      <w:pPr>
        <w:spacing w:line="400" w:lineRule="exact"/>
        <w:ind w:firstLine="480" w:firstLineChars="200"/>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spacing w:line="400" w:lineRule="exact"/>
        <w:ind w:firstLine="480" w:firstLineChars="200"/>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将交通运输业中包括的“装卸搬运和运输代理业”修改为“多式联运和运输代理业、装卸搬运”。</w:t>
      </w:r>
    </w:p>
    <w:p>
      <w:pPr>
        <w:spacing w:line="400" w:lineRule="exact"/>
        <w:ind w:firstLine="512" w:firstLineChars="200"/>
        <w:rPr>
          <w:rStyle w:val="40"/>
          <w:rFonts w:hint="eastAsia" w:asciiTheme="majorEastAsia" w:hAnsiTheme="majorEastAsia" w:eastAsiaTheme="majorEastAsia" w:cstheme="majorEastAsia"/>
          <w:color w:val="auto"/>
          <w:spacing w:val="8"/>
          <w:sz w:val="24"/>
          <w:szCs w:val="24"/>
        </w:rPr>
      </w:pPr>
      <w:r>
        <w:rPr>
          <w:rStyle w:val="40"/>
          <w:rFonts w:hint="eastAsia" w:asciiTheme="majorEastAsia" w:hAnsiTheme="majorEastAsia" w:eastAsiaTheme="majorEastAsia" w:cstheme="majorEastAsia"/>
          <w:color w:val="auto"/>
          <w:spacing w:val="8"/>
          <w:sz w:val="24"/>
          <w:szCs w:val="24"/>
        </w:rPr>
        <w:t>仓储业所包括的行业种类，根据《国民经济行业分类》</w:t>
      </w:r>
      <w:r>
        <w:rPr>
          <w:rStyle w:val="40"/>
          <w:rFonts w:hint="eastAsia" w:asciiTheme="majorEastAsia" w:hAnsiTheme="majorEastAsia" w:eastAsiaTheme="majorEastAsia" w:cstheme="majorEastAsia"/>
          <w:color w:val="auto"/>
          <w:sz w:val="24"/>
          <w:szCs w:val="24"/>
        </w:rPr>
        <w:t>（GB/T 4754—2017）</w:t>
      </w:r>
      <w:r>
        <w:rPr>
          <w:rStyle w:val="40"/>
          <w:rFonts w:hint="eastAsia" w:asciiTheme="majorEastAsia" w:hAnsiTheme="majorEastAsia" w:eastAsiaTheme="majorEastAsia" w:cstheme="majorEastAsia"/>
          <w:color w:val="auto"/>
          <w:spacing w:val="8"/>
          <w:sz w:val="24"/>
          <w:szCs w:val="24"/>
        </w:rPr>
        <w:t>调整为“通用仓储，低温仓储，危险品仓储，谷物、棉花等农产品仓储，中药材仓储和其他仓储业”。</w:t>
      </w:r>
    </w:p>
    <w:p>
      <w:pPr>
        <w:spacing w:line="40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附表</w:t>
      </w:r>
    </w:p>
    <w:p>
      <w:pPr>
        <w:spacing w:line="40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统计上大中小微型企业划分标准</w:t>
      </w:r>
    </w:p>
    <w:tbl>
      <w:tblPr>
        <w:tblStyle w:val="19"/>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6"/>
        <w:gridCol w:w="1521"/>
        <w:gridCol w:w="729"/>
        <w:gridCol w:w="1189"/>
        <w:gridCol w:w="1832"/>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174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行业名称</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指标名称</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计量</w:t>
            </w:r>
            <w:r>
              <w:rPr>
                <w:rStyle w:val="40"/>
                <w:rFonts w:hint="eastAsia" w:asciiTheme="majorEastAsia" w:hAnsiTheme="majorEastAsia" w:eastAsiaTheme="majorEastAsia" w:cstheme="majorEastAsia"/>
                <w:bCs/>
                <w:color w:val="auto"/>
                <w:sz w:val="24"/>
                <w:szCs w:val="24"/>
              </w:rPr>
              <w:br w:type="textWrapping"/>
            </w:r>
            <w:r>
              <w:rPr>
                <w:rStyle w:val="40"/>
                <w:rFonts w:hint="eastAsia" w:asciiTheme="majorEastAsia" w:hAnsiTheme="majorEastAsia" w:eastAsiaTheme="majorEastAsia" w:cstheme="majorEastAsia"/>
                <w:bCs/>
                <w:color w:val="auto"/>
                <w:sz w:val="24"/>
                <w:szCs w:val="24"/>
              </w:rPr>
              <w:t>单位</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大型</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bCs/>
                <w:color w:val="auto"/>
                <w:sz w:val="24"/>
                <w:szCs w:val="24"/>
              </w:rPr>
            </w:pPr>
            <w:r>
              <w:rPr>
                <w:rStyle w:val="40"/>
                <w:rFonts w:hint="eastAsia" w:asciiTheme="majorEastAsia" w:hAnsiTheme="majorEastAsia" w:eastAsiaTheme="majorEastAsia" w:cstheme="majorEastAsia"/>
                <w:bCs/>
                <w:color w:val="auto"/>
                <w:sz w:val="24"/>
                <w:szCs w:val="24"/>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农、林、牧、渔业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Y≥20000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工业 *</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Y≥40000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建筑业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Y≥80000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Z≥80000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批发业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Y≥40000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零售业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Y≥20000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交通运输业 *</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仓储业*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X≥200</w:t>
            </w:r>
          </w:p>
        </w:tc>
        <w:tc>
          <w:tcPr>
            <w:tcW w:w="1832" w:type="dxa"/>
            <w:tcBorders>
              <w:top w:val="single" w:color="000000" w:sz="4" w:space="0"/>
              <w:left w:val="single" w:color="000000" w:sz="4" w:space="0"/>
              <w:bottom w:val="single" w:color="000000" w:sz="4" w:space="0"/>
              <w:right w:val="single" w:color="000000" w:sz="4" w:space="0"/>
            </w:tcBorders>
            <w:vAlign w:val="center"/>
          </w:tcPr>
          <w:p>
            <w:pPr>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邮政业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住宿业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pPr>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餐饮业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pPr>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信息传输业*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X≥2000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pacing w:val="-12"/>
                <w:sz w:val="24"/>
                <w:szCs w:val="24"/>
              </w:rPr>
            </w:pPr>
            <w:r>
              <w:rPr>
                <w:rStyle w:val="40"/>
                <w:rFonts w:hint="eastAsia" w:asciiTheme="majorEastAsia" w:hAnsiTheme="majorEastAsia" w:eastAsiaTheme="majorEastAsia" w:cstheme="majorEastAsia"/>
                <w:color w:val="auto"/>
                <w:spacing w:val="-12"/>
                <w:sz w:val="24"/>
                <w:szCs w:val="24"/>
              </w:rPr>
              <w:t>软件和信息技术服</w:t>
            </w:r>
            <w:r>
              <w:rPr>
                <w:rStyle w:val="40"/>
                <w:rFonts w:hint="eastAsia" w:asciiTheme="majorEastAsia" w:hAnsiTheme="majorEastAsia" w:eastAsiaTheme="majorEastAsia" w:cstheme="majorEastAsia"/>
                <w:color w:val="auto"/>
                <w:sz w:val="24"/>
                <w:szCs w:val="24"/>
              </w:rPr>
              <w:t>务业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pPr>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pacing w:val="-12"/>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房地产开发经营</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Y≥200000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Z≥10000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物业管理</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Y≥5000</w:t>
            </w:r>
          </w:p>
        </w:tc>
        <w:tc>
          <w:tcPr>
            <w:tcW w:w="1832" w:type="dxa"/>
            <w:tcBorders>
              <w:top w:val="single" w:color="000000" w:sz="4" w:space="0"/>
              <w:left w:val="single" w:color="000000" w:sz="4" w:space="0"/>
              <w:bottom w:val="single" w:color="000000" w:sz="4" w:space="0"/>
              <w:right w:val="single" w:color="000000" w:sz="4" w:space="0"/>
            </w:tcBorders>
            <w:vAlign w:val="center"/>
          </w:tcPr>
          <w:p>
            <w:pPr>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租赁和商务服务业</w:t>
            </w:r>
          </w:p>
        </w:tc>
        <w:tc>
          <w:tcPr>
            <w:tcW w:w="1521"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pPr>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Z≥120000</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pPr>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74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软件和信息技术服务业*</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1" w:leftChars="-51" w:hanging="108"/>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Style w:val="40"/>
                <w:rFonts w:hint="eastAsia" w:asciiTheme="majorEastAsia" w:hAnsiTheme="majorEastAsia" w:eastAsiaTheme="majorEastAsia" w:cstheme="majorEastAsia"/>
                <w:color w:val="auto"/>
                <w:sz w:val="24"/>
                <w:szCs w:val="24"/>
              </w:rPr>
            </w:pPr>
            <w:r>
              <w:rPr>
                <w:rStyle w:val="40"/>
                <w:rFonts w:hint="eastAsia" w:asciiTheme="majorEastAsia" w:hAnsiTheme="majorEastAsia" w:eastAsiaTheme="majorEastAsia" w:cstheme="majorEastAsia"/>
                <w:color w:val="auto"/>
                <w:sz w:val="24"/>
                <w:szCs w:val="24"/>
              </w:rPr>
              <w:t>X＜10</w:t>
            </w:r>
          </w:p>
        </w:tc>
      </w:tr>
    </w:tbl>
    <w:p>
      <w:pPr>
        <w:spacing w:line="400" w:lineRule="exact"/>
        <w:rPr>
          <w:rStyle w:val="40"/>
          <w:rFonts w:hint="eastAsia" w:asciiTheme="majorEastAsia" w:hAnsiTheme="majorEastAsia" w:eastAsiaTheme="majorEastAsia" w:cstheme="majorEastAsia"/>
          <w:color w:val="auto"/>
          <w:spacing w:val="8"/>
          <w:sz w:val="24"/>
          <w:szCs w:val="24"/>
        </w:rPr>
      </w:pPr>
      <w:r>
        <w:rPr>
          <w:rStyle w:val="40"/>
          <w:rFonts w:hint="eastAsia" w:asciiTheme="majorEastAsia" w:hAnsiTheme="majorEastAsia" w:eastAsiaTheme="majorEastAsia" w:cstheme="majorEastAsia"/>
          <w:color w:val="auto"/>
          <w:spacing w:val="8"/>
          <w:sz w:val="24"/>
          <w:szCs w:val="24"/>
        </w:rPr>
        <w:t>说明：</w:t>
      </w:r>
    </w:p>
    <w:p>
      <w:pPr>
        <w:spacing w:line="400" w:lineRule="exact"/>
        <w:rPr>
          <w:rStyle w:val="40"/>
          <w:rFonts w:hint="eastAsia" w:asciiTheme="majorEastAsia" w:hAnsiTheme="majorEastAsia" w:eastAsiaTheme="majorEastAsia" w:cstheme="majorEastAsia"/>
          <w:color w:val="auto"/>
          <w:spacing w:val="8"/>
          <w:sz w:val="24"/>
          <w:szCs w:val="24"/>
        </w:rPr>
      </w:pPr>
      <w:r>
        <w:rPr>
          <w:rStyle w:val="40"/>
          <w:rFonts w:hint="eastAsia" w:asciiTheme="majorEastAsia" w:hAnsiTheme="majorEastAsia" w:eastAsiaTheme="majorEastAsia" w:cstheme="majorEastAsia"/>
          <w:color w:val="auto"/>
          <w:spacing w:val="8"/>
          <w:sz w:val="24"/>
          <w:szCs w:val="24"/>
        </w:rPr>
        <w:t>　　1.大型、中型和小型企业须同时满足所列指标的下限，否则下划一档；微型企业只须满足所列指标中的一项即可。</w:t>
      </w:r>
    </w:p>
    <w:p>
      <w:pPr>
        <w:spacing w:line="360" w:lineRule="auto"/>
        <w:rPr>
          <w:rStyle w:val="40"/>
          <w:rFonts w:hint="eastAsia" w:asciiTheme="majorEastAsia" w:hAnsiTheme="majorEastAsia" w:eastAsiaTheme="majorEastAsia" w:cstheme="majorEastAsia"/>
          <w:color w:val="auto"/>
          <w:spacing w:val="8"/>
          <w:sz w:val="24"/>
          <w:szCs w:val="24"/>
        </w:rPr>
      </w:pPr>
      <w:r>
        <w:rPr>
          <w:rStyle w:val="40"/>
          <w:rFonts w:hint="eastAsia" w:asciiTheme="majorEastAsia" w:hAnsiTheme="majorEastAsia" w:eastAsiaTheme="majorEastAsia" w:cstheme="majorEastAsia"/>
          <w:color w:val="auto"/>
          <w:spacing w:val="8"/>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pPr>
        <w:ind w:right="-65" w:rightChars="-31"/>
        <w:jc w:val="center"/>
        <w:rPr>
          <w:rFonts w:hint="eastAsia" w:ascii="宋体" w:hAnsi="宋体" w:eastAsia="宋体" w:cs="宋体"/>
          <w:b/>
          <w:color w:val="auto"/>
          <w:sz w:val="24"/>
          <w:szCs w:val="24"/>
        </w:rPr>
      </w:pPr>
      <w:r>
        <w:rPr>
          <w:rStyle w:val="40"/>
          <w:rFonts w:hint="eastAsia" w:asciiTheme="majorEastAsia" w:hAnsiTheme="majorEastAsia" w:eastAsiaTheme="majorEastAsia" w:cstheme="majorEastAsia"/>
          <w:color w:val="auto"/>
          <w:spacing w:val="8"/>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rPr>
          <w:rFonts w:hint="eastAsia" w:asciiTheme="majorEastAsia" w:hAnsiTheme="majorEastAsia" w:eastAsiaTheme="majorEastAsia" w:cstheme="majorEastAsia"/>
          <w:b/>
          <w:bCs/>
          <w:color w:val="auto"/>
          <w:sz w:val="24"/>
          <w:szCs w:val="24"/>
          <w:lang w:eastAsia="zh-CN"/>
        </w:rPr>
      </w:pPr>
    </w:p>
    <w:p>
      <w:pPr>
        <w:jc w:val="center"/>
        <w:rPr>
          <w:rFonts w:hint="eastAsia" w:asciiTheme="majorEastAsia" w:hAnsiTheme="majorEastAsia" w:eastAsiaTheme="majorEastAsia" w:cstheme="majorEastAsia"/>
          <w:b/>
          <w:bCs/>
          <w:color w:val="auto"/>
          <w:sz w:val="24"/>
          <w:szCs w:val="24"/>
          <w:lang w:eastAsia="zh-CN"/>
        </w:rPr>
      </w:pPr>
    </w:p>
    <w:p>
      <w:pPr>
        <w:jc w:val="both"/>
        <w:rPr>
          <w:rFonts w:hint="eastAsia" w:asciiTheme="majorEastAsia" w:hAnsiTheme="majorEastAsia" w:eastAsiaTheme="majorEastAsia" w:cstheme="majorEastAsia"/>
          <w:b/>
          <w:bCs/>
          <w:color w:val="auto"/>
          <w:sz w:val="32"/>
          <w:szCs w:val="32"/>
          <w:lang w:eastAsia="zh-CN"/>
        </w:rPr>
      </w:pPr>
    </w:p>
    <w:p>
      <w:pPr>
        <w:jc w:val="center"/>
        <w:rPr>
          <w:rFonts w:hint="eastAsia" w:asciiTheme="majorEastAsia" w:hAnsiTheme="majorEastAsia" w:eastAsiaTheme="majorEastAsia" w:cstheme="majorEastAsia"/>
          <w:b/>
          <w:bCs/>
          <w:color w:val="auto"/>
          <w:sz w:val="32"/>
          <w:szCs w:val="32"/>
          <w:lang w:eastAsia="zh-CN"/>
        </w:rPr>
      </w:pPr>
    </w:p>
    <w:p>
      <w:pPr>
        <w:spacing w:before="182" w:line="220" w:lineRule="auto"/>
        <w:outlineLvl w:val="0"/>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p>
    <w:p>
      <w:pPr>
        <w:spacing w:line="440" w:lineRule="exact"/>
        <w:ind w:firstLine="3227" w:firstLineChars="1276"/>
        <w:jc w:val="both"/>
        <w:rPr>
          <w:rFonts w:hint="eastAsia" w:ascii="宋体" w:hAnsi="宋体" w:eastAsia="宋体" w:cs="宋体"/>
          <w:b/>
          <w:spacing w:val="6"/>
          <w:sz w:val="24"/>
          <w:szCs w:val="24"/>
        </w:rPr>
      </w:pPr>
      <w:r>
        <w:rPr>
          <w:rFonts w:hint="eastAsia" w:ascii="宋体" w:hAnsi="宋体" w:eastAsia="宋体" w:cs="宋体"/>
          <w:b/>
          <w:spacing w:val="6"/>
          <w:sz w:val="24"/>
          <w:szCs w:val="24"/>
        </w:rPr>
        <w:t>残疾人福利性单位声明函</w:t>
      </w:r>
    </w:p>
    <w:p>
      <w:pPr>
        <w:autoSpaceDE w:val="0"/>
        <w:autoSpaceDN w:val="0"/>
        <w:adjustRightInd w:val="0"/>
        <w:spacing w:before="156" w:beforeLines="50" w:after="156" w:afterLines="50"/>
        <w:jc w:val="center"/>
        <w:rPr>
          <w:rFonts w:hint="eastAsia" w:ascii="宋体" w:hAnsi="宋体" w:eastAsia="宋体" w:cs="宋体"/>
          <w:b/>
          <w:spacing w:val="6"/>
          <w:sz w:val="24"/>
          <w:szCs w:val="24"/>
        </w:rPr>
      </w:pPr>
      <w:bookmarkStart w:id="106" w:name="OLE_LINK13"/>
      <w:bookmarkStart w:id="107" w:name="OLE_LINK14"/>
      <w:r>
        <w:rPr>
          <w:rFonts w:hint="eastAsia" w:ascii="宋体" w:hAnsi="宋体" w:eastAsia="宋体" w:cs="宋体"/>
          <w:color w:val="000000"/>
          <w:kern w:val="0"/>
          <w:sz w:val="24"/>
          <w:szCs w:val="24"/>
        </w:rPr>
        <w:t>（如果是，提供）</w:t>
      </w:r>
    </w:p>
    <w:bookmarkEnd w:id="106"/>
    <w:bookmarkEnd w:id="107"/>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440" w:lineRule="exact"/>
        <w:ind w:firstLine="504" w:firstLineChars="200"/>
        <w:rPr>
          <w:rFonts w:hint="eastAsia" w:ascii="宋体" w:hAnsi="宋体" w:eastAsia="宋体" w:cs="宋体"/>
          <w:spacing w:val="6"/>
          <w:sz w:val="24"/>
          <w:szCs w:val="24"/>
        </w:rPr>
      </w:pPr>
    </w:p>
    <w:p>
      <w:pPr>
        <w:tabs>
          <w:tab w:val="left" w:pos="4860"/>
        </w:tabs>
        <w:spacing w:line="440"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单位名称（盖章）：</w:t>
      </w:r>
    </w:p>
    <w:p>
      <w:pPr>
        <w:tabs>
          <w:tab w:val="left" w:pos="4860"/>
        </w:tabs>
        <w:spacing w:line="440"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pPr>
        <w:spacing w:line="440" w:lineRule="exact"/>
        <w:rPr>
          <w:rFonts w:hint="eastAsia" w:ascii="宋体" w:hAnsi="宋体" w:eastAsia="宋体" w:cs="宋体"/>
          <w:b/>
          <w:spacing w:val="6"/>
          <w:sz w:val="24"/>
          <w:szCs w:val="24"/>
          <w:lang w:eastAsia="zh-CN"/>
        </w:rPr>
      </w:pPr>
    </w:p>
    <w:p>
      <w:pPr>
        <w:spacing w:line="440" w:lineRule="exact"/>
        <w:rPr>
          <w:rFonts w:hint="eastAsia" w:ascii="宋体" w:hAnsi="宋体" w:eastAsia="宋体" w:cs="宋体"/>
          <w:b/>
          <w:spacing w:val="6"/>
          <w:sz w:val="24"/>
          <w:szCs w:val="24"/>
          <w:lang w:eastAsia="zh-CN"/>
        </w:rPr>
      </w:pPr>
    </w:p>
    <w:p>
      <w:pPr>
        <w:spacing w:line="440" w:lineRule="exact"/>
        <w:rPr>
          <w:rFonts w:hint="eastAsia" w:ascii="宋体" w:hAnsi="宋体" w:eastAsia="宋体" w:cs="宋体"/>
          <w:b/>
          <w:spacing w:val="6"/>
          <w:sz w:val="24"/>
          <w:szCs w:val="24"/>
        </w:rPr>
      </w:pPr>
    </w:p>
    <w:p>
      <w:pPr>
        <w:spacing w:line="440" w:lineRule="exact"/>
        <w:rPr>
          <w:rFonts w:hint="eastAsia" w:ascii="宋体" w:hAnsi="宋体" w:eastAsia="宋体" w:cs="宋体"/>
          <w:b/>
          <w:spacing w:val="6"/>
          <w:sz w:val="24"/>
          <w:szCs w:val="24"/>
        </w:rPr>
      </w:pPr>
    </w:p>
    <w:p>
      <w:pPr>
        <w:spacing w:line="440" w:lineRule="exact"/>
        <w:rPr>
          <w:rFonts w:hint="eastAsia" w:ascii="宋体" w:hAnsi="宋体" w:eastAsia="宋体" w:cs="宋体"/>
          <w:b/>
          <w:spacing w:val="6"/>
          <w:sz w:val="24"/>
          <w:szCs w:val="24"/>
        </w:rPr>
      </w:pPr>
    </w:p>
    <w:p>
      <w:pPr>
        <w:spacing w:line="440" w:lineRule="exact"/>
        <w:rPr>
          <w:rFonts w:hint="eastAsia" w:ascii="宋体" w:hAnsi="宋体" w:eastAsia="宋体" w:cs="宋体"/>
          <w:b/>
          <w:spacing w:val="6"/>
          <w:sz w:val="24"/>
          <w:szCs w:val="24"/>
        </w:rPr>
      </w:pPr>
      <w:r>
        <w:rPr>
          <w:rFonts w:hint="eastAsia" w:ascii="宋体" w:hAnsi="宋体" w:eastAsia="宋体" w:cs="宋体"/>
          <w:b/>
          <w:spacing w:val="6"/>
          <w:sz w:val="24"/>
          <w:szCs w:val="24"/>
        </w:rPr>
        <w:t>省级以上监狱管理局、戒毒管理局（含新疆生产建设兵团）出具的属于监狱企业的证明文件</w:t>
      </w:r>
    </w:p>
    <w:p>
      <w:pPr>
        <w:spacing w:line="440" w:lineRule="exact"/>
        <w:ind w:firstLine="451" w:firstLineChars="179"/>
        <w:jc w:val="center"/>
        <w:rPr>
          <w:rFonts w:hint="eastAsia" w:ascii="宋体" w:hAnsi="宋体" w:eastAsia="宋体" w:cs="宋体"/>
          <w:b w:val="0"/>
          <w:bCs/>
          <w:spacing w:val="6"/>
          <w:sz w:val="24"/>
          <w:szCs w:val="24"/>
        </w:rPr>
      </w:pPr>
      <w:r>
        <w:rPr>
          <w:rFonts w:hint="eastAsia" w:ascii="宋体" w:hAnsi="宋体" w:eastAsia="宋体" w:cs="宋体"/>
          <w:b w:val="0"/>
          <w:bCs/>
          <w:spacing w:val="6"/>
          <w:sz w:val="24"/>
          <w:szCs w:val="24"/>
        </w:rPr>
        <w:t>（如果是,请提供）</w:t>
      </w: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lang w:eastAsia="zh-CN"/>
        </w:rPr>
      </w:pPr>
    </w:p>
    <w:p>
      <w:pPr>
        <w:widowControl w:val="0"/>
        <w:kinsoku/>
        <w:autoSpaceDE/>
        <w:autoSpaceDN/>
        <w:spacing w:line="300" w:lineRule="auto"/>
        <w:jc w:val="center"/>
        <w:rPr>
          <w:rFonts w:ascii="宋体" w:hAnsi="宋体"/>
          <w:b/>
          <w:color w:val="auto"/>
          <w:sz w:val="24"/>
          <w:lang w:eastAsia="zh-CN"/>
        </w:rPr>
      </w:pPr>
    </w:p>
    <w:p>
      <w:pPr>
        <w:widowControl w:val="0"/>
        <w:kinsoku/>
        <w:autoSpaceDE/>
        <w:autoSpaceDN/>
        <w:spacing w:line="300" w:lineRule="auto"/>
        <w:jc w:val="center"/>
        <w:rPr>
          <w:rFonts w:ascii="宋体" w:hAnsi="宋体"/>
          <w:b/>
          <w:color w:val="auto"/>
          <w:sz w:val="24"/>
          <w:lang w:eastAsia="zh-CN"/>
        </w:rPr>
      </w:pPr>
    </w:p>
    <w:p>
      <w:pPr>
        <w:widowControl w:val="0"/>
        <w:kinsoku/>
        <w:autoSpaceDE/>
        <w:autoSpaceDN/>
        <w:spacing w:line="300" w:lineRule="auto"/>
        <w:jc w:val="center"/>
        <w:rPr>
          <w:rFonts w:ascii="宋体" w:hAnsi="宋体"/>
          <w:b/>
          <w:color w:val="auto"/>
          <w:sz w:val="24"/>
          <w:lang w:eastAsia="zh-CN"/>
        </w:rPr>
      </w:pPr>
    </w:p>
    <w:p>
      <w:pPr>
        <w:jc w:val="both"/>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附件：质疑函范本</w:t>
      </w:r>
    </w:p>
    <w:p>
      <w:pPr>
        <w:rPr>
          <w:rFonts w:hint="eastAsia" w:ascii="宋体" w:hAnsi="宋体" w:eastAsia="宋体" w:cs="宋体"/>
          <w:b/>
          <w:bCs/>
          <w:sz w:val="24"/>
          <w:szCs w:val="24"/>
          <w:lang w:val="zh-CN" w:eastAsia="zh-CN"/>
        </w:rPr>
      </w:pPr>
    </w:p>
    <w:p>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zh-CN"/>
        </w:rPr>
        <w:t xml:space="preserve"> 质疑函范本</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一、质疑供应商基本信息</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质疑供应商：</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地址：邮编：</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联系人：联系电话：</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授权代表：</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联系电话：</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地址：邮编：</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二、质疑项目基本情况</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质疑项目的名称：</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质疑项目的编号：包号：</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采购人名称：</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采购文件获取日期：</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三、质疑事项具体内容</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质疑事项1：</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事实依据：</w:t>
      </w: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法律依据：</w:t>
      </w: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质疑事项2</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四、与质疑事项相关的质疑请求</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请求：</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签字(签章)：                   公章：                      </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日期：    </w:t>
      </w: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质疑函制作说明：</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1.供应商提出质疑时，应提交质疑函和必要的证明材料。</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3.质疑供应商若对项目的某一分包进行质疑，质疑函中应列明具体分包号。</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4.质疑函的质疑事项应具体、明确，并有必要的事实依据和法律依据。</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5.质疑函的质疑请求应与质疑事项相关。</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6.质疑供应商为自然人的，质疑函应由本人签字；质疑供应商为法人或者其他组织的，质疑函应由法定代表人、主要负责人，或者其授权代表签字或者盖章，并加盖公章。</w:t>
      </w:r>
    </w:p>
    <w:p>
      <w:pPr>
        <w:spacing w:line="44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7.质疑函附网上报名成功的有效截图。</w:t>
      </w: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spacing w:line="440" w:lineRule="exact"/>
        <w:ind w:firstLine="504" w:firstLineChars="200"/>
        <w:rPr>
          <w:rFonts w:hint="eastAsia" w:ascii="宋体" w:hAnsi="宋体" w:eastAsia="宋体" w:cs="宋体"/>
          <w:spacing w:val="6"/>
          <w:sz w:val="24"/>
          <w:szCs w:val="24"/>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p>
      <w:pPr>
        <w:widowControl w:val="0"/>
        <w:kinsoku/>
        <w:autoSpaceDE/>
        <w:autoSpaceDN/>
        <w:spacing w:line="300" w:lineRule="auto"/>
        <w:jc w:val="center"/>
        <w:rPr>
          <w:rFonts w:ascii="宋体" w:hAnsi="宋体"/>
          <w:b/>
          <w:color w:val="auto"/>
          <w:sz w:val="24"/>
          <w:szCs w:val="24"/>
          <w:lang w:eastAsia="zh-CN"/>
        </w:rPr>
      </w:pPr>
    </w:p>
    <w:bookmarkEnd w:id="100"/>
    <w:bookmarkEnd w:id="101"/>
    <w:bookmarkEnd w:id="102"/>
    <w:bookmarkEnd w:id="103"/>
    <w:bookmarkEnd w:id="104"/>
    <w:p>
      <w:pP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sectPr>
      <w:footerReference r:id="rId6" w:type="default"/>
      <w:pgSz w:w="11906" w:h="16839"/>
      <w:pgMar w:top="1440" w:right="1310" w:bottom="1440" w:left="1310" w:header="227" w:footer="907" w:gutter="0"/>
      <w:pgNumType w:start="3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Malgun Gothic">
    <w:panose1 w:val="020B0503020000020004"/>
    <w:charset w:val="81"/>
    <w:family w:val="auto"/>
    <w:pitch w:val="default"/>
    <w:sig w:usb0="900002AF" w:usb1="01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6479"/>
    <w:multiLevelType w:val="singleLevel"/>
    <w:tmpl w:val="9C876479"/>
    <w:lvl w:ilvl="0" w:tentative="0">
      <w:start w:val="2"/>
      <w:numFmt w:val="chineseCounting"/>
      <w:suff w:val="space"/>
      <w:lvlText w:val="第%1章"/>
      <w:lvlJc w:val="left"/>
      <w:rPr>
        <w:rFonts w:hint="eastAsia"/>
      </w:rPr>
    </w:lvl>
  </w:abstractNum>
  <w:abstractNum w:abstractNumId="1">
    <w:nsid w:val="AD620305"/>
    <w:multiLevelType w:val="singleLevel"/>
    <w:tmpl w:val="AD620305"/>
    <w:lvl w:ilvl="0" w:tentative="0">
      <w:start w:val="2"/>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4C94F5"/>
    <w:multiLevelType w:val="singleLevel"/>
    <w:tmpl w:val="E64C94F5"/>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E"/>
    <w:multiLevelType w:val="multilevel"/>
    <w:tmpl w:val="0000000E"/>
    <w:lvl w:ilvl="0" w:tentative="0">
      <w:start w:val="1"/>
      <w:numFmt w:val="bullet"/>
      <w:pStyle w:val="2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0">
    <w:nsid w:val="0EA57A74"/>
    <w:multiLevelType w:val="multilevel"/>
    <w:tmpl w:val="0EA57A7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2138"/>
        </w:tabs>
        <w:ind w:left="2138" w:hanging="720"/>
      </w:pPr>
      <w:rPr>
        <w:rFonts w:hint="default"/>
        <w:b/>
        <w:bCs/>
      </w:rPr>
    </w:lvl>
    <w:lvl w:ilvl="3" w:tentative="0">
      <w:start w:val="1"/>
      <w:numFmt w:val="decimal"/>
      <w:lvlText w:val="%1.%2.%3.%4"/>
      <w:lvlJc w:val="left"/>
      <w:pPr>
        <w:tabs>
          <w:tab w:val="left" w:pos="1044"/>
        </w:tabs>
        <w:ind w:left="104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
    <w:nsid w:val="4392FFE4"/>
    <w:multiLevelType w:val="singleLevel"/>
    <w:tmpl w:val="4392FFE4"/>
    <w:lvl w:ilvl="0" w:tentative="0">
      <w:start w:val="1"/>
      <w:numFmt w:val="decimal"/>
      <w:suff w:val="nothing"/>
      <w:lvlText w:val="%1."/>
      <w:lvlJc w:val="left"/>
      <w:pPr>
        <w:ind w:left="0" w:leftChars="0" w:firstLine="0" w:firstLineChars="0"/>
      </w:pPr>
      <w:rPr>
        <w:rFonts w:hint="default"/>
      </w:rPr>
    </w:lvl>
  </w:abstractNum>
  <w:abstractNum w:abstractNumId="12">
    <w:nsid w:val="7293D092"/>
    <w:multiLevelType w:val="singleLevel"/>
    <w:tmpl w:val="7293D092"/>
    <w:lvl w:ilvl="0" w:tentative="0">
      <w:start w:val="5"/>
      <w:numFmt w:val="chineseCounting"/>
      <w:suff w:val="space"/>
      <w:lvlText w:val="第%1章"/>
      <w:lvlJc w:val="left"/>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0"/>
  </w:num>
  <w:num w:numId="4">
    <w:abstractNumId w:val="1"/>
  </w:num>
  <w:num w:numId="5">
    <w:abstractNumId w:val="13"/>
  </w:num>
  <w:num w:numId="6">
    <w:abstractNumId w:val="3"/>
  </w:num>
  <w:num w:numId="7">
    <w:abstractNumId w:val="8"/>
  </w:num>
  <w:num w:numId="8">
    <w:abstractNumId w:val="5"/>
  </w:num>
  <w:num w:numId="9">
    <w:abstractNumId w:val="4"/>
  </w:num>
  <w:num w:numId="10">
    <w:abstractNumId w:val="2"/>
  </w:num>
  <w:num w:numId="11">
    <w:abstractNumId w:val="6"/>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JhZDcwMjM0NzIzYWZlMjc4OTlkNzUzZDQ2ZTIxOWYifQ=="/>
    <w:docVar w:name="KSO_WPS_MARK_KEY" w:val="49911fe7-465a-4674-b807-ce3b9083d5c4"/>
  </w:docVars>
  <w:rsids>
    <w:rsidRoot w:val="00424C8E"/>
    <w:rsid w:val="001F6C71"/>
    <w:rsid w:val="00213CF6"/>
    <w:rsid w:val="002211F5"/>
    <w:rsid w:val="0023368B"/>
    <w:rsid w:val="00277537"/>
    <w:rsid w:val="003577F4"/>
    <w:rsid w:val="00396472"/>
    <w:rsid w:val="00396564"/>
    <w:rsid w:val="00424C8E"/>
    <w:rsid w:val="004C79A8"/>
    <w:rsid w:val="00501997"/>
    <w:rsid w:val="00540B94"/>
    <w:rsid w:val="00546081"/>
    <w:rsid w:val="00584D58"/>
    <w:rsid w:val="0059196E"/>
    <w:rsid w:val="006A1D80"/>
    <w:rsid w:val="00702588"/>
    <w:rsid w:val="00703B6D"/>
    <w:rsid w:val="007F0A1D"/>
    <w:rsid w:val="008F08A9"/>
    <w:rsid w:val="00904AAC"/>
    <w:rsid w:val="00991ADF"/>
    <w:rsid w:val="009F7873"/>
    <w:rsid w:val="00A81983"/>
    <w:rsid w:val="00B11C0D"/>
    <w:rsid w:val="00B14F84"/>
    <w:rsid w:val="00BA6C79"/>
    <w:rsid w:val="00C24CF7"/>
    <w:rsid w:val="00CF59B1"/>
    <w:rsid w:val="00D72607"/>
    <w:rsid w:val="00E30FAC"/>
    <w:rsid w:val="00EE4D37"/>
    <w:rsid w:val="00F4534B"/>
    <w:rsid w:val="00F56EF9"/>
    <w:rsid w:val="00F91DD3"/>
    <w:rsid w:val="01205D5C"/>
    <w:rsid w:val="0136732D"/>
    <w:rsid w:val="01AF7DBD"/>
    <w:rsid w:val="01BF5575"/>
    <w:rsid w:val="01C0753F"/>
    <w:rsid w:val="01CC7C92"/>
    <w:rsid w:val="01DD59FB"/>
    <w:rsid w:val="01F87C91"/>
    <w:rsid w:val="026B1259"/>
    <w:rsid w:val="026B3007"/>
    <w:rsid w:val="028C44B2"/>
    <w:rsid w:val="02BE582C"/>
    <w:rsid w:val="02FC6355"/>
    <w:rsid w:val="0305345B"/>
    <w:rsid w:val="035B12CD"/>
    <w:rsid w:val="036D7252"/>
    <w:rsid w:val="0397679F"/>
    <w:rsid w:val="039B3DC0"/>
    <w:rsid w:val="03FB660C"/>
    <w:rsid w:val="043833BC"/>
    <w:rsid w:val="045F4DED"/>
    <w:rsid w:val="04A506F4"/>
    <w:rsid w:val="04DE2623"/>
    <w:rsid w:val="04DF5F2E"/>
    <w:rsid w:val="04F50FAA"/>
    <w:rsid w:val="058E7052"/>
    <w:rsid w:val="05A131E3"/>
    <w:rsid w:val="05D14557"/>
    <w:rsid w:val="05EB5B14"/>
    <w:rsid w:val="060C4B01"/>
    <w:rsid w:val="061E65E2"/>
    <w:rsid w:val="062120B8"/>
    <w:rsid w:val="067A1543"/>
    <w:rsid w:val="067A5F0E"/>
    <w:rsid w:val="06813F88"/>
    <w:rsid w:val="06A411DD"/>
    <w:rsid w:val="06BB2083"/>
    <w:rsid w:val="06C74ECC"/>
    <w:rsid w:val="06CE625A"/>
    <w:rsid w:val="06E96BF0"/>
    <w:rsid w:val="06F2019A"/>
    <w:rsid w:val="070752C8"/>
    <w:rsid w:val="070C1155"/>
    <w:rsid w:val="0739148C"/>
    <w:rsid w:val="073C7F89"/>
    <w:rsid w:val="07BA233A"/>
    <w:rsid w:val="08060567"/>
    <w:rsid w:val="080762A1"/>
    <w:rsid w:val="081E0B1B"/>
    <w:rsid w:val="082E5202"/>
    <w:rsid w:val="08607EC0"/>
    <w:rsid w:val="08677FDC"/>
    <w:rsid w:val="08702488"/>
    <w:rsid w:val="08983D41"/>
    <w:rsid w:val="089900B5"/>
    <w:rsid w:val="08A116F6"/>
    <w:rsid w:val="08B5322E"/>
    <w:rsid w:val="08BC0A60"/>
    <w:rsid w:val="08C6173B"/>
    <w:rsid w:val="08E65E91"/>
    <w:rsid w:val="08EE00FB"/>
    <w:rsid w:val="091512C0"/>
    <w:rsid w:val="09246605"/>
    <w:rsid w:val="0969226A"/>
    <w:rsid w:val="097A7FD3"/>
    <w:rsid w:val="0992356F"/>
    <w:rsid w:val="09A17C56"/>
    <w:rsid w:val="09B07E99"/>
    <w:rsid w:val="09D65B51"/>
    <w:rsid w:val="09FE6E56"/>
    <w:rsid w:val="0A1246B0"/>
    <w:rsid w:val="0A570314"/>
    <w:rsid w:val="0A59408D"/>
    <w:rsid w:val="0A621193"/>
    <w:rsid w:val="0AB47515"/>
    <w:rsid w:val="0ACE4378"/>
    <w:rsid w:val="0ADB0F46"/>
    <w:rsid w:val="0B1A7CC0"/>
    <w:rsid w:val="0B285819"/>
    <w:rsid w:val="0B3D575C"/>
    <w:rsid w:val="0B61144B"/>
    <w:rsid w:val="0B626F71"/>
    <w:rsid w:val="0B655D05"/>
    <w:rsid w:val="0B7C7071"/>
    <w:rsid w:val="0B996E37"/>
    <w:rsid w:val="0BB023D2"/>
    <w:rsid w:val="0BFA53FB"/>
    <w:rsid w:val="0C091325"/>
    <w:rsid w:val="0C300E1D"/>
    <w:rsid w:val="0C686809"/>
    <w:rsid w:val="0C6E5339"/>
    <w:rsid w:val="0C9E2909"/>
    <w:rsid w:val="0CB67574"/>
    <w:rsid w:val="0CBB102F"/>
    <w:rsid w:val="0CCA3020"/>
    <w:rsid w:val="0CCC4FEA"/>
    <w:rsid w:val="0CED105E"/>
    <w:rsid w:val="0D013BBD"/>
    <w:rsid w:val="0D162709"/>
    <w:rsid w:val="0D366907"/>
    <w:rsid w:val="0D444B80"/>
    <w:rsid w:val="0D5D26C8"/>
    <w:rsid w:val="0D6945E7"/>
    <w:rsid w:val="0D865017"/>
    <w:rsid w:val="0D921D8F"/>
    <w:rsid w:val="0D9D2160"/>
    <w:rsid w:val="0DB549ED"/>
    <w:rsid w:val="0DBC0BBA"/>
    <w:rsid w:val="0DF465A6"/>
    <w:rsid w:val="0DF77E44"/>
    <w:rsid w:val="0E0B38F0"/>
    <w:rsid w:val="0E6C1257"/>
    <w:rsid w:val="0E8F4521"/>
    <w:rsid w:val="0EA16002"/>
    <w:rsid w:val="0F360E40"/>
    <w:rsid w:val="0F407486"/>
    <w:rsid w:val="0F473CDD"/>
    <w:rsid w:val="0F4A0448"/>
    <w:rsid w:val="0F4D5FD7"/>
    <w:rsid w:val="0F566DED"/>
    <w:rsid w:val="0F713C26"/>
    <w:rsid w:val="0F9022FF"/>
    <w:rsid w:val="0F9718DF"/>
    <w:rsid w:val="0FBE7DA0"/>
    <w:rsid w:val="0FC85F3C"/>
    <w:rsid w:val="0FD77F2D"/>
    <w:rsid w:val="0FF90A42"/>
    <w:rsid w:val="102351BA"/>
    <w:rsid w:val="102D5D9F"/>
    <w:rsid w:val="104135F9"/>
    <w:rsid w:val="105E1836"/>
    <w:rsid w:val="106B4B1A"/>
    <w:rsid w:val="10863702"/>
    <w:rsid w:val="109B4C39"/>
    <w:rsid w:val="10B4201D"/>
    <w:rsid w:val="10DA450A"/>
    <w:rsid w:val="10E072B6"/>
    <w:rsid w:val="10E9564F"/>
    <w:rsid w:val="10F92232"/>
    <w:rsid w:val="10FE773C"/>
    <w:rsid w:val="112C24FB"/>
    <w:rsid w:val="112C74C4"/>
    <w:rsid w:val="113849FC"/>
    <w:rsid w:val="11421D1E"/>
    <w:rsid w:val="11561326"/>
    <w:rsid w:val="116A6A33"/>
    <w:rsid w:val="116B5665"/>
    <w:rsid w:val="11825E91"/>
    <w:rsid w:val="11916802"/>
    <w:rsid w:val="11CE5360"/>
    <w:rsid w:val="11E931F7"/>
    <w:rsid w:val="120B3EBE"/>
    <w:rsid w:val="12107727"/>
    <w:rsid w:val="12135469"/>
    <w:rsid w:val="1237659B"/>
    <w:rsid w:val="124B075F"/>
    <w:rsid w:val="126250EB"/>
    <w:rsid w:val="12A64153"/>
    <w:rsid w:val="12AA36D7"/>
    <w:rsid w:val="12BB4307"/>
    <w:rsid w:val="12C329EB"/>
    <w:rsid w:val="12EF02DC"/>
    <w:rsid w:val="12F928B1"/>
    <w:rsid w:val="13124658"/>
    <w:rsid w:val="13206EE8"/>
    <w:rsid w:val="1323348A"/>
    <w:rsid w:val="132D60B6"/>
    <w:rsid w:val="13512E38"/>
    <w:rsid w:val="13893C35"/>
    <w:rsid w:val="13C0517C"/>
    <w:rsid w:val="13FF5CA5"/>
    <w:rsid w:val="144A203E"/>
    <w:rsid w:val="146A2CD4"/>
    <w:rsid w:val="14773EFA"/>
    <w:rsid w:val="147B535F"/>
    <w:rsid w:val="148562AE"/>
    <w:rsid w:val="14AA20B4"/>
    <w:rsid w:val="14AA3E63"/>
    <w:rsid w:val="14AF2A28"/>
    <w:rsid w:val="14B940A6"/>
    <w:rsid w:val="14EC032E"/>
    <w:rsid w:val="14ED0B7F"/>
    <w:rsid w:val="15383038"/>
    <w:rsid w:val="15475B55"/>
    <w:rsid w:val="155B7A5E"/>
    <w:rsid w:val="15891CCA"/>
    <w:rsid w:val="158F12AA"/>
    <w:rsid w:val="15A20FDE"/>
    <w:rsid w:val="15BD5E17"/>
    <w:rsid w:val="15D370D2"/>
    <w:rsid w:val="15F14C85"/>
    <w:rsid w:val="16053650"/>
    <w:rsid w:val="16716B52"/>
    <w:rsid w:val="16832BBD"/>
    <w:rsid w:val="16842491"/>
    <w:rsid w:val="1696546A"/>
    <w:rsid w:val="169E17A5"/>
    <w:rsid w:val="169F376F"/>
    <w:rsid w:val="16A56DF3"/>
    <w:rsid w:val="16AE139D"/>
    <w:rsid w:val="16C57C0B"/>
    <w:rsid w:val="16C60CFC"/>
    <w:rsid w:val="16C64858"/>
    <w:rsid w:val="16CD5BE6"/>
    <w:rsid w:val="16FA66B9"/>
    <w:rsid w:val="17242CEB"/>
    <w:rsid w:val="17680005"/>
    <w:rsid w:val="17782C22"/>
    <w:rsid w:val="17A032FB"/>
    <w:rsid w:val="17D15BAA"/>
    <w:rsid w:val="17D46DFC"/>
    <w:rsid w:val="17F11DA8"/>
    <w:rsid w:val="17FB0D9E"/>
    <w:rsid w:val="18062C47"/>
    <w:rsid w:val="18092081"/>
    <w:rsid w:val="18382622"/>
    <w:rsid w:val="187C12F9"/>
    <w:rsid w:val="1890511D"/>
    <w:rsid w:val="189F35B2"/>
    <w:rsid w:val="18B87B08"/>
    <w:rsid w:val="18D47700"/>
    <w:rsid w:val="18E5190D"/>
    <w:rsid w:val="18E54327"/>
    <w:rsid w:val="190134B3"/>
    <w:rsid w:val="190660FA"/>
    <w:rsid w:val="19516FA3"/>
    <w:rsid w:val="196565AA"/>
    <w:rsid w:val="19771D42"/>
    <w:rsid w:val="197F6605"/>
    <w:rsid w:val="19866520"/>
    <w:rsid w:val="19AF3CC9"/>
    <w:rsid w:val="19C1642A"/>
    <w:rsid w:val="19C71013"/>
    <w:rsid w:val="19C82314"/>
    <w:rsid w:val="19E82D37"/>
    <w:rsid w:val="1A07140F"/>
    <w:rsid w:val="1A1E5813"/>
    <w:rsid w:val="1A5D1977"/>
    <w:rsid w:val="1A6C5716"/>
    <w:rsid w:val="1A700CC5"/>
    <w:rsid w:val="1A9A68F5"/>
    <w:rsid w:val="1AB86BAD"/>
    <w:rsid w:val="1AC230AB"/>
    <w:rsid w:val="1AE01E2B"/>
    <w:rsid w:val="1AF776D6"/>
    <w:rsid w:val="1B0D0CA7"/>
    <w:rsid w:val="1B1431CA"/>
    <w:rsid w:val="1B26620D"/>
    <w:rsid w:val="1B516D3B"/>
    <w:rsid w:val="1B5B2A1B"/>
    <w:rsid w:val="1BA07D6D"/>
    <w:rsid w:val="1BB235FD"/>
    <w:rsid w:val="1BCF2401"/>
    <w:rsid w:val="1BE0460E"/>
    <w:rsid w:val="1BE334DF"/>
    <w:rsid w:val="1C2838BF"/>
    <w:rsid w:val="1C2A4944"/>
    <w:rsid w:val="1C4A5F2B"/>
    <w:rsid w:val="1C512E16"/>
    <w:rsid w:val="1C534D67"/>
    <w:rsid w:val="1C782A98"/>
    <w:rsid w:val="1C8431EB"/>
    <w:rsid w:val="1C99656B"/>
    <w:rsid w:val="1C9A095A"/>
    <w:rsid w:val="1C9F0025"/>
    <w:rsid w:val="1CA765C5"/>
    <w:rsid w:val="1CAD6710"/>
    <w:rsid w:val="1CBA5EFE"/>
    <w:rsid w:val="1CEE6A7A"/>
    <w:rsid w:val="1CF00880"/>
    <w:rsid w:val="1CF245F9"/>
    <w:rsid w:val="1D025CA0"/>
    <w:rsid w:val="1D247334"/>
    <w:rsid w:val="1D26096A"/>
    <w:rsid w:val="1D3A1AFC"/>
    <w:rsid w:val="1D40617B"/>
    <w:rsid w:val="1D7019C1"/>
    <w:rsid w:val="1DBE7A88"/>
    <w:rsid w:val="1DCD2970"/>
    <w:rsid w:val="1E5310C7"/>
    <w:rsid w:val="1E761256"/>
    <w:rsid w:val="1E827A99"/>
    <w:rsid w:val="1E8614C8"/>
    <w:rsid w:val="1F02489B"/>
    <w:rsid w:val="1F52137F"/>
    <w:rsid w:val="1F680BA2"/>
    <w:rsid w:val="1F686DF4"/>
    <w:rsid w:val="1F7A08D5"/>
    <w:rsid w:val="1F86727A"/>
    <w:rsid w:val="1F882F99"/>
    <w:rsid w:val="1F9957E4"/>
    <w:rsid w:val="1FC87893"/>
    <w:rsid w:val="1FE83A91"/>
    <w:rsid w:val="1FF16DE9"/>
    <w:rsid w:val="1FF45494"/>
    <w:rsid w:val="204736A8"/>
    <w:rsid w:val="204A02A8"/>
    <w:rsid w:val="20607ACB"/>
    <w:rsid w:val="208714FC"/>
    <w:rsid w:val="20A976C4"/>
    <w:rsid w:val="20C0120F"/>
    <w:rsid w:val="20E06E5E"/>
    <w:rsid w:val="20EA3839"/>
    <w:rsid w:val="20F3093F"/>
    <w:rsid w:val="20FA3A7C"/>
    <w:rsid w:val="21052421"/>
    <w:rsid w:val="215F5FD5"/>
    <w:rsid w:val="2197751D"/>
    <w:rsid w:val="21B7196D"/>
    <w:rsid w:val="21BE0F4D"/>
    <w:rsid w:val="21CE6CB6"/>
    <w:rsid w:val="21E8421C"/>
    <w:rsid w:val="22016145"/>
    <w:rsid w:val="221A4255"/>
    <w:rsid w:val="22502157"/>
    <w:rsid w:val="22573150"/>
    <w:rsid w:val="22715FC0"/>
    <w:rsid w:val="22857CBD"/>
    <w:rsid w:val="23144B9D"/>
    <w:rsid w:val="231A0405"/>
    <w:rsid w:val="232F260D"/>
    <w:rsid w:val="233A2855"/>
    <w:rsid w:val="233D0598"/>
    <w:rsid w:val="23522309"/>
    <w:rsid w:val="23E0270B"/>
    <w:rsid w:val="23E67AE2"/>
    <w:rsid w:val="23EF6DDD"/>
    <w:rsid w:val="23FA1FE5"/>
    <w:rsid w:val="24303C58"/>
    <w:rsid w:val="243472A5"/>
    <w:rsid w:val="2464432F"/>
    <w:rsid w:val="246833F2"/>
    <w:rsid w:val="246C2EE2"/>
    <w:rsid w:val="24804DBA"/>
    <w:rsid w:val="24F353B2"/>
    <w:rsid w:val="250424A4"/>
    <w:rsid w:val="250639AE"/>
    <w:rsid w:val="252E5396"/>
    <w:rsid w:val="254554E2"/>
    <w:rsid w:val="25506360"/>
    <w:rsid w:val="256F255E"/>
    <w:rsid w:val="258A76D2"/>
    <w:rsid w:val="25916979"/>
    <w:rsid w:val="25931F5A"/>
    <w:rsid w:val="25965338"/>
    <w:rsid w:val="25A71CF8"/>
    <w:rsid w:val="25C94338"/>
    <w:rsid w:val="25D845A8"/>
    <w:rsid w:val="25F2111F"/>
    <w:rsid w:val="25FE400E"/>
    <w:rsid w:val="26067DCF"/>
    <w:rsid w:val="261F21D6"/>
    <w:rsid w:val="26452B65"/>
    <w:rsid w:val="26600825"/>
    <w:rsid w:val="26B571AF"/>
    <w:rsid w:val="26B77C52"/>
    <w:rsid w:val="26DE5BEE"/>
    <w:rsid w:val="27037402"/>
    <w:rsid w:val="27122580"/>
    <w:rsid w:val="272C0707"/>
    <w:rsid w:val="273B6B9C"/>
    <w:rsid w:val="275A1718"/>
    <w:rsid w:val="27617463"/>
    <w:rsid w:val="276A122F"/>
    <w:rsid w:val="278C389C"/>
    <w:rsid w:val="27CC5901"/>
    <w:rsid w:val="27E4352D"/>
    <w:rsid w:val="27EE3C0E"/>
    <w:rsid w:val="27F154AD"/>
    <w:rsid w:val="27F751B9"/>
    <w:rsid w:val="27FF406E"/>
    <w:rsid w:val="28094EEC"/>
    <w:rsid w:val="2810627B"/>
    <w:rsid w:val="28137B19"/>
    <w:rsid w:val="281D040D"/>
    <w:rsid w:val="285A74F6"/>
    <w:rsid w:val="287405B8"/>
    <w:rsid w:val="29121B7F"/>
    <w:rsid w:val="29253660"/>
    <w:rsid w:val="29345F99"/>
    <w:rsid w:val="294066EC"/>
    <w:rsid w:val="29671ECA"/>
    <w:rsid w:val="29693E94"/>
    <w:rsid w:val="297840D8"/>
    <w:rsid w:val="29C235A5"/>
    <w:rsid w:val="29C4731D"/>
    <w:rsid w:val="29D67050"/>
    <w:rsid w:val="29F00D73"/>
    <w:rsid w:val="29F80D74"/>
    <w:rsid w:val="2A1C0F07"/>
    <w:rsid w:val="2A1F23A7"/>
    <w:rsid w:val="2A297180"/>
    <w:rsid w:val="2A3738D4"/>
    <w:rsid w:val="2A5F2BA2"/>
    <w:rsid w:val="2A650ECF"/>
    <w:rsid w:val="2A910621"/>
    <w:rsid w:val="2AAA6513"/>
    <w:rsid w:val="2AC55FB0"/>
    <w:rsid w:val="2AD25A69"/>
    <w:rsid w:val="2AE03A40"/>
    <w:rsid w:val="2B02634F"/>
    <w:rsid w:val="2B1B11BE"/>
    <w:rsid w:val="2B8F0BB3"/>
    <w:rsid w:val="2BBF7A93"/>
    <w:rsid w:val="2BC01D66"/>
    <w:rsid w:val="2BEC66B7"/>
    <w:rsid w:val="2BED4942"/>
    <w:rsid w:val="2BF35C97"/>
    <w:rsid w:val="2C043A01"/>
    <w:rsid w:val="2C98633C"/>
    <w:rsid w:val="2CA4338D"/>
    <w:rsid w:val="2CBA67B5"/>
    <w:rsid w:val="2CE8084D"/>
    <w:rsid w:val="2D257E8D"/>
    <w:rsid w:val="2D261EE1"/>
    <w:rsid w:val="2D26209C"/>
    <w:rsid w:val="2D3622E0"/>
    <w:rsid w:val="2D362FFF"/>
    <w:rsid w:val="2D4B56B9"/>
    <w:rsid w:val="2D5704A8"/>
    <w:rsid w:val="2D590C84"/>
    <w:rsid w:val="2D613BA3"/>
    <w:rsid w:val="2D6720DE"/>
    <w:rsid w:val="2D687FBF"/>
    <w:rsid w:val="2D766B80"/>
    <w:rsid w:val="2D9D410D"/>
    <w:rsid w:val="2DC773DC"/>
    <w:rsid w:val="2DCE2518"/>
    <w:rsid w:val="2DD6761F"/>
    <w:rsid w:val="2DD94DA6"/>
    <w:rsid w:val="2DF83A39"/>
    <w:rsid w:val="2E185FB5"/>
    <w:rsid w:val="2E666BF4"/>
    <w:rsid w:val="2E903C71"/>
    <w:rsid w:val="2EC21951"/>
    <w:rsid w:val="2ECD6C74"/>
    <w:rsid w:val="2ED56201"/>
    <w:rsid w:val="2ED718A0"/>
    <w:rsid w:val="2EF22236"/>
    <w:rsid w:val="2F05640D"/>
    <w:rsid w:val="2F1C72B3"/>
    <w:rsid w:val="2F1E127D"/>
    <w:rsid w:val="2F5308E3"/>
    <w:rsid w:val="2F57653D"/>
    <w:rsid w:val="2F634EE2"/>
    <w:rsid w:val="2F8143A7"/>
    <w:rsid w:val="2FAA0D63"/>
    <w:rsid w:val="2FEC4ED7"/>
    <w:rsid w:val="2FFD0E93"/>
    <w:rsid w:val="303F76FD"/>
    <w:rsid w:val="305B205D"/>
    <w:rsid w:val="306B4E7D"/>
    <w:rsid w:val="3082583C"/>
    <w:rsid w:val="3103706A"/>
    <w:rsid w:val="310817CD"/>
    <w:rsid w:val="31172428"/>
    <w:rsid w:val="31280191"/>
    <w:rsid w:val="312F7772"/>
    <w:rsid w:val="31336B36"/>
    <w:rsid w:val="313A63D7"/>
    <w:rsid w:val="31442AF1"/>
    <w:rsid w:val="316B62D0"/>
    <w:rsid w:val="317F1B79"/>
    <w:rsid w:val="318006F6"/>
    <w:rsid w:val="318C377E"/>
    <w:rsid w:val="31A17C21"/>
    <w:rsid w:val="31A43590"/>
    <w:rsid w:val="31B9528D"/>
    <w:rsid w:val="31EE13DB"/>
    <w:rsid w:val="32230728"/>
    <w:rsid w:val="323D7C6C"/>
    <w:rsid w:val="32D6284F"/>
    <w:rsid w:val="32DD4FAB"/>
    <w:rsid w:val="33154F2C"/>
    <w:rsid w:val="332C66F3"/>
    <w:rsid w:val="33873125"/>
    <w:rsid w:val="33B273BE"/>
    <w:rsid w:val="33DF6B01"/>
    <w:rsid w:val="33F829BD"/>
    <w:rsid w:val="34052A0C"/>
    <w:rsid w:val="34565015"/>
    <w:rsid w:val="345D45F6"/>
    <w:rsid w:val="345E036E"/>
    <w:rsid w:val="34632FD8"/>
    <w:rsid w:val="346911EC"/>
    <w:rsid w:val="349B3370"/>
    <w:rsid w:val="34E80607"/>
    <w:rsid w:val="34F71AF5"/>
    <w:rsid w:val="350902DA"/>
    <w:rsid w:val="35386E11"/>
    <w:rsid w:val="355754E9"/>
    <w:rsid w:val="355A28E3"/>
    <w:rsid w:val="35727C2D"/>
    <w:rsid w:val="36160F00"/>
    <w:rsid w:val="36207B2B"/>
    <w:rsid w:val="363A3E94"/>
    <w:rsid w:val="363E3FB3"/>
    <w:rsid w:val="364C66D0"/>
    <w:rsid w:val="36504750"/>
    <w:rsid w:val="365E4655"/>
    <w:rsid w:val="36853990"/>
    <w:rsid w:val="36963DEF"/>
    <w:rsid w:val="369816F4"/>
    <w:rsid w:val="36C97D20"/>
    <w:rsid w:val="36D13079"/>
    <w:rsid w:val="36F80606"/>
    <w:rsid w:val="37216138"/>
    <w:rsid w:val="37270EEB"/>
    <w:rsid w:val="374C2700"/>
    <w:rsid w:val="377063EE"/>
    <w:rsid w:val="378E2D18"/>
    <w:rsid w:val="37A02563"/>
    <w:rsid w:val="37A97B52"/>
    <w:rsid w:val="37C417AA"/>
    <w:rsid w:val="37CE75B8"/>
    <w:rsid w:val="37D44BCF"/>
    <w:rsid w:val="38042FDA"/>
    <w:rsid w:val="3805122C"/>
    <w:rsid w:val="380F20AB"/>
    <w:rsid w:val="38174703"/>
    <w:rsid w:val="384D4981"/>
    <w:rsid w:val="384E39DC"/>
    <w:rsid w:val="38654816"/>
    <w:rsid w:val="38795776"/>
    <w:rsid w:val="38A50319"/>
    <w:rsid w:val="38D91C00"/>
    <w:rsid w:val="38E057F5"/>
    <w:rsid w:val="391A6BCE"/>
    <w:rsid w:val="391D7CE8"/>
    <w:rsid w:val="391E2E32"/>
    <w:rsid w:val="391E32EE"/>
    <w:rsid w:val="395104A1"/>
    <w:rsid w:val="39570DCA"/>
    <w:rsid w:val="39671A73"/>
    <w:rsid w:val="39814527"/>
    <w:rsid w:val="39882115"/>
    <w:rsid w:val="39C96289"/>
    <w:rsid w:val="39EC3D26"/>
    <w:rsid w:val="39FD5F33"/>
    <w:rsid w:val="3A145757"/>
    <w:rsid w:val="3A43603C"/>
    <w:rsid w:val="3A524907"/>
    <w:rsid w:val="3A8F1049"/>
    <w:rsid w:val="3A922B1F"/>
    <w:rsid w:val="3AA30888"/>
    <w:rsid w:val="3AD9074E"/>
    <w:rsid w:val="3B255741"/>
    <w:rsid w:val="3B2C6AD0"/>
    <w:rsid w:val="3B4C0F20"/>
    <w:rsid w:val="3B5D39DD"/>
    <w:rsid w:val="3B6B584A"/>
    <w:rsid w:val="3B710987"/>
    <w:rsid w:val="3B7A783B"/>
    <w:rsid w:val="3B7F12F6"/>
    <w:rsid w:val="3BC30E06"/>
    <w:rsid w:val="3BC431AC"/>
    <w:rsid w:val="3BCE7B87"/>
    <w:rsid w:val="3BE4693D"/>
    <w:rsid w:val="3C203B9C"/>
    <w:rsid w:val="3C44609B"/>
    <w:rsid w:val="3CAC6DC6"/>
    <w:rsid w:val="3CEA4D9C"/>
    <w:rsid w:val="3CFB6AD2"/>
    <w:rsid w:val="3D0C0967"/>
    <w:rsid w:val="3D1C4922"/>
    <w:rsid w:val="3D430101"/>
    <w:rsid w:val="3D65451B"/>
    <w:rsid w:val="3D6E1622"/>
    <w:rsid w:val="3D934BE4"/>
    <w:rsid w:val="3DA202D5"/>
    <w:rsid w:val="3DCB25D0"/>
    <w:rsid w:val="3DD1570D"/>
    <w:rsid w:val="3DD86410"/>
    <w:rsid w:val="3DEB4A20"/>
    <w:rsid w:val="3E077380"/>
    <w:rsid w:val="3E0D5290"/>
    <w:rsid w:val="3E1357E1"/>
    <w:rsid w:val="3E1D6BA4"/>
    <w:rsid w:val="3E38578C"/>
    <w:rsid w:val="3E401741"/>
    <w:rsid w:val="3E554590"/>
    <w:rsid w:val="3E630A5B"/>
    <w:rsid w:val="3E704F26"/>
    <w:rsid w:val="3E802756"/>
    <w:rsid w:val="3E815385"/>
    <w:rsid w:val="3EA3300B"/>
    <w:rsid w:val="3EF5171E"/>
    <w:rsid w:val="3F2006FA"/>
    <w:rsid w:val="3F376F2D"/>
    <w:rsid w:val="3F9335C1"/>
    <w:rsid w:val="3F9E4197"/>
    <w:rsid w:val="3FB2368A"/>
    <w:rsid w:val="3FD341E0"/>
    <w:rsid w:val="3FE43E1D"/>
    <w:rsid w:val="3FEC0F24"/>
    <w:rsid w:val="3FEF6007"/>
    <w:rsid w:val="40A66BCB"/>
    <w:rsid w:val="41067DC3"/>
    <w:rsid w:val="41197AF6"/>
    <w:rsid w:val="412D5350"/>
    <w:rsid w:val="414A1386"/>
    <w:rsid w:val="414C1C7A"/>
    <w:rsid w:val="4184563D"/>
    <w:rsid w:val="41874618"/>
    <w:rsid w:val="418D1221"/>
    <w:rsid w:val="418D4436"/>
    <w:rsid w:val="41E81277"/>
    <w:rsid w:val="41FA7928"/>
    <w:rsid w:val="42075BA1"/>
    <w:rsid w:val="420E33D3"/>
    <w:rsid w:val="42310E70"/>
    <w:rsid w:val="423A41C8"/>
    <w:rsid w:val="424E2AAD"/>
    <w:rsid w:val="42725710"/>
    <w:rsid w:val="42786A9F"/>
    <w:rsid w:val="427C7633"/>
    <w:rsid w:val="42E3660E"/>
    <w:rsid w:val="42F206F4"/>
    <w:rsid w:val="42F73E67"/>
    <w:rsid w:val="42FF2D1C"/>
    <w:rsid w:val="430C00D7"/>
    <w:rsid w:val="430F7403"/>
    <w:rsid w:val="43853221"/>
    <w:rsid w:val="43F32881"/>
    <w:rsid w:val="43FD54AD"/>
    <w:rsid w:val="43FF1225"/>
    <w:rsid w:val="441F2BD9"/>
    <w:rsid w:val="444667B2"/>
    <w:rsid w:val="446F6A4F"/>
    <w:rsid w:val="44722751"/>
    <w:rsid w:val="447B63D2"/>
    <w:rsid w:val="448E7C71"/>
    <w:rsid w:val="4493014A"/>
    <w:rsid w:val="44AA33B7"/>
    <w:rsid w:val="44B55D88"/>
    <w:rsid w:val="44C818B0"/>
    <w:rsid w:val="44CD1324"/>
    <w:rsid w:val="44E64193"/>
    <w:rsid w:val="44ED72D0"/>
    <w:rsid w:val="45441531"/>
    <w:rsid w:val="45796DB6"/>
    <w:rsid w:val="45B7168C"/>
    <w:rsid w:val="466471A3"/>
    <w:rsid w:val="466730B2"/>
    <w:rsid w:val="46805F22"/>
    <w:rsid w:val="468477C0"/>
    <w:rsid w:val="468606A0"/>
    <w:rsid w:val="46BF2EEE"/>
    <w:rsid w:val="46CB1893"/>
    <w:rsid w:val="46F420A2"/>
    <w:rsid w:val="470E5183"/>
    <w:rsid w:val="471826CF"/>
    <w:rsid w:val="471A6376"/>
    <w:rsid w:val="472F1E22"/>
    <w:rsid w:val="473311E6"/>
    <w:rsid w:val="47392CA0"/>
    <w:rsid w:val="47624A31"/>
    <w:rsid w:val="47875211"/>
    <w:rsid w:val="47D26C51"/>
    <w:rsid w:val="480706A9"/>
    <w:rsid w:val="48142AB6"/>
    <w:rsid w:val="48287ADF"/>
    <w:rsid w:val="482C45B3"/>
    <w:rsid w:val="483A1816"/>
    <w:rsid w:val="48741AB6"/>
    <w:rsid w:val="487B2E45"/>
    <w:rsid w:val="4882187E"/>
    <w:rsid w:val="488B752C"/>
    <w:rsid w:val="48C52312"/>
    <w:rsid w:val="48D5496B"/>
    <w:rsid w:val="48E50A71"/>
    <w:rsid w:val="49042E3A"/>
    <w:rsid w:val="494D6B4F"/>
    <w:rsid w:val="49C01457"/>
    <w:rsid w:val="49ED38CE"/>
    <w:rsid w:val="4A01737A"/>
    <w:rsid w:val="4A163063"/>
    <w:rsid w:val="4A2F2139"/>
    <w:rsid w:val="4A3D4960"/>
    <w:rsid w:val="4A6209BE"/>
    <w:rsid w:val="4A62250E"/>
    <w:rsid w:val="4A702F0E"/>
    <w:rsid w:val="4AA6033B"/>
    <w:rsid w:val="4AE90539"/>
    <w:rsid w:val="4AF313B8"/>
    <w:rsid w:val="4AF465CB"/>
    <w:rsid w:val="4B133808"/>
    <w:rsid w:val="4B3C536B"/>
    <w:rsid w:val="4B4734B2"/>
    <w:rsid w:val="4B58121B"/>
    <w:rsid w:val="4B5C0DC7"/>
    <w:rsid w:val="4B6127C6"/>
    <w:rsid w:val="4B92472D"/>
    <w:rsid w:val="4BC575D2"/>
    <w:rsid w:val="4BCA58A8"/>
    <w:rsid w:val="4BE17747"/>
    <w:rsid w:val="4BE331DB"/>
    <w:rsid w:val="4C1B0BC7"/>
    <w:rsid w:val="4C325F10"/>
    <w:rsid w:val="4C40066C"/>
    <w:rsid w:val="4C416153"/>
    <w:rsid w:val="4C5515D3"/>
    <w:rsid w:val="4C7C6027"/>
    <w:rsid w:val="4C8A18A8"/>
    <w:rsid w:val="4CD945DE"/>
    <w:rsid w:val="4CDE53C4"/>
    <w:rsid w:val="4CEA2347"/>
    <w:rsid w:val="4CF035EF"/>
    <w:rsid w:val="4CF919F3"/>
    <w:rsid w:val="4D185106"/>
    <w:rsid w:val="4D1B69A4"/>
    <w:rsid w:val="4D1C1598"/>
    <w:rsid w:val="4D381304"/>
    <w:rsid w:val="4D8C33FE"/>
    <w:rsid w:val="4D965582"/>
    <w:rsid w:val="4DB0533F"/>
    <w:rsid w:val="4DB841F3"/>
    <w:rsid w:val="4DC25072"/>
    <w:rsid w:val="4DD3102D"/>
    <w:rsid w:val="4DDC6134"/>
    <w:rsid w:val="4DE964F6"/>
    <w:rsid w:val="4E4B5067"/>
    <w:rsid w:val="4E564138"/>
    <w:rsid w:val="4E8A7B66"/>
    <w:rsid w:val="4E992277"/>
    <w:rsid w:val="4EEF5311"/>
    <w:rsid w:val="4EFE20DA"/>
    <w:rsid w:val="4F18120D"/>
    <w:rsid w:val="4F1A33B7"/>
    <w:rsid w:val="4F22401A"/>
    <w:rsid w:val="4F3F4BCC"/>
    <w:rsid w:val="4FA93BA7"/>
    <w:rsid w:val="4FAE1D52"/>
    <w:rsid w:val="4FD47751"/>
    <w:rsid w:val="4FF621C9"/>
    <w:rsid w:val="502C44F2"/>
    <w:rsid w:val="502E62AD"/>
    <w:rsid w:val="503A35E5"/>
    <w:rsid w:val="50472057"/>
    <w:rsid w:val="50484707"/>
    <w:rsid w:val="50502E09"/>
    <w:rsid w:val="506B7C43"/>
    <w:rsid w:val="50AF6F19"/>
    <w:rsid w:val="50B96C00"/>
    <w:rsid w:val="50CC6933"/>
    <w:rsid w:val="50D92DFE"/>
    <w:rsid w:val="50DB5F91"/>
    <w:rsid w:val="50E701E5"/>
    <w:rsid w:val="51424955"/>
    <w:rsid w:val="516C2F33"/>
    <w:rsid w:val="51C222B6"/>
    <w:rsid w:val="51D03A25"/>
    <w:rsid w:val="52642B9B"/>
    <w:rsid w:val="52884CE2"/>
    <w:rsid w:val="529671F9"/>
    <w:rsid w:val="52A03BD4"/>
    <w:rsid w:val="52AA12C9"/>
    <w:rsid w:val="52B23907"/>
    <w:rsid w:val="52E2243E"/>
    <w:rsid w:val="531225F7"/>
    <w:rsid w:val="53347B6E"/>
    <w:rsid w:val="537E1A3B"/>
    <w:rsid w:val="538A03E0"/>
    <w:rsid w:val="53A574BD"/>
    <w:rsid w:val="53A92F5C"/>
    <w:rsid w:val="53F209EC"/>
    <w:rsid w:val="5415414D"/>
    <w:rsid w:val="54260108"/>
    <w:rsid w:val="54336CC9"/>
    <w:rsid w:val="543C16DA"/>
    <w:rsid w:val="54411979"/>
    <w:rsid w:val="545729B8"/>
    <w:rsid w:val="546E0AFB"/>
    <w:rsid w:val="549D4B07"/>
    <w:rsid w:val="54BA4CF5"/>
    <w:rsid w:val="54D062C6"/>
    <w:rsid w:val="54D73AF9"/>
    <w:rsid w:val="551408A9"/>
    <w:rsid w:val="55304730"/>
    <w:rsid w:val="55410F72"/>
    <w:rsid w:val="554C3B9F"/>
    <w:rsid w:val="5586381E"/>
    <w:rsid w:val="55B81195"/>
    <w:rsid w:val="55F12998"/>
    <w:rsid w:val="55F66200"/>
    <w:rsid w:val="55F668FC"/>
    <w:rsid w:val="56224F72"/>
    <w:rsid w:val="56270168"/>
    <w:rsid w:val="56300645"/>
    <w:rsid w:val="56921A85"/>
    <w:rsid w:val="56AE7493"/>
    <w:rsid w:val="56B518CE"/>
    <w:rsid w:val="56CF0F2B"/>
    <w:rsid w:val="56D71B8E"/>
    <w:rsid w:val="571D1301"/>
    <w:rsid w:val="572E2943"/>
    <w:rsid w:val="57527466"/>
    <w:rsid w:val="576176AA"/>
    <w:rsid w:val="57AE6D93"/>
    <w:rsid w:val="57B819BF"/>
    <w:rsid w:val="57D367F9"/>
    <w:rsid w:val="57E26A3C"/>
    <w:rsid w:val="581A61D6"/>
    <w:rsid w:val="582C7CB7"/>
    <w:rsid w:val="583059FA"/>
    <w:rsid w:val="587753D7"/>
    <w:rsid w:val="58A36161"/>
    <w:rsid w:val="58B56D36"/>
    <w:rsid w:val="58B8511B"/>
    <w:rsid w:val="58C223CA"/>
    <w:rsid w:val="58C95DE5"/>
    <w:rsid w:val="58D95316"/>
    <w:rsid w:val="58F307D5"/>
    <w:rsid w:val="58F333FF"/>
    <w:rsid w:val="59140E77"/>
    <w:rsid w:val="59387281"/>
    <w:rsid w:val="59653481"/>
    <w:rsid w:val="59701E26"/>
    <w:rsid w:val="59741916"/>
    <w:rsid w:val="59A246D5"/>
    <w:rsid w:val="59D32AE1"/>
    <w:rsid w:val="59D614CD"/>
    <w:rsid w:val="59EE3A76"/>
    <w:rsid w:val="5A201A9E"/>
    <w:rsid w:val="5A6B26EF"/>
    <w:rsid w:val="5A6F4815"/>
    <w:rsid w:val="5AA7634B"/>
    <w:rsid w:val="5AB1171C"/>
    <w:rsid w:val="5AFA409D"/>
    <w:rsid w:val="5B022F52"/>
    <w:rsid w:val="5B1E5FDD"/>
    <w:rsid w:val="5B2027D8"/>
    <w:rsid w:val="5B242EC8"/>
    <w:rsid w:val="5BE15701"/>
    <w:rsid w:val="5C0C0CAC"/>
    <w:rsid w:val="5C0F3D52"/>
    <w:rsid w:val="5C7659A5"/>
    <w:rsid w:val="5C930305"/>
    <w:rsid w:val="5CC613FD"/>
    <w:rsid w:val="5D0134C1"/>
    <w:rsid w:val="5D081F0B"/>
    <w:rsid w:val="5D1458EA"/>
    <w:rsid w:val="5D301FF8"/>
    <w:rsid w:val="5D5850AB"/>
    <w:rsid w:val="5D6677C8"/>
    <w:rsid w:val="5D7F6ADB"/>
    <w:rsid w:val="5D902A97"/>
    <w:rsid w:val="5D9F60E0"/>
    <w:rsid w:val="5DA84284"/>
    <w:rsid w:val="5DAE61D8"/>
    <w:rsid w:val="5DE400D9"/>
    <w:rsid w:val="5DE7793E"/>
    <w:rsid w:val="5E0A0A9B"/>
    <w:rsid w:val="5E39691C"/>
    <w:rsid w:val="5E47584B"/>
    <w:rsid w:val="5E5C0661"/>
    <w:rsid w:val="5E7A598C"/>
    <w:rsid w:val="5E7F4FE5"/>
    <w:rsid w:val="5E9465B6"/>
    <w:rsid w:val="5EA71675"/>
    <w:rsid w:val="5EAA001D"/>
    <w:rsid w:val="5EAB7FF3"/>
    <w:rsid w:val="5EB90C6A"/>
    <w:rsid w:val="5EE63B52"/>
    <w:rsid w:val="5F30008D"/>
    <w:rsid w:val="5F4E6098"/>
    <w:rsid w:val="5F8403D9"/>
    <w:rsid w:val="5F8D458F"/>
    <w:rsid w:val="5FA6034F"/>
    <w:rsid w:val="5FAD7930"/>
    <w:rsid w:val="5FC4513D"/>
    <w:rsid w:val="5FF11F12"/>
    <w:rsid w:val="5FF13CC0"/>
    <w:rsid w:val="5FFB4038"/>
    <w:rsid w:val="601243E7"/>
    <w:rsid w:val="60141370"/>
    <w:rsid w:val="603B318E"/>
    <w:rsid w:val="60661887"/>
    <w:rsid w:val="60AD7223"/>
    <w:rsid w:val="60B036F6"/>
    <w:rsid w:val="60B371C8"/>
    <w:rsid w:val="60B41BD6"/>
    <w:rsid w:val="60DA29A7"/>
    <w:rsid w:val="60E750C3"/>
    <w:rsid w:val="60E8098F"/>
    <w:rsid w:val="60F872D1"/>
    <w:rsid w:val="61447E20"/>
    <w:rsid w:val="61477910"/>
    <w:rsid w:val="61516038"/>
    <w:rsid w:val="61565DA5"/>
    <w:rsid w:val="61620FE5"/>
    <w:rsid w:val="61625A1B"/>
    <w:rsid w:val="61826B9A"/>
    <w:rsid w:val="61C34F67"/>
    <w:rsid w:val="61C40F61"/>
    <w:rsid w:val="61DA0784"/>
    <w:rsid w:val="61E41603"/>
    <w:rsid w:val="61EE278A"/>
    <w:rsid w:val="623256AA"/>
    <w:rsid w:val="623B7475"/>
    <w:rsid w:val="623D7388"/>
    <w:rsid w:val="6267026A"/>
    <w:rsid w:val="62C556E6"/>
    <w:rsid w:val="62F15D85"/>
    <w:rsid w:val="62F31AFE"/>
    <w:rsid w:val="631B2E02"/>
    <w:rsid w:val="633013C5"/>
    <w:rsid w:val="63323318"/>
    <w:rsid w:val="63422A85"/>
    <w:rsid w:val="635F7193"/>
    <w:rsid w:val="63827325"/>
    <w:rsid w:val="63964B41"/>
    <w:rsid w:val="63CE5BCA"/>
    <w:rsid w:val="63EF260C"/>
    <w:rsid w:val="63EF49BB"/>
    <w:rsid w:val="63FF1893"/>
    <w:rsid w:val="640C3E97"/>
    <w:rsid w:val="641E0DFC"/>
    <w:rsid w:val="64780885"/>
    <w:rsid w:val="647C714C"/>
    <w:rsid w:val="64803865"/>
    <w:rsid w:val="64E078AA"/>
    <w:rsid w:val="653F727C"/>
    <w:rsid w:val="656345B9"/>
    <w:rsid w:val="6589499B"/>
    <w:rsid w:val="65FD3A5C"/>
    <w:rsid w:val="662446C4"/>
    <w:rsid w:val="662F72F1"/>
    <w:rsid w:val="66532583"/>
    <w:rsid w:val="665F56FC"/>
    <w:rsid w:val="669C425A"/>
    <w:rsid w:val="66A03D4A"/>
    <w:rsid w:val="66A23F66"/>
    <w:rsid w:val="66F9345B"/>
    <w:rsid w:val="670D457F"/>
    <w:rsid w:val="67106F11"/>
    <w:rsid w:val="671604B0"/>
    <w:rsid w:val="672145A9"/>
    <w:rsid w:val="67226E55"/>
    <w:rsid w:val="67584625"/>
    <w:rsid w:val="677879E5"/>
    <w:rsid w:val="67896ED4"/>
    <w:rsid w:val="678D61E4"/>
    <w:rsid w:val="679342C6"/>
    <w:rsid w:val="67DC5256"/>
    <w:rsid w:val="67E10ABE"/>
    <w:rsid w:val="67EC2FBF"/>
    <w:rsid w:val="67F02AB0"/>
    <w:rsid w:val="68232E85"/>
    <w:rsid w:val="682664D1"/>
    <w:rsid w:val="68684D3C"/>
    <w:rsid w:val="687731D1"/>
    <w:rsid w:val="68850E7E"/>
    <w:rsid w:val="68AB6EB0"/>
    <w:rsid w:val="68AF64C7"/>
    <w:rsid w:val="68BA5BE4"/>
    <w:rsid w:val="68BD1938"/>
    <w:rsid w:val="68CE31AC"/>
    <w:rsid w:val="68E72104"/>
    <w:rsid w:val="68EE5593"/>
    <w:rsid w:val="69020CEC"/>
    <w:rsid w:val="6910009B"/>
    <w:rsid w:val="69414646"/>
    <w:rsid w:val="694928CE"/>
    <w:rsid w:val="695C6FC6"/>
    <w:rsid w:val="69601EB7"/>
    <w:rsid w:val="698C6808"/>
    <w:rsid w:val="699022E4"/>
    <w:rsid w:val="69B62717"/>
    <w:rsid w:val="69D00DEB"/>
    <w:rsid w:val="69E93C5A"/>
    <w:rsid w:val="6A1A02B8"/>
    <w:rsid w:val="6A2A031E"/>
    <w:rsid w:val="6A4964A7"/>
    <w:rsid w:val="6A717B7E"/>
    <w:rsid w:val="6A8000FB"/>
    <w:rsid w:val="6A975464"/>
    <w:rsid w:val="6AC67AF8"/>
    <w:rsid w:val="6AD06BC8"/>
    <w:rsid w:val="6AED32D6"/>
    <w:rsid w:val="6B0F6BC9"/>
    <w:rsid w:val="6B340F05"/>
    <w:rsid w:val="6B466EA6"/>
    <w:rsid w:val="6B6F6C1F"/>
    <w:rsid w:val="6BA134BB"/>
    <w:rsid w:val="6BC95638"/>
    <w:rsid w:val="6C0B390B"/>
    <w:rsid w:val="6C3A254B"/>
    <w:rsid w:val="6C3A69EF"/>
    <w:rsid w:val="6C3C2767"/>
    <w:rsid w:val="6C502023"/>
    <w:rsid w:val="6C590FEA"/>
    <w:rsid w:val="6C9205D9"/>
    <w:rsid w:val="6C951E77"/>
    <w:rsid w:val="6CAE6A95"/>
    <w:rsid w:val="6CBA465E"/>
    <w:rsid w:val="6CD01D77"/>
    <w:rsid w:val="6CDE381E"/>
    <w:rsid w:val="6CF070AE"/>
    <w:rsid w:val="6CF43042"/>
    <w:rsid w:val="6CF7668E"/>
    <w:rsid w:val="6D513FF0"/>
    <w:rsid w:val="6D67771A"/>
    <w:rsid w:val="6D8F68C7"/>
    <w:rsid w:val="6D9E6217"/>
    <w:rsid w:val="6E2214E9"/>
    <w:rsid w:val="6E313E22"/>
    <w:rsid w:val="6E3914DB"/>
    <w:rsid w:val="6E57325F"/>
    <w:rsid w:val="6E9E14B7"/>
    <w:rsid w:val="6EA165BF"/>
    <w:rsid w:val="6F280D81"/>
    <w:rsid w:val="6F282B2F"/>
    <w:rsid w:val="6F443D25"/>
    <w:rsid w:val="6F4B4A6F"/>
    <w:rsid w:val="6F67671B"/>
    <w:rsid w:val="6F773AB6"/>
    <w:rsid w:val="6F91409C"/>
    <w:rsid w:val="6FA26D85"/>
    <w:rsid w:val="6FA7614A"/>
    <w:rsid w:val="6FCF744E"/>
    <w:rsid w:val="700E61C9"/>
    <w:rsid w:val="701C35B4"/>
    <w:rsid w:val="702F4391"/>
    <w:rsid w:val="704C0A9F"/>
    <w:rsid w:val="705C4D2F"/>
    <w:rsid w:val="70651B61"/>
    <w:rsid w:val="706B5330"/>
    <w:rsid w:val="70767C84"/>
    <w:rsid w:val="70B86135"/>
    <w:rsid w:val="70EB0C6D"/>
    <w:rsid w:val="711041C2"/>
    <w:rsid w:val="714874B8"/>
    <w:rsid w:val="716342F2"/>
    <w:rsid w:val="717A163C"/>
    <w:rsid w:val="717A57AC"/>
    <w:rsid w:val="71A76679"/>
    <w:rsid w:val="72084E9A"/>
    <w:rsid w:val="720B74BE"/>
    <w:rsid w:val="72277415"/>
    <w:rsid w:val="72534A19"/>
    <w:rsid w:val="728E539F"/>
    <w:rsid w:val="72B34E05"/>
    <w:rsid w:val="72B666A4"/>
    <w:rsid w:val="72DB610A"/>
    <w:rsid w:val="72E94CCB"/>
    <w:rsid w:val="72F571CC"/>
    <w:rsid w:val="72F93721"/>
    <w:rsid w:val="733028FA"/>
    <w:rsid w:val="73504D4A"/>
    <w:rsid w:val="736B748E"/>
    <w:rsid w:val="738B18DE"/>
    <w:rsid w:val="73AB01D2"/>
    <w:rsid w:val="73EE1EB8"/>
    <w:rsid w:val="74281145"/>
    <w:rsid w:val="74281823"/>
    <w:rsid w:val="74534AF2"/>
    <w:rsid w:val="748051BB"/>
    <w:rsid w:val="74AE3AD6"/>
    <w:rsid w:val="74C4779E"/>
    <w:rsid w:val="75114065"/>
    <w:rsid w:val="751F3575"/>
    <w:rsid w:val="7521074C"/>
    <w:rsid w:val="75554202"/>
    <w:rsid w:val="75581306"/>
    <w:rsid w:val="756B03B2"/>
    <w:rsid w:val="75840CDB"/>
    <w:rsid w:val="75864A53"/>
    <w:rsid w:val="758E56B6"/>
    <w:rsid w:val="75A31161"/>
    <w:rsid w:val="75C80BC8"/>
    <w:rsid w:val="75C8595F"/>
    <w:rsid w:val="75D51537"/>
    <w:rsid w:val="75DA08FB"/>
    <w:rsid w:val="76263B40"/>
    <w:rsid w:val="76277FE4"/>
    <w:rsid w:val="764220F8"/>
    <w:rsid w:val="765960DA"/>
    <w:rsid w:val="766823AB"/>
    <w:rsid w:val="76A5715B"/>
    <w:rsid w:val="76C84BF7"/>
    <w:rsid w:val="77037C1B"/>
    <w:rsid w:val="773F310C"/>
    <w:rsid w:val="7746169E"/>
    <w:rsid w:val="77526AA5"/>
    <w:rsid w:val="7769462C"/>
    <w:rsid w:val="777F175A"/>
    <w:rsid w:val="77845339"/>
    <w:rsid w:val="778A1F2E"/>
    <w:rsid w:val="77A47413"/>
    <w:rsid w:val="77B22D88"/>
    <w:rsid w:val="77CE623E"/>
    <w:rsid w:val="77DE2925"/>
    <w:rsid w:val="77F51A1C"/>
    <w:rsid w:val="77FC0FFD"/>
    <w:rsid w:val="78000AED"/>
    <w:rsid w:val="78027143"/>
    <w:rsid w:val="78250553"/>
    <w:rsid w:val="7868715B"/>
    <w:rsid w:val="78845E5A"/>
    <w:rsid w:val="78A51694"/>
    <w:rsid w:val="78A771BA"/>
    <w:rsid w:val="790A41C1"/>
    <w:rsid w:val="79383607"/>
    <w:rsid w:val="79440EAD"/>
    <w:rsid w:val="79870D9A"/>
    <w:rsid w:val="79891CB6"/>
    <w:rsid w:val="79921C19"/>
    <w:rsid w:val="79A272C8"/>
    <w:rsid w:val="79AD6A52"/>
    <w:rsid w:val="79B53B59"/>
    <w:rsid w:val="79C142AC"/>
    <w:rsid w:val="79D4234B"/>
    <w:rsid w:val="79EB68F1"/>
    <w:rsid w:val="7A071A35"/>
    <w:rsid w:val="7A2F7467"/>
    <w:rsid w:val="7A390826"/>
    <w:rsid w:val="7A516F09"/>
    <w:rsid w:val="7A7E219D"/>
    <w:rsid w:val="7A893B99"/>
    <w:rsid w:val="7AAC5531"/>
    <w:rsid w:val="7B6475E5"/>
    <w:rsid w:val="7B821819"/>
    <w:rsid w:val="7BA63CB2"/>
    <w:rsid w:val="7BB045D8"/>
    <w:rsid w:val="7BB51BEE"/>
    <w:rsid w:val="7BC779A3"/>
    <w:rsid w:val="7C3522B8"/>
    <w:rsid w:val="7C52568F"/>
    <w:rsid w:val="7C54669C"/>
    <w:rsid w:val="7C7A7ECB"/>
    <w:rsid w:val="7CBE2D25"/>
    <w:rsid w:val="7CDB5685"/>
    <w:rsid w:val="7CDC31AB"/>
    <w:rsid w:val="7D036989"/>
    <w:rsid w:val="7D5611AF"/>
    <w:rsid w:val="7DE1316F"/>
    <w:rsid w:val="7DF86D46"/>
    <w:rsid w:val="7E0B5B3E"/>
    <w:rsid w:val="7E6A73EB"/>
    <w:rsid w:val="7E7318ED"/>
    <w:rsid w:val="7E9F26E2"/>
    <w:rsid w:val="7EAD4DFF"/>
    <w:rsid w:val="7EBB39C0"/>
    <w:rsid w:val="7EBC3294"/>
    <w:rsid w:val="7ED4682F"/>
    <w:rsid w:val="7EF0118F"/>
    <w:rsid w:val="7F363046"/>
    <w:rsid w:val="7F5923A2"/>
    <w:rsid w:val="7F833DB1"/>
    <w:rsid w:val="7FAC43B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2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numPr>
        <w:ilvl w:val="2"/>
        <w:numId w:val="1"/>
      </w:numPr>
      <w:tabs>
        <w:tab w:val="clear" w:pos="2138"/>
      </w:tabs>
      <w:spacing w:before="100" w:after="100"/>
      <w:ind w:left="720"/>
      <w:outlineLvl w:val="2"/>
    </w:pPr>
    <w:rPr>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60"/>
      <w:ind w:firstLine="420" w:firstLineChars="200"/>
    </w:pPr>
  </w:style>
  <w:style w:type="paragraph" w:styleId="6">
    <w:name w:val="annotation text"/>
    <w:basedOn w:val="1"/>
    <w:qFormat/>
    <w:uiPriority w:val="0"/>
  </w:style>
  <w:style w:type="paragraph" w:styleId="7">
    <w:name w:val="Body Text"/>
    <w:basedOn w:val="1"/>
    <w:semiHidden/>
    <w:qFormat/>
    <w:uiPriority w:val="0"/>
  </w:style>
  <w:style w:type="paragraph" w:styleId="8">
    <w:name w:val="Body Text Indent"/>
    <w:basedOn w:val="1"/>
    <w:next w:val="1"/>
    <w:qFormat/>
    <w:uiPriority w:val="0"/>
    <w:pPr>
      <w:spacing w:after="120"/>
      <w:ind w:left="420" w:leftChars="200"/>
    </w:pPr>
    <w:rPr>
      <w:szCs w:val="24"/>
    </w:rPr>
  </w:style>
  <w:style w:type="paragraph" w:styleId="9">
    <w:name w:val="toc 5"/>
    <w:basedOn w:val="1"/>
    <w:next w:val="1"/>
    <w:qFormat/>
    <w:uiPriority w:val="0"/>
    <w:pPr>
      <w:tabs>
        <w:tab w:val="right" w:leader="dot" w:pos="8296"/>
      </w:tabs>
      <w:ind w:left="1050" w:leftChars="500"/>
    </w:pPr>
    <w:rPr>
      <w:rFonts w:ascii="Calibri" w:hAnsi="Calibri"/>
      <w:szCs w:val="22"/>
    </w:rPr>
  </w:style>
  <w:style w:type="paragraph" w:styleId="10">
    <w:name w:val="Plain Text"/>
    <w:basedOn w:val="1"/>
    <w:next w:val="1"/>
    <w:semiHidden/>
    <w:unhideWhenUsed/>
    <w:qFormat/>
    <w:uiPriority w:val="99"/>
    <w:rPr>
      <w:rFonts w:hint="eastAsia" w:ascii="宋体" w:hAnsi="宋体" w:eastAsia="宋体" w:cs="Times New Roman"/>
      <w:lang w:eastAsia="zh-CN"/>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Normal (Web)"/>
    <w:basedOn w:val="1"/>
    <w:unhideWhenUsed/>
    <w:qFormat/>
    <w:uiPriority w:val="0"/>
    <w:rPr>
      <w:rFonts w:ascii="Times New Roman" w:hAnsi="Times New Roman" w:eastAsia="宋体" w:cs="Times New Roman"/>
      <w:sz w:val="24"/>
      <w:szCs w:val="24"/>
      <w:lang w:eastAsia="zh-CN"/>
    </w:rPr>
  </w:style>
  <w:style w:type="paragraph" w:styleId="16">
    <w:name w:val="Title"/>
    <w:basedOn w:val="1"/>
    <w:qFormat/>
    <w:uiPriority w:val="0"/>
    <w:pPr>
      <w:spacing w:before="240" w:after="60" w:line="420" w:lineRule="atLeast"/>
      <w:jc w:val="center"/>
      <w:outlineLvl w:val="0"/>
    </w:pPr>
    <w:rPr>
      <w:b/>
      <w:sz w:val="32"/>
    </w:rPr>
  </w:style>
  <w:style w:type="paragraph" w:styleId="17">
    <w:name w:val="Body Text First Indent"/>
    <w:basedOn w:val="7"/>
    <w:semiHidden/>
    <w:unhideWhenUsed/>
    <w:qFormat/>
    <w:uiPriority w:val="99"/>
    <w:pPr>
      <w:widowControl w:val="0"/>
      <w:spacing w:line="312" w:lineRule="auto"/>
      <w:ind w:firstLine="567"/>
      <w:jc w:val="both"/>
    </w:pPr>
    <w:rPr>
      <w:rFonts w:ascii="Times New Roman" w:hAnsi="Times New Roman" w:eastAsia="宋体" w:cs="Times New Roman"/>
      <w:sz w:val="28"/>
      <w:szCs w:val="20"/>
      <w:lang w:eastAsia="zh-CN"/>
    </w:rPr>
  </w:style>
  <w:style w:type="paragraph" w:styleId="18">
    <w:name w:val="Body Text First Indent 2"/>
    <w:basedOn w:val="8"/>
    <w:next w:val="1"/>
    <w:qFormat/>
    <w:uiPriority w:val="0"/>
    <w:pPr>
      <w:ind w:firstLine="420"/>
    </w:pPr>
    <w:rPr>
      <w:rFonts w:ascii="Calibri" w:hAnsi="Calibri"/>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TML Sample"/>
    <w:basedOn w:val="21"/>
    <w:uiPriority w:val="0"/>
    <w:rPr>
      <w:rFonts w:ascii="Courier New" w:hAnsi="Courier New"/>
    </w:rPr>
  </w:style>
  <w:style w:type="paragraph" w:customStyle="1" w:styleId="24">
    <w:name w:val="wang正文"/>
    <w:basedOn w:val="1"/>
    <w:qFormat/>
    <w:uiPriority w:val="0"/>
    <w:pPr>
      <w:tabs>
        <w:tab w:val="left" w:pos="6840"/>
      </w:tabs>
      <w:topLinePunct/>
      <w:ind w:firstLine="420"/>
    </w:pPr>
    <w:rPr>
      <w:kern w:val="0"/>
    </w:rPr>
  </w:style>
  <w:style w:type="paragraph" w:customStyle="1" w:styleId="25">
    <w:name w:val="首行缩进"/>
    <w:basedOn w:val="1"/>
    <w:qFormat/>
    <w:uiPriority w:val="0"/>
    <w:pPr>
      <w:numPr>
        <w:ilvl w:val="0"/>
        <w:numId w:val="2"/>
      </w:numPr>
      <w:spacing w:line="360" w:lineRule="auto"/>
    </w:pPr>
    <w:rPr>
      <w:rFonts w:eastAsia="仿宋_GB2312"/>
    </w:rPr>
  </w:style>
  <w:style w:type="paragraph" w:customStyle="1" w:styleId="2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4"/>
      <w:szCs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ind w:firstLine="420" w:firstLineChars="200"/>
    </w:p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样式2"/>
    <w:basedOn w:val="1"/>
    <w:qFormat/>
    <w:uiPriority w:val="0"/>
    <w:pPr>
      <w:widowControl w:val="0"/>
      <w:jc w:val="both"/>
    </w:pPr>
    <w:rPr>
      <w:rFonts w:ascii="仿宋_GB2312" w:hAnsi="宋体" w:eastAsia="仿宋_GB2312" w:cs="Times New Roman"/>
      <w:kern w:val="2"/>
      <w:sz w:val="32"/>
      <w:szCs w:val="20"/>
      <w:lang w:eastAsia="zh-CN"/>
    </w:rPr>
  </w:style>
  <w:style w:type="character" w:customStyle="1" w:styleId="35">
    <w:name w:val="标题 1 Char1"/>
    <w:qFormat/>
    <w:uiPriority w:val="0"/>
    <w:rPr>
      <w:rFonts w:ascii="Times New Roman" w:hAnsi="Times New Roman" w:eastAsia="宋体" w:cs="Times New Roman"/>
      <w:b/>
      <w:bCs/>
      <w:kern w:val="44"/>
      <w:sz w:val="32"/>
      <w:szCs w:val="44"/>
    </w:rPr>
  </w:style>
  <w:style w:type="paragraph" w:customStyle="1" w:styleId="36">
    <w:name w:val="列出段落1"/>
    <w:basedOn w:val="1"/>
    <w:qFormat/>
    <w:uiPriority w:val="0"/>
    <w:pPr>
      <w:ind w:firstLine="420" w:firstLineChars="200"/>
    </w:pPr>
    <w:rPr>
      <w:rFonts w:ascii="Times New Roman" w:hAnsi="Times New Roman" w:eastAsia="宋体" w:cs="Times New Roman"/>
    </w:rPr>
  </w:style>
  <w:style w:type="character" w:customStyle="1" w:styleId="37">
    <w:name w:val="font31"/>
    <w:basedOn w:val="21"/>
    <w:qFormat/>
    <w:uiPriority w:val="0"/>
    <w:rPr>
      <w:rFonts w:hint="eastAsia" w:ascii="宋体" w:hAnsi="宋体" w:eastAsia="宋体" w:cs="宋体"/>
      <w:color w:val="000000"/>
      <w:sz w:val="22"/>
      <w:szCs w:val="22"/>
      <w:u w:val="none"/>
    </w:rPr>
  </w:style>
  <w:style w:type="paragraph" w:customStyle="1" w:styleId="38">
    <w:name w:val="01 正文-首行缩进2字符"/>
    <w:basedOn w:val="1"/>
    <w:qFormat/>
    <w:uiPriority w:val="0"/>
    <w:pPr>
      <w:spacing w:beforeLines="50" w:afterLines="50" w:line="360" w:lineRule="auto"/>
      <w:ind w:firstLine="200" w:firstLineChars="200"/>
    </w:pPr>
  </w:style>
  <w:style w:type="paragraph" w:customStyle="1" w:styleId="39">
    <w:name w:val="HtmlNormal"/>
    <w:basedOn w:val="1"/>
    <w:qFormat/>
    <w:uiPriority w:val="0"/>
    <w:pPr>
      <w:spacing w:before="100" w:beforeAutospacing="1" w:after="100" w:afterAutospacing="1"/>
    </w:pPr>
    <w:rPr>
      <w:rFonts w:ascii="宋体" w:hAnsi="宋体"/>
      <w:sz w:val="24"/>
      <w:szCs w:val="24"/>
      <w:lang w:eastAsia="zh-CN"/>
    </w:rPr>
  </w:style>
  <w:style w:type="character" w:customStyle="1" w:styleId="40">
    <w:name w:val="NormalCharacter"/>
    <w:qFormat/>
    <w:uiPriority w:val="0"/>
    <w:rPr>
      <w:rFonts w:ascii="Times New Roman" w:hAnsi="Times New Roman"/>
      <w:kern w:val="2"/>
      <w:sz w:val="21"/>
      <w:lang w:val="en-US" w:eastAsia="zh-CN" w:bidi="ar-SA"/>
    </w:rPr>
  </w:style>
  <w:style w:type="paragraph" w:customStyle="1" w:styleId="41">
    <w:name w:val="正文首行缩进1"/>
    <w:basedOn w:val="42"/>
    <w:qFormat/>
    <w:uiPriority w:val="0"/>
    <w:pPr>
      <w:tabs>
        <w:tab w:val="left" w:pos="567"/>
      </w:tabs>
      <w:spacing w:line="360" w:lineRule="auto"/>
      <w:ind w:firstLine="200"/>
    </w:pPr>
    <w:rPr>
      <w:rFonts w:ascii="仿宋_GB2312" w:eastAsia="仿宋_GB2312"/>
      <w:sz w:val="30"/>
      <w:szCs w:val="30"/>
    </w:rPr>
  </w:style>
  <w:style w:type="paragraph" w:customStyle="1" w:styleId="42">
    <w:name w:val="正文文本1"/>
    <w:basedOn w:val="1"/>
    <w:next w:val="43"/>
    <w:qFormat/>
    <w:uiPriority w:val="0"/>
    <w:pPr>
      <w:spacing w:before="120" w:line="280" w:lineRule="atLeast"/>
    </w:pPr>
    <w:rPr>
      <w:rFonts w:eastAsia="新宋体"/>
      <w:sz w:val="20"/>
      <w:szCs w:val="21"/>
    </w:rPr>
  </w:style>
  <w:style w:type="paragraph" w:customStyle="1" w:styleId="43">
    <w:name w:val="正文文本 21"/>
    <w:basedOn w:val="1"/>
    <w:qFormat/>
    <w:uiPriority w:val="0"/>
    <w:pPr>
      <w:spacing w:after="120" w:line="480" w:lineRule="auto"/>
    </w:pPr>
  </w:style>
  <w:style w:type="paragraph" w:customStyle="1" w:styleId="44">
    <w:name w:val="null3"/>
    <w:hidden/>
    <w:qFormat/>
    <w:uiPriority w:val="0"/>
    <w:pPr>
      <w:spacing w:after="0" w:line="240" w:lineRule="auto"/>
    </w:pPr>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32916</Words>
  <Characters>35693</Characters>
  <Lines>536</Lines>
  <Paragraphs>151</Paragraphs>
  <TotalTime>14</TotalTime>
  <ScaleCrop>false</ScaleCrop>
  <LinksUpToDate>false</LinksUpToDate>
  <CharactersWithSpaces>38896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♡하영맘♡</cp:lastModifiedBy>
  <cp:lastPrinted>2025-01-24T01:08:00Z</cp:lastPrinted>
  <dcterms:modified xsi:type="dcterms:W3CDTF">2025-06-18T02:28:55Z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2052-11.1.0.14309</vt:lpwstr>
  </property>
  <property fmtid="{D5CDD505-2E9C-101B-9397-08002B2CF9AE}" pid="5" name="ICV">
    <vt:lpwstr>165EA615386C4FE791114FDD55BFE2D2_13</vt:lpwstr>
  </property>
  <property fmtid="{D5CDD505-2E9C-101B-9397-08002B2CF9AE}" pid="6" name="KSOTemplateDocerSaveRecord">
    <vt:lpwstr>eyJoZGlkIjoiMWFmMWJhYTMzY2FkNjBlOWE0ZTk1M2ViNDVmZTg5MTQiLCJ1c2VySWQiOiIzNzI1MjQ3MTkifQ==</vt:lpwstr>
  </property>
</Properties>
</file>