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4C37A">
      <w:pPr>
        <w:ind w:right="420" w:rightChars="200"/>
        <w:jc w:val="center"/>
        <w:rPr>
          <w:rFonts w:hint="eastAsia" w:ascii="宋体" w:hAnsi="宋体" w:eastAsia="宋体"/>
          <w:b/>
          <w:spacing w:val="-22"/>
          <w:sz w:val="44"/>
          <w:szCs w:val="44"/>
          <w:shd w:val="clear" w:color="auto" w:fill="FFFFFF"/>
          <w:lang w:val="en-US" w:eastAsia="zh-CN"/>
        </w:rPr>
      </w:pPr>
      <w:r>
        <w:rPr>
          <w:rFonts w:hint="eastAsia" w:ascii="宋体" w:hAnsi="宋体" w:eastAsia="宋体"/>
          <w:b/>
          <w:spacing w:val="-22"/>
          <w:sz w:val="44"/>
          <w:szCs w:val="44"/>
          <w:shd w:val="clear" w:color="auto" w:fill="FFFFFF"/>
          <w:lang w:val="en-US" w:eastAsia="zh-CN"/>
        </w:rPr>
        <w:t xml:space="preserve">     </w:t>
      </w:r>
    </w:p>
    <w:p w14:paraId="5FB490E8">
      <w:pPr>
        <w:ind w:right="420" w:rightChars="200"/>
        <w:jc w:val="center"/>
        <w:outlineLvl w:val="0"/>
        <w:rPr>
          <w:rFonts w:hint="eastAsia" w:ascii="宋体" w:hAnsi="宋体" w:eastAsia="宋体" w:cs="Times New Roman"/>
          <w:b w:val="0"/>
          <w:bCs/>
          <w:spacing w:val="-22"/>
          <w:sz w:val="52"/>
          <w:szCs w:val="52"/>
          <w:highlight w:val="none"/>
          <w:shd w:val="clear" w:color="auto" w:fill="FFFFFF"/>
          <w:lang w:val="en-US" w:eastAsia="zh-CN"/>
        </w:rPr>
      </w:pPr>
      <w:bookmarkStart w:id="0" w:name="_Toc12134"/>
      <w:r>
        <w:rPr>
          <w:rFonts w:hint="eastAsia" w:ascii="宋体" w:hAnsi="宋体" w:eastAsia="宋体" w:cs="Times New Roman"/>
          <w:b w:val="0"/>
          <w:bCs/>
          <w:spacing w:val="-22"/>
          <w:sz w:val="52"/>
          <w:szCs w:val="52"/>
          <w:highlight w:val="none"/>
          <w:shd w:val="clear" w:color="auto" w:fill="FFFFFF"/>
          <w:lang w:val="en-US" w:eastAsia="zh-CN"/>
        </w:rPr>
        <w:t xml:space="preserve">  </w:t>
      </w:r>
      <w:bookmarkEnd w:id="0"/>
    </w:p>
    <w:p w14:paraId="3C958246">
      <w:pPr>
        <w:jc w:val="center"/>
        <w:rPr>
          <w:rFonts w:hint="eastAsia" w:ascii="宋体" w:hAnsi="宋体"/>
          <w:b w:val="0"/>
          <w:bCs/>
          <w:color w:val="000000"/>
          <w:sz w:val="48"/>
          <w:szCs w:val="48"/>
        </w:rPr>
      </w:pPr>
      <w:bookmarkStart w:id="1" w:name="_Toc22909"/>
      <w:r>
        <w:rPr>
          <w:rFonts w:hint="eastAsia" w:ascii="宋体" w:hAnsi="宋体"/>
          <w:b w:val="0"/>
          <w:bCs/>
          <w:color w:val="000000"/>
          <w:sz w:val="48"/>
          <w:szCs w:val="48"/>
        </w:rPr>
        <w:t>珲春市职业高中广播及监控系统改造项目</w:t>
      </w:r>
    </w:p>
    <w:p w14:paraId="0BE358B9">
      <w:pPr>
        <w:jc w:val="center"/>
        <w:rPr>
          <w:rFonts w:hint="eastAsia" w:ascii="宋体" w:hAnsi="宋体" w:eastAsia="宋体" w:cs="Times New Roman"/>
          <w:b w:val="0"/>
          <w:bCs/>
          <w:color w:val="000000"/>
          <w:sz w:val="48"/>
          <w:szCs w:val="48"/>
        </w:rPr>
      </w:pPr>
    </w:p>
    <w:p w14:paraId="15A5FCC7">
      <w:pPr>
        <w:jc w:val="center"/>
        <w:rPr>
          <w:rFonts w:hint="eastAsia" w:ascii="宋体" w:hAnsi="宋体" w:eastAsia="宋体" w:cs="Times New Roman"/>
          <w:b w:val="0"/>
          <w:bCs/>
          <w:color w:val="000000"/>
          <w:sz w:val="48"/>
          <w:szCs w:val="48"/>
        </w:rPr>
      </w:pPr>
      <w:r>
        <w:rPr>
          <w:rFonts w:hint="eastAsia" w:ascii="宋体" w:hAnsi="宋体" w:eastAsia="宋体" w:cs="Times New Roman"/>
          <w:b w:val="0"/>
          <w:bCs/>
          <w:color w:val="000000"/>
          <w:sz w:val="48"/>
          <w:szCs w:val="48"/>
        </w:rPr>
        <w:t>竞争性磋商文件</w:t>
      </w:r>
      <w:bookmarkEnd w:id="1"/>
    </w:p>
    <w:p w14:paraId="4C818DED">
      <w:pPr>
        <w:jc w:val="center"/>
        <w:rPr>
          <w:rFonts w:ascii="宋体" w:hAnsi="宋体"/>
          <w:b w:val="0"/>
          <w:bCs/>
          <w:color w:val="000000"/>
          <w:sz w:val="72"/>
          <w:szCs w:val="72"/>
        </w:rPr>
      </w:pPr>
    </w:p>
    <w:p w14:paraId="499EBC83">
      <w:pPr>
        <w:jc w:val="center"/>
        <w:outlineLvl w:val="0"/>
        <w:rPr>
          <w:rFonts w:hint="eastAsia" w:ascii="宋体" w:hAnsi="宋体"/>
          <w:b w:val="0"/>
          <w:bCs/>
          <w:color w:val="000000"/>
          <w:sz w:val="36"/>
          <w:szCs w:val="36"/>
        </w:rPr>
      </w:pPr>
      <w:bookmarkStart w:id="2" w:name="_Toc28324"/>
    </w:p>
    <w:p w14:paraId="6BAA31A8">
      <w:pPr>
        <w:jc w:val="center"/>
        <w:outlineLvl w:val="0"/>
        <w:rPr>
          <w:rFonts w:hint="default" w:ascii="宋体" w:hAnsi="宋体"/>
          <w:b w:val="0"/>
          <w:bCs/>
          <w:color w:val="000000"/>
          <w:w w:val="98"/>
          <w:sz w:val="28"/>
          <w:szCs w:val="28"/>
          <w:highlight w:val="yellow"/>
          <w:lang w:val="en-US"/>
        </w:rPr>
      </w:pPr>
      <w:r>
        <w:rPr>
          <w:rFonts w:hint="eastAsia" w:ascii="宋体" w:hAnsi="宋体"/>
          <w:b w:val="0"/>
          <w:bCs/>
          <w:color w:val="000000"/>
          <w:sz w:val="36"/>
          <w:szCs w:val="36"/>
        </w:rPr>
        <w:t>项目编号：</w:t>
      </w:r>
      <w:bookmarkEnd w:id="2"/>
      <w:r>
        <w:rPr>
          <w:rFonts w:hint="eastAsia" w:ascii="宋体" w:hAnsi="宋体"/>
          <w:b w:val="0"/>
          <w:bCs/>
          <w:color w:val="000000"/>
          <w:sz w:val="36"/>
          <w:szCs w:val="36"/>
          <w:lang w:val="en-US" w:eastAsia="zh-CN"/>
        </w:rPr>
        <w:t>采购计划-[2025]-00104号-0604</w:t>
      </w:r>
    </w:p>
    <w:p w14:paraId="1281E835">
      <w:pPr>
        <w:pStyle w:val="30"/>
        <w:jc w:val="center"/>
        <w:rPr>
          <w:rFonts w:ascii="宋体" w:hAnsi="宋体" w:eastAsia="宋体"/>
          <w:b w:val="0"/>
          <w:bCs/>
          <w:color w:val="000000"/>
        </w:rPr>
      </w:pPr>
    </w:p>
    <w:p w14:paraId="49AC0E7E">
      <w:pPr>
        <w:jc w:val="center"/>
        <w:rPr>
          <w:rFonts w:ascii="宋体" w:hAnsi="宋体"/>
          <w:b w:val="0"/>
          <w:bCs/>
          <w:color w:val="000000"/>
          <w:sz w:val="36"/>
        </w:rPr>
      </w:pPr>
    </w:p>
    <w:p w14:paraId="6BD39AEA">
      <w:pPr>
        <w:jc w:val="center"/>
        <w:rPr>
          <w:rFonts w:ascii="宋体" w:hAnsi="宋体"/>
          <w:b w:val="0"/>
          <w:bCs/>
          <w:color w:val="000000"/>
          <w:sz w:val="36"/>
        </w:rPr>
      </w:pPr>
    </w:p>
    <w:p w14:paraId="3987BA93">
      <w:pPr>
        <w:jc w:val="center"/>
        <w:rPr>
          <w:rFonts w:ascii="宋体" w:hAnsi="宋体"/>
          <w:b w:val="0"/>
          <w:bCs/>
          <w:color w:val="000000"/>
          <w:sz w:val="36"/>
        </w:rPr>
      </w:pPr>
    </w:p>
    <w:p w14:paraId="0A9488CF">
      <w:pPr>
        <w:jc w:val="center"/>
        <w:rPr>
          <w:rFonts w:ascii="宋体" w:hAnsi="宋体"/>
          <w:b w:val="0"/>
          <w:bCs/>
          <w:color w:val="000000"/>
          <w:sz w:val="36"/>
        </w:rPr>
      </w:pPr>
    </w:p>
    <w:p w14:paraId="1321E4D2">
      <w:pPr>
        <w:rPr>
          <w:rFonts w:ascii="宋体" w:hAnsi="宋体"/>
          <w:b w:val="0"/>
          <w:bCs/>
          <w:color w:val="000000"/>
          <w:sz w:val="36"/>
        </w:rPr>
      </w:pPr>
    </w:p>
    <w:p w14:paraId="3CBBEE26">
      <w:pPr>
        <w:ind w:firstLine="1556" w:firstLineChars="533"/>
        <w:rPr>
          <w:rFonts w:ascii="宋体" w:hAnsi="宋体"/>
          <w:b w:val="0"/>
          <w:bCs/>
          <w:color w:val="000000"/>
          <w:spacing w:val="-14"/>
          <w:sz w:val="32"/>
          <w:szCs w:val="32"/>
        </w:rPr>
      </w:pPr>
    </w:p>
    <w:p w14:paraId="187031BE">
      <w:pPr>
        <w:rPr>
          <w:rFonts w:ascii="宋体" w:hAnsi="宋体"/>
          <w:b w:val="0"/>
          <w:bCs/>
          <w:color w:val="000000"/>
          <w:spacing w:val="-14"/>
          <w:sz w:val="32"/>
          <w:szCs w:val="32"/>
        </w:rPr>
      </w:pPr>
    </w:p>
    <w:p w14:paraId="206858A2">
      <w:pPr>
        <w:ind w:left="0" w:leftChars="0" w:firstLine="2152" w:firstLineChars="737"/>
        <w:jc w:val="both"/>
        <w:rPr>
          <w:rFonts w:hint="eastAsia" w:ascii="宋体" w:hAnsi="宋体"/>
          <w:b w:val="0"/>
          <w:bCs/>
          <w:color w:val="000000"/>
          <w:spacing w:val="-14"/>
          <w:sz w:val="32"/>
          <w:szCs w:val="32"/>
        </w:rPr>
      </w:pPr>
      <w:r>
        <w:rPr>
          <w:rFonts w:hint="eastAsia" w:ascii="宋体" w:hAnsi="宋体"/>
          <w:b w:val="0"/>
          <w:bCs/>
          <w:color w:val="000000"/>
          <w:spacing w:val="-14"/>
          <w:sz w:val="32"/>
          <w:szCs w:val="32"/>
        </w:rPr>
        <w:t>采购人：珲春市职业高中</w:t>
      </w:r>
    </w:p>
    <w:p w14:paraId="46FFC96E">
      <w:pPr>
        <w:jc w:val="center"/>
        <w:rPr>
          <w:rFonts w:hint="default" w:ascii="宋体" w:hAnsi="宋体"/>
          <w:b w:val="0"/>
          <w:bCs/>
          <w:color w:val="000000"/>
          <w:spacing w:val="-14"/>
          <w:sz w:val="10"/>
          <w:szCs w:val="10"/>
          <w:lang w:val="en-US"/>
        </w:rPr>
      </w:pPr>
    </w:p>
    <w:p w14:paraId="3A035544">
      <w:pPr>
        <w:jc w:val="center"/>
        <w:rPr>
          <w:rFonts w:ascii="宋体" w:hAnsi="宋体"/>
          <w:b w:val="0"/>
          <w:bCs/>
          <w:color w:val="000000"/>
          <w:spacing w:val="-14"/>
          <w:sz w:val="32"/>
          <w:szCs w:val="32"/>
        </w:rPr>
      </w:pPr>
      <w:r>
        <w:rPr>
          <w:rFonts w:hint="eastAsia" w:ascii="宋体" w:hAnsi="宋体"/>
          <w:b w:val="0"/>
          <w:bCs/>
          <w:color w:val="000000"/>
          <w:spacing w:val="-14"/>
          <w:sz w:val="32"/>
          <w:szCs w:val="32"/>
        </w:rPr>
        <w:t>采购代理机构：</w:t>
      </w:r>
      <w:r>
        <w:rPr>
          <w:rFonts w:hint="eastAsia" w:ascii="宋体" w:hAnsi="宋体" w:eastAsia="宋体"/>
          <w:b w:val="0"/>
          <w:bCs/>
          <w:color w:val="000000"/>
          <w:spacing w:val="-14"/>
          <w:sz w:val="32"/>
          <w:szCs w:val="32"/>
          <w:lang w:val="en-US" w:eastAsia="zh-CN"/>
        </w:rPr>
        <w:t>珲春越铖招投标代理服务有限公司</w:t>
      </w:r>
    </w:p>
    <w:p w14:paraId="429A11AB">
      <w:pPr>
        <w:pStyle w:val="12"/>
        <w:ind w:left="0" w:firstLine="540"/>
        <w:jc w:val="center"/>
        <w:rPr>
          <w:rFonts w:ascii="宋体" w:hAnsi="宋体" w:eastAsia="宋体"/>
          <w:b w:val="0"/>
          <w:bCs/>
          <w:color w:val="000000"/>
          <w:sz w:val="32"/>
          <w:szCs w:val="32"/>
        </w:rPr>
      </w:pPr>
    </w:p>
    <w:p w14:paraId="4ABC255F">
      <w:pPr>
        <w:autoSpaceDE w:val="0"/>
        <w:autoSpaceDN w:val="0"/>
        <w:adjustRightInd w:val="0"/>
        <w:spacing w:line="360" w:lineRule="exact"/>
        <w:jc w:val="center"/>
        <w:rPr>
          <w:rFonts w:hint="eastAsia" w:hAnsi="宋体" w:eastAsia="宋体"/>
          <w:b/>
          <w:color w:val="000000"/>
          <w:sz w:val="32"/>
          <w:szCs w:val="32"/>
          <w:lang w:val="en-US" w:eastAsia="zh-CN"/>
        </w:rPr>
        <w:sectPr>
          <w:footerReference r:id="rId3" w:type="first"/>
          <w:pgSz w:w="11906" w:h="16838"/>
          <w:pgMar w:top="1440" w:right="1177" w:bottom="1440" w:left="1689" w:header="851" w:footer="992" w:gutter="0"/>
          <w:pgNumType w:fmt="decimal" w:start="1"/>
          <w:cols w:space="425" w:num="1"/>
          <w:docGrid w:type="lines" w:linePitch="312" w:charSpace="0"/>
        </w:sectPr>
      </w:pPr>
      <w:r>
        <w:rPr>
          <w:rFonts w:hint="eastAsia" w:ascii="宋体" w:hAnsi="宋体"/>
          <w:b w:val="0"/>
          <w:bCs/>
          <w:color w:val="000000"/>
          <w:sz w:val="32"/>
          <w:szCs w:val="32"/>
          <w:highlight w:val="none"/>
        </w:rPr>
        <w:t>二</w:t>
      </w:r>
      <w:r>
        <w:rPr>
          <w:rFonts w:hint="eastAsia" w:ascii="宋体" w:hAnsi="宋体"/>
          <w:b w:val="0"/>
          <w:bCs/>
          <w:color w:val="000000"/>
          <w:sz w:val="32"/>
          <w:szCs w:val="32"/>
          <w:highlight w:val="none"/>
          <w:lang w:eastAsia="zh-CN"/>
        </w:rPr>
        <w:t>〇二</w:t>
      </w:r>
      <w:r>
        <w:rPr>
          <w:rFonts w:hint="eastAsia" w:ascii="宋体" w:hAnsi="宋体"/>
          <w:b w:val="0"/>
          <w:bCs/>
          <w:color w:val="000000"/>
          <w:sz w:val="32"/>
          <w:szCs w:val="32"/>
          <w:highlight w:val="none"/>
          <w:lang w:val="en-US" w:eastAsia="zh-CN"/>
        </w:rPr>
        <w:t>五</w:t>
      </w:r>
      <w:r>
        <w:rPr>
          <w:rFonts w:hint="eastAsia" w:ascii="宋体" w:hAnsi="宋体"/>
          <w:b w:val="0"/>
          <w:bCs/>
          <w:color w:val="000000"/>
          <w:sz w:val="32"/>
          <w:szCs w:val="32"/>
          <w:highlight w:val="none"/>
        </w:rPr>
        <w:t>年</w:t>
      </w:r>
      <w:r>
        <w:rPr>
          <w:rFonts w:hint="eastAsia" w:ascii="宋体" w:hAnsi="宋体"/>
          <w:b w:val="0"/>
          <w:bCs/>
          <w:color w:val="000000"/>
          <w:sz w:val="32"/>
          <w:szCs w:val="32"/>
          <w:highlight w:val="none"/>
          <w:lang w:val="en-US" w:eastAsia="zh-CN"/>
        </w:rPr>
        <w:t>六</w:t>
      </w:r>
      <w:r>
        <w:rPr>
          <w:rFonts w:hint="eastAsia" w:ascii="宋体" w:hAnsi="宋体"/>
          <w:b w:val="0"/>
          <w:bCs/>
          <w:color w:val="000000"/>
          <w:sz w:val="32"/>
          <w:szCs w:val="32"/>
          <w:highlight w:val="none"/>
        </w:rPr>
        <w:t>月</w:t>
      </w:r>
    </w:p>
    <w:p w14:paraId="6C9B1085">
      <w:pPr>
        <w:pStyle w:val="8"/>
        <w:spacing w:line="240" w:lineRule="auto"/>
        <w:ind w:left="0" w:leftChars="0" w:firstLine="0" w:firstLineChars="0"/>
        <w:rPr>
          <w:rFonts w:hint="eastAsia"/>
          <w:lang w:val="en-US" w:eastAsia="zh-CN"/>
        </w:rPr>
      </w:pPr>
    </w:p>
    <w:sdt>
      <w:sdtPr>
        <w:rPr>
          <w:rFonts w:ascii="宋体" w:hAnsi="宋体" w:eastAsia="宋体" w:cs="Times New Roman"/>
          <w:kern w:val="2"/>
          <w:sz w:val="21"/>
          <w:szCs w:val="21"/>
          <w:highlight w:val="yellow"/>
          <w:lang w:val="en-US" w:eastAsia="zh-CN" w:bidi="ar-SA"/>
        </w:rPr>
        <w:id w:val="147479227"/>
        <w15:color w:val="DBDBDB"/>
        <w:docPartObj>
          <w:docPartGallery w:val="Table of Contents"/>
          <w:docPartUnique/>
        </w:docPartObj>
      </w:sdtPr>
      <w:sdtEndPr>
        <w:rPr>
          <w:rFonts w:ascii="宋体" w:hAnsi="宋体" w:eastAsia="宋体" w:cs="Times New Roman"/>
          <w:kern w:val="2"/>
          <w:sz w:val="21"/>
          <w:szCs w:val="21"/>
          <w:highlight w:val="yellow"/>
          <w:lang w:val="en-US" w:eastAsia="zh-CN" w:bidi="ar-SA"/>
        </w:rPr>
      </w:sdtEndPr>
      <w:sdtContent>
        <w:sdt>
          <w:sdtPr>
            <w:rPr>
              <w:rFonts w:ascii="宋体" w:hAnsi="宋体" w:eastAsia="宋体" w:cs="Times New Roman"/>
              <w:kern w:val="2"/>
              <w:sz w:val="21"/>
              <w:szCs w:val="21"/>
              <w:highlight w:val="yellow"/>
              <w:lang w:val="en-US" w:eastAsia="zh-CN" w:bidi="ar-SA"/>
            </w:rPr>
            <w:id w:val="147469887"/>
            <w15:color w:val="DBDBDB"/>
            <w:docPartObj>
              <w:docPartGallery w:val="Table of Contents"/>
              <w:docPartUnique/>
            </w:docPartObj>
          </w:sdtPr>
          <w:sdtEndPr>
            <w:rPr>
              <w:rFonts w:ascii="宋体" w:hAnsi="宋体" w:eastAsia="宋体" w:cs="Times New Roman"/>
              <w:kern w:val="2"/>
              <w:sz w:val="21"/>
              <w:szCs w:val="21"/>
              <w:highlight w:val="yellow"/>
              <w:lang w:val="en-US" w:eastAsia="zh-CN" w:bidi="ar-SA"/>
            </w:rPr>
          </w:sdtEndPr>
          <w:sdtContent>
            <w:p w14:paraId="5FA978E9">
              <w:pPr>
                <w:spacing w:before="0" w:beforeLines="0" w:after="0" w:afterLines="0" w:line="240" w:lineRule="auto"/>
                <w:ind w:left="0" w:leftChars="0" w:right="0" w:rightChars="0" w:firstLine="0" w:firstLineChars="0"/>
                <w:jc w:val="center"/>
                <w:rPr>
                  <w:rFonts w:hint="eastAsia" w:ascii="宋体" w:hAnsi="宋体" w:eastAsia="宋体" w:cs="宋体"/>
                  <w:b w:val="0"/>
                  <w:bCs w:val="0"/>
                  <w:highlight w:val="yellow"/>
                </w:rPr>
              </w:pPr>
              <w:r>
                <w:rPr>
                  <w:rFonts w:hint="eastAsia" w:ascii="宋体" w:hAnsi="宋体" w:eastAsia="宋体" w:cs="宋体"/>
                  <w:b w:val="0"/>
                  <w:bCs w:val="0"/>
                  <w:sz w:val="44"/>
                  <w:szCs w:val="44"/>
                  <w:highlight w:val="none"/>
                </w:rPr>
                <w:t>目</w:t>
              </w:r>
              <w:r>
                <w:rPr>
                  <w:rFonts w:hint="eastAsia" w:ascii="宋体" w:hAnsi="宋体" w:eastAsia="宋体" w:cs="宋体"/>
                  <w:b w:val="0"/>
                  <w:bCs w:val="0"/>
                  <w:sz w:val="44"/>
                  <w:szCs w:val="44"/>
                  <w:highlight w:val="none"/>
                  <w:lang w:val="en-US" w:eastAsia="zh-CN"/>
                </w:rPr>
                <w:t xml:space="preserve"> </w:t>
              </w:r>
              <w:r>
                <w:rPr>
                  <w:rFonts w:hint="eastAsia" w:ascii="宋体" w:hAnsi="宋体" w:eastAsia="宋体" w:cs="宋体"/>
                  <w:b w:val="0"/>
                  <w:bCs w:val="0"/>
                  <w:sz w:val="44"/>
                  <w:szCs w:val="44"/>
                  <w:highlight w:val="none"/>
                </w:rPr>
                <w:t>录</w:t>
              </w:r>
            </w:p>
            <w:p w14:paraId="7AAD66A4">
              <w:pPr>
                <w:pStyle w:val="16"/>
                <w:tabs>
                  <w:tab w:val="right" w:leader="dot" w:pos="8306"/>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TOC \o "1-1" \h \u </w:instrText>
              </w:r>
              <w:r>
                <w:rPr>
                  <w:rFonts w:hint="eastAsia" w:ascii="宋体" w:hAnsi="宋体" w:eastAsia="宋体" w:cs="宋体"/>
                  <w:b w:val="0"/>
                  <w:bCs w:val="0"/>
                </w:rPr>
                <w:fldChar w:fldCharType="separate"/>
              </w:r>
            </w:p>
            <w:p w14:paraId="39D94F5D">
              <w:pPr>
                <w:pStyle w:val="16"/>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_Toc4762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 xml:space="preserve">第一章 </w:t>
              </w:r>
              <w:r>
                <w:rPr>
                  <w:rFonts w:hint="eastAsia" w:ascii="宋体" w:hAnsi="宋体" w:eastAsia="宋体" w:cs="宋体"/>
                  <w:b w:val="0"/>
                  <w:bCs w:val="0"/>
                  <w:sz w:val="28"/>
                  <w:szCs w:val="28"/>
                  <w:shd w:val="clear" w:color="auto" w:fill="FFFFFF"/>
                  <w:lang w:val="en-US" w:eastAsia="zh-CN"/>
                </w:rPr>
                <w:t>竞争性磋商</w:t>
              </w:r>
              <w:r>
                <w:rPr>
                  <w:rFonts w:hint="eastAsia" w:ascii="宋体" w:hAnsi="宋体" w:eastAsia="宋体" w:cs="宋体"/>
                  <w:b w:val="0"/>
                  <w:bCs w:val="0"/>
                  <w:sz w:val="28"/>
                  <w:szCs w:val="28"/>
                  <w:shd w:val="clear" w:color="auto" w:fill="FFFFFF"/>
                </w:rPr>
                <w:t>公告</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1</w:t>
              </w:r>
              <w:r>
                <w:rPr>
                  <w:rFonts w:hint="eastAsia" w:ascii="宋体" w:hAnsi="宋体" w:eastAsia="宋体" w:cs="宋体"/>
                  <w:b w:val="0"/>
                  <w:bCs w:val="0"/>
                  <w:sz w:val="28"/>
                  <w:szCs w:val="28"/>
                </w:rPr>
                <w:fldChar w:fldCharType="end"/>
              </w:r>
            </w:p>
            <w:p w14:paraId="1246946C">
              <w:pPr>
                <w:pStyle w:val="16"/>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_Toc15473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 xml:space="preserve">第二章 </w:t>
              </w:r>
              <w:r>
                <w:rPr>
                  <w:rFonts w:hint="eastAsia" w:ascii="宋体" w:hAnsi="宋体" w:eastAsia="宋体" w:cs="宋体"/>
                  <w:b w:val="0"/>
                  <w:bCs w:val="0"/>
                  <w:sz w:val="28"/>
                  <w:szCs w:val="28"/>
                  <w:lang w:val="en-US" w:eastAsia="zh-CN"/>
                </w:rPr>
                <w:t>供应商</w:t>
              </w:r>
              <w:r>
                <w:rPr>
                  <w:rFonts w:hint="eastAsia" w:ascii="宋体" w:hAnsi="宋体" w:eastAsia="宋体" w:cs="宋体"/>
                  <w:b w:val="0"/>
                  <w:bCs w:val="0"/>
                  <w:sz w:val="28"/>
                  <w:szCs w:val="28"/>
                </w:rPr>
                <w:t>须知前附表</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rPr>
                <w:fldChar w:fldCharType="end"/>
              </w:r>
            </w:p>
            <w:p w14:paraId="434F236D">
              <w:pPr>
                <w:pStyle w:val="16"/>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_Toc25120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第三章</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供应商须知</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8</w:t>
              </w:r>
              <w:r>
                <w:rPr>
                  <w:rFonts w:hint="eastAsia" w:ascii="宋体" w:hAnsi="宋体" w:eastAsia="宋体" w:cs="宋体"/>
                  <w:b w:val="0"/>
                  <w:bCs w:val="0"/>
                  <w:sz w:val="28"/>
                  <w:szCs w:val="28"/>
                </w:rPr>
                <w:fldChar w:fldCharType="end"/>
              </w:r>
            </w:p>
            <w:p w14:paraId="704CC92C">
              <w:pPr>
                <w:pStyle w:val="16"/>
                <w:tabs>
                  <w:tab w:val="right" w:leader="dot" w:pos="8306"/>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_Toc27216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第四章 合同条款</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rPr>
                <w:fldChar w:fldCharType="end"/>
              </w:r>
              <w:r>
                <w:rPr>
                  <w:rFonts w:hint="eastAsia" w:ascii="宋体" w:hAnsi="宋体" w:cs="宋体"/>
                  <w:b w:val="0"/>
                  <w:bCs w:val="0"/>
                  <w:sz w:val="28"/>
                  <w:szCs w:val="28"/>
                  <w:lang w:val="en-US" w:eastAsia="zh-CN"/>
                </w:rPr>
                <w:t>2</w:t>
              </w:r>
            </w:p>
            <w:p w14:paraId="6248930D">
              <w:pPr>
                <w:pStyle w:val="16"/>
                <w:tabs>
                  <w:tab w:val="right" w:leader="dot" w:pos="8306"/>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_Toc9349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val="zh-CN"/>
                </w:rPr>
                <w:t>第</w:t>
              </w:r>
              <w:r>
                <w:rPr>
                  <w:rFonts w:hint="eastAsia" w:ascii="宋体" w:hAnsi="宋体" w:eastAsia="宋体" w:cs="宋体"/>
                  <w:b w:val="0"/>
                  <w:bCs w:val="0"/>
                  <w:sz w:val="28"/>
                  <w:szCs w:val="28"/>
                  <w:lang w:val="en-US" w:eastAsia="zh-CN"/>
                </w:rPr>
                <w:t>五</w:t>
              </w:r>
              <w:r>
                <w:rPr>
                  <w:rFonts w:hint="eastAsia" w:ascii="宋体" w:hAnsi="宋体" w:eastAsia="宋体" w:cs="宋体"/>
                  <w:b w:val="0"/>
                  <w:bCs w:val="0"/>
                  <w:sz w:val="28"/>
                  <w:szCs w:val="28"/>
                  <w:lang w:val="zh-CN"/>
                </w:rPr>
                <w:t>章 需求部分</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rPr>
                <w:fldChar w:fldCharType="end"/>
              </w:r>
              <w:r>
                <w:rPr>
                  <w:rFonts w:hint="eastAsia" w:ascii="宋体" w:hAnsi="宋体" w:cs="宋体"/>
                  <w:b w:val="0"/>
                  <w:bCs w:val="0"/>
                  <w:sz w:val="28"/>
                  <w:szCs w:val="28"/>
                  <w:lang w:val="en-US" w:eastAsia="zh-CN"/>
                </w:rPr>
                <w:t>9</w:t>
              </w:r>
            </w:p>
            <w:p w14:paraId="4C07E3CB">
              <w:pPr>
                <w:pStyle w:val="16"/>
                <w:tabs>
                  <w:tab w:val="right" w:leader="dot" w:pos="8306"/>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_Toc4421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val="zh-CN"/>
                </w:rPr>
                <w:t>第</w:t>
              </w:r>
              <w:r>
                <w:rPr>
                  <w:rFonts w:hint="eastAsia" w:ascii="宋体" w:hAnsi="宋体" w:eastAsia="宋体" w:cs="宋体"/>
                  <w:b w:val="0"/>
                  <w:bCs w:val="0"/>
                  <w:sz w:val="28"/>
                  <w:szCs w:val="28"/>
                  <w:lang w:val="en-US" w:eastAsia="zh-CN"/>
                </w:rPr>
                <w:t>六</w:t>
              </w:r>
              <w:r>
                <w:rPr>
                  <w:rFonts w:hint="eastAsia" w:ascii="宋体" w:hAnsi="宋体" w:eastAsia="宋体" w:cs="宋体"/>
                  <w:b w:val="0"/>
                  <w:bCs w:val="0"/>
                  <w:sz w:val="28"/>
                  <w:szCs w:val="28"/>
                  <w:lang w:val="zh-CN"/>
                </w:rPr>
                <w:t>章 评分办法</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4</w:t>
              </w:r>
              <w:r>
                <w:rPr>
                  <w:rFonts w:hint="eastAsia" w:ascii="宋体" w:hAnsi="宋体" w:eastAsia="宋体" w:cs="宋体"/>
                  <w:b w:val="0"/>
                  <w:bCs w:val="0"/>
                  <w:sz w:val="28"/>
                  <w:szCs w:val="28"/>
                </w:rPr>
                <w:fldChar w:fldCharType="end"/>
              </w:r>
              <w:r>
                <w:rPr>
                  <w:rFonts w:hint="eastAsia" w:ascii="宋体" w:hAnsi="宋体" w:cs="宋体"/>
                  <w:b w:val="0"/>
                  <w:bCs w:val="0"/>
                  <w:sz w:val="28"/>
                  <w:szCs w:val="28"/>
                  <w:lang w:val="en-US" w:eastAsia="zh-CN"/>
                </w:rPr>
                <w:t>8</w:t>
              </w:r>
            </w:p>
            <w:p w14:paraId="5A6CF80C">
              <w:pPr>
                <w:pStyle w:val="16"/>
                <w:tabs>
                  <w:tab w:val="right" w:leader="dot" w:pos="8306"/>
                </w:tabs>
                <w:rPr>
                  <w:rFonts w:hint="default" w:ascii="宋体" w:hAnsi="宋体" w:eastAsia="宋体" w:cs="宋体"/>
                  <w:b w:val="0"/>
                  <w:bCs w:val="0"/>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_Toc23298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val="zh-CN"/>
                </w:rPr>
                <w:t>第</w:t>
              </w:r>
              <w:r>
                <w:rPr>
                  <w:rFonts w:hint="eastAsia" w:ascii="宋体" w:hAnsi="宋体" w:eastAsia="宋体" w:cs="宋体"/>
                  <w:b w:val="0"/>
                  <w:bCs w:val="0"/>
                  <w:sz w:val="28"/>
                  <w:szCs w:val="28"/>
                  <w:lang w:val="en-US" w:eastAsia="zh-CN"/>
                </w:rPr>
                <w:t>七</w:t>
              </w:r>
              <w:r>
                <w:rPr>
                  <w:rFonts w:hint="eastAsia" w:ascii="宋体" w:hAnsi="宋体" w:eastAsia="宋体" w:cs="宋体"/>
                  <w:b w:val="0"/>
                  <w:bCs w:val="0"/>
                  <w:sz w:val="28"/>
                  <w:szCs w:val="28"/>
                  <w:lang w:val="zh-CN"/>
                </w:rPr>
                <w:t>章</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val="zh-CN"/>
                </w:rPr>
                <w:t>响应文件格式</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61</w:t>
              </w:r>
              <w:r>
                <w:rPr>
                  <w:rFonts w:hint="eastAsia" w:ascii="宋体" w:hAnsi="宋体" w:eastAsia="宋体" w:cs="宋体"/>
                  <w:b w:val="0"/>
                  <w:bCs w:val="0"/>
                  <w:sz w:val="28"/>
                  <w:szCs w:val="28"/>
                </w:rPr>
                <w:fldChar w:fldCharType="end"/>
              </w:r>
            </w:p>
            <w:p w14:paraId="743E3478">
              <w:pPr>
                <w:rPr>
                  <w:rFonts w:ascii="宋体" w:hAnsi="宋体" w:eastAsia="宋体" w:cs="Times New Roman"/>
                  <w:kern w:val="2"/>
                  <w:sz w:val="21"/>
                  <w:szCs w:val="21"/>
                  <w:highlight w:val="yellow"/>
                  <w:lang w:val="en-US" w:eastAsia="zh-CN" w:bidi="ar-SA"/>
                </w:rPr>
              </w:pPr>
              <w:r>
                <w:rPr>
                  <w:rFonts w:hint="eastAsia" w:ascii="宋体" w:hAnsi="宋体" w:eastAsia="宋体" w:cs="宋体"/>
                  <w:b w:val="0"/>
                  <w:bCs w:val="0"/>
                </w:rPr>
                <w:fldChar w:fldCharType="end"/>
              </w:r>
            </w:p>
          </w:sdtContent>
        </w:sdt>
        <w:p w14:paraId="5A0D8F83"/>
      </w:sdtContent>
    </w:sdt>
    <w:p w14:paraId="20571E2D">
      <w:pPr>
        <w:spacing w:line="500" w:lineRule="exact"/>
        <w:jc w:val="center"/>
        <w:outlineLvl w:val="0"/>
        <w:rPr>
          <w:rFonts w:hint="eastAsia" w:hAnsi="宋体"/>
          <w:b/>
          <w:color w:val="000000"/>
          <w:sz w:val="32"/>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5DFEC2CC">
      <w:pPr>
        <w:spacing w:line="500" w:lineRule="exact"/>
        <w:jc w:val="center"/>
        <w:outlineLvl w:val="0"/>
        <w:rPr>
          <w:rFonts w:ascii="宋体" w:hAnsi="宋体"/>
          <w:b/>
          <w:sz w:val="44"/>
          <w:szCs w:val="44"/>
          <w:shd w:val="clear" w:color="auto" w:fill="FFFFFF"/>
        </w:rPr>
      </w:pPr>
      <w:bookmarkStart w:id="3" w:name="_Toc4762"/>
      <w:bookmarkStart w:id="4" w:name="_Toc15473"/>
      <w:r>
        <w:rPr>
          <w:rFonts w:hint="eastAsia" w:hAnsi="宋体"/>
          <w:b w:val="0"/>
          <w:bCs/>
          <w:color w:val="000000"/>
          <w:sz w:val="36"/>
          <w:szCs w:val="36"/>
        </w:rPr>
        <w:t xml:space="preserve">第一章 </w:t>
      </w:r>
      <w:r>
        <w:rPr>
          <w:rFonts w:hint="eastAsia" w:ascii="宋体" w:hAnsi="宋体"/>
          <w:b w:val="0"/>
          <w:bCs/>
          <w:sz w:val="36"/>
          <w:szCs w:val="36"/>
          <w:shd w:val="clear" w:color="auto" w:fill="FFFFFF"/>
          <w:lang w:val="en-US" w:eastAsia="zh-CN"/>
        </w:rPr>
        <w:t>竞争性磋商</w:t>
      </w:r>
      <w:r>
        <w:rPr>
          <w:rFonts w:hint="eastAsia" w:ascii="宋体" w:hAnsi="宋体"/>
          <w:b w:val="0"/>
          <w:bCs/>
          <w:sz w:val="36"/>
          <w:szCs w:val="36"/>
          <w:shd w:val="clear" w:color="auto" w:fill="FFFFFF"/>
        </w:rPr>
        <w:t>公告</w:t>
      </w:r>
      <w:bookmarkEnd w:id="3"/>
    </w:p>
    <w:p w14:paraId="1B1929A0">
      <w:pPr>
        <w:pStyle w:val="2"/>
        <w:tabs>
          <w:tab w:val="left" w:pos="0"/>
        </w:tabs>
        <w:autoSpaceDE w:val="0"/>
        <w:autoSpaceDN w:val="0"/>
        <w:adjustRightInd w:val="0"/>
        <w:spacing w:before="0" w:after="0" w:line="240" w:lineRule="auto"/>
        <w:jc w:val="center"/>
        <w:rPr>
          <w:rFonts w:hint="eastAsia" w:ascii="宋体" w:hAnsi="宋体" w:cs="宋体"/>
          <w:b w:val="0"/>
          <w:bCs w:val="0"/>
          <w:sz w:val="36"/>
          <w:szCs w:val="36"/>
          <w:lang w:val="en-US" w:eastAsia="zh-CN"/>
        </w:rPr>
      </w:pPr>
      <w:bookmarkStart w:id="5" w:name="_Toc35393797"/>
      <w:bookmarkStart w:id="6" w:name="_Toc28359011"/>
      <w:r>
        <w:rPr>
          <w:rFonts w:hint="eastAsia" w:ascii="宋体" w:hAnsi="宋体" w:cs="宋体"/>
          <w:b w:val="0"/>
          <w:bCs w:val="0"/>
          <w:sz w:val="36"/>
          <w:szCs w:val="36"/>
          <w:lang w:val="en-US" w:eastAsia="zh-CN"/>
        </w:rPr>
        <w:t>珲春市职业高中广播及监控系统改造项目</w:t>
      </w:r>
    </w:p>
    <w:p w14:paraId="650E7863">
      <w:pPr>
        <w:pStyle w:val="2"/>
        <w:tabs>
          <w:tab w:val="left" w:pos="0"/>
        </w:tabs>
        <w:autoSpaceDE w:val="0"/>
        <w:autoSpaceDN w:val="0"/>
        <w:adjustRightInd w:val="0"/>
        <w:spacing w:before="0" w:after="0" w:line="240" w:lineRule="auto"/>
        <w:jc w:val="center"/>
        <w:rPr>
          <w:rFonts w:hint="eastAsia" w:ascii="宋体" w:hAnsi="宋体" w:cs="宋体"/>
          <w:b w:val="0"/>
          <w:bCs w:val="0"/>
          <w:sz w:val="36"/>
          <w:szCs w:val="36"/>
          <w:lang w:val="en-US" w:eastAsia="zh-CN"/>
        </w:rPr>
      </w:pPr>
      <w:r>
        <w:rPr>
          <w:rFonts w:hint="eastAsia" w:ascii="宋体" w:hAnsi="宋体" w:cs="宋体"/>
          <w:b w:val="0"/>
          <w:bCs w:val="0"/>
          <w:sz w:val="36"/>
          <w:szCs w:val="36"/>
          <w:lang w:val="en-US" w:eastAsia="zh-CN"/>
        </w:rPr>
        <w:t>竞争性磋商采购公告</w:t>
      </w:r>
      <w:bookmarkEnd w:id="5"/>
      <w:bookmarkEnd w:id="6"/>
    </w:p>
    <w:p w14:paraId="2D23BA8D">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14:paraId="5931CF2F">
      <w:pPr>
        <w:pBdr>
          <w:top w:val="single" w:color="auto" w:sz="4" w:space="1"/>
          <w:left w:val="single" w:color="auto" w:sz="4" w:space="4"/>
          <w:bottom w:val="single" w:color="auto" w:sz="4" w:space="1"/>
          <w:right w:val="single" w:color="auto" w:sz="4" w:space="4"/>
        </w:pBdr>
        <w:ind w:firstLine="420" w:firstLineChars="200"/>
        <w:rPr>
          <w:rFonts w:hint="eastAsia"/>
          <w:highlight w:val="none"/>
        </w:rPr>
      </w:pPr>
      <w:r>
        <w:rPr>
          <w:rFonts w:hint="eastAsia" w:ascii="宋体" w:hAnsi="宋体" w:eastAsia="宋体" w:cs="宋体"/>
          <w:sz w:val="21"/>
          <w:szCs w:val="21"/>
          <w:u w:val="single"/>
        </w:rPr>
        <w:t>珲春市职业高中广播及监控系统改造项目</w:t>
      </w:r>
      <w:r>
        <w:rPr>
          <w:rFonts w:hint="eastAsia" w:ascii="宋体" w:hAnsi="宋体" w:eastAsia="宋体" w:cs="宋体"/>
          <w:sz w:val="21"/>
          <w:szCs w:val="21"/>
        </w:rPr>
        <w:t>采购项目的潜在供应商应在</w:t>
      </w:r>
      <w:r>
        <w:rPr>
          <w:rFonts w:hint="eastAsia" w:ascii="宋体" w:hAnsi="宋体" w:eastAsia="宋体" w:cs="宋体"/>
          <w:sz w:val="21"/>
          <w:szCs w:val="21"/>
          <w:u w:val="single"/>
        </w:rPr>
        <w:t>“政采云”平台（网址：</w:t>
      </w:r>
      <w:r>
        <w:rPr>
          <w:rFonts w:hint="eastAsia" w:ascii="宋体" w:hAnsi="宋体" w:eastAsia="宋体" w:cs="宋体"/>
          <w:i w:val="0"/>
          <w:iCs w:val="0"/>
          <w:caps w:val="0"/>
          <w:color w:val="000000"/>
          <w:spacing w:val="0"/>
          <w:sz w:val="21"/>
          <w:szCs w:val="21"/>
          <w:u w:val="single"/>
        </w:rPr>
        <w:t>http://www.zcygov.cn</w:t>
      </w:r>
      <w:r>
        <w:rPr>
          <w:rFonts w:hint="eastAsia" w:ascii="宋体" w:hAnsi="宋体" w:eastAsia="宋体" w:cs="宋体"/>
          <w:sz w:val="21"/>
          <w:szCs w:val="21"/>
          <w:u w:val="single"/>
        </w:rPr>
        <w:t>）</w:t>
      </w:r>
      <w:r>
        <w:rPr>
          <w:rFonts w:hint="eastAsia" w:ascii="宋体" w:hAnsi="宋体" w:eastAsia="宋体" w:cs="宋体"/>
          <w:sz w:val="21"/>
          <w:szCs w:val="21"/>
        </w:rPr>
        <w:t>下载</w:t>
      </w:r>
      <w:r>
        <w:rPr>
          <w:rFonts w:hint="eastAsia" w:ascii="宋体" w:hAnsi="宋体" w:cs="宋体"/>
          <w:sz w:val="21"/>
          <w:szCs w:val="21"/>
          <w:lang w:val="en-US" w:eastAsia="zh-CN"/>
        </w:rPr>
        <w:t>磋商</w:t>
      </w:r>
      <w:r>
        <w:rPr>
          <w:rFonts w:hint="eastAsia" w:ascii="宋体" w:hAnsi="宋体" w:eastAsia="宋体" w:cs="宋体"/>
          <w:sz w:val="21"/>
          <w:szCs w:val="21"/>
        </w:rPr>
        <w:t>文件，并于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202</w:t>
      </w:r>
      <w:r>
        <w:rPr>
          <w:rFonts w:hint="eastAsia" w:ascii="宋体" w:hAnsi="宋体" w:cs="宋体"/>
          <w:sz w:val="21"/>
          <w:szCs w:val="21"/>
          <w:highlight w:val="none"/>
          <w:u w:val="single"/>
          <w:lang w:val="en-US" w:eastAsia="zh-CN"/>
        </w:rPr>
        <w:t>5</w:t>
      </w:r>
      <w:r>
        <w:rPr>
          <w:rFonts w:hint="eastAsia" w:ascii="宋体" w:hAnsi="宋体" w:eastAsia="宋体" w:cs="宋体"/>
          <w:bCs/>
          <w:sz w:val="21"/>
          <w:szCs w:val="21"/>
          <w:highlight w:val="none"/>
          <w:u w:val="single"/>
        </w:rPr>
        <w:t>年</w:t>
      </w:r>
      <w:r>
        <w:rPr>
          <w:rFonts w:hint="eastAsia" w:ascii="宋体" w:hAnsi="宋体" w:cs="宋体"/>
          <w:bCs/>
          <w:sz w:val="21"/>
          <w:szCs w:val="21"/>
          <w:highlight w:val="none"/>
          <w:u w:val="single"/>
          <w:lang w:val="en-US" w:eastAsia="zh-CN"/>
        </w:rPr>
        <w:t>07</w:t>
      </w:r>
      <w:r>
        <w:rPr>
          <w:rFonts w:hint="eastAsia" w:ascii="宋体" w:hAnsi="宋体" w:eastAsia="宋体" w:cs="宋体"/>
          <w:bCs/>
          <w:sz w:val="21"/>
          <w:szCs w:val="21"/>
          <w:highlight w:val="none"/>
          <w:u w:val="single"/>
        </w:rPr>
        <w:t>月</w:t>
      </w:r>
      <w:r>
        <w:rPr>
          <w:rFonts w:hint="eastAsia" w:ascii="宋体" w:hAnsi="宋体" w:cs="宋体"/>
          <w:bCs/>
          <w:sz w:val="21"/>
          <w:szCs w:val="21"/>
          <w:highlight w:val="none"/>
          <w:u w:val="single"/>
          <w:lang w:val="en-US" w:eastAsia="zh-CN"/>
        </w:rPr>
        <w:t>09</w:t>
      </w:r>
      <w:r>
        <w:rPr>
          <w:rFonts w:hint="eastAsia" w:ascii="宋体" w:hAnsi="宋体" w:eastAsia="宋体" w:cs="宋体"/>
          <w:bCs/>
          <w:sz w:val="21"/>
          <w:szCs w:val="21"/>
          <w:highlight w:val="none"/>
          <w:u w:val="single"/>
        </w:rPr>
        <w:t>日</w:t>
      </w:r>
      <w:r>
        <w:rPr>
          <w:rFonts w:hint="eastAsia" w:ascii="宋体" w:hAnsi="宋体" w:cs="宋体"/>
          <w:bCs/>
          <w:sz w:val="21"/>
          <w:szCs w:val="21"/>
          <w:highlight w:val="none"/>
          <w:u w:val="single"/>
          <w:lang w:val="en-US" w:eastAsia="zh-CN"/>
        </w:rPr>
        <w:t>09</w:t>
      </w:r>
      <w:r>
        <w:rPr>
          <w:rFonts w:hint="eastAsia" w:ascii="宋体" w:hAnsi="宋体" w:eastAsia="宋体" w:cs="宋体"/>
          <w:bCs/>
          <w:sz w:val="21"/>
          <w:szCs w:val="21"/>
          <w:highlight w:val="none"/>
          <w:u w:val="single"/>
        </w:rPr>
        <w:t>点</w:t>
      </w:r>
      <w:r>
        <w:rPr>
          <w:rFonts w:hint="eastAsia" w:ascii="宋体" w:hAnsi="宋体" w:cs="宋体"/>
          <w:bCs/>
          <w:sz w:val="21"/>
          <w:szCs w:val="21"/>
          <w:highlight w:val="none"/>
          <w:u w:val="single"/>
          <w:lang w:val="en-US" w:eastAsia="zh-CN"/>
        </w:rPr>
        <w:t>30</w:t>
      </w:r>
      <w:r>
        <w:rPr>
          <w:rFonts w:hint="eastAsia" w:ascii="宋体" w:hAnsi="宋体" w:eastAsia="宋体" w:cs="宋体"/>
          <w:bCs/>
          <w:sz w:val="21"/>
          <w:szCs w:val="21"/>
          <w:highlight w:val="none"/>
          <w:u w:val="single"/>
        </w:rPr>
        <w:t>分</w:t>
      </w:r>
      <w:r>
        <w:rPr>
          <w:rFonts w:hint="eastAsia" w:ascii="宋体" w:hAnsi="宋体" w:eastAsia="宋体" w:cs="宋体"/>
          <w:bCs/>
          <w:sz w:val="21"/>
          <w:szCs w:val="21"/>
          <w:highlight w:val="none"/>
        </w:rPr>
        <w:t>（北京时间）前提交响应文件</w:t>
      </w:r>
      <w:r>
        <w:rPr>
          <w:rFonts w:hint="eastAsia" w:ascii="宋体" w:hAnsi="宋体" w:eastAsia="宋体" w:cs="宋体"/>
          <w:sz w:val="21"/>
          <w:szCs w:val="21"/>
          <w:highlight w:val="none"/>
        </w:rPr>
        <w:t>。</w:t>
      </w:r>
      <w:bookmarkStart w:id="7" w:name="_Toc28359089"/>
      <w:bookmarkStart w:id="8" w:name="_Toc35393798"/>
      <w:bookmarkStart w:id="9" w:name="_Toc28359012"/>
      <w:bookmarkStart w:id="10" w:name="_Toc35393629"/>
    </w:p>
    <w:p w14:paraId="681A72E0">
      <w:pPr>
        <w:rPr>
          <w:rFonts w:hint="eastAsia" w:ascii="宋体" w:hAnsi="宋体" w:eastAsia="宋体" w:cs="宋体"/>
          <w:highlight w:val="none"/>
        </w:rPr>
      </w:pPr>
      <w:r>
        <w:rPr>
          <w:rFonts w:hint="eastAsia" w:ascii="宋体" w:hAnsi="宋体" w:eastAsia="宋体" w:cs="宋体"/>
          <w:highlight w:val="none"/>
        </w:rPr>
        <w:t>一、项目基本情况</w:t>
      </w:r>
      <w:bookmarkEnd w:id="7"/>
      <w:bookmarkEnd w:id="8"/>
      <w:bookmarkEnd w:id="9"/>
      <w:bookmarkEnd w:id="10"/>
    </w:p>
    <w:p w14:paraId="1B51579E">
      <w:pPr>
        <w:rPr>
          <w:rFonts w:hint="default" w:ascii="宋体" w:hAnsi="宋体" w:eastAsia="宋体" w:cs="宋体"/>
          <w:highlight w:val="none"/>
          <w:lang w:val="en-US"/>
        </w:rPr>
      </w:pPr>
      <w:r>
        <w:rPr>
          <w:rFonts w:hint="eastAsia" w:ascii="宋体" w:hAnsi="宋体" w:eastAsia="宋体" w:cs="宋体"/>
          <w:highlight w:val="none"/>
          <w:lang w:val="en-US" w:eastAsia="zh-CN"/>
        </w:rPr>
        <w:t>1.</w:t>
      </w:r>
      <w:r>
        <w:rPr>
          <w:rFonts w:hint="eastAsia" w:ascii="宋体" w:hAnsi="宋体" w:eastAsia="宋体" w:cs="宋体"/>
          <w:highlight w:val="none"/>
        </w:rPr>
        <w:t>项目编号：</w:t>
      </w:r>
      <w:r>
        <w:rPr>
          <w:rFonts w:hint="eastAsia" w:ascii="宋体" w:hAnsi="宋体" w:eastAsia="宋体" w:cs="宋体"/>
          <w:highlight w:val="none"/>
          <w:lang w:val="en-US" w:eastAsia="zh-CN"/>
        </w:rPr>
        <w:t>采购计划-[2025]-00104号-0604</w:t>
      </w:r>
    </w:p>
    <w:p w14:paraId="6408FE9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rPr>
        <w:t>项目名称：珲春市职业高中广播及监控系统改造项目</w:t>
      </w:r>
    </w:p>
    <w:p w14:paraId="14EACE24">
      <w:pP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采购方式：竞争性磋商</w:t>
      </w:r>
    </w:p>
    <w:p w14:paraId="51D43F75">
      <w:pPr>
        <w:rPr>
          <w:rFonts w:hint="eastAsia" w:ascii="宋体" w:hAnsi="宋体" w:eastAsia="宋体" w:cs="宋体"/>
          <w:highlight w:val="none"/>
          <w:lang w:val="en-US" w:eastAsia="zh-CN"/>
        </w:rPr>
      </w:pPr>
      <w:r>
        <w:rPr>
          <w:rFonts w:hint="eastAsia" w:ascii="宋体" w:hAnsi="宋体" w:eastAsia="宋体" w:cs="宋体"/>
          <w:lang w:val="en-US" w:eastAsia="zh-CN"/>
        </w:rPr>
        <w:t>4.</w:t>
      </w:r>
      <w:r>
        <w:rPr>
          <w:rFonts w:hint="eastAsia" w:ascii="宋体" w:hAnsi="宋体" w:eastAsia="宋体" w:cs="宋体"/>
          <w:highlight w:val="none"/>
        </w:rPr>
        <w:t>预算金额：</w:t>
      </w:r>
      <w:r>
        <w:rPr>
          <w:rFonts w:hint="eastAsia" w:ascii="宋体" w:hAnsi="宋体" w:cs="宋体"/>
          <w:highlight w:val="none"/>
          <w:lang w:val="en-US" w:eastAsia="zh-CN"/>
        </w:rPr>
        <w:t>92</w:t>
      </w:r>
      <w:r>
        <w:rPr>
          <w:rFonts w:hint="eastAsia" w:ascii="宋体" w:hAnsi="宋体" w:eastAsia="宋体" w:cs="宋体"/>
          <w:highlight w:val="none"/>
          <w:lang w:val="en-US" w:eastAsia="zh-CN"/>
        </w:rPr>
        <w:t>万元</w:t>
      </w:r>
    </w:p>
    <w:p w14:paraId="442B48B9">
      <w:pPr>
        <w:rPr>
          <w:rFonts w:hint="eastAsia" w:ascii="宋体" w:hAnsi="宋体" w:eastAsia="宋体" w:cs="宋体"/>
        </w:rPr>
      </w:pPr>
      <w:r>
        <w:rPr>
          <w:rFonts w:hint="eastAsia" w:ascii="宋体" w:hAnsi="宋体" w:eastAsia="宋体" w:cs="宋体"/>
          <w:highlight w:val="none"/>
          <w:lang w:val="en-US" w:eastAsia="zh-CN"/>
        </w:rPr>
        <w:t>5.</w:t>
      </w:r>
      <w:r>
        <w:rPr>
          <w:rFonts w:hint="eastAsia" w:ascii="宋体" w:hAnsi="宋体" w:eastAsia="宋体" w:cs="宋体"/>
          <w:highlight w:val="none"/>
        </w:rPr>
        <w:t>最高限价：</w:t>
      </w:r>
      <w:r>
        <w:rPr>
          <w:rFonts w:hint="eastAsia" w:ascii="宋体" w:hAnsi="宋体" w:cs="宋体"/>
          <w:highlight w:val="none"/>
          <w:lang w:val="en-US" w:eastAsia="zh-CN"/>
        </w:rPr>
        <w:t>92</w:t>
      </w:r>
      <w:r>
        <w:rPr>
          <w:rFonts w:hint="eastAsia" w:ascii="宋体" w:hAnsi="宋体" w:eastAsia="宋体" w:cs="宋体"/>
          <w:highlight w:val="none"/>
          <w:lang w:val="en-US" w:eastAsia="zh-CN"/>
        </w:rPr>
        <w:t>万元</w:t>
      </w:r>
    </w:p>
    <w:p w14:paraId="37D7DE3B">
      <w:pPr>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采购需求：</w:t>
      </w:r>
    </w:p>
    <w:tbl>
      <w:tblPr>
        <w:tblStyle w:val="21"/>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0"/>
        <w:gridCol w:w="862"/>
        <w:gridCol w:w="4120"/>
      </w:tblGrid>
      <w:tr w14:paraId="73F7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80" w:type="dxa"/>
            <w:noWrap w:val="0"/>
            <w:vAlign w:val="top"/>
          </w:tcPr>
          <w:p w14:paraId="195E6AB0">
            <w:pPr>
              <w:jc w:val="both"/>
              <w:rPr>
                <w:rFonts w:hint="eastAsia" w:ascii="宋体" w:hAnsi="宋体" w:eastAsia="宋体" w:cs="宋体"/>
                <w:lang w:val="en-US"/>
              </w:rPr>
            </w:pPr>
            <w:r>
              <w:rPr>
                <w:rFonts w:hint="eastAsia" w:ascii="宋体" w:hAnsi="宋体" w:eastAsia="宋体" w:cs="宋体"/>
                <w:lang w:val="en-US" w:eastAsia="zh-CN"/>
              </w:rPr>
              <w:t>标的的名称</w:t>
            </w:r>
          </w:p>
        </w:tc>
        <w:tc>
          <w:tcPr>
            <w:tcW w:w="862" w:type="dxa"/>
            <w:noWrap w:val="0"/>
            <w:vAlign w:val="top"/>
          </w:tcPr>
          <w:p w14:paraId="6FA0EC44">
            <w:pPr>
              <w:jc w:val="center"/>
              <w:rPr>
                <w:rFonts w:hint="eastAsia" w:ascii="宋体" w:hAnsi="宋体" w:eastAsia="宋体" w:cs="宋体"/>
                <w:lang w:eastAsia="zh-CN"/>
              </w:rPr>
            </w:pPr>
            <w:r>
              <w:rPr>
                <w:rFonts w:hint="eastAsia" w:ascii="宋体" w:hAnsi="宋体" w:eastAsia="宋体" w:cs="宋体"/>
                <w:lang w:eastAsia="zh-CN"/>
              </w:rPr>
              <w:t>数量</w:t>
            </w:r>
          </w:p>
        </w:tc>
        <w:tc>
          <w:tcPr>
            <w:tcW w:w="4120" w:type="dxa"/>
            <w:noWrap w:val="0"/>
            <w:vAlign w:val="top"/>
          </w:tcPr>
          <w:p w14:paraId="624F3004">
            <w:pPr>
              <w:jc w:val="both"/>
              <w:rPr>
                <w:rFonts w:hint="eastAsia" w:ascii="宋体" w:hAnsi="宋体" w:eastAsia="宋体" w:cs="宋体"/>
                <w:kern w:val="2"/>
                <w:sz w:val="21"/>
                <w:szCs w:val="21"/>
                <w:lang w:val="en-US" w:eastAsia="zh-CN" w:bidi="ar-SA"/>
              </w:rPr>
            </w:pPr>
            <w:r>
              <w:rPr>
                <w:rFonts w:hint="eastAsia" w:ascii="宋体" w:hAnsi="宋体" w:eastAsia="宋体" w:cs="宋体"/>
                <w:lang w:eastAsia="zh-CN"/>
              </w:rPr>
              <w:t>简要技术需求或服务要求等</w:t>
            </w:r>
          </w:p>
        </w:tc>
      </w:tr>
      <w:tr w14:paraId="6CAD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80" w:type="dxa"/>
            <w:noWrap w:val="0"/>
            <w:vAlign w:val="top"/>
          </w:tcPr>
          <w:p w14:paraId="51B71C6D">
            <w:pPr>
              <w:jc w:val="both"/>
              <w:rPr>
                <w:rFonts w:hint="eastAsia" w:ascii="宋体" w:hAnsi="宋体" w:eastAsia="宋体" w:cs="宋体"/>
                <w:highlight w:val="none"/>
                <w:lang w:val="en-US" w:eastAsia="zh-CN"/>
              </w:rPr>
            </w:pPr>
            <w:r>
              <w:rPr>
                <w:rFonts w:hint="eastAsia" w:ascii="宋体" w:hAnsi="宋体" w:eastAsia="宋体" w:cs="宋体"/>
                <w:highlight w:val="none"/>
              </w:rPr>
              <w:t>珲春市职业高中广播及监控系统改造项目</w:t>
            </w:r>
          </w:p>
        </w:tc>
        <w:tc>
          <w:tcPr>
            <w:tcW w:w="862" w:type="dxa"/>
            <w:noWrap w:val="0"/>
            <w:vAlign w:val="top"/>
          </w:tcPr>
          <w:p w14:paraId="02EBBAED">
            <w:pPr>
              <w:jc w:val="center"/>
              <w:rPr>
                <w:rFonts w:hint="default" w:ascii="宋体" w:hAnsi="宋体" w:eastAsia="宋体" w:cs="宋体"/>
                <w:highlight w:val="none"/>
                <w:lang w:val="en-US" w:eastAsia="zh-CN"/>
              </w:rPr>
            </w:pPr>
            <w:r>
              <w:rPr>
                <w:rFonts w:hint="eastAsia" w:ascii="宋体" w:hAnsi="宋体" w:cs="宋体"/>
                <w:highlight w:val="none"/>
                <w:lang w:val="en-US" w:eastAsia="zh-CN"/>
              </w:rPr>
              <w:t>一批</w:t>
            </w:r>
          </w:p>
        </w:tc>
        <w:tc>
          <w:tcPr>
            <w:tcW w:w="4120" w:type="dxa"/>
            <w:noWrap w:val="0"/>
            <w:vAlign w:val="top"/>
          </w:tcPr>
          <w:p w14:paraId="2E70119E">
            <w:pPr>
              <w:rPr>
                <w:rFonts w:hint="default" w:ascii="宋体" w:hAnsi="宋体" w:eastAsia="宋体" w:cs="宋体"/>
                <w:kern w:val="2"/>
                <w:sz w:val="21"/>
                <w:szCs w:val="21"/>
                <w:highlight w:val="none"/>
                <w:lang w:val="en-US" w:eastAsia="zh-CN" w:bidi="ar-SA"/>
              </w:rPr>
            </w:pPr>
            <w:r>
              <w:rPr>
                <w:rFonts w:hint="eastAsia" w:ascii="宋体" w:hAnsi="宋体" w:cs="宋体"/>
                <w:lang w:val="en-US" w:eastAsia="zh-CN"/>
              </w:rPr>
              <w:t>珲春市职业高中广播及监控系统改造项目</w:t>
            </w:r>
            <w:r>
              <w:rPr>
                <w:rFonts w:hint="eastAsia" w:ascii="宋体" w:hAnsi="宋体" w:eastAsia="宋体" w:cs="宋体"/>
                <w:lang w:eastAsia="zh-CN"/>
              </w:rPr>
              <w:t>（详见</w:t>
            </w:r>
            <w:r>
              <w:rPr>
                <w:rFonts w:hint="eastAsia" w:ascii="宋体" w:hAnsi="宋体" w:cs="宋体"/>
                <w:lang w:val="en-US" w:eastAsia="zh-CN"/>
              </w:rPr>
              <w:t>磋商</w:t>
            </w:r>
            <w:r>
              <w:rPr>
                <w:rFonts w:hint="eastAsia" w:ascii="宋体" w:hAnsi="宋体" w:eastAsia="宋体" w:cs="宋体"/>
                <w:lang w:eastAsia="zh-CN"/>
              </w:rPr>
              <w:t>文件采购</w:t>
            </w:r>
            <w:r>
              <w:rPr>
                <w:rFonts w:hint="eastAsia" w:ascii="宋体" w:hAnsi="宋体" w:cs="宋体"/>
                <w:lang w:val="en-US" w:eastAsia="zh-CN"/>
              </w:rPr>
              <w:t>需求</w:t>
            </w:r>
            <w:r>
              <w:rPr>
                <w:rFonts w:hint="eastAsia" w:ascii="宋体" w:hAnsi="宋体" w:eastAsia="宋体" w:cs="宋体"/>
                <w:lang w:eastAsia="zh-CN"/>
              </w:rPr>
              <w:t>）</w:t>
            </w:r>
          </w:p>
        </w:tc>
      </w:tr>
    </w:tbl>
    <w:p w14:paraId="4AFF96FF">
      <w:pPr>
        <w:numPr>
          <w:ilvl w:val="0"/>
          <w:numId w:val="0"/>
        </w:numPr>
        <w:rPr>
          <w:rFonts w:hint="eastAsia" w:ascii="宋体" w:hAnsi="宋体" w:eastAsia="宋体" w:cs="宋体"/>
          <w:highlight w:val="yellow"/>
          <w:lang w:val="en-US" w:eastAsia="zh-CN"/>
        </w:rPr>
      </w:pPr>
      <w:r>
        <w:rPr>
          <w:rFonts w:hint="eastAsia" w:ascii="宋体" w:hAnsi="宋体" w:eastAsia="宋体" w:cs="宋体"/>
          <w:lang w:val="en-US" w:eastAsia="zh-CN"/>
        </w:rPr>
        <w:t>7.</w:t>
      </w:r>
      <w:r>
        <w:rPr>
          <w:rFonts w:hint="eastAsia" w:ascii="宋体" w:hAnsi="宋体" w:eastAsia="宋体" w:cs="宋体"/>
          <w:highlight w:val="none"/>
        </w:rPr>
        <w:t>合同履行期限：</w:t>
      </w:r>
      <w:r>
        <w:rPr>
          <w:rFonts w:hint="eastAsia" w:ascii="宋体" w:hAnsi="宋体" w:eastAsia="宋体" w:cs="宋体"/>
          <w:highlight w:val="none"/>
          <w:lang w:val="en-US" w:eastAsia="zh-CN"/>
        </w:rPr>
        <w:t>合同签订后3个月内安装调试完成</w:t>
      </w:r>
      <w:r>
        <w:rPr>
          <w:rFonts w:hint="eastAsia"/>
          <w:highlight w:val="none"/>
          <w:lang w:eastAsia="zh-CN"/>
        </w:rPr>
        <w:t>。</w:t>
      </w:r>
    </w:p>
    <w:p w14:paraId="6B1E6FDF">
      <w:pPr>
        <w:numPr>
          <w:ilvl w:val="0"/>
          <w:numId w:val="0"/>
        </w:numPr>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本项目</w:t>
      </w:r>
      <w:r>
        <w:rPr>
          <w:rFonts w:hint="eastAsia" w:ascii="宋体" w:hAnsi="宋体" w:eastAsia="宋体" w:cs="宋体"/>
          <w:lang w:eastAsia="zh-CN"/>
        </w:rPr>
        <w:t>不</w:t>
      </w:r>
      <w:r>
        <w:rPr>
          <w:rFonts w:hint="eastAsia" w:ascii="宋体" w:hAnsi="宋体" w:eastAsia="宋体" w:cs="宋体"/>
        </w:rPr>
        <w:t>接受联合体。</w:t>
      </w:r>
      <w:bookmarkStart w:id="11" w:name="_Toc28359013"/>
      <w:bookmarkStart w:id="12" w:name="_Toc35393799"/>
      <w:bookmarkStart w:id="13" w:name="_Toc28359090"/>
      <w:bookmarkStart w:id="14" w:name="_Toc35393630"/>
    </w:p>
    <w:p w14:paraId="69F00CC2">
      <w:pPr>
        <w:rPr>
          <w:rFonts w:hint="eastAsia" w:ascii="宋体" w:hAnsi="宋体" w:eastAsia="宋体" w:cs="宋体"/>
        </w:rPr>
      </w:pPr>
      <w:r>
        <w:rPr>
          <w:rFonts w:hint="eastAsia" w:ascii="宋体" w:hAnsi="宋体" w:eastAsia="宋体" w:cs="宋体"/>
        </w:rPr>
        <w:t>二、申请人的资格要求：</w:t>
      </w:r>
      <w:bookmarkEnd w:id="11"/>
      <w:bookmarkEnd w:id="12"/>
      <w:bookmarkEnd w:id="13"/>
      <w:bookmarkEnd w:id="14"/>
    </w:p>
    <w:p w14:paraId="2F25CBBF">
      <w:pPr>
        <w:rPr>
          <w:rFonts w:hint="eastAsia" w:ascii="宋体" w:hAnsi="宋体" w:eastAsia="宋体" w:cs="宋体"/>
          <w:lang w:val="en-US" w:eastAsia="zh-CN"/>
        </w:rPr>
      </w:pPr>
      <w:bookmarkStart w:id="15" w:name="_Toc28359091"/>
      <w:bookmarkStart w:id="16" w:name="_Toc28359014"/>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满足《中华人民共和国政府采购法》第二十二条规定；</w:t>
      </w:r>
    </w:p>
    <w:p w14:paraId="34DBE49F">
      <w:pPr>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落实政府采购政策需满足的资格要求：</w:t>
      </w:r>
      <w:r>
        <w:rPr>
          <w:rFonts w:hint="eastAsia" w:ascii="宋体" w:hAnsi="宋体" w:eastAsia="宋体" w:cs="宋体"/>
          <w:highlight w:val="none"/>
          <w:lang w:val="en-US" w:eastAsia="zh-CN"/>
        </w:rPr>
        <w:t>本项目</w:t>
      </w:r>
      <w:r>
        <w:rPr>
          <w:rFonts w:hint="eastAsia" w:ascii="宋体" w:hAnsi="宋体" w:cs="宋体"/>
          <w:highlight w:val="none"/>
          <w:lang w:val="en-US" w:eastAsia="zh-CN"/>
        </w:rPr>
        <w:t>非</w:t>
      </w:r>
      <w:r>
        <w:rPr>
          <w:rFonts w:hint="eastAsia" w:ascii="宋体" w:hAnsi="宋体" w:eastAsia="宋体" w:cs="宋体"/>
          <w:highlight w:val="none"/>
          <w:lang w:val="en-US" w:eastAsia="zh-CN"/>
        </w:rPr>
        <w:t>专门面向中小企业采购。</w:t>
      </w:r>
    </w:p>
    <w:p w14:paraId="3DAFD263">
      <w:pPr>
        <w:rPr>
          <w:rFonts w:hint="eastAsia" w:ascii="宋体" w:hAnsi="宋体" w:eastAsia="宋体" w:cs="宋体"/>
          <w:lang w:eastAsia="zh-CN"/>
        </w:rPr>
      </w:pPr>
      <w:r>
        <w:rPr>
          <w:rFonts w:hint="eastAsia" w:ascii="宋体" w:hAnsi="宋体" w:cs="宋体"/>
          <w:lang w:val="en-US" w:eastAsia="zh-CN"/>
        </w:rPr>
        <w:t>（1）</w:t>
      </w:r>
      <w:r>
        <w:rPr>
          <w:rFonts w:hint="eastAsia" w:ascii="宋体" w:hAnsi="宋体" w:eastAsia="宋体" w:cs="宋体"/>
        </w:rPr>
        <w:t>（</w:t>
      </w:r>
      <w:r>
        <w:rPr>
          <w:rFonts w:hint="eastAsia" w:ascii="宋体" w:hAnsi="宋体" w:eastAsia="宋体" w:cs="宋体"/>
          <w:lang w:val="en-US" w:eastAsia="zh-CN"/>
        </w:rPr>
        <w:t>财库〔2020〕46号)政</w:t>
      </w:r>
      <w:r>
        <w:rPr>
          <w:rFonts w:hint="eastAsia" w:ascii="宋体" w:hAnsi="宋体" w:eastAsia="宋体" w:cs="宋体"/>
        </w:rPr>
        <w:t>府采购促进中小企业发展</w:t>
      </w:r>
      <w:r>
        <w:rPr>
          <w:rFonts w:hint="eastAsia" w:ascii="宋体" w:hAnsi="宋体" w:eastAsia="宋体" w:cs="宋体"/>
          <w:lang w:eastAsia="zh-CN"/>
        </w:rPr>
        <w:t>管理办法。</w:t>
      </w:r>
    </w:p>
    <w:p w14:paraId="12D52D10">
      <w:pPr>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eastAsia="宋体" w:cs="宋体"/>
          <w:lang w:val="en-US" w:eastAsia="zh-CN"/>
        </w:rPr>
        <w:t>（</w:t>
      </w:r>
      <w:r>
        <w:rPr>
          <w:rFonts w:hint="eastAsia" w:ascii="宋体" w:hAnsi="宋体" w:eastAsia="宋体" w:cs="宋体"/>
        </w:rPr>
        <w:t>财库〔20</w:t>
      </w:r>
      <w:r>
        <w:rPr>
          <w:rFonts w:hint="eastAsia" w:ascii="宋体" w:hAnsi="宋体" w:eastAsia="宋体" w:cs="宋体"/>
          <w:lang w:val="en-US" w:eastAsia="zh-CN"/>
        </w:rPr>
        <w:t>14</w:t>
      </w:r>
      <w:r>
        <w:rPr>
          <w:rFonts w:hint="eastAsia" w:ascii="宋体" w:hAnsi="宋体" w:eastAsia="宋体" w:cs="宋体"/>
        </w:rPr>
        <w:t>〕</w:t>
      </w:r>
      <w:r>
        <w:rPr>
          <w:rFonts w:hint="eastAsia" w:ascii="宋体" w:hAnsi="宋体" w:eastAsia="宋体" w:cs="宋体"/>
          <w:lang w:val="en-US" w:eastAsia="zh-CN"/>
        </w:rPr>
        <w:t>68</w:t>
      </w:r>
      <w:r>
        <w:rPr>
          <w:rFonts w:hint="eastAsia" w:ascii="宋体" w:hAnsi="宋体" w:eastAsia="宋体" w:cs="宋体"/>
        </w:rPr>
        <w:t>号</w:t>
      </w:r>
      <w:r>
        <w:rPr>
          <w:rFonts w:hint="eastAsia" w:ascii="宋体" w:hAnsi="宋体" w:eastAsia="宋体" w:cs="宋体"/>
          <w:lang w:val="en-US" w:eastAsia="zh-CN"/>
        </w:rPr>
        <w:t>）财政部、司法部关于政府采购支持监狱企业发展有关问题的通知。</w:t>
      </w:r>
    </w:p>
    <w:p w14:paraId="34E46EC0">
      <w:pPr>
        <w:rPr>
          <w:rFonts w:hint="eastAsia" w:ascii="宋体" w:hAnsi="宋体" w:eastAsia="宋体" w:cs="宋体"/>
          <w:lang w:val="en-US" w:eastAsia="zh-CN"/>
        </w:rPr>
      </w:pPr>
      <w:r>
        <w:rPr>
          <w:rFonts w:hint="eastAsia" w:ascii="宋体" w:hAnsi="宋体" w:cs="宋体"/>
          <w:lang w:val="en-US" w:eastAsia="zh-CN"/>
        </w:rPr>
        <w:t>（3）</w:t>
      </w:r>
      <w:r>
        <w:rPr>
          <w:rFonts w:hint="eastAsia" w:ascii="宋体" w:hAnsi="宋体" w:eastAsia="宋体" w:cs="宋体"/>
          <w:lang w:val="en-US" w:eastAsia="zh-CN"/>
        </w:rPr>
        <w:t>（</w:t>
      </w:r>
      <w:r>
        <w:rPr>
          <w:rFonts w:hint="eastAsia" w:ascii="宋体" w:hAnsi="宋体" w:eastAsia="宋体" w:cs="宋体"/>
        </w:rPr>
        <w:t>财库〔20</w:t>
      </w:r>
      <w:r>
        <w:rPr>
          <w:rFonts w:hint="eastAsia" w:ascii="宋体" w:hAnsi="宋体" w:eastAsia="宋体" w:cs="宋体"/>
          <w:lang w:val="en-US" w:eastAsia="zh-CN"/>
        </w:rPr>
        <w:t>17</w:t>
      </w:r>
      <w:r>
        <w:rPr>
          <w:rFonts w:hint="eastAsia" w:ascii="宋体" w:hAnsi="宋体" w:eastAsia="宋体" w:cs="宋体"/>
        </w:rPr>
        <w:t>〕</w:t>
      </w:r>
      <w:r>
        <w:rPr>
          <w:rFonts w:hint="eastAsia" w:ascii="宋体" w:hAnsi="宋体" w:eastAsia="宋体" w:cs="宋体"/>
          <w:lang w:val="en-US" w:eastAsia="zh-CN"/>
        </w:rPr>
        <w:t>141</w:t>
      </w:r>
      <w:r>
        <w:rPr>
          <w:rFonts w:hint="eastAsia" w:ascii="宋体" w:hAnsi="宋体" w:eastAsia="宋体" w:cs="宋体"/>
        </w:rPr>
        <w:t>号</w:t>
      </w:r>
      <w:r>
        <w:rPr>
          <w:rFonts w:hint="eastAsia" w:ascii="宋体" w:hAnsi="宋体" w:eastAsia="宋体" w:cs="宋体"/>
          <w:lang w:val="en-US" w:eastAsia="zh-CN"/>
        </w:rPr>
        <w:t>）关于促进残疾人就业政府采购政策的通知。</w:t>
      </w:r>
    </w:p>
    <w:p w14:paraId="34025F88">
      <w:pPr>
        <w:rPr>
          <w:rFonts w:hint="eastAsia" w:ascii="宋体" w:hAnsi="宋体" w:eastAsia="宋体" w:cs="宋体"/>
          <w:highlight w:val="yellow"/>
          <w:lang w:val="en-US" w:eastAsia="zh-CN"/>
        </w:rPr>
      </w:pPr>
      <w:r>
        <w:rPr>
          <w:rFonts w:hint="eastAsia" w:ascii="宋体" w:hAnsi="宋体" w:cs="宋体"/>
          <w:highlight w:val="none"/>
          <w:lang w:val="en-US" w:eastAsia="zh-CN"/>
        </w:rPr>
        <w:t>（4）</w:t>
      </w:r>
      <w:r>
        <w:rPr>
          <w:rFonts w:hint="eastAsia" w:ascii="宋体" w:hAnsi="宋体" w:eastAsia="宋体" w:cs="宋体"/>
          <w:highlight w:val="none"/>
        </w:rPr>
        <w:t>（财库〔2016〕125号）</w:t>
      </w:r>
      <w:r>
        <w:rPr>
          <w:rFonts w:hint="eastAsia" w:ascii="宋体" w:hAnsi="宋体" w:eastAsia="宋体" w:cs="宋体"/>
          <w:highlight w:val="none"/>
          <w:lang w:val="en-US" w:eastAsia="zh-CN"/>
        </w:rPr>
        <w:t>财政部关于在政府采购活动中查询及使用信用记录有关问题的通知。参与政府采购活动的供应商，采购代理机构应通过</w:t>
      </w:r>
      <w:r>
        <w:rPr>
          <w:rFonts w:hint="eastAsia" w:ascii="宋体" w:hAnsi="宋体" w:eastAsia="宋体" w:cs="宋体"/>
          <w:highlight w:val="none"/>
        </w:rPr>
        <w:t>“信用中国”网站（www.creditchina.gov.cn）</w:t>
      </w:r>
      <w:r>
        <w:rPr>
          <w:rFonts w:hint="eastAsia" w:ascii="宋体" w:hAnsi="宋体" w:eastAsia="宋体" w:cs="宋体"/>
          <w:highlight w:val="none"/>
          <w:lang w:eastAsia="zh-CN"/>
        </w:rPr>
        <w:t>、</w:t>
      </w:r>
      <w:r>
        <w:rPr>
          <w:rFonts w:hint="eastAsia" w:ascii="宋体" w:hAnsi="宋体" w:eastAsia="宋体" w:cs="宋体"/>
          <w:highlight w:val="none"/>
        </w:rPr>
        <w:t>中国政府采购网（www.ccgp.gov.cn）查询其信用记录，</w:t>
      </w:r>
      <w:r>
        <w:rPr>
          <w:rFonts w:hint="eastAsia" w:ascii="宋体" w:hAnsi="宋体" w:eastAsia="宋体" w:cs="宋体"/>
          <w:highlight w:val="none"/>
          <w:lang w:val="en-US" w:eastAsia="zh-CN"/>
        </w:rPr>
        <w:t>对列入失信被执行人、重大税收违法失信主体、政府采购严重违法失信行为记录名单及其他不符合《中华人民共和国政府采购法》第二十二条规定条件的供应商，拒绝其参与政府采购活动。</w:t>
      </w:r>
    </w:p>
    <w:p w14:paraId="073CA05B">
      <w:pPr>
        <w:rPr>
          <w:rFonts w:hint="eastAsia" w:ascii="宋体" w:hAnsi="宋体" w:eastAsia="宋体" w:cs="宋体"/>
          <w:lang w:eastAsia="zh-CN"/>
        </w:rPr>
      </w:pPr>
      <w:r>
        <w:rPr>
          <w:rFonts w:hint="eastAsia" w:ascii="宋体" w:hAnsi="宋体" w:cs="宋体"/>
          <w:lang w:val="en-US" w:eastAsia="zh-CN"/>
        </w:rPr>
        <w:t>（5）</w:t>
      </w:r>
      <w:r>
        <w:rPr>
          <w:rFonts w:hint="eastAsia" w:ascii="宋体" w:hAnsi="宋体" w:eastAsia="宋体" w:cs="宋体"/>
        </w:rPr>
        <w:t>（财库〔201</w:t>
      </w:r>
      <w:r>
        <w:rPr>
          <w:rFonts w:hint="eastAsia" w:ascii="宋体" w:hAnsi="宋体" w:eastAsia="宋体" w:cs="宋体"/>
          <w:lang w:val="en-US" w:eastAsia="zh-CN"/>
        </w:rPr>
        <w:t>9</w:t>
      </w:r>
      <w:r>
        <w:rPr>
          <w:rFonts w:hint="eastAsia" w:ascii="宋体" w:hAnsi="宋体" w:eastAsia="宋体" w:cs="宋体"/>
        </w:rPr>
        <w:t>〕</w:t>
      </w:r>
      <w:r>
        <w:rPr>
          <w:rFonts w:hint="eastAsia" w:ascii="宋体" w:hAnsi="宋体" w:eastAsia="宋体" w:cs="宋体"/>
          <w:lang w:val="en-US" w:eastAsia="zh-CN"/>
        </w:rPr>
        <w:t>9</w:t>
      </w:r>
      <w:r>
        <w:rPr>
          <w:rFonts w:hint="eastAsia" w:ascii="宋体" w:hAnsi="宋体" w:eastAsia="宋体" w:cs="宋体"/>
        </w:rPr>
        <w:t>号）</w:t>
      </w:r>
      <w:r>
        <w:rPr>
          <w:rFonts w:hint="eastAsia" w:ascii="宋体" w:hAnsi="宋体" w:eastAsia="宋体" w:cs="宋体"/>
          <w:lang w:val="en-US" w:eastAsia="zh-CN"/>
        </w:rPr>
        <w:t>关于调整优化节能产品、环境标志产品政府采购执行机制的通知。</w:t>
      </w:r>
    </w:p>
    <w:p w14:paraId="74CAF40F">
      <w:pPr>
        <w:numPr>
          <w:ilvl w:val="0"/>
          <w:numId w:val="0"/>
        </w:numPr>
        <w:rPr>
          <w:rFonts w:hint="eastAsia" w:ascii="宋体" w:hAnsi="宋体" w:eastAsia="宋体" w:cs="宋体"/>
          <w:highlight w:val="yellow"/>
          <w:lang w:val="en-US" w:eastAsia="zh-CN"/>
        </w:rPr>
      </w:pPr>
      <w:r>
        <w:rPr>
          <w:rFonts w:hint="eastAsia" w:ascii="宋体" w:hAnsi="宋体" w:eastAsia="宋体" w:cs="宋体"/>
          <w:lang w:val="en-US" w:eastAsia="zh-CN"/>
        </w:rPr>
        <w:t>3.</w:t>
      </w:r>
      <w:r>
        <w:rPr>
          <w:rFonts w:hint="eastAsia" w:ascii="宋体" w:hAnsi="宋体" w:eastAsia="宋体" w:cs="宋体"/>
        </w:rPr>
        <w:t>本项目</w:t>
      </w:r>
      <w:r>
        <w:rPr>
          <w:rFonts w:hint="eastAsia" w:ascii="宋体" w:hAnsi="宋体" w:eastAsia="宋体" w:cs="宋体"/>
          <w:highlight w:val="none"/>
        </w:rPr>
        <w:t>的特定资格要求：</w:t>
      </w:r>
      <w:r>
        <w:rPr>
          <w:rFonts w:hint="eastAsia" w:ascii="宋体" w:hAnsi="宋体" w:cs="宋体"/>
          <w:highlight w:val="none"/>
          <w:lang w:val="en-US" w:eastAsia="zh-CN"/>
        </w:rPr>
        <w:t>无</w:t>
      </w:r>
    </w:p>
    <w:p w14:paraId="0D1D3179">
      <w:pPr>
        <w:rPr>
          <w:rFonts w:hint="eastAsia" w:ascii="宋体" w:hAnsi="宋体" w:eastAsia="宋体" w:cs="宋体"/>
        </w:rPr>
      </w:pPr>
      <w:bookmarkStart w:id="17" w:name="_Toc35393800"/>
      <w:bookmarkStart w:id="18" w:name="_Toc35393631"/>
      <w:r>
        <w:rPr>
          <w:rFonts w:hint="eastAsia" w:ascii="宋体" w:hAnsi="宋体" w:eastAsia="宋体" w:cs="宋体"/>
        </w:rPr>
        <w:t>三、获取采购文件</w:t>
      </w:r>
      <w:bookmarkEnd w:id="15"/>
      <w:bookmarkEnd w:id="16"/>
      <w:bookmarkEnd w:id="17"/>
      <w:bookmarkEnd w:id="18"/>
    </w:p>
    <w:p w14:paraId="22FAF7A2">
      <w:pPr>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rPr>
        <w:t>时间：</w:t>
      </w:r>
      <w:r>
        <w:rPr>
          <w:rFonts w:hint="eastAsia" w:ascii="宋体" w:hAnsi="宋体" w:eastAsia="宋体" w:cs="宋体"/>
          <w:highlight w:val="none"/>
          <w:u w:val="single"/>
          <w:lang w:val="en-US"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val="en-US" w:eastAsia="zh-CN"/>
        </w:rPr>
        <w:t>年</w:t>
      </w:r>
      <w:r>
        <w:rPr>
          <w:rFonts w:hint="eastAsia" w:ascii="宋体" w:hAnsi="宋体" w:cs="宋体"/>
          <w:highlight w:val="none"/>
          <w:u w:val="single"/>
          <w:lang w:val="en-US" w:eastAsia="zh-CN"/>
        </w:rPr>
        <w:t>06</w:t>
      </w:r>
      <w:r>
        <w:rPr>
          <w:rFonts w:hint="eastAsia" w:ascii="宋体" w:hAnsi="宋体" w:eastAsia="宋体" w:cs="宋体"/>
          <w:highlight w:val="none"/>
          <w:u w:val="single"/>
        </w:rPr>
        <w:t>月</w:t>
      </w:r>
      <w:r>
        <w:rPr>
          <w:rFonts w:hint="eastAsia" w:ascii="宋体" w:hAnsi="宋体" w:cs="宋体"/>
          <w:highlight w:val="none"/>
          <w:u w:val="single"/>
          <w:lang w:val="en-US" w:eastAsia="zh-CN"/>
        </w:rPr>
        <w:t>27</w:t>
      </w:r>
      <w:r>
        <w:rPr>
          <w:rFonts w:hint="eastAsia" w:ascii="宋体" w:hAnsi="宋体" w:eastAsia="宋体" w:cs="宋体"/>
          <w:highlight w:val="none"/>
          <w:u w:val="single"/>
        </w:rPr>
        <w:t>日</w:t>
      </w:r>
      <w:r>
        <w:rPr>
          <w:rFonts w:hint="eastAsia" w:ascii="宋体" w:hAnsi="宋体" w:eastAsia="宋体" w:cs="宋体"/>
          <w:highlight w:val="none"/>
        </w:rPr>
        <w:t>至</w:t>
      </w:r>
      <w:r>
        <w:rPr>
          <w:rFonts w:hint="eastAsia" w:ascii="宋体" w:hAnsi="宋体" w:eastAsia="宋体" w:cs="宋体"/>
          <w:highlight w:val="none"/>
          <w:u w:val="single"/>
          <w:lang w:val="en-US"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rPr>
        <w:t>年</w:t>
      </w:r>
      <w:r>
        <w:rPr>
          <w:rFonts w:hint="eastAsia" w:ascii="宋体" w:hAnsi="宋体" w:cs="宋体"/>
          <w:highlight w:val="none"/>
          <w:u w:val="single"/>
          <w:lang w:val="en-US" w:eastAsia="zh-CN"/>
        </w:rPr>
        <w:t>07</w:t>
      </w:r>
      <w:r>
        <w:rPr>
          <w:rFonts w:hint="eastAsia" w:ascii="宋体" w:hAnsi="宋体" w:eastAsia="宋体" w:cs="宋体"/>
          <w:highlight w:val="none"/>
          <w:u w:val="single"/>
        </w:rPr>
        <w:t>月</w:t>
      </w:r>
      <w:r>
        <w:rPr>
          <w:rFonts w:hint="eastAsia" w:ascii="宋体" w:hAnsi="宋体" w:cs="宋体"/>
          <w:highlight w:val="none"/>
          <w:u w:val="single"/>
          <w:lang w:val="en-US" w:eastAsia="zh-CN"/>
        </w:rPr>
        <w:t>03</w:t>
      </w:r>
      <w:r>
        <w:rPr>
          <w:rFonts w:hint="eastAsia" w:ascii="宋体" w:hAnsi="宋体" w:eastAsia="宋体" w:cs="宋体"/>
          <w:highlight w:val="none"/>
          <w:u w:val="single"/>
        </w:rPr>
        <w:t>日</w:t>
      </w:r>
      <w:r>
        <w:rPr>
          <w:rFonts w:hint="eastAsia" w:ascii="宋体" w:hAnsi="宋体" w:eastAsia="宋体" w:cs="宋体"/>
          <w:highlight w:val="none"/>
        </w:rPr>
        <w:t>（北</w:t>
      </w:r>
      <w:r>
        <w:rPr>
          <w:rFonts w:hint="eastAsia" w:ascii="宋体" w:hAnsi="宋体" w:eastAsia="宋体" w:cs="宋体"/>
        </w:rPr>
        <w:t>京时间，法定节假日除外）。</w:t>
      </w:r>
    </w:p>
    <w:p w14:paraId="3580EB68">
      <w:pPr>
        <w:pStyle w:val="17"/>
        <w:keepNext w:val="0"/>
        <w:keepLines w:val="0"/>
        <w:widowControl/>
        <w:suppressLineNumbers w:val="0"/>
        <w:spacing w:line="288"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2.地点：政采云平台（https://www.zcygov.cn/）</w:t>
      </w:r>
      <w:r>
        <w:rPr>
          <w:rFonts w:hint="eastAsia" w:ascii="宋体" w:hAnsi="宋体" w:cs="宋体"/>
          <w:kern w:val="2"/>
          <w:sz w:val="21"/>
          <w:szCs w:val="21"/>
          <w:lang w:val="en-US" w:eastAsia="zh-CN" w:bidi="ar-SA"/>
        </w:rPr>
        <w:t>线上获取</w:t>
      </w:r>
      <w:r>
        <w:rPr>
          <w:rFonts w:hint="eastAsia" w:ascii="宋体" w:hAnsi="宋体" w:eastAsia="宋体" w:cs="宋体"/>
          <w:kern w:val="2"/>
          <w:sz w:val="21"/>
          <w:szCs w:val="21"/>
          <w:lang w:val="en-US" w:eastAsia="zh-CN" w:bidi="ar-SA"/>
        </w:rPr>
        <w:t>。</w:t>
      </w:r>
    </w:p>
    <w:p w14:paraId="5617C199">
      <w:pPr>
        <w:rPr>
          <w:rFonts w:hint="default"/>
          <w:color w:val="auto"/>
          <w:sz w:val="21"/>
          <w:szCs w:val="21"/>
          <w:highlight w:val="none"/>
          <w:lang w:val="en-US"/>
        </w:rPr>
      </w:pPr>
      <w:r>
        <w:rPr>
          <w:rFonts w:hint="eastAsia" w:ascii="宋体" w:hAnsi="宋体" w:eastAsia="宋体" w:cs="宋体"/>
          <w:lang w:val="en-US" w:eastAsia="zh-CN"/>
        </w:rPr>
        <w:t>3.</w:t>
      </w:r>
      <w:r>
        <w:rPr>
          <w:rFonts w:hint="eastAsia" w:ascii="宋体" w:hAnsi="宋体" w:eastAsia="宋体" w:cs="宋体"/>
        </w:rPr>
        <w:t>方式：</w:t>
      </w:r>
      <w:r>
        <w:rPr>
          <w:rFonts w:hint="eastAsia" w:ascii="宋体" w:hAnsi="宋体" w:eastAsia="宋体" w:cs="宋体"/>
          <w:i w:val="0"/>
          <w:iCs w:val="0"/>
          <w:caps w:val="0"/>
          <w:color w:val="000000"/>
          <w:spacing w:val="0"/>
          <w:sz w:val="21"/>
          <w:szCs w:val="21"/>
        </w:rPr>
        <w:t>网上</w:t>
      </w:r>
      <w:r>
        <w:rPr>
          <w:rFonts w:hint="eastAsia" w:ascii="宋体" w:hAnsi="宋体" w:cs="宋体"/>
          <w:i w:val="0"/>
          <w:iCs w:val="0"/>
          <w:caps w:val="0"/>
          <w:color w:val="000000"/>
          <w:spacing w:val="0"/>
          <w:sz w:val="21"/>
          <w:szCs w:val="21"/>
          <w:lang w:val="en-US" w:eastAsia="zh-CN"/>
        </w:rPr>
        <w:t>免费获取</w:t>
      </w:r>
      <w:r>
        <w:rPr>
          <w:rFonts w:hint="eastAsia" w:ascii="宋体" w:hAnsi="宋体" w:cs="宋体"/>
          <w:i w:val="0"/>
          <w:iCs w:val="0"/>
          <w:caps w:val="0"/>
          <w:color w:val="000000"/>
          <w:spacing w:val="0"/>
          <w:sz w:val="21"/>
          <w:szCs w:val="21"/>
          <w:lang w:eastAsia="zh-CN"/>
        </w:rPr>
        <w:t>，</w:t>
      </w:r>
      <w:bookmarkStart w:id="19" w:name="_Toc35393632"/>
      <w:bookmarkStart w:id="20" w:name="_Toc28359015"/>
      <w:bookmarkStart w:id="21" w:name="_Toc28359092"/>
      <w:bookmarkStart w:id="22" w:name="_Toc35393801"/>
      <w:r>
        <w:rPr>
          <w:rFonts w:hint="eastAsia" w:ascii="宋体" w:hAnsi="宋体" w:eastAsia="宋体" w:cs="宋体"/>
        </w:rPr>
        <w:t>凡有意</w:t>
      </w:r>
      <w:r>
        <w:rPr>
          <w:rFonts w:hint="eastAsia" w:ascii="宋体" w:hAnsi="宋体" w:cs="宋体"/>
          <w:lang w:val="en-US" w:eastAsia="zh-CN"/>
        </w:rPr>
        <w:t>参加磋商者</w:t>
      </w:r>
      <w:r>
        <w:rPr>
          <w:rFonts w:hint="eastAsia" w:ascii="宋体" w:hAnsi="宋体" w:eastAsia="宋体" w:cs="宋体"/>
        </w:rPr>
        <w:t>，应当注册成为“政采云”平台供应商。已注册的供应商，按照授予的操作权限自行在“政采云”平台（http：//www.zcygov.cn）（操作路径：登录“政采云”平台-进入我的工作台-项目采购-获取</w:t>
      </w:r>
      <w:r>
        <w:rPr>
          <w:rFonts w:hint="eastAsia" w:ascii="宋体" w:hAnsi="宋体" w:cs="宋体"/>
          <w:lang w:val="en-US" w:eastAsia="zh-CN"/>
        </w:rPr>
        <w:t>采购</w:t>
      </w:r>
      <w:r>
        <w:rPr>
          <w:rFonts w:hint="eastAsia" w:ascii="宋体" w:hAnsi="宋体" w:eastAsia="宋体" w:cs="宋体"/>
        </w:rPr>
        <w:t>文件-右上角搜索找到本项目-点击“申请获取采购文件”）下载采购文件。未进行网上注册的供应商将无法参加本次招标，其他途径获取的</w:t>
      </w:r>
      <w:r>
        <w:rPr>
          <w:rFonts w:hint="eastAsia" w:ascii="宋体" w:hAnsi="宋体" w:cs="宋体"/>
          <w:lang w:val="en-US" w:eastAsia="zh-CN"/>
        </w:rPr>
        <w:t>采购</w:t>
      </w:r>
      <w:r>
        <w:rPr>
          <w:rFonts w:hint="eastAsia" w:ascii="宋体" w:hAnsi="宋体" w:eastAsia="宋体" w:cs="宋体"/>
        </w:rPr>
        <w:t>文件开标时一律按无效投标处理。</w:t>
      </w:r>
      <w:r>
        <w:rPr>
          <w:rFonts w:hint="eastAsia" w:ascii="宋体" w:hAnsi="宋体" w:eastAsia="宋体" w:cs="宋体"/>
          <w:highlight w:val="none"/>
        </w:rPr>
        <w:t>具体注册及下载采购文件方法请访问“政采云”平台查询相关信息。</w:t>
      </w:r>
    </w:p>
    <w:p w14:paraId="5A67FF4F">
      <w:pPr>
        <w:rPr>
          <w:rFonts w:hint="eastAsia" w:ascii="宋体" w:hAnsi="宋体" w:eastAsia="宋体" w:cs="宋体"/>
        </w:rPr>
      </w:pPr>
      <w:r>
        <w:rPr>
          <w:rFonts w:hint="eastAsia" w:ascii="宋体" w:hAnsi="宋体" w:eastAsia="宋体" w:cs="宋体"/>
        </w:rPr>
        <w:t>四、响应文件提交</w:t>
      </w:r>
      <w:bookmarkEnd w:id="19"/>
      <w:bookmarkEnd w:id="20"/>
      <w:bookmarkEnd w:id="21"/>
      <w:bookmarkEnd w:id="22"/>
    </w:p>
    <w:p w14:paraId="0B764220">
      <w:pPr>
        <w:rPr>
          <w:rFonts w:hint="eastAsia" w:ascii="宋体" w:hAnsi="宋体" w:eastAsia="宋体" w:cs="宋体"/>
          <w:highlight w:val="none"/>
        </w:rPr>
      </w:pPr>
      <w:r>
        <w:rPr>
          <w:rFonts w:hint="eastAsia" w:ascii="宋体" w:hAnsi="宋体" w:eastAsia="宋体" w:cs="宋体"/>
          <w:lang w:val="en-US" w:eastAsia="zh-CN"/>
        </w:rPr>
        <w:t>1.</w:t>
      </w:r>
      <w:r>
        <w:rPr>
          <w:rFonts w:hint="eastAsia" w:ascii="宋体" w:hAnsi="宋体" w:eastAsia="宋体" w:cs="宋体"/>
        </w:rPr>
        <w:t>截止时间：</w:t>
      </w:r>
      <w:r>
        <w:rPr>
          <w:rFonts w:hint="eastAsia" w:ascii="宋体" w:hAnsi="宋体" w:eastAsia="宋体" w:cs="宋体"/>
          <w:highlight w:val="none"/>
          <w:u w:val="single"/>
          <w:lang w:val="en-US"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rPr>
        <w:t>年</w:t>
      </w:r>
      <w:r>
        <w:rPr>
          <w:rFonts w:hint="eastAsia" w:ascii="宋体" w:hAnsi="宋体" w:cs="宋体"/>
          <w:highlight w:val="none"/>
          <w:u w:val="single"/>
          <w:lang w:val="en-US" w:eastAsia="zh-CN"/>
        </w:rPr>
        <w:t>07</w:t>
      </w:r>
      <w:r>
        <w:rPr>
          <w:rFonts w:hint="eastAsia" w:ascii="宋体" w:hAnsi="宋体" w:eastAsia="宋体" w:cs="宋体"/>
          <w:highlight w:val="none"/>
          <w:u w:val="single"/>
        </w:rPr>
        <w:t>月</w:t>
      </w:r>
      <w:r>
        <w:rPr>
          <w:rFonts w:hint="eastAsia" w:ascii="宋体" w:hAnsi="宋体" w:cs="宋体"/>
          <w:highlight w:val="none"/>
          <w:u w:val="single"/>
          <w:lang w:val="en-US" w:eastAsia="zh-CN"/>
        </w:rPr>
        <w:t>09</w:t>
      </w:r>
      <w:r>
        <w:rPr>
          <w:rFonts w:hint="eastAsia" w:ascii="宋体" w:hAnsi="宋体" w:eastAsia="宋体" w:cs="宋体"/>
          <w:highlight w:val="none"/>
          <w:u w:val="single"/>
        </w:rPr>
        <w:t>日</w:t>
      </w:r>
      <w:r>
        <w:rPr>
          <w:rFonts w:hint="eastAsia" w:ascii="宋体" w:hAnsi="宋体" w:cs="宋体"/>
          <w:highlight w:val="none"/>
          <w:u w:val="single"/>
          <w:lang w:val="en-US" w:eastAsia="zh-CN"/>
        </w:rPr>
        <w:t>09</w:t>
      </w:r>
      <w:r>
        <w:rPr>
          <w:rFonts w:hint="eastAsia" w:ascii="宋体" w:hAnsi="宋体" w:eastAsia="宋体" w:cs="宋体"/>
          <w:highlight w:val="none"/>
          <w:u w:val="single"/>
        </w:rPr>
        <w:t>点</w:t>
      </w:r>
      <w:r>
        <w:rPr>
          <w:rFonts w:hint="eastAsia" w:ascii="宋体" w:hAnsi="宋体" w:cs="宋体"/>
          <w:highlight w:val="none"/>
          <w:u w:val="single"/>
          <w:lang w:val="en-US" w:eastAsia="zh-CN"/>
        </w:rPr>
        <w:t>3</w:t>
      </w:r>
      <w:r>
        <w:rPr>
          <w:rFonts w:hint="eastAsia" w:ascii="宋体" w:hAnsi="宋体" w:eastAsia="宋体" w:cs="宋体"/>
          <w:highlight w:val="none"/>
          <w:u w:val="single"/>
          <w:lang w:val="en-US" w:eastAsia="zh-CN"/>
        </w:rPr>
        <w:t>0</w:t>
      </w:r>
      <w:r>
        <w:rPr>
          <w:rFonts w:hint="eastAsia" w:ascii="宋体" w:hAnsi="宋体" w:eastAsia="宋体" w:cs="宋体"/>
          <w:highlight w:val="none"/>
          <w:u w:val="single"/>
        </w:rPr>
        <w:t>分</w:t>
      </w:r>
      <w:r>
        <w:rPr>
          <w:rFonts w:hint="eastAsia" w:ascii="宋体" w:hAnsi="宋体" w:eastAsia="宋体" w:cs="宋体"/>
          <w:highlight w:val="none"/>
        </w:rPr>
        <w:t>（北京时间）</w:t>
      </w:r>
    </w:p>
    <w:p w14:paraId="1151F98B">
      <w:pPr>
        <w:pStyle w:val="17"/>
        <w:keepNext w:val="0"/>
        <w:keepLines w:val="0"/>
        <w:widowControl/>
        <w:suppressLineNumbers w:val="0"/>
        <w:spacing w:line="360" w:lineRule="atLeast"/>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2.地点：</w:t>
      </w:r>
      <w:bookmarkStart w:id="23" w:name="_Toc35393802"/>
      <w:bookmarkStart w:id="24" w:name="_Toc28359093"/>
      <w:bookmarkStart w:id="25" w:name="_Toc28359016"/>
      <w:bookmarkStart w:id="26" w:name="_Toc35393633"/>
      <w:r>
        <w:rPr>
          <w:rFonts w:hint="eastAsia" w:ascii="宋体" w:hAnsi="宋体" w:eastAsia="宋体" w:cs="宋体"/>
          <w:kern w:val="2"/>
          <w:sz w:val="21"/>
          <w:szCs w:val="21"/>
          <w:highlight w:val="none"/>
          <w:lang w:val="en-US" w:eastAsia="zh-CN" w:bidi="ar-SA"/>
        </w:rPr>
        <w:t>“政采云”平台（https://www.zcygov.cn/），逾期未上传电子响应文件，将不予受理。</w:t>
      </w:r>
    </w:p>
    <w:p w14:paraId="1538111D">
      <w:pPr>
        <w:rPr>
          <w:rFonts w:hint="eastAsia" w:ascii="宋体" w:hAnsi="宋体" w:eastAsia="宋体" w:cs="宋体"/>
          <w:highlight w:val="none"/>
        </w:rPr>
      </w:pPr>
      <w:r>
        <w:rPr>
          <w:rFonts w:hint="eastAsia" w:ascii="宋体" w:hAnsi="宋体" w:eastAsia="宋体" w:cs="宋体"/>
          <w:highlight w:val="none"/>
          <w:lang w:eastAsia="zh-CN"/>
        </w:rPr>
        <w:t>五、</w:t>
      </w:r>
      <w:r>
        <w:rPr>
          <w:rFonts w:hint="eastAsia" w:ascii="宋体" w:hAnsi="宋体" w:eastAsia="宋体" w:cs="宋体"/>
          <w:highlight w:val="none"/>
        </w:rPr>
        <w:t>开启</w:t>
      </w:r>
      <w:bookmarkEnd w:id="23"/>
      <w:bookmarkEnd w:id="24"/>
      <w:bookmarkEnd w:id="25"/>
      <w:bookmarkEnd w:id="26"/>
    </w:p>
    <w:p w14:paraId="1CD73452">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时间：</w:t>
      </w:r>
      <w:r>
        <w:rPr>
          <w:rFonts w:hint="eastAsia" w:ascii="宋体" w:hAnsi="宋体" w:eastAsia="宋体" w:cs="宋体"/>
          <w:highlight w:val="none"/>
          <w:u w:val="single"/>
          <w:lang w:val="en-US"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rPr>
        <w:t>年</w:t>
      </w:r>
      <w:r>
        <w:rPr>
          <w:rFonts w:hint="eastAsia" w:ascii="宋体" w:hAnsi="宋体" w:cs="宋体"/>
          <w:highlight w:val="none"/>
          <w:u w:val="single"/>
          <w:lang w:val="en-US" w:eastAsia="zh-CN"/>
        </w:rPr>
        <w:t>07</w:t>
      </w:r>
      <w:r>
        <w:rPr>
          <w:rFonts w:hint="eastAsia" w:ascii="宋体" w:hAnsi="宋体" w:eastAsia="宋体" w:cs="宋体"/>
          <w:highlight w:val="none"/>
          <w:u w:val="single"/>
        </w:rPr>
        <w:t>月</w:t>
      </w:r>
      <w:r>
        <w:rPr>
          <w:rFonts w:hint="eastAsia" w:ascii="宋体" w:hAnsi="宋体" w:cs="宋体"/>
          <w:highlight w:val="none"/>
          <w:u w:val="single"/>
          <w:lang w:val="en-US" w:eastAsia="zh-CN"/>
        </w:rPr>
        <w:t>09</w:t>
      </w:r>
      <w:r>
        <w:rPr>
          <w:rFonts w:hint="eastAsia" w:ascii="宋体" w:hAnsi="宋体" w:eastAsia="宋体" w:cs="宋体"/>
          <w:highlight w:val="none"/>
          <w:u w:val="single"/>
        </w:rPr>
        <w:t>日</w:t>
      </w:r>
      <w:r>
        <w:rPr>
          <w:rFonts w:hint="eastAsia" w:ascii="宋体" w:hAnsi="宋体" w:cs="宋体"/>
          <w:highlight w:val="none"/>
          <w:u w:val="single"/>
          <w:lang w:val="en-US" w:eastAsia="zh-CN"/>
        </w:rPr>
        <w:t>09</w:t>
      </w:r>
      <w:r>
        <w:rPr>
          <w:rFonts w:hint="eastAsia" w:ascii="宋体" w:hAnsi="宋体" w:eastAsia="宋体" w:cs="宋体"/>
          <w:highlight w:val="none"/>
          <w:u w:val="single"/>
        </w:rPr>
        <w:t>点</w:t>
      </w:r>
      <w:r>
        <w:rPr>
          <w:rFonts w:hint="eastAsia" w:ascii="宋体" w:hAnsi="宋体" w:cs="宋体"/>
          <w:highlight w:val="none"/>
          <w:u w:val="single"/>
          <w:lang w:val="en-US" w:eastAsia="zh-CN"/>
        </w:rPr>
        <w:t>3</w:t>
      </w:r>
      <w:r>
        <w:rPr>
          <w:rFonts w:hint="eastAsia" w:ascii="宋体" w:hAnsi="宋体" w:eastAsia="宋体" w:cs="宋体"/>
          <w:highlight w:val="none"/>
          <w:u w:val="single"/>
          <w:lang w:val="en-US" w:eastAsia="zh-CN"/>
        </w:rPr>
        <w:t>0</w:t>
      </w:r>
      <w:r>
        <w:rPr>
          <w:rFonts w:hint="eastAsia" w:ascii="宋体" w:hAnsi="宋体" w:eastAsia="宋体" w:cs="宋体"/>
          <w:highlight w:val="none"/>
          <w:u w:val="single"/>
        </w:rPr>
        <w:t>分</w:t>
      </w:r>
      <w:r>
        <w:rPr>
          <w:rFonts w:hint="eastAsia" w:ascii="宋体" w:hAnsi="宋体" w:eastAsia="宋体" w:cs="宋体"/>
          <w:highlight w:val="none"/>
        </w:rPr>
        <w:t>（北京时间）</w:t>
      </w:r>
    </w:p>
    <w:p w14:paraId="588AA44A">
      <w:pPr>
        <w:rPr>
          <w:rFonts w:hint="eastAsia" w:ascii="宋体" w:hAnsi="宋体" w:eastAsia="宋体" w:cs="宋体"/>
          <w:i w:val="0"/>
          <w:iCs w:val="0"/>
          <w:caps w:val="0"/>
          <w:color w:val="000000"/>
          <w:spacing w:val="0"/>
          <w:sz w:val="21"/>
          <w:szCs w:val="21"/>
        </w:rPr>
      </w:pPr>
      <w:r>
        <w:rPr>
          <w:rFonts w:hint="eastAsia" w:ascii="宋体" w:hAnsi="宋体" w:eastAsia="宋体" w:cs="宋体"/>
          <w:highlight w:val="none"/>
          <w:lang w:val="en-US" w:eastAsia="zh-CN"/>
        </w:rPr>
        <w:t>2.</w:t>
      </w:r>
      <w:r>
        <w:rPr>
          <w:rFonts w:hint="eastAsia" w:ascii="宋体" w:hAnsi="宋体" w:eastAsia="宋体" w:cs="宋体"/>
          <w:highlight w:val="none"/>
        </w:rPr>
        <w:t>地点：</w:t>
      </w:r>
      <w:bookmarkStart w:id="27" w:name="_Toc28359017"/>
      <w:bookmarkStart w:id="28" w:name="_Toc28359094"/>
      <w:bookmarkStart w:id="29" w:name="_Toc35393803"/>
      <w:bookmarkStart w:id="30" w:name="_Toc35393634"/>
      <w:r>
        <w:rPr>
          <w:rFonts w:hint="eastAsia" w:ascii="宋体" w:hAnsi="宋体" w:eastAsia="宋体" w:cs="宋体"/>
          <w:i w:val="0"/>
          <w:iCs w:val="0"/>
          <w:caps w:val="0"/>
          <w:color w:val="000000"/>
          <w:spacing w:val="0"/>
          <w:sz w:val="21"/>
          <w:szCs w:val="21"/>
        </w:rPr>
        <w:t>政府采购云平台（网址：http://www.zcygov.cn）在线开标</w:t>
      </w:r>
      <w:r>
        <w:rPr>
          <w:rFonts w:hint="eastAsia" w:ascii="宋体" w:hAnsi="宋体" w:eastAsia="宋体" w:cs="宋体"/>
          <w:i w:val="0"/>
          <w:iCs w:val="0"/>
          <w:caps w:val="0"/>
          <w:color w:val="000000"/>
          <w:spacing w:val="0"/>
          <w:sz w:val="21"/>
          <w:szCs w:val="21"/>
          <w:lang w:eastAsia="zh-CN"/>
        </w:rPr>
        <w:t>，</w:t>
      </w:r>
      <w:r>
        <w:rPr>
          <w:rFonts w:hint="eastAsia" w:ascii="宋体" w:hAnsi="宋体" w:eastAsia="宋体" w:cs="宋体"/>
          <w:highlight w:val="none"/>
        </w:rPr>
        <w:t>珲春市公共资源管理中心（地址：吉林省珲春市龙源东街1066号，珲春市政务中心4楼）</w:t>
      </w:r>
      <w:r>
        <w:rPr>
          <w:rFonts w:hint="eastAsia" w:ascii="宋体" w:hAnsi="宋体" w:cs="宋体"/>
          <w:highlight w:val="none"/>
          <w:shd w:val="clear" w:color="auto" w:fill="FFFFFF"/>
          <w:lang w:eastAsia="zh-CN"/>
        </w:rPr>
        <w:t>，</w:t>
      </w:r>
      <w:r>
        <w:rPr>
          <w:rFonts w:hint="eastAsia" w:ascii="宋体" w:hAnsi="宋体" w:eastAsia="宋体" w:cs="宋体"/>
          <w:i w:val="0"/>
          <w:iCs w:val="0"/>
          <w:caps w:val="0"/>
          <w:color w:val="000000"/>
          <w:spacing w:val="0"/>
          <w:sz w:val="21"/>
          <w:szCs w:val="21"/>
        </w:rPr>
        <w:t>本项目实行全流程电子化</w:t>
      </w:r>
      <w:r>
        <w:rPr>
          <w:rFonts w:hint="eastAsia" w:ascii="宋体" w:hAnsi="宋体" w:cs="宋体"/>
          <w:i w:val="0"/>
          <w:iCs w:val="0"/>
          <w:caps w:val="0"/>
          <w:color w:val="000000"/>
          <w:spacing w:val="0"/>
          <w:sz w:val="21"/>
          <w:szCs w:val="21"/>
          <w:lang w:val="en-US" w:eastAsia="zh-CN"/>
        </w:rPr>
        <w:t>采购</w:t>
      </w:r>
      <w:r>
        <w:rPr>
          <w:rFonts w:hint="eastAsia" w:ascii="宋体" w:hAnsi="宋体" w:eastAsia="宋体" w:cs="宋体"/>
          <w:i w:val="0"/>
          <w:iCs w:val="0"/>
          <w:caps w:val="0"/>
          <w:color w:val="000000"/>
          <w:spacing w:val="0"/>
          <w:sz w:val="21"/>
          <w:szCs w:val="21"/>
        </w:rPr>
        <w:t>，供应商无需到达现场。</w:t>
      </w:r>
    </w:p>
    <w:p w14:paraId="41832805">
      <w:pPr>
        <w:rPr>
          <w:rFonts w:hint="eastAsia" w:ascii="宋体" w:hAnsi="宋体" w:eastAsia="宋体" w:cs="宋体"/>
          <w:highlight w:val="none"/>
        </w:rPr>
      </w:pPr>
      <w:r>
        <w:rPr>
          <w:rFonts w:hint="eastAsia" w:ascii="宋体" w:hAnsi="宋体" w:eastAsia="宋体" w:cs="宋体"/>
          <w:highlight w:val="none"/>
        </w:rPr>
        <w:t>六、公告期限</w:t>
      </w:r>
      <w:bookmarkEnd w:id="27"/>
      <w:bookmarkEnd w:id="28"/>
      <w:bookmarkEnd w:id="29"/>
      <w:bookmarkEnd w:id="30"/>
    </w:p>
    <w:p w14:paraId="67C6AE39">
      <w:pPr>
        <w:rPr>
          <w:rFonts w:hint="eastAsia" w:ascii="宋体" w:hAnsi="宋体" w:eastAsia="宋体" w:cs="宋体"/>
          <w:highlight w:val="none"/>
        </w:rPr>
      </w:pPr>
      <w:r>
        <w:rPr>
          <w:rFonts w:hint="eastAsia" w:ascii="宋体" w:hAnsi="宋体" w:eastAsia="宋体" w:cs="宋体"/>
          <w:highlight w:val="none"/>
        </w:rPr>
        <w:t>自本公告发布之日起</w:t>
      </w:r>
      <w:r>
        <w:rPr>
          <w:rFonts w:hint="eastAsia" w:ascii="宋体" w:hAnsi="宋体" w:cs="宋体"/>
          <w:highlight w:val="none"/>
          <w:lang w:val="en-US" w:eastAsia="zh-CN"/>
        </w:rPr>
        <w:t>3</w:t>
      </w:r>
      <w:r>
        <w:rPr>
          <w:rFonts w:hint="eastAsia" w:ascii="宋体" w:hAnsi="宋体" w:eastAsia="宋体" w:cs="宋体"/>
          <w:highlight w:val="none"/>
        </w:rPr>
        <w:t>个工作日。</w:t>
      </w:r>
    </w:p>
    <w:p w14:paraId="6399C781">
      <w:pPr>
        <w:rPr>
          <w:rFonts w:hint="eastAsia" w:ascii="宋体" w:hAnsi="宋体" w:eastAsia="宋体" w:cs="宋体"/>
          <w:highlight w:val="none"/>
        </w:rPr>
      </w:pPr>
      <w:bookmarkStart w:id="31" w:name="_Toc35393635"/>
      <w:bookmarkStart w:id="32" w:name="_Toc35393804"/>
      <w:r>
        <w:rPr>
          <w:rFonts w:hint="eastAsia" w:ascii="宋体" w:hAnsi="宋体" w:eastAsia="宋体" w:cs="宋体"/>
          <w:highlight w:val="none"/>
          <w:lang w:val="en-US" w:eastAsia="zh-CN"/>
        </w:rPr>
        <w:t>七、其他补充事宜</w:t>
      </w:r>
      <w:bookmarkEnd w:id="31"/>
      <w:bookmarkEnd w:id="32"/>
    </w:p>
    <w:p w14:paraId="5737E4DE">
      <w:pPr>
        <w:pStyle w:val="17"/>
        <w:keepNext w:val="0"/>
        <w:keepLines w:val="0"/>
        <w:widowControl/>
        <w:suppressLineNumbers w:val="0"/>
        <w:spacing w:before="0" w:beforeAutospacing="0" w:after="0" w:afterAutospacing="0" w:line="18" w:lineRule="atLeast"/>
        <w:ind w:left="0" w:right="0"/>
        <w:rPr>
          <w:rFonts w:hint="eastAsia" w:ascii="宋体" w:hAnsi="宋体" w:eastAsia="宋体" w:cs="宋体"/>
          <w:sz w:val="21"/>
          <w:szCs w:val="21"/>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有效供应商不足法定数量时，采购人另行组织采购。</w:t>
      </w:r>
    </w:p>
    <w:p w14:paraId="007EF922">
      <w:pPr>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.本次采购公告在</w:t>
      </w:r>
      <w:r>
        <w:rPr>
          <w:rFonts w:hint="eastAsia" w:ascii="宋体" w:hAnsi="宋体" w:eastAsia="宋体" w:cs="宋体"/>
          <w:sz w:val="21"/>
          <w:szCs w:val="21"/>
          <w:u w:val="single"/>
          <w:lang w:val="en-US" w:eastAsia="zh-CN"/>
        </w:rPr>
        <w:t>“政采云”平台(https://www.zcygov.cn/)</w:t>
      </w:r>
      <w:r>
        <w:rPr>
          <w:rFonts w:hint="eastAsia" w:ascii="宋体" w:hAnsi="宋体" w:cs="宋体"/>
          <w:sz w:val="21"/>
          <w:szCs w:val="21"/>
          <w:u w:val="single"/>
          <w:lang w:val="en-US" w:eastAsia="zh-CN"/>
        </w:rPr>
        <w:t>发布，</w:t>
      </w:r>
      <w:r>
        <w:rPr>
          <w:rFonts w:hint="eastAsia" w:ascii="宋体" w:hAnsi="宋体" w:eastAsia="宋体" w:cs="宋体"/>
          <w:sz w:val="21"/>
          <w:szCs w:val="21"/>
          <w:u w:val="single"/>
          <w:lang w:val="en-US" w:eastAsia="zh-CN"/>
        </w:rPr>
        <w:t>同步推送到吉林省政府采购网</w:t>
      </w:r>
      <w:r>
        <w:rPr>
          <w:rFonts w:hint="eastAsia" w:ascii="宋体" w:hAnsi="宋体" w:cs="宋体"/>
          <w:sz w:val="21"/>
          <w:szCs w:val="21"/>
          <w:u w:val="single"/>
          <w:lang w:val="en-US" w:eastAsia="zh-CN"/>
        </w:rPr>
        <w:t>、中国政府采购网</w:t>
      </w:r>
      <w:r>
        <w:rPr>
          <w:rFonts w:hint="eastAsia" w:ascii="宋体" w:hAnsi="宋体" w:eastAsia="宋体" w:cs="宋体"/>
          <w:sz w:val="21"/>
          <w:szCs w:val="21"/>
          <w:lang w:val="en-US" w:eastAsia="zh-CN"/>
        </w:rPr>
        <w:t>上发布。</w:t>
      </w:r>
    </w:p>
    <w:p w14:paraId="029A30CD">
      <w:pPr>
        <w:rPr>
          <w:rFonts w:hint="eastAsia" w:ascii="宋体" w:hAnsi="宋体" w:eastAsia="宋体" w:cs="宋体"/>
          <w:lang w:val="zh-CN" w:eastAsia="zh-CN"/>
        </w:rPr>
      </w:pPr>
      <w:r>
        <w:rPr>
          <w:rFonts w:hint="eastAsia" w:ascii="宋体" w:hAnsi="宋体" w:eastAsia="宋体" w:cs="宋体"/>
          <w:lang w:val="en-US" w:eastAsia="zh-CN"/>
        </w:rPr>
        <w:t>3.</w:t>
      </w:r>
      <w:r>
        <w:rPr>
          <w:rFonts w:hint="eastAsia" w:ascii="宋体" w:hAnsi="宋体" w:eastAsia="宋体" w:cs="宋体"/>
          <w:lang w:val="zh-CN" w:eastAsia="zh-CN"/>
        </w:rPr>
        <w:t>投标操作流程：供应商在政府采购云平台网注册入库成为正式供应商后，在平台上按《政府采购项目电子交易管理操作指南-供应商》进行投标操作。</w:t>
      </w:r>
    </w:p>
    <w:p w14:paraId="7E6F5D2E">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23" w:lineRule="atLeast"/>
        <w:ind w:right="0"/>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在电子化平台参与政府采购项目前，应在电子化平台完成信息注册，注册链接：https://middle.zcygov.cn/v-settle-front/registry，政采云平台客服热线：95763；</w:t>
      </w:r>
    </w:p>
    <w:p w14:paraId="72134CBD">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23" w:lineRule="atLeast"/>
        <w:ind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政采云投标客户端及CA驱动下载地址：https://customer.zcygov.cn/CA-driver-download?utm=web-login-front.52cebfa2.0.0.04df4040034511edaac705fda12edb43</w:t>
      </w:r>
      <w:r>
        <w:rPr>
          <w:rFonts w:hint="eastAsia" w:ascii="宋体" w:hAnsi="宋体" w:cs="宋体"/>
          <w:sz w:val="21"/>
          <w:szCs w:val="21"/>
          <w:highlight w:val="none"/>
          <w:lang w:val="en-US" w:eastAsia="zh-CN"/>
        </w:rPr>
        <w:t>。</w:t>
      </w:r>
    </w:p>
    <w:p w14:paraId="4153A2DE">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23" w:lineRule="atLeast"/>
        <w:ind w:right="0"/>
        <w:jc w:val="left"/>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电子响应文件制作需要基于“政采云”平台获取的</w:t>
      </w: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lang w:val="en-US" w:eastAsia="zh-CN"/>
        </w:rPr>
        <w:t>文件进行制作，制作响应文件时需要完成CA锁与账号的绑定。未进行网上注册并办理数字证书（CA认证）的供应商将无法参与本项目政府采购活动，潜在供应商应当在投标截止时间前，请先申请CA锁[联系软件公司现场或邮寄办理CA锁，CA锁全省通办通用，软件公司联系方式：安信CA联系电话：0431-85177688；翔晟CA咨询电话：0431-88779428（长春）、15604331467（延边）]，并完成CA锁与账号绑定（CA绑定政采云平台流程：我的工作台-系统管理-CA管理-CA绑定与解绑)；由于供应商自身原因未完成CA锁办理的，后果自负。</w:t>
      </w:r>
    </w:p>
    <w:p w14:paraId="257C2AC4">
      <w:pPr>
        <w:rPr>
          <w:rFonts w:hint="eastAsia" w:ascii="宋体" w:hAnsi="宋体" w:eastAsia="宋体" w:cs="宋体"/>
          <w:sz w:val="21"/>
          <w:szCs w:val="21"/>
          <w:highlight w:val="yellow"/>
          <w:lang w:val="en-US" w:eastAsia="zh-CN"/>
        </w:rPr>
      </w:pPr>
      <w:r>
        <w:rPr>
          <w:rFonts w:hint="eastAsia" w:ascii="宋体" w:hAnsi="宋体" w:eastAsia="宋体" w:cs="宋体"/>
          <w:lang w:val="en-US" w:eastAsia="zh-CN"/>
        </w:rPr>
        <w:t>6.因供应商CA锁原因未能进行解密的，其投标无效。</w:t>
      </w:r>
    </w:p>
    <w:p w14:paraId="7FE700F8">
      <w:pPr>
        <w:rPr>
          <w:rFonts w:hint="eastAsia" w:ascii="宋体" w:hAnsi="宋体" w:eastAsia="宋体" w:cs="宋体"/>
        </w:rPr>
      </w:pPr>
      <w:bookmarkStart w:id="33" w:name="_Toc28359018"/>
      <w:bookmarkStart w:id="34" w:name="_Toc35393805"/>
      <w:bookmarkStart w:id="35" w:name="_Toc35393636"/>
      <w:bookmarkStart w:id="36" w:name="_Toc28359095"/>
      <w:r>
        <w:rPr>
          <w:rFonts w:hint="eastAsia" w:ascii="宋体" w:hAnsi="宋体" w:eastAsia="宋体" w:cs="宋体"/>
        </w:rPr>
        <w:t>八、凡对本次采购提出询问，请按以下方式联系。</w:t>
      </w:r>
      <w:bookmarkEnd w:id="33"/>
      <w:bookmarkEnd w:id="34"/>
      <w:bookmarkEnd w:id="35"/>
      <w:bookmarkEnd w:id="36"/>
    </w:p>
    <w:p w14:paraId="4A63FC48">
      <w:pPr>
        <w:rPr>
          <w:rFonts w:hint="eastAsia" w:ascii="宋体" w:hAnsi="宋体" w:eastAsia="宋体" w:cs="宋体"/>
        </w:rPr>
      </w:pPr>
      <w:bookmarkStart w:id="37" w:name="_Toc28359096"/>
      <w:bookmarkStart w:id="38" w:name="_Toc28359019"/>
      <w:bookmarkStart w:id="39" w:name="_Toc35393637"/>
      <w:bookmarkStart w:id="40" w:name="_Toc35393806"/>
      <w:r>
        <w:rPr>
          <w:rFonts w:hint="eastAsia" w:ascii="宋体" w:hAnsi="宋体" w:eastAsia="宋体" w:cs="宋体"/>
        </w:rPr>
        <w:t>1.采购人信息</w:t>
      </w:r>
      <w:bookmarkEnd w:id="37"/>
      <w:bookmarkEnd w:id="38"/>
      <w:bookmarkEnd w:id="39"/>
      <w:bookmarkEnd w:id="40"/>
    </w:p>
    <w:p w14:paraId="06CE5849">
      <w:pPr>
        <w:rPr>
          <w:rFonts w:hint="eastAsia" w:ascii="宋体" w:hAnsi="宋体" w:eastAsia="宋体" w:cs="宋体"/>
          <w:highlight w:val="none"/>
        </w:rPr>
      </w:pPr>
      <w:r>
        <w:rPr>
          <w:rFonts w:hint="eastAsia" w:ascii="宋体" w:hAnsi="宋体" w:eastAsia="宋体" w:cs="宋体"/>
          <w:highlight w:val="none"/>
        </w:rPr>
        <w:t>名称：珲春市职业高中　　　　　</w:t>
      </w:r>
    </w:p>
    <w:p w14:paraId="2182424C">
      <w:pPr>
        <w:rPr>
          <w:rFonts w:hint="default" w:ascii="宋体" w:hAnsi="宋体" w:eastAsia="宋体" w:cs="宋体"/>
          <w:highlight w:val="none"/>
          <w:lang w:val="en-US" w:eastAsia="zh-CN"/>
        </w:rPr>
      </w:pPr>
      <w:r>
        <w:rPr>
          <w:rFonts w:hint="eastAsia" w:ascii="宋体" w:hAnsi="宋体" w:eastAsia="宋体" w:cs="宋体"/>
          <w:highlight w:val="none"/>
        </w:rPr>
        <w:t>地址：</w:t>
      </w:r>
      <w:r>
        <w:rPr>
          <w:rFonts w:hint="eastAsia" w:ascii="宋体" w:hAnsi="宋体" w:cs="宋体"/>
          <w:highlight w:val="none"/>
          <w:lang w:val="en-US" w:eastAsia="zh-CN"/>
        </w:rPr>
        <w:t>珲春市站前东大街5900号</w:t>
      </w:r>
    </w:p>
    <w:p w14:paraId="5352847E">
      <w:pPr>
        <w:rPr>
          <w:rFonts w:hint="eastAsia" w:ascii="宋体" w:hAnsi="宋体" w:eastAsia="宋体" w:cs="宋体"/>
          <w:highlight w:val="none"/>
        </w:rPr>
      </w:pPr>
      <w:r>
        <w:rPr>
          <w:rFonts w:hint="eastAsia" w:ascii="宋体" w:hAnsi="宋体" w:eastAsia="宋体" w:cs="宋体"/>
          <w:highlight w:val="none"/>
          <w:lang w:eastAsia="zh-CN"/>
        </w:rPr>
        <w:t>联系人：宋春艳</w:t>
      </w:r>
      <w:r>
        <w:rPr>
          <w:rFonts w:hint="eastAsia" w:ascii="宋体" w:hAnsi="宋体" w:eastAsia="宋体" w:cs="宋体"/>
          <w:highlight w:val="none"/>
        </w:rPr>
        <w:t>　　　　　　　　　　</w:t>
      </w:r>
    </w:p>
    <w:p w14:paraId="387F3728">
      <w:pPr>
        <w:rPr>
          <w:rFonts w:hint="eastAsia" w:ascii="宋体" w:hAnsi="宋体" w:eastAsia="宋体" w:cs="宋体"/>
        </w:rPr>
      </w:pPr>
      <w:r>
        <w:rPr>
          <w:rFonts w:hint="eastAsia" w:ascii="宋体" w:hAnsi="宋体" w:eastAsia="宋体" w:cs="宋体"/>
          <w:highlight w:val="none"/>
        </w:rPr>
        <w:t>联系方式</w:t>
      </w:r>
      <w:r>
        <w:rPr>
          <w:rFonts w:hint="eastAsia" w:ascii="宋体" w:hAnsi="宋体" w:eastAsia="宋体" w:cs="宋体"/>
          <w:highlight w:val="none"/>
          <w:lang w:eastAsia="zh-CN"/>
        </w:rPr>
        <w:t>：0433-7512681</w:t>
      </w:r>
      <w:r>
        <w:rPr>
          <w:rFonts w:hint="eastAsia" w:ascii="宋体" w:hAnsi="宋体" w:eastAsia="宋体" w:cs="宋体"/>
        </w:rPr>
        <w:t>　　　　　　　 　</w:t>
      </w:r>
    </w:p>
    <w:p w14:paraId="78C9389F">
      <w:pPr>
        <w:rPr>
          <w:rFonts w:hint="eastAsia" w:ascii="宋体" w:hAnsi="宋体" w:eastAsia="宋体" w:cs="宋体"/>
        </w:rPr>
      </w:pPr>
      <w:bookmarkStart w:id="41" w:name="_Toc28359020"/>
      <w:bookmarkStart w:id="42" w:name="_Toc35393807"/>
      <w:bookmarkStart w:id="43" w:name="_Toc35393638"/>
      <w:bookmarkStart w:id="44" w:name="_Toc28359097"/>
      <w:r>
        <w:rPr>
          <w:rFonts w:hint="eastAsia" w:ascii="宋体" w:hAnsi="宋体" w:eastAsia="宋体" w:cs="宋体"/>
        </w:rPr>
        <w:t>2.采购代理机构信息</w:t>
      </w:r>
      <w:bookmarkEnd w:id="41"/>
      <w:bookmarkEnd w:id="42"/>
      <w:bookmarkEnd w:id="43"/>
      <w:bookmarkEnd w:id="44"/>
    </w:p>
    <w:p w14:paraId="2B3287C0">
      <w:pPr>
        <w:rPr>
          <w:rFonts w:hint="default" w:ascii="宋体" w:hAnsi="宋体" w:eastAsia="宋体" w:cs="宋体"/>
          <w:lang w:val="en-US" w:eastAsia="zh-CN"/>
        </w:rPr>
      </w:pPr>
      <w:r>
        <w:rPr>
          <w:rFonts w:hint="eastAsia" w:ascii="宋体" w:hAnsi="宋体" w:eastAsia="宋体" w:cs="宋体"/>
        </w:rPr>
        <w:t>名称：</w:t>
      </w:r>
      <w:r>
        <w:rPr>
          <w:rFonts w:hint="eastAsia" w:ascii="宋体" w:hAnsi="宋体" w:cs="宋体"/>
          <w:lang w:val="en-US" w:eastAsia="zh-CN"/>
        </w:rPr>
        <w:t>珲春越铖招投标代理服务有限公司</w:t>
      </w:r>
    </w:p>
    <w:p w14:paraId="4B72999F">
      <w:pPr>
        <w:rPr>
          <w:rFonts w:hint="eastAsia" w:ascii="宋体" w:hAnsi="宋体" w:eastAsia="宋体" w:cs="宋体"/>
        </w:rPr>
      </w:pPr>
      <w:r>
        <w:rPr>
          <w:rFonts w:hint="eastAsia" w:ascii="宋体" w:hAnsi="宋体" w:eastAsia="宋体" w:cs="宋体"/>
        </w:rPr>
        <w:t>地址：</w:t>
      </w:r>
      <w:r>
        <w:rPr>
          <w:rFonts w:hint="eastAsia" w:ascii="宋体" w:hAnsi="宋体" w:cs="宋体"/>
          <w:lang w:val="en-US" w:eastAsia="zh-CN"/>
        </w:rPr>
        <w:t>珲春边境经济合作区21号小区</w:t>
      </w:r>
      <w:r>
        <w:rPr>
          <w:rFonts w:hint="eastAsia" w:ascii="宋体" w:hAnsi="宋体" w:eastAsia="宋体" w:cs="宋体"/>
        </w:rPr>
        <w:t>　　</w:t>
      </w:r>
    </w:p>
    <w:p w14:paraId="731B517D">
      <w:pPr>
        <w:rPr>
          <w:rFonts w:hint="eastAsia" w:ascii="宋体" w:hAnsi="宋体" w:eastAsia="宋体" w:cs="宋体"/>
        </w:rPr>
      </w:pPr>
      <w:r>
        <w:rPr>
          <w:rFonts w:hint="eastAsia" w:ascii="宋体" w:hAnsi="宋体" w:eastAsia="宋体" w:cs="宋体"/>
        </w:rPr>
        <w:t>联系方式：</w:t>
      </w:r>
      <w:r>
        <w:rPr>
          <w:rFonts w:hint="eastAsia" w:ascii="宋体" w:hAnsi="宋体" w:cs="宋体"/>
          <w:lang w:val="en-US" w:eastAsia="zh-CN"/>
        </w:rPr>
        <w:t>0433-7806599</w:t>
      </w:r>
      <w:r>
        <w:rPr>
          <w:rFonts w:hint="eastAsia" w:ascii="宋体" w:hAnsi="宋体" w:eastAsia="宋体" w:cs="宋体"/>
        </w:rPr>
        <w:t>　　　　　　　　　</w:t>
      </w:r>
    </w:p>
    <w:p w14:paraId="7D0BE84F">
      <w:pPr>
        <w:rPr>
          <w:rFonts w:hint="eastAsia" w:ascii="宋体" w:hAnsi="宋体" w:eastAsia="宋体" w:cs="宋体"/>
        </w:rPr>
      </w:pPr>
      <w:bookmarkStart w:id="45" w:name="_Toc28359098"/>
      <w:bookmarkStart w:id="46" w:name="_Toc35393808"/>
      <w:bookmarkStart w:id="47" w:name="_Toc28359021"/>
      <w:bookmarkStart w:id="48" w:name="_Toc35393639"/>
      <w:r>
        <w:rPr>
          <w:rFonts w:hint="eastAsia" w:ascii="宋体" w:hAnsi="宋体" w:eastAsia="宋体" w:cs="宋体"/>
        </w:rPr>
        <w:t>3.项目联系方式</w:t>
      </w:r>
      <w:bookmarkEnd w:id="45"/>
      <w:bookmarkEnd w:id="46"/>
      <w:bookmarkEnd w:id="47"/>
      <w:bookmarkEnd w:id="48"/>
    </w:p>
    <w:p w14:paraId="1BFA04F0">
      <w:pPr>
        <w:rPr>
          <w:rFonts w:hint="default" w:ascii="宋体" w:hAnsi="宋体" w:eastAsia="宋体" w:cs="宋体"/>
          <w:lang w:val="en-US" w:eastAsia="zh-CN"/>
        </w:rPr>
      </w:pPr>
      <w:r>
        <w:rPr>
          <w:rFonts w:hint="eastAsia" w:ascii="宋体" w:hAnsi="宋体" w:eastAsia="宋体" w:cs="宋体"/>
        </w:rPr>
        <w:t>项目联系人：</w:t>
      </w:r>
      <w:r>
        <w:rPr>
          <w:rFonts w:hint="eastAsia" w:ascii="宋体" w:hAnsi="宋体" w:cs="宋体"/>
          <w:lang w:val="en-US" w:eastAsia="zh-CN"/>
        </w:rPr>
        <w:t>葛新越</w:t>
      </w:r>
    </w:p>
    <w:p w14:paraId="437A343C">
      <w:pPr>
        <w:rPr>
          <w:rFonts w:hint="eastAsia" w:ascii="Times New Roman" w:hAnsi="宋体" w:eastAsia="宋体" w:cs="Times New Roman"/>
          <w:b w:val="0"/>
          <w:bCs/>
          <w:color w:val="000000"/>
          <w:kern w:val="2"/>
          <w:sz w:val="36"/>
          <w:szCs w:val="36"/>
          <w:lang w:val="en-US" w:eastAsia="zh-CN" w:bidi="ar-SA"/>
        </w:rPr>
      </w:pPr>
      <w:r>
        <w:rPr>
          <w:rFonts w:hint="eastAsia" w:ascii="宋体" w:hAnsi="宋体" w:eastAsia="宋体" w:cs="宋体"/>
        </w:rPr>
        <w:t>电话：</w:t>
      </w:r>
      <w:r>
        <w:rPr>
          <w:rFonts w:hint="eastAsia" w:ascii="宋体" w:hAnsi="宋体" w:cs="宋体"/>
          <w:lang w:val="en-US" w:eastAsia="zh-CN"/>
        </w:rPr>
        <w:t>13043352277</w:t>
      </w:r>
      <w:r>
        <w:rPr>
          <w:rFonts w:hint="eastAsia" w:ascii="宋体" w:hAnsi="宋体" w:eastAsia="宋体" w:cs="宋体"/>
          <w:sz w:val="21"/>
          <w:szCs w:val="21"/>
          <w:u w:val="none"/>
        </w:rPr>
        <w:t>　</w:t>
      </w:r>
    </w:p>
    <w:p w14:paraId="39AEFA12">
      <w:pPr>
        <w:rPr>
          <w:b/>
          <w:bCs/>
        </w:rPr>
      </w:pPr>
    </w:p>
    <w:p w14:paraId="17F66640">
      <w:pPr>
        <w:rPr>
          <w:b/>
          <w:bCs/>
        </w:rPr>
      </w:pPr>
      <w:r>
        <w:rPr>
          <w:rFonts w:hint="eastAsia" w:ascii="宋体" w:hAnsi="宋体" w:eastAsia="宋体" w:cs="宋体"/>
          <w:sz w:val="21"/>
          <w:szCs w:val="21"/>
          <w:u w:val="none"/>
        </w:rPr>
        <w:t>　</w:t>
      </w:r>
    </w:p>
    <w:p w14:paraId="1ADD99BF">
      <w:pPr>
        <w:spacing w:line="240" w:lineRule="auto"/>
        <w:jc w:val="center"/>
        <w:rPr>
          <w:rFonts w:eastAsia="黑体"/>
          <w:b w:val="0"/>
          <w:bCs/>
          <w:sz w:val="30"/>
          <w:szCs w:val="30"/>
        </w:rPr>
      </w:pPr>
      <w:r>
        <w:rPr>
          <w:rFonts w:hint="eastAsia" w:ascii="Times New Roman" w:hAnsi="宋体" w:eastAsia="宋体" w:cs="Times New Roman"/>
          <w:b w:val="0"/>
          <w:bCs/>
          <w:color w:val="000000"/>
          <w:kern w:val="2"/>
          <w:sz w:val="36"/>
          <w:szCs w:val="36"/>
          <w:lang w:val="en-US" w:eastAsia="zh-CN" w:bidi="ar-SA"/>
        </w:rPr>
        <w:t>第二章 供应商须知前附表</w:t>
      </w:r>
      <w:bookmarkEnd w:id="4"/>
    </w:p>
    <w:tbl>
      <w:tblPr>
        <w:tblStyle w:val="20"/>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972"/>
        <w:gridCol w:w="6976"/>
      </w:tblGrid>
      <w:tr w14:paraId="1138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573E37BA">
            <w:pPr>
              <w:autoSpaceDE w:val="0"/>
              <w:autoSpaceDN w:val="0"/>
              <w:snapToGrid w:val="0"/>
              <w:spacing w:before="96" w:after="96"/>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972" w:type="dxa"/>
            <w:tcBorders>
              <w:top w:val="single" w:color="auto" w:sz="4" w:space="0"/>
              <w:left w:val="single" w:color="auto" w:sz="4" w:space="0"/>
              <w:bottom w:val="single" w:color="auto" w:sz="4" w:space="0"/>
              <w:right w:val="single" w:color="auto" w:sz="4" w:space="0"/>
            </w:tcBorders>
            <w:vAlign w:val="center"/>
          </w:tcPr>
          <w:p w14:paraId="799D5C01">
            <w:pPr>
              <w:autoSpaceDE w:val="0"/>
              <w:autoSpaceDN w:val="0"/>
              <w:snapToGrid w:val="0"/>
              <w:spacing w:before="96" w:after="96"/>
              <w:jc w:val="center"/>
              <w:rPr>
                <w:rFonts w:hint="eastAsia" w:ascii="宋体" w:hAnsi="宋体" w:eastAsia="宋体" w:cs="宋体"/>
                <w:b w:val="0"/>
                <w:bCs/>
                <w:sz w:val="24"/>
                <w:szCs w:val="24"/>
              </w:rPr>
            </w:pPr>
            <w:r>
              <w:rPr>
                <w:rFonts w:hint="eastAsia" w:ascii="宋体" w:hAnsi="宋体" w:eastAsia="宋体" w:cs="宋体"/>
                <w:b w:val="0"/>
                <w:bCs/>
                <w:sz w:val="24"/>
                <w:szCs w:val="24"/>
              </w:rPr>
              <w:t>条款内容</w:t>
            </w:r>
          </w:p>
        </w:tc>
        <w:tc>
          <w:tcPr>
            <w:tcW w:w="6976" w:type="dxa"/>
            <w:tcBorders>
              <w:top w:val="single" w:color="auto" w:sz="4" w:space="0"/>
              <w:left w:val="single" w:color="auto" w:sz="4" w:space="0"/>
              <w:bottom w:val="single" w:color="auto" w:sz="4" w:space="0"/>
              <w:right w:val="single" w:color="auto" w:sz="4" w:space="0"/>
            </w:tcBorders>
            <w:vAlign w:val="center"/>
          </w:tcPr>
          <w:p w14:paraId="320855FC">
            <w:pPr>
              <w:autoSpaceDE w:val="0"/>
              <w:autoSpaceDN w:val="0"/>
              <w:snapToGrid w:val="0"/>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编列内容</w:t>
            </w:r>
          </w:p>
        </w:tc>
      </w:tr>
      <w:tr w14:paraId="64C2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324899D">
            <w:pPr>
              <w:autoSpaceDE w:val="0"/>
              <w:autoSpaceDN w:val="0"/>
              <w:snapToGrid w:val="0"/>
              <w:spacing w:before="96" w:after="96"/>
              <w:jc w:val="center"/>
              <w:rPr>
                <w:rFonts w:hint="eastAsia" w:ascii="宋体" w:hAnsi="宋体" w:eastAsia="宋体" w:cs="宋体"/>
                <w:sz w:val="24"/>
                <w:szCs w:val="24"/>
              </w:rPr>
            </w:pPr>
            <w:r>
              <w:rPr>
                <w:rFonts w:hint="eastAsia" w:ascii="宋体" w:hAnsi="宋体" w:eastAsia="宋体" w:cs="宋体"/>
                <w:sz w:val="24"/>
                <w:szCs w:val="24"/>
              </w:rPr>
              <w:t>1</w:t>
            </w:r>
          </w:p>
        </w:tc>
        <w:tc>
          <w:tcPr>
            <w:tcW w:w="1972" w:type="dxa"/>
            <w:tcBorders>
              <w:top w:val="single" w:color="auto" w:sz="4" w:space="0"/>
              <w:left w:val="single" w:color="auto" w:sz="4" w:space="0"/>
              <w:bottom w:val="single" w:color="auto" w:sz="4" w:space="0"/>
              <w:right w:val="single" w:color="auto" w:sz="4" w:space="0"/>
            </w:tcBorders>
            <w:vAlign w:val="center"/>
          </w:tcPr>
          <w:p w14:paraId="10C43E08">
            <w:pPr>
              <w:spacing w:line="360" w:lineRule="exact"/>
              <w:ind w:left="1050" w:hanging="1200" w:hangingChars="500"/>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6976" w:type="dxa"/>
            <w:tcBorders>
              <w:top w:val="single" w:color="auto" w:sz="4" w:space="0"/>
              <w:left w:val="single" w:color="auto" w:sz="4" w:space="0"/>
              <w:bottom w:val="single" w:color="auto" w:sz="4" w:space="0"/>
              <w:right w:val="single" w:color="auto" w:sz="4" w:space="0"/>
            </w:tcBorders>
            <w:vAlign w:val="center"/>
          </w:tcPr>
          <w:p w14:paraId="34FEB4E1">
            <w:pPr>
              <w:spacing w:line="320" w:lineRule="exact"/>
              <w:ind w:left="1050" w:hanging="1200" w:hangingChars="500"/>
              <w:rPr>
                <w:rFonts w:hint="eastAsia" w:ascii="宋体" w:hAnsi="宋体" w:eastAsia="宋体" w:cs="宋体"/>
                <w:sz w:val="24"/>
                <w:szCs w:val="24"/>
                <w:lang w:val="en-US" w:eastAsia="zh-CN"/>
              </w:rPr>
            </w:pPr>
            <w:r>
              <w:rPr>
                <w:rFonts w:hint="eastAsia" w:ascii="宋体" w:hAnsi="宋体" w:eastAsia="宋体" w:cs="宋体"/>
                <w:sz w:val="24"/>
                <w:szCs w:val="24"/>
              </w:rPr>
              <w:t>项目名称：珲春市职业高中广播及监控系统改造项目</w:t>
            </w:r>
          </w:p>
          <w:p w14:paraId="479EB26E">
            <w:pPr>
              <w:spacing w:line="320" w:lineRule="exact"/>
              <w:ind w:left="1050" w:hanging="1200" w:hangingChars="500"/>
              <w:rPr>
                <w:rFonts w:hint="default" w:ascii="宋体" w:hAnsi="宋体" w:eastAsia="宋体" w:cs="宋体"/>
                <w:b w:val="0"/>
                <w:bCs w:val="0"/>
                <w:sz w:val="24"/>
                <w:szCs w:val="24"/>
                <w:lang w:val="en-US" w:eastAsia="zh-CN"/>
              </w:rPr>
            </w:pPr>
            <w:r>
              <w:rPr>
                <w:rFonts w:hint="eastAsia" w:ascii="宋体" w:hAnsi="宋体" w:cs="宋体"/>
                <w:sz w:val="24"/>
                <w:szCs w:val="24"/>
                <w:lang w:val="en-US" w:eastAsia="zh-CN"/>
              </w:rPr>
              <w:t>项目</w:t>
            </w:r>
            <w:r>
              <w:rPr>
                <w:rFonts w:hint="eastAsia" w:ascii="宋体" w:hAnsi="宋体" w:eastAsia="宋体" w:cs="宋体"/>
                <w:sz w:val="24"/>
                <w:szCs w:val="24"/>
              </w:rPr>
              <w:t>编号：</w:t>
            </w:r>
            <w:r>
              <w:rPr>
                <w:rFonts w:hint="eastAsia" w:ascii="宋体" w:hAnsi="宋体" w:eastAsia="宋体" w:cs="宋体"/>
                <w:sz w:val="24"/>
                <w:szCs w:val="24"/>
                <w:lang w:val="en-US" w:eastAsia="zh-CN"/>
              </w:rPr>
              <w:t>采购计划-[2025]-00104号-0604</w:t>
            </w:r>
          </w:p>
          <w:p w14:paraId="657B4B0C">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项目地点</w:t>
            </w:r>
            <w:r>
              <w:rPr>
                <w:rFonts w:hint="eastAsia" w:ascii="宋体" w:hAnsi="宋体" w:eastAsia="宋体" w:cs="宋体"/>
                <w:sz w:val="24"/>
                <w:szCs w:val="24"/>
              </w:rPr>
              <w:t>：</w:t>
            </w:r>
            <w:r>
              <w:rPr>
                <w:rFonts w:hint="eastAsia" w:ascii="宋体" w:hAnsi="宋体" w:cs="宋体"/>
                <w:sz w:val="24"/>
                <w:szCs w:val="24"/>
                <w:highlight w:val="none"/>
                <w:lang w:val="en-US" w:eastAsia="zh-CN"/>
              </w:rPr>
              <w:t>采购人指定地点</w:t>
            </w:r>
          </w:p>
          <w:p w14:paraId="7A754A7C">
            <w:pPr>
              <w:rPr>
                <w:rFonts w:hint="eastAsia" w:ascii="宋体" w:hAnsi="宋体" w:eastAsia="宋体" w:cs="宋体"/>
                <w:sz w:val="24"/>
                <w:szCs w:val="24"/>
              </w:rPr>
            </w:pPr>
            <w:r>
              <w:rPr>
                <w:rFonts w:hint="eastAsia" w:ascii="宋体" w:hAnsi="宋体" w:eastAsia="宋体" w:cs="宋体"/>
                <w:sz w:val="24"/>
                <w:szCs w:val="24"/>
                <w:highlight w:val="none"/>
              </w:rPr>
              <w:t>合同履行期限</w:t>
            </w:r>
            <w:r>
              <w:rPr>
                <w:rFonts w:hint="eastAsia" w:ascii="宋体" w:hAnsi="宋体" w:eastAsia="宋体" w:cs="宋体"/>
                <w:sz w:val="24"/>
                <w:szCs w:val="24"/>
              </w:rPr>
              <w:t>：</w:t>
            </w:r>
            <w:r>
              <w:rPr>
                <w:rFonts w:hint="eastAsia" w:ascii="宋体" w:hAnsi="宋体" w:eastAsia="宋体" w:cs="宋体"/>
                <w:sz w:val="24"/>
                <w:szCs w:val="24"/>
                <w:lang w:val="en-US" w:eastAsia="zh-CN"/>
              </w:rPr>
              <w:t>合同签订后3个月内安装调试完成</w:t>
            </w:r>
          </w:p>
        </w:tc>
      </w:tr>
      <w:tr w14:paraId="0469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1A75E886">
            <w:pPr>
              <w:autoSpaceDE w:val="0"/>
              <w:autoSpaceDN w:val="0"/>
              <w:snapToGrid w:val="0"/>
              <w:spacing w:before="96" w:after="96"/>
              <w:jc w:val="center"/>
              <w:rPr>
                <w:rFonts w:hint="eastAsia" w:ascii="宋体" w:hAnsi="宋体" w:eastAsia="宋体" w:cs="宋体"/>
                <w:sz w:val="24"/>
                <w:szCs w:val="24"/>
              </w:rPr>
            </w:pPr>
            <w:r>
              <w:rPr>
                <w:rFonts w:hint="eastAsia" w:ascii="宋体" w:hAnsi="宋体" w:eastAsia="宋体" w:cs="宋体"/>
                <w:sz w:val="24"/>
                <w:szCs w:val="24"/>
              </w:rPr>
              <w:t>2</w:t>
            </w:r>
          </w:p>
        </w:tc>
        <w:tc>
          <w:tcPr>
            <w:tcW w:w="1972" w:type="dxa"/>
            <w:tcBorders>
              <w:top w:val="single" w:color="auto" w:sz="4" w:space="0"/>
              <w:left w:val="single" w:color="auto" w:sz="4" w:space="0"/>
              <w:bottom w:val="single" w:color="auto" w:sz="4" w:space="0"/>
              <w:right w:val="single" w:color="auto" w:sz="4" w:space="0"/>
            </w:tcBorders>
            <w:vAlign w:val="center"/>
          </w:tcPr>
          <w:p w14:paraId="149AC140">
            <w:pPr>
              <w:autoSpaceDE w:val="0"/>
              <w:autoSpaceDN w:val="0"/>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highlight w:val="none"/>
              </w:rPr>
              <w:t>采购人</w:t>
            </w:r>
          </w:p>
        </w:tc>
        <w:tc>
          <w:tcPr>
            <w:tcW w:w="6976" w:type="dxa"/>
            <w:tcBorders>
              <w:top w:val="single" w:color="auto" w:sz="4" w:space="0"/>
              <w:left w:val="single" w:color="auto" w:sz="4" w:space="0"/>
              <w:bottom w:val="single" w:color="auto" w:sz="4" w:space="0"/>
              <w:right w:val="single" w:color="auto" w:sz="4" w:space="0"/>
            </w:tcBorders>
            <w:vAlign w:val="center"/>
          </w:tcPr>
          <w:p w14:paraId="7B3B9AE8">
            <w:pPr>
              <w:autoSpaceDE w:val="0"/>
              <w:autoSpaceDN w:val="0"/>
              <w:snapToGrid w:val="0"/>
              <w:spacing w:line="32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 购 人：珲春市职业高中</w:t>
            </w:r>
          </w:p>
          <w:p w14:paraId="4A7F916F">
            <w:pPr>
              <w:autoSpaceDE w:val="0"/>
              <w:autoSpaceDN w:val="0"/>
              <w:snapToGrid w:val="0"/>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珲春市站前东大街5900号</w:t>
            </w:r>
          </w:p>
          <w:p w14:paraId="190E0AD1">
            <w:pPr>
              <w:autoSpaceDE w:val="0"/>
              <w:autoSpaceDN w:val="0"/>
              <w:snapToGrid w:val="0"/>
              <w:spacing w:line="32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邮    编：</w:t>
            </w:r>
            <w:r>
              <w:rPr>
                <w:rFonts w:hint="eastAsia" w:ascii="宋体" w:hAnsi="宋体" w:eastAsia="宋体" w:cs="宋体"/>
                <w:sz w:val="24"/>
                <w:szCs w:val="24"/>
              </w:rPr>
              <w:t>1333</w:t>
            </w:r>
            <w:r>
              <w:rPr>
                <w:rFonts w:hint="eastAsia" w:ascii="宋体" w:hAnsi="宋体" w:cs="宋体"/>
                <w:sz w:val="24"/>
                <w:szCs w:val="24"/>
                <w:lang w:val="en-US" w:eastAsia="zh-CN"/>
              </w:rPr>
              <w:t>00</w:t>
            </w:r>
          </w:p>
          <w:p w14:paraId="37CD9A06">
            <w:pPr>
              <w:autoSpaceDE w:val="0"/>
              <w:autoSpaceDN w:val="0"/>
              <w:snapToGrid w:val="0"/>
              <w:spacing w:line="32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eastAsia="zh-CN"/>
              </w:rPr>
              <w:t>宋春艳</w:t>
            </w:r>
          </w:p>
          <w:p w14:paraId="2CE03B10">
            <w:pPr>
              <w:autoSpaceDE w:val="0"/>
              <w:autoSpaceDN w:val="0"/>
              <w:snapToGrid w:val="0"/>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电    话：0433-7512681</w:t>
            </w:r>
          </w:p>
        </w:tc>
      </w:tr>
      <w:tr w14:paraId="4DD2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3E1295FA">
            <w:pPr>
              <w:autoSpaceDE w:val="0"/>
              <w:autoSpaceDN w:val="0"/>
              <w:snapToGrid w:val="0"/>
              <w:spacing w:before="96" w:after="96"/>
              <w:jc w:val="center"/>
              <w:rPr>
                <w:rFonts w:hint="eastAsia" w:ascii="宋体" w:hAnsi="宋体" w:eastAsia="宋体" w:cs="宋体"/>
                <w:sz w:val="24"/>
                <w:szCs w:val="24"/>
              </w:rPr>
            </w:pPr>
            <w:r>
              <w:rPr>
                <w:rFonts w:hint="eastAsia" w:ascii="宋体" w:hAnsi="宋体" w:eastAsia="宋体" w:cs="宋体"/>
                <w:sz w:val="24"/>
                <w:szCs w:val="24"/>
              </w:rPr>
              <w:t>3</w:t>
            </w:r>
          </w:p>
        </w:tc>
        <w:tc>
          <w:tcPr>
            <w:tcW w:w="1972" w:type="dxa"/>
            <w:tcBorders>
              <w:top w:val="single" w:color="auto" w:sz="4" w:space="0"/>
              <w:left w:val="single" w:color="auto" w:sz="4" w:space="0"/>
              <w:bottom w:val="single" w:color="auto" w:sz="4" w:space="0"/>
              <w:right w:val="single" w:color="auto" w:sz="4" w:space="0"/>
            </w:tcBorders>
            <w:vAlign w:val="center"/>
          </w:tcPr>
          <w:p w14:paraId="2276C43A">
            <w:pPr>
              <w:autoSpaceDE w:val="0"/>
              <w:autoSpaceDN w:val="0"/>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6976" w:type="dxa"/>
            <w:tcBorders>
              <w:top w:val="single" w:color="auto" w:sz="4" w:space="0"/>
              <w:left w:val="single" w:color="auto" w:sz="4" w:space="0"/>
              <w:bottom w:val="single" w:color="auto" w:sz="4" w:space="0"/>
              <w:right w:val="single" w:color="auto" w:sz="4" w:space="0"/>
            </w:tcBorders>
            <w:vAlign w:val="center"/>
          </w:tcPr>
          <w:p w14:paraId="18FF02F8">
            <w:pPr>
              <w:autoSpaceDE w:val="0"/>
              <w:autoSpaceDN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采购代理机构：</w:t>
            </w:r>
            <w:r>
              <w:rPr>
                <w:rFonts w:hint="eastAsia" w:ascii="宋体" w:hAnsi="宋体" w:eastAsia="宋体" w:cs="宋体"/>
                <w:sz w:val="24"/>
                <w:szCs w:val="24"/>
                <w:lang w:val="en-US" w:eastAsia="zh-CN"/>
              </w:rPr>
              <w:t>珲春越铖招投标代理服务有限公司</w:t>
            </w:r>
            <w:r>
              <w:rPr>
                <w:rFonts w:hint="eastAsia" w:ascii="宋体" w:hAnsi="宋体" w:eastAsia="宋体" w:cs="宋体"/>
                <w:sz w:val="24"/>
                <w:szCs w:val="24"/>
              </w:rPr>
              <w:t xml:space="preserve">    </w:t>
            </w:r>
          </w:p>
          <w:p w14:paraId="6A7CBC3C">
            <w:pPr>
              <w:autoSpaceDE w:val="0"/>
              <w:autoSpaceDN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val="en-US" w:eastAsia="zh-CN"/>
              </w:rPr>
              <w:t>珲春边境经济合作区21号小区</w:t>
            </w:r>
          </w:p>
          <w:p w14:paraId="75AA2CCC">
            <w:pPr>
              <w:autoSpaceDE w:val="0"/>
              <w:autoSpaceDN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邮    编：133315</w:t>
            </w:r>
          </w:p>
          <w:p w14:paraId="2F21C4F9">
            <w:pPr>
              <w:autoSpaceDE w:val="0"/>
              <w:autoSpaceDN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联 系 人：葛新越</w:t>
            </w:r>
          </w:p>
          <w:p w14:paraId="18F7C7C6">
            <w:pPr>
              <w:autoSpaceDE w:val="0"/>
              <w:autoSpaceDN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13043352277</w:t>
            </w:r>
            <w:r>
              <w:rPr>
                <w:rFonts w:hint="eastAsia" w:ascii="宋体" w:hAnsi="宋体" w:eastAsia="宋体" w:cs="宋体"/>
                <w:sz w:val="24"/>
                <w:szCs w:val="24"/>
              </w:rPr>
              <w:t xml:space="preserve">                              </w:t>
            </w:r>
          </w:p>
        </w:tc>
      </w:tr>
      <w:tr w14:paraId="39AB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30C6C93">
            <w:pPr>
              <w:jc w:val="center"/>
              <w:rPr>
                <w:rFonts w:hint="eastAsia" w:ascii="宋体" w:hAnsi="宋体" w:eastAsia="宋体" w:cs="宋体"/>
                <w:sz w:val="24"/>
                <w:szCs w:val="24"/>
              </w:rPr>
            </w:pPr>
            <w:r>
              <w:rPr>
                <w:rFonts w:hint="eastAsia" w:ascii="宋体" w:hAnsi="宋体" w:eastAsia="宋体" w:cs="宋体"/>
                <w:sz w:val="24"/>
                <w:szCs w:val="24"/>
              </w:rPr>
              <w:t>4</w:t>
            </w:r>
          </w:p>
        </w:tc>
        <w:tc>
          <w:tcPr>
            <w:tcW w:w="1972" w:type="dxa"/>
            <w:tcBorders>
              <w:top w:val="single" w:color="auto" w:sz="4" w:space="0"/>
              <w:left w:val="single" w:color="auto" w:sz="4" w:space="0"/>
              <w:bottom w:val="single" w:color="auto" w:sz="4" w:space="0"/>
              <w:right w:val="single" w:color="auto" w:sz="4" w:space="0"/>
            </w:tcBorders>
            <w:vAlign w:val="center"/>
          </w:tcPr>
          <w:p w14:paraId="0EB6E31B">
            <w:pPr>
              <w:autoSpaceDE w:val="0"/>
              <w:autoSpaceDN w:val="0"/>
              <w:snapToGrid w:val="0"/>
              <w:spacing w:before="96" w:after="96" w:line="320" w:lineRule="exact"/>
              <w:jc w:val="center"/>
              <w:rPr>
                <w:rFonts w:hint="eastAsia" w:ascii="宋体" w:hAnsi="宋体" w:eastAsia="宋体" w:cs="宋体"/>
                <w:sz w:val="24"/>
                <w:szCs w:val="24"/>
              </w:rPr>
            </w:pPr>
            <w:r>
              <w:rPr>
                <w:rFonts w:hint="eastAsia" w:ascii="宋体" w:hAnsi="宋体" w:eastAsia="宋体" w:cs="宋体"/>
                <w:sz w:val="24"/>
                <w:szCs w:val="24"/>
              </w:rPr>
              <w:t>采购方式</w:t>
            </w:r>
          </w:p>
        </w:tc>
        <w:tc>
          <w:tcPr>
            <w:tcW w:w="6976" w:type="dxa"/>
            <w:tcBorders>
              <w:top w:val="single" w:color="auto" w:sz="4" w:space="0"/>
              <w:left w:val="single" w:color="auto" w:sz="4" w:space="0"/>
              <w:bottom w:val="single" w:color="auto" w:sz="4" w:space="0"/>
              <w:right w:val="single" w:color="auto" w:sz="4" w:space="0"/>
            </w:tcBorders>
            <w:vAlign w:val="center"/>
          </w:tcPr>
          <w:p w14:paraId="78AD2986">
            <w:pPr>
              <w:autoSpaceDE w:val="0"/>
              <w:autoSpaceDN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 xml:space="preserve">竞争性磋商 </w:t>
            </w:r>
          </w:p>
        </w:tc>
      </w:tr>
      <w:tr w14:paraId="1CC3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218FDC9">
            <w:pPr>
              <w:autoSpaceDE w:val="0"/>
              <w:autoSpaceDN w:val="0"/>
              <w:snapToGrid w:val="0"/>
              <w:spacing w:before="96" w:after="96"/>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5</w:t>
            </w:r>
          </w:p>
        </w:tc>
        <w:tc>
          <w:tcPr>
            <w:tcW w:w="1972" w:type="dxa"/>
            <w:tcBorders>
              <w:top w:val="single" w:color="auto" w:sz="4" w:space="0"/>
              <w:left w:val="single" w:color="auto" w:sz="4" w:space="0"/>
              <w:bottom w:val="single" w:color="auto" w:sz="4" w:space="0"/>
              <w:right w:val="single" w:color="auto" w:sz="4" w:space="0"/>
            </w:tcBorders>
            <w:vAlign w:val="center"/>
          </w:tcPr>
          <w:p w14:paraId="0267E119">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eastAsia="zh-CN"/>
              </w:rPr>
              <w:t>资金来源</w:t>
            </w:r>
          </w:p>
        </w:tc>
        <w:tc>
          <w:tcPr>
            <w:tcW w:w="6976" w:type="dxa"/>
            <w:tcBorders>
              <w:top w:val="single" w:color="auto" w:sz="4" w:space="0"/>
              <w:left w:val="single" w:color="auto" w:sz="4" w:space="0"/>
              <w:bottom w:val="single" w:color="auto" w:sz="4" w:space="0"/>
              <w:right w:val="single" w:color="auto" w:sz="4" w:space="0"/>
            </w:tcBorders>
            <w:vAlign w:val="center"/>
          </w:tcPr>
          <w:p w14:paraId="47502068">
            <w:pPr>
              <w:autoSpaceDE w:val="0"/>
              <w:autoSpaceDN w:val="0"/>
              <w:snapToGrid w:val="0"/>
              <w:spacing w:line="32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延州财教指【2024】511号</w:t>
            </w:r>
          </w:p>
        </w:tc>
      </w:tr>
      <w:tr w14:paraId="0144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193E6C16">
            <w:pPr>
              <w:autoSpaceDE w:val="0"/>
              <w:autoSpaceDN w:val="0"/>
              <w:snapToGrid w:val="0"/>
              <w:spacing w:before="96" w:after="96"/>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6</w:t>
            </w:r>
          </w:p>
        </w:tc>
        <w:tc>
          <w:tcPr>
            <w:tcW w:w="1972" w:type="dxa"/>
            <w:tcBorders>
              <w:top w:val="single" w:color="auto" w:sz="4" w:space="0"/>
              <w:left w:val="single" w:color="auto" w:sz="4" w:space="0"/>
              <w:bottom w:val="single" w:color="auto" w:sz="4" w:space="0"/>
              <w:right w:val="single" w:color="auto" w:sz="4" w:space="0"/>
            </w:tcBorders>
            <w:vAlign w:val="center"/>
          </w:tcPr>
          <w:p w14:paraId="04797265">
            <w:pPr>
              <w:jc w:val="center"/>
              <w:rPr>
                <w:rFonts w:hint="eastAsia" w:ascii="宋体" w:hAnsi="宋体" w:eastAsia="宋体" w:cs="宋体"/>
                <w:sz w:val="24"/>
                <w:szCs w:val="24"/>
              </w:rPr>
            </w:pPr>
            <w:r>
              <w:rPr>
                <w:rFonts w:hint="eastAsia" w:ascii="宋体" w:hAnsi="宋体" w:eastAsia="宋体" w:cs="宋体"/>
                <w:sz w:val="24"/>
                <w:szCs w:val="24"/>
                <w:highlight w:val="none"/>
              </w:rPr>
              <w:t>资金落实情况</w:t>
            </w:r>
          </w:p>
        </w:tc>
        <w:tc>
          <w:tcPr>
            <w:tcW w:w="6976" w:type="dxa"/>
            <w:tcBorders>
              <w:top w:val="single" w:color="auto" w:sz="4" w:space="0"/>
              <w:left w:val="single" w:color="auto" w:sz="4" w:space="0"/>
              <w:bottom w:val="single" w:color="auto" w:sz="4" w:space="0"/>
              <w:right w:val="single" w:color="auto" w:sz="4" w:space="0"/>
            </w:tcBorders>
            <w:vAlign w:val="center"/>
          </w:tcPr>
          <w:p w14:paraId="23626A84">
            <w:pPr>
              <w:jc w:val="both"/>
              <w:rPr>
                <w:rFonts w:hint="eastAsia" w:ascii="宋体" w:hAnsi="宋体" w:eastAsia="宋体" w:cs="宋体"/>
                <w:sz w:val="24"/>
                <w:szCs w:val="24"/>
              </w:rPr>
            </w:pPr>
            <w:r>
              <w:rPr>
                <w:rFonts w:hint="eastAsia" w:ascii="宋体" w:hAnsi="宋体" w:eastAsia="宋体" w:cs="宋体"/>
                <w:sz w:val="24"/>
                <w:szCs w:val="24"/>
                <w:highlight w:val="none"/>
              </w:rPr>
              <w:t>已落实</w:t>
            </w:r>
          </w:p>
        </w:tc>
      </w:tr>
      <w:tr w14:paraId="0B4C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D3990A5">
            <w:pPr>
              <w:autoSpaceDE w:val="0"/>
              <w:autoSpaceDN w:val="0"/>
              <w:snapToGrid w:val="0"/>
              <w:spacing w:before="96" w:after="96"/>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7</w:t>
            </w:r>
          </w:p>
        </w:tc>
        <w:tc>
          <w:tcPr>
            <w:tcW w:w="1972" w:type="dxa"/>
            <w:tcBorders>
              <w:top w:val="single" w:color="auto" w:sz="4" w:space="0"/>
              <w:left w:val="single" w:color="auto" w:sz="4" w:space="0"/>
              <w:bottom w:val="single" w:color="auto" w:sz="4" w:space="0"/>
              <w:right w:val="single" w:color="auto" w:sz="4" w:space="0"/>
            </w:tcBorders>
            <w:vAlign w:val="center"/>
          </w:tcPr>
          <w:p w14:paraId="1194B321">
            <w:pPr>
              <w:autoSpaceDE w:val="0"/>
              <w:autoSpaceDN w:val="0"/>
              <w:snapToGrid w:val="0"/>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w:t>
            </w:r>
            <w:r>
              <w:rPr>
                <w:rFonts w:hint="eastAsia" w:ascii="宋体" w:hAnsi="宋体" w:cs="宋体"/>
                <w:sz w:val="24"/>
                <w:szCs w:val="24"/>
                <w:highlight w:val="none"/>
                <w:lang w:val="en-US" w:eastAsia="zh-CN"/>
              </w:rPr>
              <w:t>内容与</w:t>
            </w:r>
            <w:r>
              <w:rPr>
                <w:rFonts w:hint="eastAsia" w:ascii="宋体" w:hAnsi="宋体" w:eastAsia="宋体" w:cs="宋体"/>
                <w:sz w:val="24"/>
                <w:szCs w:val="24"/>
                <w:highlight w:val="none"/>
              </w:rPr>
              <w:t>范围</w:t>
            </w:r>
          </w:p>
        </w:tc>
        <w:tc>
          <w:tcPr>
            <w:tcW w:w="6976" w:type="dxa"/>
            <w:tcBorders>
              <w:top w:val="single" w:color="auto" w:sz="4" w:space="0"/>
              <w:left w:val="single" w:color="auto" w:sz="4" w:space="0"/>
              <w:bottom w:val="single" w:color="auto" w:sz="4" w:space="0"/>
              <w:right w:val="single" w:color="auto" w:sz="4" w:space="0"/>
            </w:tcBorders>
            <w:vAlign w:val="center"/>
          </w:tcPr>
          <w:p w14:paraId="795AA9E6">
            <w:pPr>
              <w:autoSpaceDE w:val="0"/>
              <w:autoSpaceDN w:val="0"/>
              <w:snapToGrid w:val="0"/>
              <w:spacing w:line="32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rPr>
              <w:t>珲春市职业高中广播及监控系统改造项目</w:t>
            </w:r>
            <w:r>
              <w:rPr>
                <w:rFonts w:hint="eastAsia" w:ascii="宋体" w:hAnsi="宋体" w:cs="宋体"/>
                <w:sz w:val="24"/>
                <w:szCs w:val="24"/>
                <w:highlight w:val="none"/>
                <w:lang w:val="en-US" w:eastAsia="zh-CN"/>
              </w:rPr>
              <w:t>采购清单包含的所有范围</w:t>
            </w:r>
          </w:p>
        </w:tc>
      </w:tr>
      <w:tr w14:paraId="4EEC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D6ED8E1">
            <w:pPr>
              <w:autoSpaceDE w:val="0"/>
              <w:autoSpaceDN w:val="0"/>
              <w:snapToGrid w:val="0"/>
              <w:spacing w:before="96" w:after="96"/>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972" w:type="dxa"/>
            <w:tcBorders>
              <w:top w:val="single" w:color="auto" w:sz="4" w:space="0"/>
              <w:left w:val="single" w:color="auto" w:sz="4" w:space="0"/>
              <w:bottom w:val="single" w:color="auto" w:sz="4" w:space="0"/>
              <w:right w:val="single" w:color="auto" w:sz="4" w:space="0"/>
            </w:tcBorders>
            <w:vAlign w:val="center"/>
          </w:tcPr>
          <w:p w14:paraId="1D2C04EA">
            <w:pPr>
              <w:autoSpaceDE w:val="0"/>
              <w:autoSpaceDN w:val="0"/>
              <w:snapToGrid w:val="0"/>
              <w:spacing w:line="32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分包</w:t>
            </w:r>
          </w:p>
        </w:tc>
        <w:tc>
          <w:tcPr>
            <w:tcW w:w="6976" w:type="dxa"/>
            <w:tcBorders>
              <w:top w:val="single" w:color="auto" w:sz="4" w:space="0"/>
              <w:left w:val="single" w:color="auto" w:sz="4" w:space="0"/>
              <w:bottom w:val="single" w:color="auto" w:sz="4" w:space="0"/>
              <w:right w:val="single" w:color="auto" w:sz="4" w:space="0"/>
            </w:tcBorders>
            <w:vAlign w:val="center"/>
          </w:tcPr>
          <w:p w14:paraId="4EDC0D8F">
            <w:pPr>
              <w:autoSpaceDE w:val="0"/>
              <w:autoSpaceDN w:val="0"/>
              <w:snapToGrid w:val="0"/>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本项目不允许分包</w:t>
            </w:r>
          </w:p>
        </w:tc>
      </w:tr>
      <w:tr w14:paraId="4C69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AAD877C">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1972" w:type="dxa"/>
            <w:tcBorders>
              <w:top w:val="single" w:color="auto" w:sz="4" w:space="0"/>
              <w:left w:val="single" w:color="auto" w:sz="4" w:space="0"/>
              <w:bottom w:val="single" w:color="auto" w:sz="4" w:space="0"/>
              <w:right w:val="single" w:color="auto" w:sz="4" w:space="0"/>
            </w:tcBorders>
            <w:vAlign w:val="center"/>
          </w:tcPr>
          <w:p w14:paraId="210563A5">
            <w:pPr>
              <w:autoSpaceDE w:val="0"/>
              <w:autoSpaceDN w:val="0"/>
              <w:snapToGrid w:val="0"/>
              <w:spacing w:before="96" w:after="96" w:line="320" w:lineRule="exact"/>
              <w:jc w:val="center"/>
              <w:rPr>
                <w:rFonts w:hint="eastAsia" w:ascii="宋体" w:hAnsi="宋体" w:eastAsia="宋体" w:cs="宋体"/>
                <w:sz w:val="24"/>
                <w:szCs w:val="24"/>
              </w:rPr>
            </w:pPr>
            <w:r>
              <w:rPr>
                <w:rFonts w:hint="eastAsia" w:ascii="宋体" w:hAnsi="宋体" w:eastAsia="宋体" w:cs="宋体"/>
                <w:sz w:val="24"/>
                <w:szCs w:val="24"/>
              </w:rPr>
              <w:t>评标方法</w:t>
            </w:r>
          </w:p>
        </w:tc>
        <w:tc>
          <w:tcPr>
            <w:tcW w:w="6976" w:type="dxa"/>
            <w:tcBorders>
              <w:top w:val="single" w:color="auto" w:sz="4" w:space="0"/>
              <w:left w:val="single" w:color="auto" w:sz="4" w:space="0"/>
              <w:bottom w:val="single" w:color="auto" w:sz="4" w:space="0"/>
              <w:right w:val="single" w:color="auto" w:sz="4" w:space="0"/>
            </w:tcBorders>
            <w:vAlign w:val="center"/>
          </w:tcPr>
          <w:p w14:paraId="6D32F419">
            <w:pPr>
              <w:autoSpaceDE w:val="0"/>
              <w:autoSpaceDN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综合评分法</w:t>
            </w:r>
          </w:p>
        </w:tc>
      </w:tr>
      <w:tr w14:paraId="1419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4677C17D">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972" w:type="dxa"/>
            <w:tcBorders>
              <w:top w:val="single" w:color="auto" w:sz="4" w:space="0"/>
              <w:left w:val="single" w:color="auto" w:sz="4" w:space="0"/>
              <w:bottom w:val="single" w:color="auto" w:sz="4" w:space="0"/>
              <w:right w:val="single" w:color="auto" w:sz="4" w:space="0"/>
            </w:tcBorders>
            <w:vAlign w:val="center"/>
          </w:tcPr>
          <w:p w14:paraId="6F3CB02C">
            <w:pPr>
              <w:autoSpaceDE w:val="0"/>
              <w:autoSpaceDN w:val="0"/>
              <w:snapToGrid w:val="0"/>
              <w:spacing w:line="32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获取磋商</w:t>
            </w:r>
            <w:r>
              <w:rPr>
                <w:rFonts w:hint="eastAsia" w:ascii="宋体" w:hAnsi="宋体" w:eastAsia="宋体" w:cs="宋体"/>
                <w:sz w:val="24"/>
                <w:szCs w:val="24"/>
              </w:rPr>
              <w:t>文件</w:t>
            </w:r>
            <w:r>
              <w:rPr>
                <w:rFonts w:hint="eastAsia" w:ascii="宋体" w:hAnsi="宋体" w:cs="宋体"/>
                <w:sz w:val="24"/>
                <w:szCs w:val="24"/>
                <w:lang w:val="en-US" w:eastAsia="zh-CN"/>
              </w:rPr>
              <w:t>时间、地点</w:t>
            </w:r>
          </w:p>
        </w:tc>
        <w:tc>
          <w:tcPr>
            <w:tcW w:w="6976" w:type="dxa"/>
            <w:tcBorders>
              <w:top w:val="single" w:color="auto" w:sz="4" w:space="0"/>
              <w:left w:val="single" w:color="auto" w:sz="4" w:space="0"/>
              <w:bottom w:val="single" w:color="auto" w:sz="4" w:space="0"/>
              <w:right w:val="single" w:color="auto" w:sz="4" w:space="0"/>
            </w:tcBorders>
            <w:vAlign w:val="center"/>
          </w:tcPr>
          <w:p w14:paraId="7B471DFD">
            <w:pPr>
              <w:autoSpaceDE w:val="0"/>
              <w:autoSpaceDN w:val="0"/>
              <w:snapToGrid w:val="0"/>
              <w:spacing w:line="320" w:lineRule="exact"/>
              <w:rPr>
                <w:rFonts w:hint="default" w:ascii="宋体" w:hAnsi="宋体" w:eastAsia="宋体" w:cs="宋体"/>
                <w:sz w:val="24"/>
                <w:szCs w:val="24"/>
                <w:highlight w:val="yellow"/>
                <w:lang w:val="en-US"/>
              </w:rPr>
            </w:pPr>
            <w:r>
              <w:rPr>
                <w:rFonts w:hint="eastAsia" w:ascii="宋体" w:hAnsi="宋体" w:eastAsia="宋体" w:cs="宋体"/>
                <w:sz w:val="24"/>
                <w:szCs w:val="24"/>
                <w:highlight w:val="none"/>
                <w:lang w:val="en-US" w:eastAsia="zh-CN"/>
              </w:rPr>
              <w:t>时间：2025年0</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lang w:val="en-US" w:eastAsia="zh-CN"/>
              </w:rPr>
              <w:t>日至2025年0</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03</w:t>
            </w:r>
            <w:r>
              <w:rPr>
                <w:rFonts w:hint="eastAsia" w:ascii="宋体" w:hAnsi="宋体" w:eastAsia="宋体" w:cs="宋体"/>
                <w:sz w:val="24"/>
                <w:szCs w:val="24"/>
                <w:highlight w:val="none"/>
                <w:lang w:val="en-US" w:eastAsia="zh-CN"/>
              </w:rPr>
              <w:t>日（北京时间，法定节假日除外 ）地点：“政采云”平台（https://www.zcygov.cn/）免费获取，自行下载。</w:t>
            </w:r>
          </w:p>
        </w:tc>
      </w:tr>
      <w:tr w14:paraId="0794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7B5EADAC">
            <w:pPr>
              <w:autoSpaceDE w:val="0"/>
              <w:autoSpaceDN w:val="0"/>
              <w:snapToGrid w:val="0"/>
              <w:spacing w:before="96" w:after="96"/>
              <w:jc w:val="center"/>
              <w:rPr>
                <w:rFonts w:hint="default" w:ascii="宋体" w:hAnsi="宋体" w:cs="宋体"/>
                <w:sz w:val="24"/>
                <w:szCs w:val="24"/>
                <w:lang w:val="en-US" w:eastAsia="zh-CN"/>
              </w:rPr>
            </w:pPr>
            <w:r>
              <w:rPr>
                <w:rFonts w:hint="eastAsia" w:ascii="宋体" w:hAnsi="宋体" w:cs="宋体"/>
                <w:sz w:val="24"/>
                <w:szCs w:val="24"/>
                <w:lang w:val="en-US" w:eastAsia="zh-CN"/>
              </w:rPr>
              <w:t>11</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5548D461">
            <w:pPr>
              <w:jc w:val="center"/>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rPr>
              <w:t>递交</w:t>
            </w:r>
            <w:r>
              <w:rPr>
                <w:rFonts w:hint="eastAsia"/>
                <w:sz w:val="24"/>
                <w:szCs w:val="24"/>
                <w:highlight w:val="none"/>
                <w:lang w:val="en-US" w:eastAsia="zh-CN"/>
              </w:rPr>
              <w:t>响应</w:t>
            </w:r>
            <w:r>
              <w:rPr>
                <w:rFonts w:hint="eastAsia"/>
                <w:sz w:val="24"/>
                <w:szCs w:val="24"/>
                <w:highlight w:val="none"/>
              </w:rPr>
              <w:t>文件</w:t>
            </w:r>
            <w:r>
              <w:rPr>
                <w:rFonts w:hint="eastAsia"/>
                <w:sz w:val="24"/>
                <w:szCs w:val="24"/>
                <w:highlight w:val="none"/>
                <w:lang w:val="en-US" w:eastAsia="zh-CN"/>
              </w:rPr>
              <w:t>时间、</w:t>
            </w:r>
            <w:r>
              <w:rPr>
                <w:rFonts w:hint="eastAsia"/>
                <w:sz w:val="24"/>
                <w:szCs w:val="24"/>
                <w:highlight w:val="none"/>
              </w:rPr>
              <w:t>地点</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65E3EE7F">
            <w:pPr>
              <w:spacing w:line="360" w:lineRule="exact"/>
              <w:ind w:firstLine="480" w:firstLineChars="200"/>
              <w:jc w:val="both"/>
              <w:textAlignment w:val="baseline"/>
              <w:rPr>
                <w:rStyle w:val="45"/>
                <w:rFonts w:hint="eastAsia" w:ascii="宋体" w:hAnsi="宋体" w:eastAsia="宋体" w:cs="Times New Roman"/>
                <w:color w:val="auto"/>
                <w:kern w:val="0"/>
                <w:sz w:val="24"/>
                <w:szCs w:val="24"/>
                <w:highlight w:val="none"/>
                <w:lang w:val="zh-CN" w:eastAsia="zh-CN" w:bidi="ar-SA"/>
              </w:rPr>
            </w:pPr>
            <w:r>
              <w:rPr>
                <w:rStyle w:val="45"/>
                <w:rFonts w:hint="eastAsia" w:ascii="宋体" w:hAnsi="宋体" w:eastAsia="宋体" w:cs="Times New Roman"/>
                <w:color w:val="auto"/>
                <w:kern w:val="0"/>
                <w:sz w:val="24"/>
                <w:szCs w:val="24"/>
                <w:highlight w:val="none"/>
                <w:lang w:val="en-US" w:eastAsia="zh-CN" w:bidi="ar-SA"/>
              </w:rPr>
              <w:t>响应</w:t>
            </w:r>
            <w:r>
              <w:rPr>
                <w:rStyle w:val="45"/>
                <w:rFonts w:hint="eastAsia" w:ascii="宋体" w:hAnsi="宋体" w:eastAsia="宋体" w:cs="Times New Roman"/>
                <w:color w:val="auto"/>
                <w:kern w:val="0"/>
                <w:sz w:val="24"/>
                <w:szCs w:val="24"/>
                <w:highlight w:val="none"/>
                <w:lang w:val="zh-CN" w:eastAsia="zh-CN" w:bidi="ar-SA"/>
              </w:rPr>
              <w:t>文件递交的截止时间:202</w:t>
            </w:r>
            <w:r>
              <w:rPr>
                <w:rStyle w:val="45"/>
                <w:rFonts w:hint="eastAsia" w:ascii="宋体" w:hAnsi="宋体" w:eastAsia="宋体" w:cs="Times New Roman"/>
                <w:color w:val="auto"/>
                <w:kern w:val="0"/>
                <w:sz w:val="24"/>
                <w:szCs w:val="24"/>
                <w:highlight w:val="none"/>
                <w:lang w:val="en-US" w:eastAsia="zh-CN" w:bidi="ar-SA"/>
              </w:rPr>
              <w:t>5</w:t>
            </w:r>
            <w:r>
              <w:rPr>
                <w:rStyle w:val="45"/>
                <w:rFonts w:hint="eastAsia" w:ascii="宋体" w:hAnsi="宋体" w:eastAsia="宋体" w:cs="Times New Roman"/>
                <w:color w:val="auto"/>
                <w:kern w:val="0"/>
                <w:sz w:val="24"/>
                <w:szCs w:val="24"/>
                <w:highlight w:val="none"/>
                <w:lang w:val="zh-CN" w:eastAsia="zh-CN" w:bidi="ar-SA"/>
              </w:rPr>
              <w:t>年</w:t>
            </w:r>
            <w:r>
              <w:rPr>
                <w:rStyle w:val="45"/>
                <w:rFonts w:hint="eastAsia" w:ascii="宋体" w:hAnsi="宋体" w:eastAsia="宋体" w:cs="Times New Roman"/>
                <w:color w:val="auto"/>
                <w:kern w:val="0"/>
                <w:sz w:val="24"/>
                <w:szCs w:val="24"/>
                <w:highlight w:val="none"/>
                <w:lang w:val="en-US" w:eastAsia="zh-CN" w:bidi="ar-SA"/>
              </w:rPr>
              <w:t>0</w:t>
            </w:r>
            <w:r>
              <w:rPr>
                <w:rStyle w:val="45"/>
                <w:rFonts w:hint="eastAsia" w:ascii="宋体" w:hAnsi="宋体" w:cs="Times New Roman"/>
                <w:color w:val="auto"/>
                <w:kern w:val="0"/>
                <w:sz w:val="24"/>
                <w:szCs w:val="24"/>
                <w:highlight w:val="none"/>
                <w:lang w:val="en-US" w:eastAsia="zh-CN" w:bidi="ar-SA"/>
              </w:rPr>
              <w:t>7</w:t>
            </w:r>
            <w:r>
              <w:rPr>
                <w:rStyle w:val="45"/>
                <w:rFonts w:hint="eastAsia" w:ascii="宋体" w:hAnsi="宋体" w:eastAsia="宋体" w:cs="Times New Roman"/>
                <w:color w:val="auto"/>
                <w:kern w:val="0"/>
                <w:sz w:val="24"/>
                <w:szCs w:val="24"/>
                <w:highlight w:val="none"/>
                <w:lang w:val="zh-CN" w:eastAsia="zh-CN" w:bidi="ar-SA"/>
              </w:rPr>
              <w:t>月</w:t>
            </w:r>
            <w:r>
              <w:rPr>
                <w:rStyle w:val="45"/>
                <w:rFonts w:hint="eastAsia" w:ascii="宋体" w:hAnsi="宋体" w:cs="Times New Roman"/>
                <w:color w:val="auto"/>
                <w:kern w:val="0"/>
                <w:sz w:val="24"/>
                <w:szCs w:val="24"/>
                <w:highlight w:val="none"/>
                <w:lang w:val="en-US" w:eastAsia="zh-CN" w:bidi="ar-SA"/>
              </w:rPr>
              <w:t>09</w:t>
            </w:r>
            <w:r>
              <w:rPr>
                <w:rStyle w:val="45"/>
                <w:rFonts w:hint="eastAsia" w:ascii="宋体" w:hAnsi="宋体" w:eastAsia="宋体" w:cs="Times New Roman"/>
                <w:color w:val="auto"/>
                <w:kern w:val="0"/>
                <w:sz w:val="24"/>
                <w:szCs w:val="24"/>
                <w:highlight w:val="none"/>
                <w:lang w:val="zh-CN" w:eastAsia="zh-CN" w:bidi="ar-SA"/>
              </w:rPr>
              <w:t>日</w:t>
            </w:r>
            <w:r>
              <w:rPr>
                <w:rStyle w:val="45"/>
                <w:rFonts w:hint="eastAsia" w:ascii="宋体" w:hAnsi="宋体" w:eastAsia="宋体" w:cs="Times New Roman"/>
                <w:color w:val="auto"/>
                <w:kern w:val="0"/>
                <w:sz w:val="24"/>
                <w:szCs w:val="24"/>
                <w:highlight w:val="none"/>
                <w:lang w:val="en-US" w:eastAsia="zh-CN" w:bidi="ar-SA"/>
              </w:rPr>
              <w:t>09</w:t>
            </w:r>
            <w:r>
              <w:rPr>
                <w:rStyle w:val="45"/>
                <w:rFonts w:hint="eastAsia" w:ascii="宋体" w:hAnsi="宋体" w:eastAsia="宋体" w:cs="Times New Roman"/>
                <w:color w:val="auto"/>
                <w:kern w:val="0"/>
                <w:sz w:val="24"/>
                <w:szCs w:val="24"/>
                <w:highlight w:val="none"/>
                <w:lang w:val="zh-CN" w:eastAsia="zh-CN" w:bidi="ar-SA"/>
              </w:rPr>
              <w:t>时</w:t>
            </w:r>
            <w:r>
              <w:rPr>
                <w:rStyle w:val="45"/>
                <w:rFonts w:hint="eastAsia" w:ascii="宋体" w:hAnsi="宋体" w:eastAsia="宋体" w:cs="Times New Roman"/>
                <w:color w:val="auto"/>
                <w:kern w:val="0"/>
                <w:sz w:val="24"/>
                <w:szCs w:val="24"/>
                <w:highlight w:val="none"/>
                <w:lang w:val="en-US" w:eastAsia="zh-CN" w:bidi="ar-SA"/>
              </w:rPr>
              <w:t>3</w:t>
            </w:r>
            <w:r>
              <w:rPr>
                <w:rStyle w:val="45"/>
                <w:rFonts w:hint="eastAsia" w:ascii="宋体" w:hAnsi="宋体" w:eastAsia="宋体" w:cs="Times New Roman"/>
                <w:color w:val="auto"/>
                <w:kern w:val="0"/>
                <w:sz w:val="24"/>
                <w:szCs w:val="24"/>
                <w:highlight w:val="none"/>
                <w:lang w:val="zh-CN" w:eastAsia="zh-CN" w:bidi="ar-SA"/>
              </w:rPr>
              <w:t>0分，开标地点为珲春市公共资源管理中心开标室（吉林省珲春市龙源东街1066号，珲春市政务中心4楼）。</w:t>
            </w:r>
            <w:r>
              <w:rPr>
                <w:rStyle w:val="45"/>
                <w:rFonts w:hint="eastAsia" w:ascii="宋体" w:hAnsi="宋体" w:cs="Times New Roman"/>
                <w:color w:val="auto"/>
                <w:kern w:val="0"/>
                <w:sz w:val="24"/>
                <w:szCs w:val="24"/>
                <w:highlight w:val="none"/>
                <w:lang w:val="en-US" w:eastAsia="zh-CN" w:bidi="ar-SA"/>
              </w:rPr>
              <w:t>供应商</w:t>
            </w:r>
            <w:r>
              <w:rPr>
                <w:rStyle w:val="45"/>
                <w:rFonts w:hint="eastAsia" w:ascii="宋体" w:hAnsi="宋体" w:eastAsia="宋体" w:cs="Times New Roman"/>
                <w:color w:val="auto"/>
                <w:kern w:val="0"/>
                <w:sz w:val="24"/>
                <w:szCs w:val="24"/>
                <w:highlight w:val="none"/>
                <w:lang w:val="zh-CN" w:eastAsia="zh-CN" w:bidi="ar-SA"/>
              </w:rPr>
              <w:t>无须到达开标现场，通过视频会议参加开标活动；</w:t>
            </w:r>
          </w:p>
          <w:p w14:paraId="196054B0">
            <w:pPr>
              <w:spacing w:line="360" w:lineRule="exact"/>
              <w:ind w:firstLine="480" w:firstLineChars="200"/>
              <w:jc w:val="both"/>
              <w:textAlignment w:val="baseline"/>
              <w:rPr>
                <w:rStyle w:val="45"/>
                <w:rFonts w:hint="eastAsia" w:ascii="宋体" w:hAnsi="宋体" w:eastAsia="宋体" w:cs="Times New Roman"/>
                <w:color w:val="auto"/>
                <w:kern w:val="0"/>
                <w:sz w:val="24"/>
                <w:szCs w:val="24"/>
                <w:highlight w:val="none"/>
                <w:lang w:val="zh-CN" w:eastAsia="zh-CN" w:bidi="ar-SA"/>
              </w:rPr>
            </w:pPr>
            <w:r>
              <w:rPr>
                <w:rStyle w:val="45"/>
                <w:rFonts w:hint="eastAsia" w:ascii="宋体" w:hAnsi="宋体" w:cs="Times New Roman"/>
                <w:color w:val="auto"/>
                <w:kern w:val="0"/>
                <w:sz w:val="24"/>
                <w:szCs w:val="24"/>
                <w:highlight w:val="none"/>
                <w:lang w:val="en-US" w:eastAsia="zh-CN" w:bidi="ar-SA"/>
              </w:rPr>
              <w:t>供应商</w:t>
            </w:r>
            <w:r>
              <w:rPr>
                <w:rStyle w:val="45"/>
                <w:rFonts w:hint="eastAsia" w:ascii="宋体" w:hAnsi="宋体" w:eastAsia="宋体" w:cs="Times New Roman"/>
                <w:color w:val="auto"/>
                <w:kern w:val="0"/>
                <w:sz w:val="24"/>
                <w:szCs w:val="24"/>
                <w:highlight w:val="none"/>
                <w:lang w:val="zh-CN" w:eastAsia="zh-CN" w:bidi="ar-SA"/>
              </w:rPr>
              <w:t>应在</w:t>
            </w:r>
            <w:r>
              <w:rPr>
                <w:rStyle w:val="45"/>
                <w:rFonts w:hint="eastAsia" w:ascii="宋体" w:hAnsi="宋体" w:eastAsia="宋体" w:cs="Times New Roman"/>
                <w:color w:val="auto"/>
                <w:kern w:val="0"/>
                <w:sz w:val="24"/>
                <w:szCs w:val="24"/>
                <w:highlight w:val="none"/>
                <w:lang w:val="en-US" w:eastAsia="zh-CN" w:bidi="ar-SA"/>
              </w:rPr>
              <w:t>响应</w:t>
            </w:r>
            <w:r>
              <w:rPr>
                <w:rStyle w:val="45"/>
                <w:rFonts w:hint="eastAsia" w:ascii="宋体" w:hAnsi="宋体" w:eastAsia="宋体" w:cs="Times New Roman"/>
                <w:color w:val="auto"/>
                <w:kern w:val="0"/>
                <w:sz w:val="24"/>
                <w:szCs w:val="24"/>
                <w:highlight w:val="none"/>
                <w:lang w:val="zh-CN" w:eastAsia="zh-CN" w:bidi="ar-SA"/>
              </w:rPr>
              <w:t>文件递交截止时间前</w:t>
            </w:r>
            <w:r>
              <w:rPr>
                <w:rStyle w:val="45"/>
                <w:rFonts w:hint="eastAsia" w:ascii="宋体" w:hAnsi="宋体" w:eastAsia="宋体" w:cs="Times New Roman"/>
                <w:color w:val="auto"/>
                <w:kern w:val="0"/>
                <w:sz w:val="24"/>
                <w:szCs w:val="24"/>
                <w:highlight w:val="none"/>
                <w:lang w:val="en-US" w:eastAsia="zh-CN" w:bidi="ar-SA"/>
              </w:rPr>
              <w:t>通过“政采云”平台（http：//www.zcygov.cn）</w:t>
            </w:r>
            <w:r>
              <w:rPr>
                <w:rStyle w:val="45"/>
                <w:rFonts w:hint="eastAsia" w:ascii="宋体" w:hAnsi="宋体" w:eastAsia="宋体" w:cs="Times New Roman"/>
                <w:color w:val="auto"/>
                <w:kern w:val="0"/>
                <w:sz w:val="24"/>
                <w:szCs w:val="24"/>
                <w:highlight w:val="none"/>
                <w:lang w:val="zh-CN" w:eastAsia="zh-CN" w:bidi="ar-SA"/>
              </w:rPr>
              <w:t>上传电子</w:t>
            </w:r>
            <w:r>
              <w:rPr>
                <w:rStyle w:val="45"/>
                <w:rFonts w:hint="eastAsia" w:ascii="宋体" w:hAnsi="宋体" w:cs="Times New Roman"/>
                <w:color w:val="auto"/>
                <w:kern w:val="0"/>
                <w:sz w:val="24"/>
                <w:szCs w:val="24"/>
                <w:highlight w:val="none"/>
                <w:lang w:val="en-US" w:eastAsia="zh-CN" w:bidi="ar-SA"/>
              </w:rPr>
              <w:t>响应</w:t>
            </w:r>
            <w:r>
              <w:rPr>
                <w:rStyle w:val="45"/>
                <w:rFonts w:hint="eastAsia" w:ascii="宋体" w:hAnsi="宋体" w:eastAsia="宋体" w:cs="Times New Roman"/>
                <w:color w:val="auto"/>
                <w:kern w:val="0"/>
                <w:sz w:val="24"/>
                <w:szCs w:val="24"/>
                <w:highlight w:val="none"/>
                <w:lang w:val="zh-CN" w:eastAsia="zh-CN" w:bidi="ar-SA"/>
              </w:rPr>
              <w:t>文件；逾期上传的电子</w:t>
            </w:r>
            <w:r>
              <w:rPr>
                <w:rStyle w:val="45"/>
                <w:rFonts w:hint="eastAsia" w:ascii="宋体" w:hAnsi="宋体" w:cs="Times New Roman"/>
                <w:color w:val="auto"/>
                <w:kern w:val="0"/>
                <w:sz w:val="24"/>
                <w:szCs w:val="24"/>
                <w:highlight w:val="none"/>
                <w:lang w:val="en-US" w:eastAsia="zh-CN" w:bidi="ar-SA"/>
              </w:rPr>
              <w:t>响应</w:t>
            </w:r>
            <w:r>
              <w:rPr>
                <w:rStyle w:val="45"/>
                <w:rFonts w:hint="eastAsia" w:ascii="宋体" w:hAnsi="宋体" w:eastAsia="宋体" w:cs="Times New Roman"/>
                <w:color w:val="auto"/>
                <w:kern w:val="0"/>
                <w:sz w:val="24"/>
                <w:szCs w:val="24"/>
                <w:highlight w:val="none"/>
                <w:lang w:val="zh-CN" w:eastAsia="zh-CN" w:bidi="ar-SA"/>
              </w:rPr>
              <w:t>文件，将</w:t>
            </w:r>
            <w:r>
              <w:rPr>
                <w:rStyle w:val="45"/>
                <w:rFonts w:hint="eastAsia" w:ascii="宋体" w:hAnsi="宋体" w:cs="Times New Roman"/>
                <w:color w:val="auto"/>
                <w:kern w:val="0"/>
                <w:sz w:val="24"/>
                <w:szCs w:val="24"/>
                <w:highlight w:val="none"/>
                <w:lang w:val="en-US" w:eastAsia="zh-CN" w:bidi="ar-SA"/>
              </w:rPr>
              <w:t>不</w:t>
            </w:r>
            <w:r>
              <w:rPr>
                <w:rStyle w:val="45"/>
                <w:rFonts w:hint="eastAsia" w:ascii="宋体" w:hAnsi="宋体" w:eastAsia="宋体" w:cs="Times New Roman"/>
                <w:color w:val="auto"/>
                <w:kern w:val="0"/>
                <w:sz w:val="24"/>
                <w:szCs w:val="24"/>
                <w:highlight w:val="none"/>
                <w:lang w:val="zh-CN" w:eastAsia="zh-CN" w:bidi="ar-SA"/>
              </w:rPr>
              <w:t>予</w:t>
            </w:r>
            <w:r>
              <w:rPr>
                <w:rStyle w:val="45"/>
                <w:rFonts w:hint="eastAsia" w:ascii="宋体" w:hAnsi="宋体" w:cs="Times New Roman"/>
                <w:color w:val="auto"/>
                <w:kern w:val="0"/>
                <w:sz w:val="24"/>
                <w:szCs w:val="24"/>
                <w:highlight w:val="none"/>
                <w:lang w:val="en-US" w:eastAsia="zh-CN" w:bidi="ar-SA"/>
              </w:rPr>
              <w:t>受理</w:t>
            </w:r>
            <w:r>
              <w:rPr>
                <w:rStyle w:val="45"/>
                <w:rFonts w:hint="eastAsia" w:ascii="宋体" w:hAnsi="宋体" w:eastAsia="宋体" w:cs="Times New Roman"/>
                <w:color w:val="auto"/>
                <w:kern w:val="0"/>
                <w:sz w:val="24"/>
                <w:szCs w:val="24"/>
                <w:highlight w:val="none"/>
                <w:lang w:val="zh-CN" w:eastAsia="zh-CN" w:bidi="ar-SA"/>
              </w:rPr>
              <w:t>；</w:t>
            </w:r>
          </w:p>
          <w:p w14:paraId="12BA18F2">
            <w:pPr>
              <w:spacing w:line="360" w:lineRule="exact"/>
              <w:ind w:firstLine="480" w:firstLineChars="200"/>
              <w:jc w:val="both"/>
              <w:textAlignment w:val="baseline"/>
              <w:rPr>
                <w:rStyle w:val="45"/>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b w:val="0"/>
                <w:bCs w:val="0"/>
                <w:color w:val="000000" w:themeColor="text1"/>
                <w:kern w:val="15"/>
                <w:sz w:val="24"/>
                <w:szCs w:val="24"/>
                <w:highlight w:val="none"/>
                <w:lang w:val="en-US" w:eastAsia="zh-CN"/>
                <w14:textFill>
                  <w14:solidFill>
                    <w14:schemeClr w14:val="tx1"/>
                  </w14:solidFill>
                </w14:textFill>
              </w:rPr>
              <w:t>注：1.</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“政采云”平台（http：//www.zcygov.cn）支持</w:t>
            </w:r>
            <w:r>
              <w:rPr>
                <w:rFonts w:hint="eastAsia" w:ascii="宋体" w:hAnsi="宋体" w:cs="宋体"/>
                <w:b w:val="0"/>
                <w:bCs w:val="0"/>
                <w:color w:val="000000" w:themeColor="text1"/>
                <w:kern w:val="15"/>
                <w:sz w:val="24"/>
                <w:szCs w:val="24"/>
                <w:highlight w:val="none"/>
                <w:lang w:val="en-US" w:eastAsia="zh-CN"/>
                <w14:textFill>
                  <w14:solidFill>
                    <w14:schemeClr w14:val="tx1"/>
                  </w14:solidFill>
                </w14:textFill>
              </w:rPr>
              <w:t>响应</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文件远程解密，解密方式：</w:t>
            </w:r>
            <w:r>
              <w:rPr>
                <w:rFonts w:hint="eastAsia" w:ascii="宋体" w:hAnsi="宋体" w:cs="宋体"/>
                <w:b w:val="0"/>
                <w:bCs w:val="0"/>
                <w:color w:val="000000" w:themeColor="text1"/>
                <w:kern w:val="15"/>
                <w:sz w:val="24"/>
                <w:szCs w:val="24"/>
                <w:highlight w:val="none"/>
                <w:lang w:val="en-US" w:eastAsia="zh-CN"/>
                <w14:textFill>
                  <w14:solidFill>
                    <w14:schemeClr w14:val="tx1"/>
                  </w14:solidFill>
                </w14:textFill>
              </w:rPr>
              <w:t>响应</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文件递交截止时间后30分钟内完成解密工作，</w:t>
            </w:r>
            <w:r>
              <w:rPr>
                <w:rFonts w:hint="eastAsia" w:ascii="宋体" w:hAnsi="宋体" w:cs="宋体"/>
                <w:b w:val="0"/>
                <w:bCs w:val="0"/>
                <w:color w:val="000000" w:themeColor="text1"/>
                <w:kern w:val="15"/>
                <w:sz w:val="24"/>
                <w:szCs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持制作该电子</w:t>
            </w:r>
            <w:r>
              <w:rPr>
                <w:rFonts w:hint="eastAsia" w:ascii="宋体" w:hAnsi="宋体" w:cs="宋体"/>
                <w:b w:val="0"/>
                <w:bCs w:val="0"/>
                <w:color w:val="000000" w:themeColor="text1"/>
                <w:kern w:val="15"/>
                <w:sz w:val="24"/>
                <w:szCs w:val="24"/>
                <w:highlight w:val="none"/>
                <w:lang w:val="en-US" w:eastAsia="zh-CN"/>
                <w14:textFill>
                  <w14:solidFill>
                    <w14:schemeClr w14:val="tx1"/>
                  </w14:solidFill>
                </w14:textFill>
              </w:rPr>
              <w:t>响应</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文件的同一数字证书（CA企业锁）登录，进入“开标远程解密”菜单选择对应的项目的</w:t>
            </w:r>
            <w:r>
              <w:rPr>
                <w:rFonts w:hint="eastAsia" w:ascii="宋体" w:hAnsi="宋体" w:cs="宋体"/>
                <w:b w:val="0"/>
                <w:bCs w:val="0"/>
                <w:color w:val="000000" w:themeColor="text1"/>
                <w:kern w:val="15"/>
                <w:sz w:val="24"/>
                <w:szCs w:val="24"/>
                <w:highlight w:val="none"/>
                <w:lang w:val="en-US" w:eastAsia="zh-CN"/>
                <w14:textFill>
                  <w14:solidFill>
                    <w14:schemeClr w14:val="tx1"/>
                  </w14:solidFill>
                </w14:textFill>
              </w:rPr>
              <w:t>响应</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文件进行远程解密。</w:t>
            </w:r>
            <w:r>
              <w:rPr>
                <w:rFonts w:hint="eastAsia" w:ascii="宋体" w:hAnsi="宋体" w:cs="宋体"/>
                <w:b w:val="0"/>
                <w:bCs w:val="0"/>
                <w:color w:val="000000" w:themeColor="text1"/>
                <w:kern w:val="15"/>
                <w:sz w:val="24"/>
                <w:szCs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由于数字证书遗失、损坏、更换、续期等自身原因未能成功解密的，视为逾期未提交</w:t>
            </w:r>
            <w:r>
              <w:rPr>
                <w:rFonts w:hint="eastAsia" w:ascii="宋体" w:hAnsi="宋体" w:cs="宋体"/>
                <w:b w:val="0"/>
                <w:bCs w:val="0"/>
                <w:color w:val="000000" w:themeColor="text1"/>
                <w:kern w:val="15"/>
                <w:sz w:val="24"/>
                <w:szCs w:val="24"/>
                <w:highlight w:val="none"/>
                <w:lang w:val="en-US" w:eastAsia="zh-CN"/>
                <w14:textFill>
                  <w14:solidFill>
                    <w14:schemeClr w14:val="tx1"/>
                  </w14:solidFill>
                </w14:textFill>
              </w:rPr>
              <w:t>响应</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文件，其投标无效。</w:t>
            </w:r>
          </w:p>
        </w:tc>
      </w:tr>
      <w:tr w14:paraId="6B9D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C8DCD68">
            <w:pPr>
              <w:autoSpaceDE w:val="0"/>
              <w:autoSpaceDN w:val="0"/>
              <w:snapToGrid w:val="0"/>
              <w:spacing w:before="96" w:after="96"/>
              <w:jc w:val="center"/>
              <w:rPr>
                <w:rFonts w:hint="default" w:ascii="宋体" w:hAnsi="宋体" w:cs="宋体"/>
                <w:sz w:val="24"/>
                <w:szCs w:val="24"/>
                <w:lang w:val="en-US" w:eastAsia="zh-CN"/>
              </w:rPr>
            </w:pPr>
            <w:r>
              <w:rPr>
                <w:rFonts w:hint="eastAsia" w:ascii="宋体" w:hAnsi="宋体" w:cs="宋体"/>
                <w:sz w:val="24"/>
                <w:szCs w:val="24"/>
                <w:lang w:val="en-US" w:eastAsia="zh-CN"/>
              </w:rPr>
              <w:t>12</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5E3289FB">
            <w:pPr>
              <w:jc w:val="center"/>
              <w:rPr>
                <w:rFonts w:hint="eastAsia"/>
                <w:sz w:val="24"/>
                <w:szCs w:val="24"/>
                <w:highlight w:val="none"/>
              </w:rPr>
            </w:pPr>
            <w:r>
              <w:rPr>
                <w:rFonts w:hint="eastAsia"/>
                <w:sz w:val="24"/>
                <w:szCs w:val="24"/>
                <w:highlight w:val="none"/>
              </w:rPr>
              <w:t>开</w:t>
            </w:r>
            <w:r>
              <w:rPr>
                <w:rFonts w:hint="eastAsia"/>
                <w:sz w:val="24"/>
                <w:szCs w:val="24"/>
                <w:highlight w:val="none"/>
                <w:lang w:val="en-US" w:eastAsia="zh-CN"/>
              </w:rPr>
              <w:t>标</w:t>
            </w:r>
            <w:r>
              <w:rPr>
                <w:rFonts w:hint="eastAsia"/>
                <w:sz w:val="24"/>
                <w:szCs w:val="24"/>
                <w:highlight w:val="none"/>
              </w:rPr>
              <w:t>方式及远程解密</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303910D5">
            <w:pPr>
              <w:spacing w:line="360" w:lineRule="exact"/>
              <w:jc w:val="both"/>
              <w:textAlignment w:val="baseline"/>
              <w:rPr>
                <w:rStyle w:val="45"/>
                <w:rFonts w:hint="eastAsia" w:ascii="宋体" w:hAnsi="宋体" w:eastAsia="宋体" w:cs="Times New Roman"/>
                <w:color w:val="auto"/>
                <w:kern w:val="0"/>
                <w:sz w:val="24"/>
                <w:szCs w:val="24"/>
                <w:highlight w:val="none"/>
                <w:lang w:val="en-US" w:eastAsia="zh-CN" w:bidi="ar-SA"/>
              </w:rPr>
            </w:pPr>
            <w:r>
              <w:rPr>
                <w:rStyle w:val="45"/>
                <w:rFonts w:hint="eastAsia" w:ascii="宋体" w:hAnsi="宋体" w:eastAsia="宋体" w:cs="Times New Roman"/>
                <w:color w:val="auto"/>
                <w:kern w:val="0"/>
                <w:sz w:val="24"/>
                <w:szCs w:val="24"/>
                <w:highlight w:val="none"/>
                <w:lang w:val="en-US" w:eastAsia="zh-CN" w:bidi="ar-SA"/>
              </w:rPr>
              <w:t>开标方式:本项目采用腾讯会议直播形式进行开标活动，请供应商自行下载、安装腾讯会议软件。</w:t>
            </w:r>
          </w:p>
          <w:p w14:paraId="55348743">
            <w:pPr>
              <w:spacing w:line="360" w:lineRule="exact"/>
              <w:jc w:val="both"/>
              <w:textAlignment w:val="baseline"/>
              <w:rPr>
                <w:rStyle w:val="45"/>
                <w:rFonts w:hint="eastAsia" w:ascii="宋体" w:hAnsi="宋体" w:cs="Times New Roman"/>
                <w:color w:val="auto"/>
                <w:kern w:val="0"/>
                <w:sz w:val="24"/>
                <w:szCs w:val="24"/>
                <w:highlight w:val="none"/>
                <w:lang w:val="en-US" w:eastAsia="zh-CN" w:bidi="ar-SA"/>
              </w:rPr>
            </w:pPr>
            <w:r>
              <w:rPr>
                <w:rStyle w:val="45"/>
                <w:rFonts w:hint="eastAsia" w:ascii="宋体" w:hAnsi="宋体" w:eastAsia="宋体" w:cs="Times New Roman"/>
                <w:color w:val="auto"/>
                <w:kern w:val="0"/>
                <w:sz w:val="24"/>
                <w:szCs w:val="24"/>
                <w:highlight w:val="none"/>
                <w:lang w:val="en-US" w:eastAsia="zh-CN" w:bidi="ar-SA"/>
              </w:rPr>
              <w:t>腾讯会议号为:</w:t>
            </w:r>
            <w:r>
              <w:rPr>
                <w:rStyle w:val="45"/>
                <w:rFonts w:hint="eastAsia" w:ascii="宋体" w:hAnsi="宋体" w:cs="Times New Roman"/>
                <w:color w:val="auto"/>
                <w:kern w:val="0"/>
                <w:sz w:val="24"/>
                <w:szCs w:val="24"/>
                <w:highlight w:val="none"/>
                <w:lang w:val="en-US" w:eastAsia="zh-CN" w:bidi="ar-SA"/>
              </w:rPr>
              <w:t>574 194 632</w:t>
            </w:r>
            <w:r>
              <w:rPr>
                <w:rStyle w:val="45"/>
                <w:rFonts w:hint="eastAsia" w:ascii="宋体" w:hAnsi="宋体" w:eastAsia="宋体" w:cs="Times New Roman"/>
                <w:color w:val="auto"/>
                <w:kern w:val="0"/>
                <w:sz w:val="24"/>
                <w:szCs w:val="24"/>
                <w:highlight w:val="none"/>
                <w:lang w:val="en-US" w:eastAsia="zh-CN" w:bidi="ar-SA"/>
              </w:rPr>
              <w:t>，</w:t>
            </w:r>
            <w:r>
              <w:rPr>
                <w:rStyle w:val="45"/>
                <w:rFonts w:hint="eastAsia" w:ascii="宋体" w:hAnsi="宋体" w:cs="Times New Roman"/>
                <w:color w:val="auto"/>
                <w:kern w:val="0"/>
                <w:sz w:val="24"/>
                <w:szCs w:val="24"/>
                <w:highlight w:val="none"/>
                <w:lang w:val="en-US" w:eastAsia="zh-CN" w:bidi="ar-SA"/>
              </w:rPr>
              <w:t xml:space="preserve">入会密码：2424 </w:t>
            </w:r>
          </w:p>
          <w:p w14:paraId="6F5CD73D">
            <w:pPr>
              <w:spacing w:line="360" w:lineRule="exact"/>
              <w:jc w:val="both"/>
              <w:textAlignment w:val="baseline"/>
              <w:rPr>
                <w:rStyle w:val="45"/>
                <w:rFonts w:hint="eastAsia" w:ascii="宋体" w:hAnsi="宋体" w:eastAsia="宋体" w:cs="Times New Roman"/>
                <w:color w:val="auto"/>
                <w:kern w:val="0"/>
                <w:sz w:val="24"/>
                <w:szCs w:val="24"/>
                <w:highlight w:val="none"/>
                <w:lang w:val="en-US" w:eastAsia="zh-CN" w:bidi="ar-SA"/>
              </w:rPr>
            </w:pPr>
            <w:r>
              <w:rPr>
                <w:rStyle w:val="45"/>
                <w:rFonts w:hint="eastAsia" w:ascii="宋体" w:hAnsi="宋体" w:eastAsia="宋体" w:cs="Times New Roman"/>
                <w:color w:val="auto"/>
                <w:kern w:val="0"/>
                <w:sz w:val="24"/>
                <w:szCs w:val="24"/>
                <w:highlight w:val="none"/>
                <w:lang w:val="en-US" w:eastAsia="zh-CN" w:bidi="ar-SA"/>
              </w:rPr>
              <w:t>供应商开标前30分钟进入本项目视频会议直播，进入视频会议人员应为本供应商法定代表人(或其委托代理人)，并将进入会议人员姓名修改为“供应商全称+法定代表人(或其委托代理人)姓名”</w:t>
            </w:r>
            <w:r>
              <w:rPr>
                <w:rStyle w:val="45"/>
                <w:rFonts w:hint="eastAsia" w:ascii="宋体" w:hAnsi="宋体" w:cs="Times New Roman"/>
                <w:color w:val="auto"/>
                <w:kern w:val="0"/>
                <w:sz w:val="24"/>
                <w:szCs w:val="24"/>
                <w:highlight w:val="none"/>
                <w:lang w:val="en-US" w:eastAsia="zh-CN" w:bidi="ar-SA"/>
              </w:rPr>
              <w:t>，</w:t>
            </w:r>
            <w:r>
              <w:rPr>
                <w:rStyle w:val="45"/>
                <w:rFonts w:hint="eastAsia" w:ascii="宋体" w:hAnsi="宋体" w:eastAsia="宋体" w:cs="Times New Roman"/>
                <w:color w:val="auto"/>
                <w:kern w:val="0"/>
                <w:sz w:val="24"/>
                <w:szCs w:val="24"/>
                <w:highlight w:val="none"/>
                <w:lang w:val="en-US" w:eastAsia="zh-CN" w:bidi="ar-SA"/>
              </w:rPr>
              <w:t>供应商未参加视频开标会议的或未完全参加视频开标会议全过程的，视为认同开标会议结果。</w:t>
            </w:r>
          </w:p>
          <w:p w14:paraId="41FDB1F3">
            <w:pPr>
              <w:spacing w:line="360" w:lineRule="exact"/>
              <w:jc w:val="both"/>
              <w:textAlignment w:val="baseline"/>
              <w:rPr>
                <w:rStyle w:val="45"/>
                <w:rFonts w:hint="eastAsia" w:ascii="宋体" w:hAnsi="宋体" w:eastAsia="宋体" w:cs="Times New Roman"/>
                <w:color w:val="auto"/>
                <w:kern w:val="0"/>
                <w:sz w:val="24"/>
                <w:szCs w:val="24"/>
                <w:highlight w:val="none"/>
                <w:lang w:val="en-US" w:eastAsia="zh-CN" w:bidi="ar-SA"/>
              </w:rPr>
            </w:pPr>
            <w:r>
              <w:rPr>
                <w:rStyle w:val="45"/>
                <w:rFonts w:hint="eastAsia" w:ascii="宋体" w:hAnsi="宋体" w:eastAsia="宋体" w:cs="Times New Roman"/>
                <w:color w:val="auto"/>
                <w:kern w:val="0"/>
                <w:sz w:val="24"/>
                <w:szCs w:val="24"/>
                <w:highlight w:val="none"/>
                <w:lang w:val="en-US" w:eastAsia="zh-CN" w:bidi="ar-SA"/>
              </w:rPr>
              <w:t>远程解密:本项目实施网上远程开标，供应商通过政采云平台进行远程响应文件解密。开标前，供应商应在准备解密的电脑端提前安装好CA驱动并且能正常登录系统。开标时在代理机构工作人员</w:t>
            </w:r>
            <w:r>
              <w:rPr>
                <w:rStyle w:val="45"/>
                <w:rFonts w:hint="eastAsia" w:ascii="宋体" w:hAnsi="宋体" w:cs="Times New Roman"/>
                <w:color w:val="auto"/>
                <w:kern w:val="0"/>
                <w:sz w:val="24"/>
                <w:szCs w:val="24"/>
                <w:highlight w:val="none"/>
                <w:lang w:val="en-US" w:eastAsia="zh-CN" w:bidi="ar-SA"/>
              </w:rPr>
              <w:t>宣布开始解密后，</w:t>
            </w:r>
            <w:r>
              <w:rPr>
                <w:rStyle w:val="45"/>
                <w:rFonts w:hint="eastAsia" w:ascii="宋体" w:hAnsi="宋体" w:eastAsia="宋体" w:cs="Times New Roman"/>
                <w:color w:val="auto"/>
                <w:kern w:val="0"/>
                <w:sz w:val="24"/>
                <w:szCs w:val="24"/>
                <w:highlight w:val="none"/>
                <w:lang w:val="en-US" w:eastAsia="zh-CN" w:bidi="ar-SA"/>
              </w:rPr>
              <w:t>进行解密，由供应商选择对应的项目，进入“开标远程解密”菜单，点击远程解密并输入CA密码，成功解密后状态会显示“已解密”。响应文件解密时需插上生成响应文件的CA锁进行解密，且正确输入密码，供应商未在规定的时间内完成解密的视为无效投标。供应商由于数字证书遗失、损坏、更换、续期等</w:t>
            </w:r>
            <w:r>
              <w:rPr>
                <w:rStyle w:val="45"/>
                <w:rFonts w:hint="eastAsia" w:ascii="宋体" w:hAnsi="宋体" w:cs="Times New Roman"/>
                <w:color w:val="auto"/>
                <w:kern w:val="0"/>
                <w:sz w:val="24"/>
                <w:szCs w:val="24"/>
                <w:highlight w:val="none"/>
                <w:lang w:val="en-US" w:eastAsia="zh-CN" w:bidi="ar-SA"/>
              </w:rPr>
              <w:t>自</w:t>
            </w:r>
            <w:r>
              <w:rPr>
                <w:rStyle w:val="45"/>
                <w:rFonts w:hint="eastAsia" w:ascii="宋体" w:hAnsi="宋体" w:eastAsia="宋体" w:cs="Times New Roman"/>
                <w:color w:val="auto"/>
                <w:kern w:val="0"/>
                <w:sz w:val="24"/>
                <w:szCs w:val="24"/>
                <w:highlight w:val="none"/>
                <w:lang w:val="en-US" w:eastAsia="zh-CN" w:bidi="ar-SA"/>
              </w:rPr>
              <w:t>身原因情况导致响应文件无法解密，由供应商自行承担责任。</w:t>
            </w:r>
          </w:p>
        </w:tc>
      </w:tr>
      <w:tr w14:paraId="13A8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B650F97">
            <w:pPr>
              <w:autoSpaceDE w:val="0"/>
              <w:autoSpaceDN w:val="0"/>
              <w:snapToGrid w:val="0"/>
              <w:spacing w:before="96" w:after="96"/>
              <w:jc w:val="center"/>
              <w:rPr>
                <w:rFonts w:hint="default" w:ascii="宋体" w:hAnsi="宋体" w:cs="宋体"/>
                <w:sz w:val="24"/>
                <w:szCs w:val="24"/>
                <w:lang w:val="en-US" w:eastAsia="zh-CN"/>
              </w:rPr>
            </w:pPr>
            <w:r>
              <w:rPr>
                <w:rFonts w:hint="eastAsia" w:ascii="宋体" w:hAnsi="宋体" w:cs="宋体"/>
                <w:sz w:val="24"/>
                <w:szCs w:val="24"/>
                <w:lang w:val="en-US" w:eastAsia="zh-CN"/>
              </w:rPr>
              <w:t>13</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3C9C4ED1">
            <w:pPr>
              <w:jc w:val="center"/>
              <w:rPr>
                <w:rFonts w:hint="eastAsia"/>
                <w:sz w:val="24"/>
                <w:szCs w:val="24"/>
                <w:highlight w:val="none"/>
                <w:lang w:val="en-US" w:eastAsia="zh-CN"/>
              </w:rPr>
            </w:pPr>
          </w:p>
          <w:p w14:paraId="6040A083">
            <w:pPr>
              <w:jc w:val="center"/>
              <w:rPr>
                <w:rFonts w:hint="default" w:eastAsia="宋体"/>
                <w:sz w:val="24"/>
                <w:szCs w:val="24"/>
                <w:highlight w:val="none"/>
                <w:lang w:val="en-US" w:eastAsia="zh-CN"/>
              </w:rPr>
            </w:pPr>
            <w:r>
              <w:rPr>
                <w:rFonts w:hint="eastAsia"/>
                <w:sz w:val="24"/>
                <w:szCs w:val="24"/>
                <w:highlight w:val="none"/>
                <w:lang w:val="en-US" w:eastAsia="zh-CN"/>
              </w:rPr>
              <w:t>磋商文件的澄清、修改</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4E565C2A">
            <w:pPr>
              <w:spacing w:line="360" w:lineRule="exact"/>
              <w:jc w:val="both"/>
              <w:textAlignment w:val="baseline"/>
              <w:rPr>
                <w:rStyle w:val="45"/>
                <w:rFonts w:hint="eastAsia" w:ascii="宋体" w:hAnsi="宋体" w:eastAsia="宋体" w:cs="Times New Roman"/>
                <w:color w:val="auto"/>
                <w:kern w:val="0"/>
                <w:sz w:val="24"/>
                <w:szCs w:val="24"/>
                <w:highlight w:val="none"/>
                <w:lang w:val="en-US" w:eastAsia="zh-CN" w:bidi="ar-SA"/>
              </w:rPr>
            </w:pPr>
            <w:r>
              <w:rPr>
                <w:rStyle w:val="45"/>
                <w:rFonts w:hint="eastAsia" w:ascii="宋体" w:hAnsi="宋体" w:eastAsia="宋体" w:cs="Times New Roman"/>
                <w:color w:val="auto"/>
                <w:kern w:val="0"/>
                <w:sz w:val="24"/>
                <w:szCs w:val="24"/>
                <w:highlight w:val="none"/>
                <w:lang w:val="en-US" w:eastAsia="zh-CN" w:bidi="ar-SA"/>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tc>
      </w:tr>
      <w:tr w14:paraId="5C1B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2C198E29">
            <w:pPr>
              <w:autoSpaceDE w:val="0"/>
              <w:autoSpaceDN w:val="0"/>
              <w:snapToGrid w:val="0"/>
              <w:spacing w:before="96" w:after="96"/>
              <w:jc w:val="center"/>
              <w:rPr>
                <w:rFonts w:hint="default" w:ascii="宋体" w:hAnsi="宋体" w:cs="宋体"/>
                <w:sz w:val="24"/>
                <w:szCs w:val="24"/>
                <w:lang w:val="en-US" w:eastAsia="zh-CN"/>
              </w:rPr>
            </w:pPr>
            <w:r>
              <w:rPr>
                <w:rFonts w:hint="eastAsia" w:ascii="宋体" w:hAnsi="宋体" w:cs="宋体"/>
                <w:sz w:val="24"/>
                <w:szCs w:val="24"/>
                <w:lang w:val="en-US" w:eastAsia="zh-CN"/>
              </w:rPr>
              <w:t>14</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21D3A074">
            <w:pPr>
              <w:jc w:val="center"/>
              <w:rPr>
                <w:rFonts w:hint="eastAsia"/>
                <w:sz w:val="24"/>
                <w:szCs w:val="24"/>
                <w:highlight w:val="none"/>
                <w:lang w:val="en-US" w:eastAsia="zh-CN"/>
              </w:rPr>
            </w:pPr>
            <w:r>
              <w:rPr>
                <w:rFonts w:hint="eastAsia"/>
                <w:sz w:val="24"/>
                <w:szCs w:val="24"/>
                <w:highlight w:val="none"/>
                <w:lang w:val="en-US" w:eastAsia="zh-CN"/>
              </w:rPr>
              <w:t>供应商要求澄清竞争性磋商文件的截止时间</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010F2BDF">
            <w:pPr>
              <w:spacing w:line="360" w:lineRule="exact"/>
              <w:jc w:val="both"/>
              <w:textAlignment w:val="baseline"/>
              <w:rPr>
                <w:rStyle w:val="45"/>
                <w:rFonts w:hint="default" w:ascii="宋体" w:hAnsi="宋体" w:eastAsia="宋体" w:cs="Times New Roman"/>
                <w:color w:val="auto"/>
                <w:kern w:val="0"/>
                <w:sz w:val="24"/>
                <w:szCs w:val="24"/>
                <w:highlight w:val="none"/>
                <w:lang w:val="en-US" w:eastAsia="zh-CN" w:bidi="ar-SA"/>
              </w:rPr>
            </w:pPr>
            <w:r>
              <w:rPr>
                <w:rStyle w:val="45"/>
                <w:rFonts w:hint="eastAsia" w:ascii="宋体" w:hAnsi="宋体" w:eastAsia="宋体" w:cs="Times New Roman"/>
                <w:color w:val="auto"/>
                <w:kern w:val="0"/>
                <w:sz w:val="24"/>
                <w:szCs w:val="24"/>
                <w:highlight w:val="none"/>
                <w:lang w:val="zh-CN" w:eastAsia="zh-CN" w:bidi="ar-SA"/>
              </w:rPr>
              <w:t>递交首次响应文件截止时间</w:t>
            </w:r>
            <w:r>
              <w:rPr>
                <w:rStyle w:val="45"/>
                <w:rFonts w:hint="eastAsia" w:ascii="宋体" w:hAnsi="宋体" w:eastAsia="宋体" w:cs="Times New Roman"/>
                <w:color w:val="auto"/>
                <w:kern w:val="0"/>
                <w:sz w:val="24"/>
                <w:szCs w:val="24"/>
                <w:highlight w:val="none"/>
                <w:lang w:val="en-US" w:eastAsia="zh-CN" w:bidi="ar-SA"/>
              </w:rPr>
              <w:t>5</w:t>
            </w:r>
            <w:r>
              <w:rPr>
                <w:rStyle w:val="45"/>
                <w:rFonts w:hint="eastAsia" w:ascii="宋体" w:hAnsi="宋体" w:eastAsia="宋体" w:cs="Times New Roman"/>
                <w:color w:val="auto"/>
                <w:kern w:val="0"/>
                <w:sz w:val="24"/>
                <w:szCs w:val="24"/>
                <w:highlight w:val="none"/>
                <w:lang w:val="zh-CN" w:eastAsia="zh-CN" w:bidi="ar-SA"/>
              </w:rPr>
              <w:t>日前</w:t>
            </w:r>
            <w:r>
              <w:rPr>
                <w:rStyle w:val="45"/>
                <w:rFonts w:hint="eastAsia" w:ascii="宋体" w:hAnsi="宋体" w:cs="Times New Roman"/>
                <w:color w:val="auto"/>
                <w:kern w:val="0"/>
                <w:sz w:val="24"/>
                <w:szCs w:val="24"/>
                <w:highlight w:val="none"/>
                <w:lang w:val="zh-CN" w:eastAsia="zh-CN" w:bidi="ar-SA"/>
              </w:rPr>
              <w:t>。</w:t>
            </w:r>
          </w:p>
        </w:tc>
      </w:tr>
      <w:tr w14:paraId="1E31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3275AE2">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1972" w:type="dxa"/>
            <w:tcBorders>
              <w:top w:val="single" w:color="auto" w:sz="4" w:space="0"/>
              <w:left w:val="single" w:color="auto" w:sz="4" w:space="0"/>
              <w:bottom w:val="single" w:color="auto" w:sz="4" w:space="0"/>
              <w:right w:val="single" w:color="auto" w:sz="4" w:space="0"/>
            </w:tcBorders>
            <w:vAlign w:val="center"/>
          </w:tcPr>
          <w:p w14:paraId="4108BB24">
            <w:pPr>
              <w:autoSpaceDE w:val="0"/>
              <w:autoSpaceDN w:val="0"/>
              <w:snapToGrid w:val="0"/>
              <w:spacing w:line="32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采购人澄清</w:t>
            </w:r>
            <w:r>
              <w:rPr>
                <w:rFonts w:hint="eastAsia" w:ascii="宋体" w:hAnsi="宋体" w:eastAsia="宋体" w:cs="宋体"/>
                <w:sz w:val="24"/>
                <w:szCs w:val="24"/>
                <w:highlight w:val="none"/>
              </w:rPr>
              <w:t>截止时间</w:t>
            </w:r>
          </w:p>
        </w:tc>
        <w:tc>
          <w:tcPr>
            <w:tcW w:w="6976" w:type="dxa"/>
            <w:tcBorders>
              <w:top w:val="single" w:color="auto" w:sz="4" w:space="0"/>
              <w:left w:val="single" w:color="auto" w:sz="4" w:space="0"/>
              <w:bottom w:val="single" w:color="auto" w:sz="4" w:space="0"/>
              <w:right w:val="single" w:color="auto" w:sz="4" w:space="0"/>
            </w:tcBorders>
            <w:vAlign w:val="center"/>
          </w:tcPr>
          <w:p w14:paraId="2B94A697">
            <w:pPr>
              <w:spacing w:line="360" w:lineRule="exact"/>
              <w:jc w:val="both"/>
              <w:textAlignment w:val="baseline"/>
              <w:rPr>
                <w:rStyle w:val="45"/>
                <w:rFonts w:hint="eastAsia" w:ascii="宋体" w:hAnsi="宋体" w:eastAsia="宋体" w:cs="Times New Roman"/>
                <w:color w:val="auto"/>
                <w:kern w:val="0"/>
                <w:sz w:val="24"/>
                <w:szCs w:val="24"/>
                <w:highlight w:val="none"/>
                <w:lang w:val="en-US" w:eastAsia="zh-CN" w:bidi="ar-SA"/>
              </w:rPr>
            </w:pPr>
            <w:r>
              <w:rPr>
                <w:rStyle w:val="45"/>
                <w:rFonts w:hint="eastAsia" w:ascii="宋体" w:hAnsi="宋体" w:eastAsia="宋体" w:cs="Times New Roman"/>
                <w:color w:val="auto"/>
                <w:kern w:val="0"/>
                <w:sz w:val="24"/>
                <w:szCs w:val="24"/>
                <w:highlight w:val="none"/>
                <w:lang w:val="en-US" w:eastAsia="zh-CN" w:bidi="ar-SA"/>
              </w:rPr>
              <w:t>递</w:t>
            </w:r>
            <w:r>
              <w:rPr>
                <w:rStyle w:val="45"/>
                <w:rFonts w:hint="eastAsia" w:ascii="宋体" w:hAnsi="宋体" w:eastAsia="宋体" w:cs="Times New Roman"/>
                <w:color w:val="auto"/>
                <w:kern w:val="0"/>
                <w:sz w:val="24"/>
                <w:szCs w:val="24"/>
                <w:highlight w:val="none"/>
                <w:lang w:val="zh-CN" w:eastAsia="zh-CN" w:bidi="ar-SA"/>
              </w:rPr>
              <w:t>交首次响应文件截止时间5日前。</w:t>
            </w:r>
          </w:p>
        </w:tc>
      </w:tr>
      <w:tr w14:paraId="3B10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46C902C0">
            <w:pPr>
              <w:autoSpaceDE w:val="0"/>
              <w:autoSpaceDN w:val="0"/>
              <w:snapToGrid w:val="0"/>
              <w:spacing w:before="96" w:after="96"/>
              <w:jc w:val="center"/>
              <w:rPr>
                <w:rFonts w:hint="default" w:ascii="宋体" w:hAnsi="宋体" w:cs="宋体"/>
                <w:sz w:val="24"/>
                <w:szCs w:val="24"/>
                <w:lang w:val="en-US" w:eastAsia="zh-CN"/>
              </w:rPr>
            </w:pPr>
            <w:r>
              <w:rPr>
                <w:rFonts w:hint="eastAsia" w:ascii="宋体" w:hAnsi="宋体" w:cs="宋体"/>
                <w:sz w:val="24"/>
                <w:szCs w:val="24"/>
                <w:lang w:val="en-US" w:eastAsia="zh-CN"/>
              </w:rPr>
              <w:t>16</w:t>
            </w:r>
          </w:p>
        </w:tc>
        <w:tc>
          <w:tcPr>
            <w:tcW w:w="1972" w:type="dxa"/>
            <w:tcBorders>
              <w:top w:val="single" w:color="auto" w:sz="4" w:space="0"/>
              <w:left w:val="single" w:color="auto" w:sz="4" w:space="0"/>
              <w:bottom w:val="single" w:color="auto" w:sz="4" w:space="0"/>
              <w:right w:val="single" w:color="auto" w:sz="4" w:space="0"/>
            </w:tcBorders>
            <w:vAlign w:val="center"/>
          </w:tcPr>
          <w:p w14:paraId="709ECD9A">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竞争性磋商文件修改的截止时间 </w:t>
            </w:r>
          </w:p>
          <w:p w14:paraId="4A479AE9">
            <w:pPr>
              <w:keepNext w:val="0"/>
              <w:keepLines w:val="0"/>
              <w:widowControl/>
              <w:suppressLineNumbers w:val="0"/>
              <w:jc w:val="left"/>
              <w:rPr>
                <w:rFonts w:hint="eastAsia" w:ascii="宋体" w:hAnsi="宋体" w:eastAsia="宋体" w:cs="宋体"/>
                <w:sz w:val="24"/>
                <w:szCs w:val="24"/>
                <w:lang w:val="en-US" w:eastAsia="zh-CN"/>
              </w:rPr>
            </w:pPr>
          </w:p>
        </w:tc>
        <w:tc>
          <w:tcPr>
            <w:tcW w:w="6976" w:type="dxa"/>
            <w:tcBorders>
              <w:top w:val="single" w:color="auto" w:sz="4" w:space="0"/>
              <w:left w:val="single" w:color="auto" w:sz="4" w:space="0"/>
              <w:bottom w:val="single" w:color="auto" w:sz="4" w:space="0"/>
              <w:right w:val="single" w:color="auto" w:sz="4" w:space="0"/>
            </w:tcBorders>
            <w:vAlign w:val="center"/>
          </w:tcPr>
          <w:p w14:paraId="0F8FB1A3">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时间：递交响应文件截止时间5日前 </w:t>
            </w:r>
          </w:p>
          <w:p w14:paraId="1D89242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通过“政采云”平台（https://www.zcygov.cn/）发出采购文件修改，由供应商自行下载，供应商应在投标截止期前不定时浏览上述平台，否则出现一切后果由供应商自负。</w:t>
            </w:r>
          </w:p>
        </w:tc>
      </w:tr>
      <w:tr w14:paraId="1386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3B782F51">
            <w:pPr>
              <w:autoSpaceDE w:val="0"/>
              <w:autoSpaceDN w:val="0"/>
              <w:snapToGrid w:val="0"/>
              <w:spacing w:before="96" w:after="96"/>
              <w:jc w:val="center"/>
              <w:rPr>
                <w:rFonts w:hint="default" w:ascii="宋体" w:hAnsi="宋体" w:cs="宋体"/>
                <w:sz w:val="24"/>
                <w:szCs w:val="24"/>
                <w:lang w:val="en-US" w:eastAsia="zh-CN"/>
              </w:rPr>
            </w:pPr>
            <w:r>
              <w:rPr>
                <w:rFonts w:hint="eastAsia" w:ascii="宋体" w:hAnsi="宋体" w:cs="宋体"/>
                <w:sz w:val="24"/>
                <w:szCs w:val="24"/>
                <w:lang w:val="en-US" w:eastAsia="zh-CN"/>
              </w:rPr>
              <w:t>17</w:t>
            </w:r>
          </w:p>
        </w:tc>
        <w:tc>
          <w:tcPr>
            <w:tcW w:w="1972" w:type="dxa"/>
            <w:tcBorders>
              <w:top w:val="single" w:color="auto" w:sz="4" w:space="0"/>
              <w:left w:val="single" w:color="auto" w:sz="4" w:space="0"/>
              <w:bottom w:val="single" w:color="auto" w:sz="4" w:space="0"/>
              <w:right w:val="single" w:color="auto" w:sz="4" w:space="0"/>
            </w:tcBorders>
            <w:vAlign w:val="center"/>
          </w:tcPr>
          <w:p w14:paraId="52C449F6">
            <w:pPr>
              <w:keepNext w:val="0"/>
              <w:keepLines w:val="0"/>
              <w:widowControl/>
              <w:suppressLineNumbers w:val="0"/>
              <w:jc w:val="left"/>
              <w:rPr>
                <w:rFonts w:hint="default" w:ascii="Arial" w:hAnsi="Arial" w:eastAsia="宋体" w:cs="Arial"/>
                <w:i w:val="0"/>
                <w:iCs w:val="0"/>
                <w:caps w:val="0"/>
                <w:color w:val="000000"/>
                <w:spacing w:val="0"/>
                <w:sz w:val="24"/>
                <w:szCs w:val="24"/>
                <w:highlight w:val="none"/>
                <w:shd w:val="clear" w:fill="FFFFFF"/>
                <w:lang w:val="en-US" w:eastAsia="zh-CN"/>
              </w:rPr>
            </w:pPr>
            <w:r>
              <w:rPr>
                <w:rFonts w:hint="default" w:ascii="Arial" w:hAnsi="Arial" w:eastAsia="宋体" w:cs="Arial"/>
                <w:i w:val="0"/>
                <w:iCs w:val="0"/>
                <w:caps w:val="0"/>
                <w:color w:val="000000"/>
                <w:spacing w:val="0"/>
                <w:sz w:val="24"/>
                <w:szCs w:val="24"/>
                <w:highlight w:val="none"/>
                <w:shd w:val="clear" w:fill="FFFFFF"/>
                <w:lang w:val="en-US" w:eastAsia="zh-CN"/>
              </w:rPr>
              <w:t>质疑提出与答复</w:t>
            </w:r>
          </w:p>
        </w:tc>
        <w:tc>
          <w:tcPr>
            <w:tcW w:w="6976" w:type="dxa"/>
            <w:tcBorders>
              <w:top w:val="single" w:color="auto" w:sz="4" w:space="0"/>
              <w:left w:val="single" w:color="auto" w:sz="4" w:space="0"/>
              <w:bottom w:val="single" w:color="auto" w:sz="4" w:space="0"/>
              <w:right w:val="single" w:color="auto" w:sz="4" w:space="0"/>
            </w:tcBorders>
            <w:vAlign w:val="center"/>
          </w:tcPr>
          <w:p w14:paraId="7FA84754">
            <w:pPr>
              <w:spacing w:line="360" w:lineRule="exact"/>
              <w:jc w:val="both"/>
              <w:textAlignment w:val="baseline"/>
              <w:rPr>
                <w:rFonts w:hint="eastAsia" w:ascii="Arial" w:hAnsi="Arial" w:eastAsia="宋体" w:cs="Arial"/>
                <w:i w:val="0"/>
                <w:iCs w:val="0"/>
                <w:caps w:val="0"/>
                <w:color w:val="000000"/>
                <w:spacing w:val="0"/>
                <w:sz w:val="24"/>
                <w:szCs w:val="24"/>
                <w:highlight w:val="none"/>
                <w:shd w:val="clear" w:fill="FFFFFF"/>
                <w:lang w:eastAsia="zh-CN"/>
              </w:rPr>
            </w:pPr>
            <w:r>
              <w:rPr>
                <w:rFonts w:hint="eastAsia" w:ascii="宋体" w:hAnsi="宋体" w:cs="宋体"/>
                <w:i w:val="0"/>
                <w:iCs w:val="0"/>
                <w:caps w:val="0"/>
                <w:color w:val="000000"/>
                <w:spacing w:val="0"/>
                <w:sz w:val="24"/>
                <w:szCs w:val="24"/>
                <w:highlight w:val="none"/>
                <w:shd w:val="clear" w:fill="FFFFFF"/>
                <w:lang w:val="en-US" w:eastAsia="zh-CN"/>
              </w:rPr>
              <w:t>1.</w:t>
            </w:r>
            <w:r>
              <w:rPr>
                <w:rFonts w:hint="eastAsia" w:ascii="宋体" w:hAnsi="宋体" w:eastAsia="宋体" w:cs="宋体"/>
                <w:i w:val="0"/>
                <w:iCs w:val="0"/>
                <w:caps w:val="0"/>
                <w:color w:val="000000"/>
                <w:spacing w:val="0"/>
                <w:sz w:val="24"/>
                <w:szCs w:val="24"/>
                <w:highlight w:val="none"/>
                <w:shd w:val="clear" w:fill="FFFFFF"/>
                <w:lang w:val="en-US" w:eastAsia="zh-CN"/>
              </w:rPr>
              <w:t>供应商应</w:t>
            </w:r>
            <w:r>
              <w:rPr>
                <w:rFonts w:hint="eastAsia" w:ascii="Arial" w:hAnsi="Arial" w:eastAsia="宋体" w:cs="Arial"/>
                <w:i w:val="0"/>
                <w:iCs w:val="0"/>
                <w:caps w:val="0"/>
                <w:color w:val="000000"/>
                <w:spacing w:val="0"/>
                <w:sz w:val="24"/>
                <w:szCs w:val="24"/>
                <w:highlight w:val="none"/>
                <w:shd w:val="clear" w:fill="FFFFFF"/>
              </w:rPr>
              <w:t>在知道或者应知其权益受到损害之日起</w:t>
            </w:r>
            <w:r>
              <w:rPr>
                <w:rFonts w:hint="eastAsia" w:ascii="宋体" w:hAnsi="宋体" w:eastAsia="宋体" w:cs="宋体"/>
                <w:i w:val="0"/>
                <w:iCs w:val="0"/>
                <w:caps w:val="0"/>
                <w:color w:val="000000"/>
                <w:spacing w:val="0"/>
                <w:sz w:val="24"/>
                <w:szCs w:val="24"/>
                <w:highlight w:val="none"/>
                <w:shd w:val="clear" w:fill="FFFFFF"/>
              </w:rPr>
              <w:t>7</w:t>
            </w:r>
            <w:r>
              <w:rPr>
                <w:rFonts w:hint="eastAsia" w:ascii="Arial" w:hAnsi="Arial" w:eastAsia="宋体" w:cs="Arial"/>
                <w:i w:val="0"/>
                <w:iCs w:val="0"/>
                <w:caps w:val="0"/>
                <w:color w:val="000000"/>
                <w:spacing w:val="0"/>
                <w:sz w:val="24"/>
                <w:szCs w:val="24"/>
                <w:highlight w:val="none"/>
                <w:shd w:val="clear" w:fill="FFFFFF"/>
              </w:rPr>
              <w:t>个工作日内，以书面形式向采购人、采购代理机构提出质疑。供应商在法定质疑期内一次性提出针对同一采购程序环节的质疑</w:t>
            </w:r>
            <w:r>
              <w:rPr>
                <w:rFonts w:hint="eastAsia" w:ascii="Arial" w:hAnsi="Arial" w:eastAsia="宋体" w:cs="Arial"/>
                <w:i w:val="0"/>
                <w:iCs w:val="0"/>
                <w:caps w:val="0"/>
                <w:color w:val="000000"/>
                <w:spacing w:val="0"/>
                <w:sz w:val="24"/>
                <w:szCs w:val="24"/>
                <w:highlight w:val="none"/>
                <w:shd w:val="clear" w:fill="FFFFFF"/>
                <w:lang w:eastAsia="zh-CN"/>
              </w:rPr>
              <w:t>。</w:t>
            </w:r>
            <w:r>
              <w:rPr>
                <w:rFonts w:hint="eastAsia" w:ascii="Arial" w:hAnsi="Arial" w:cs="Arial"/>
                <w:i w:val="0"/>
                <w:iCs w:val="0"/>
                <w:caps w:val="0"/>
                <w:color w:val="000000"/>
                <w:spacing w:val="0"/>
                <w:sz w:val="24"/>
                <w:szCs w:val="24"/>
                <w:highlight w:val="none"/>
                <w:shd w:val="clear" w:fill="FFFFFF"/>
                <w:lang w:eastAsia="zh-CN"/>
              </w:rPr>
              <w:t>（</w:t>
            </w:r>
            <w:r>
              <w:rPr>
                <w:rFonts w:hint="eastAsia" w:ascii="Arial" w:hAnsi="Arial" w:cs="Arial"/>
                <w:i w:val="0"/>
                <w:iCs w:val="0"/>
                <w:caps w:val="0"/>
                <w:color w:val="000000"/>
                <w:spacing w:val="0"/>
                <w:sz w:val="24"/>
                <w:szCs w:val="24"/>
                <w:highlight w:val="none"/>
                <w:shd w:val="clear" w:fill="FFFFFF"/>
                <w:lang w:val="en-US" w:eastAsia="zh-CN"/>
              </w:rPr>
              <w:t>质疑函范本通过中国政府采购网下载</w:t>
            </w:r>
            <w:r>
              <w:rPr>
                <w:rFonts w:hint="eastAsia" w:ascii="Arial" w:hAnsi="Arial" w:cs="Arial"/>
                <w:i w:val="0"/>
                <w:iCs w:val="0"/>
                <w:caps w:val="0"/>
                <w:color w:val="000000"/>
                <w:spacing w:val="0"/>
                <w:sz w:val="24"/>
                <w:szCs w:val="24"/>
                <w:highlight w:val="none"/>
                <w:shd w:val="clear" w:fill="FFFFFF"/>
                <w:lang w:eastAsia="zh-CN"/>
              </w:rPr>
              <w:t>）</w:t>
            </w:r>
          </w:p>
          <w:p w14:paraId="4FA1CA18">
            <w:pPr>
              <w:keepNext w:val="0"/>
              <w:keepLines w:val="0"/>
              <w:widowControl/>
              <w:suppressLineNumbers w:val="0"/>
              <w:jc w:val="left"/>
              <w:rPr>
                <w:rFonts w:hint="eastAsia" w:ascii="Arial" w:hAnsi="Arial" w:eastAsia="宋体" w:cs="Arial"/>
                <w:i w:val="0"/>
                <w:iCs w:val="0"/>
                <w:caps w:val="0"/>
                <w:color w:val="000000"/>
                <w:spacing w:val="0"/>
                <w:sz w:val="24"/>
                <w:szCs w:val="24"/>
                <w:highlight w:val="none"/>
                <w:shd w:val="clear" w:fill="FFFFFF"/>
                <w:lang w:val="en-US" w:eastAsia="zh-CN"/>
              </w:rPr>
            </w:pPr>
            <w:r>
              <w:rPr>
                <w:rFonts w:hint="eastAsia" w:asciiTheme="majorEastAsia" w:hAnsiTheme="majorEastAsia" w:eastAsiaTheme="majorEastAsia" w:cstheme="majorEastAsia"/>
                <w:i w:val="0"/>
                <w:iCs w:val="0"/>
                <w:caps w:val="0"/>
                <w:color w:val="000000"/>
                <w:spacing w:val="0"/>
                <w:sz w:val="24"/>
                <w:szCs w:val="24"/>
                <w:highlight w:val="none"/>
                <w:shd w:val="clear" w:fill="FFFFFF"/>
                <w:lang w:val="en-US" w:eastAsia="zh-CN"/>
              </w:rPr>
              <w:t>2.</w:t>
            </w:r>
            <w:r>
              <w:rPr>
                <w:rFonts w:hint="default" w:ascii="Arial" w:hAnsi="Arial" w:eastAsia="宋体" w:cs="Arial"/>
                <w:i w:val="0"/>
                <w:iCs w:val="0"/>
                <w:caps w:val="0"/>
                <w:color w:val="000000"/>
                <w:spacing w:val="0"/>
                <w:sz w:val="24"/>
                <w:szCs w:val="24"/>
                <w:highlight w:val="none"/>
                <w:shd w:val="clear" w:fill="FFFFFF"/>
              </w:rPr>
              <w:t>采购人、采购代理机构应当在收到质疑函后</w:t>
            </w:r>
            <w:r>
              <w:rPr>
                <w:rFonts w:hint="eastAsia" w:ascii="宋体" w:hAnsi="宋体" w:eastAsia="宋体" w:cs="宋体"/>
                <w:i w:val="0"/>
                <w:iCs w:val="0"/>
                <w:caps w:val="0"/>
                <w:color w:val="000000"/>
                <w:spacing w:val="0"/>
                <w:sz w:val="24"/>
                <w:szCs w:val="24"/>
                <w:highlight w:val="none"/>
                <w:shd w:val="clear" w:fill="FFFFFF"/>
              </w:rPr>
              <w:t>7</w:t>
            </w:r>
            <w:r>
              <w:rPr>
                <w:rFonts w:hint="default" w:ascii="Arial" w:hAnsi="Arial" w:eastAsia="宋体" w:cs="Arial"/>
                <w:i w:val="0"/>
                <w:iCs w:val="0"/>
                <w:caps w:val="0"/>
                <w:color w:val="000000"/>
                <w:spacing w:val="0"/>
                <w:sz w:val="24"/>
                <w:szCs w:val="24"/>
                <w:highlight w:val="none"/>
                <w:shd w:val="clear" w:fill="FFFFFF"/>
              </w:rPr>
              <w:t>个工作日内作出答复，并以书面形式通知质疑供应商和其他有关供应商。</w:t>
            </w:r>
          </w:p>
        </w:tc>
      </w:tr>
      <w:tr w14:paraId="1F17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17C7F3F5">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1972" w:type="dxa"/>
            <w:tcBorders>
              <w:top w:val="single" w:color="auto" w:sz="4" w:space="0"/>
              <w:left w:val="single" w:color="auto" w:sz="4" w:space="0"/>
              <w:bottom w:val="single" w:color="auto" w:sz="4" w:space="0"/>
              <w:right w:val="single" w:color="auto" w:sz="4" w:space="0"/>
            </w:tcBorders>
            <w:vAlign w:val="center"/>
          </w:tcPr>
          <w:p w14:paraId="0C7020E6">
            <w:pPr>
              <w:autoSpaceDE w:val="0"/>
              <w:autoSpaceDN w:val="0"/>
              <w:snapToGrid w:val="0"/>
              <w:spacing w:line="32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截止时间及开标时间</w:t>
            </w:r>
            <w:r>
              <w:rPr>
                <w:rFonts w:hint="eastAsia" w:ascii="宋体" w:hAnsi="宋体" w:cs="宋体"/>
                <w:sz w:val="24"/>
                <w:szCs w:val="24"/>
                <w:highlight w:val="none"/>
                <w:lang w:eastAsia="zh-CN"/>
              </w:rPr>
              <w:t>、</w:t>
            </w:r>
          </w:p>
          <w:p w14:paraId="685A6EF0">
            <w:pPr>
              <w:autoSpaceDE w:val="0"/>
              <w:autoSpaceDN w:val="0"/>
              <w:snapToGrid w:val="0"/>
              <w:spacing w:line="32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开标地点</w:t>
            </w:r>
          </w:p>
        </w:tc>
        <w:tc>
          <w:tcPr>
            <w:tcW w:w="6976" w:type="dxa"/>
            <w:tcBorders>
              <w:top w:val="single" w:color="auto" w:sz="4" w:space="0"/>
              <w:left w:val="single" w:color="auto" w:sz="4" w:space="0"/>
              <w:bottom w:val="single" w:color="auto" w:sz="4" w:space="0"/>
              <w:right w:val="single" w:color="auto" w:sz="4" w:space="0"/>
            </w:tcBorders>
            <w:vAlign w:val="center"/>
          </w:tcPr>
          <w:p w14:paraId="0E529FBC">
            <w:pPr>
              <w:autoSpaceDE w:val="0"/>
              <w:autoSpaceDN w:val="0"/>
              <w:snapToGrid w:val="0"/>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0时（北京时间）</w:t>
            </w:r>
          </w:p>
          <w:p w14:paraId="6F941818">
            <w:pPr>
              <w:autoSpaceDE w:val="0"/>
              <w:autoSpaceDN w:val="0"/>
              <w:snapToGrid w:val="0"/>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开标地点：珲春市公共资源管理中心（地址：吉林省珲春市龙源东街1066号，珲春市政务中心4楼）</w:t>
            </w:r>
            <w:r>
              <w:rPr>
                <w:rFonts w:hint="eastAsia" w:ascii="宋体" w:hAnsi="宋体" w:eastAsia="宋体" w:cs="宋体"/>
                <w:sz w:val="24"/>
                <w:szCs w:val="24"/>
                <w:highlight w:val="none"/>
                <w:lang w:val="en-US" w:eastAsia="zh-CN"/>
              </w:rPr>
              <w:t>开标室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政府采购云平台（网址：http://www.zcygov.cn）在线开标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本项目实行全流程电子化</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，供应商无需到达现场。</w:t>
            </w:r>
          </w:p>
        </w:tc>
      </w:tr>
      <w:tr w14:paraId="59E4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5EC948A">
            <w:pPr>
              <w:autoSpaceDE w:val="0"/>
              <w:autoSpaceDN w:val="0"/>
              <w:snapToGrid w:val="0"/>
              <w:spacing w:before="96" w:after="96"/>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9</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4A32EE41">
            <w:pPr>
              <w:autoSpaceDE w:val="0"/>
              <w:autoSpaceDN w:val="0"/>
              <w:snapToGrid w:val="0"/>
              <w:spacing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提交</w:t>
            </w:r>
            <w:r>
              <w:rPr>
                <w:rFonts w:hint="eastAsia" w:ascii="宋体" w:hAnsi="宋体" w:cs="宋体"/>
                <w:sz w:val="24"/>
                <w:szCs w:val="24"/>
                <w:highlight w:val="none"/>
                <w:lang w:eastAsia="zh-CN"/>
              </w:rPr>
              <w:t>响应</w:t>
            </w:r>
            <w:r>
              <w:rPr>
                <w:rFonts w:hint="eastAsia" w:ascii="宋体" w:hAnsi="宋体" w:eastAsia="宋体" w:cs="宋体"/>
                <w:sz w:val="24"/>
                <w:szCs w:val="24"/>
                <w:highlight w:val="none"/>
              </w:rPr>
              <w:t>文件</w:t>
            </w:r>
            <w:r>
              <w:rPr>
                <w:rFonts w:hint="eastAsia" w:ascii="宋体" w:hAnsi="宋体" w:cs="宋体"/>
                <w:sz w:val="24"/>
                <w:szCs w:val="24"/>
                <w:highlight w:val="none"/>
                <w:lang w:val="en-US" w:eastAsia="zh-CN"/>
              </w:rPr>
              <w:t>时需提供的</w:t>
            </w:r>
            <w:r>
              <w:rPr>
                <w:rFonts w:hint="eastAsia" w:ascii="宋体" w:hAnsi="宋体" w:eastAsia="宋体" w:cs="宋体"/>
                <w:sz w:val="24"/>
                <w:szCs w:val="24"/>
                <w:highlight w:val="none"/>
              </w:rPr>
              <w:t>其他材料</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2E156D79">
            <w:pP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供应商认为需要提供的其他材料</w:t>
            </w:r>
            <w:r>
              <w:rPr>
                <w:rFonts w:hint="eastAsia" w:ascii="宋体" w:hAnsi="宋体" w:cs="宋体"/>
                <w:bCs/>
                <w:sz w:val="24"/>
                <w:szCs w:val="24"/>
                <w:highlight w:val="none"/>
                <w:lang w:val="en-US" w:eastAsia="zh-CN"/>
              </w:rPr>
              <w:t xml:space="preserve"> </w:t>
            </w:r>
          </w:p>
        </w:tc>
      </w:tr>
      <w:tr w14:paraId="6ACE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3CA283E5">
            <w:pPr>
              <w:autoSpaceDE w:val="0"/>
              <w:autoSpaceDN w:val="0"/>
              <w:snapToGrid w:val="0"/>
              <w:spacing w:before="96" w:after="96"/>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33C5E885">
            <w:pPr>
              <w:autoSpaceDE w:val="0"/>
              <w:autoSpaceDN w:val="0"/>
              <w:snapToGrid w:val="0"/>
              <w:spacing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kern w:val="15"/>
                <w:sz w:val="24"/>
                <w:szCs w:val="24"/>
                <w:highlight w:val="none"/>
              </w:rPr>
              <w:t>面向中小企业预留情况及小微企业报价扣除标准</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61AC454D">
            <w:pPr>
              <w:spacing w:line="240" w:lineRule="auto"/>
              <w:rPr>
                <w:rFonts w:hint="default" w:ascii="宋体" w:hAnsi="宋体" w:eastAsia="宋体" w:cs="宋体"/>
                <w:bCs/>
                <w:color w:val="000000"/>
                <w:kern w:val="2"/>
                <w:sz w:val="24"/>
                <w:szCs w:val="24"/>
                <w:highlight w:val="none"/>
                <w:lang w:val="en-US" w:eastAsia="zh-CN" w:bidi="ar-SA"/>
              </w:rPr>
            </w:pPr>
            <w:r>
              <w:rPr>
                <w:rFonts w:hint="eastAsia" w:ascii="宋体" w:hAnsi="宋体" w:eastAsia="宋体" w:cs="宋体"/>
                <w:b w:val="0"/>
                <w:bCs w:val="0"/>
                <w:kern w:val="15"/>
                <w:sz w:val="24"/>
                <w:szCs w:val="24"/>
                <w:highlight w:val="none"/>
                <w:lang w:val="en-US" w:eastAsia="zh-CN"/>
              </w:rPr>
              <w:t>本项目非</w:t>
            </w:r>
            <w:r>
              <w:rPr>
                <w:rFonts w:hint="eastAsia" w:ascii="宋体" w:hAnsi="宋体" w:eastAsia="宋体" w:cs="宋体"/>
                <w:b w:val="0"/>
                <w:bCs w:val="0"/>
                <w:kern w:val="15"/>
                <w:sz w:val="24"/>
                <w:szCs w:val="24"/>
                <w:highlight w:val="none"/>
              </w:rPr>
              <w:t>专门面向中小企业采购</w:t>
            </w:r>
            <w:r>
              <w:rPr>
                <w:rFonts w:hint="eastAsia" w:ascii="宋体" w:hAnsi="宋体" w:eastAsia="宋体" w:cs="宋体"/>
                <w:b w:val="0"/>
                <w:bCs w:val="0"/>
                <w:kern w:val="15"/>
                <w:sz w:val="24"/>
                <w:szCs w:val="24"/>
                <w:highlight w:val="none"/>
                <w:lang w:eastAsia="zh-CN"/>
              </w:rPr>
              <w:t>，</w:t>
            </w:r>
            <w:r>
              <w:rPr>
                <w:rFonts w:hint="eastAsia" w:ascii="宋体" w:hAnsi="宋体" w:eastAsia="宋体" w:cs="宋体"/>
                <w:b w:val="0"/>
                <w:bCs w:val="0"/>
                <w:kern w:val="15"/>
                <w:sz w:val="24"/>
                <w:szCs w:val="24"/>
                <w:highlight w:val="none"/>
                <w:lang w:val="en-US" w:eastAsia="zh-CN"/>
              </w:rPr>
              <w:t>对小微企业扣除10%后的价格作为评标投标报价。以扣除后的价格参加评审，但不对投标报价给予扣除。</w:t>
            </w:r>
          </w:p>
        </w:tc>
      </w:tr>
      <w:tr w14:paraId="1A5D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411A5E1">
            <w:pPr>
              <w:autoSpaceDE w:val="0"/>
              <w:autoSpaceDN w:val="0"/>
              <w:snapToGrid w:val="0"/>
              <w:spacing w:before="96" w:after="96"/>
              <w:jc w:val="center"/>
              <w:rPr>
                <w:rFonts w:hint="default" w:ascii="宋体" w:hAnsi="宋体" w:eastAsia="宋体" w:cs="宋体"/>
                <w:sz w:val="24"/>
                <w:szCs w:val="24"/>
                <w:lang w:val="en-US"/>
              </w:rPr>
            </w:pPr>
            <w:r>
              <w:rPr>
                <w:rFonts w:hint="eastAsia" w:ascii="宋体" w:hAnsi="宋体" w:cs="宋体"/>
                <w:sz w:val="24"/>
                <w:szCs w:val="24"/>
                <w:highlight w:val="none"/>
                <w:lang w:val="en-US" w:eastAsia="zh-CN"/>
              </w:rPr>
              <w:t>21</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51661CCD">
            <w:pPr>
              <w:spacing w:line="320" w:lineRule="exact"/>
              <w:ind w:firstLine="240" w:firstLineChars="10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rPr>
              <w:t>磋商保证金</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40C8715B">
            <w:pP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本项目不需提供</w:t>
            </w:r>
          </w:p>
        </w:tc>
      </w:tr>
      <w:tr w14:paraId="5FBB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236F0BE2">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4037B2AA">
            <w:pPr>
              <w:autoSpaceDE w:val="0"/>
              <w:autoSpaceDN w:val="0"/>
              <w:snapToGrid w:val="0"/>
              <w:spacing w:line="320" w:lineRule="exact"/>
              <w:ind w:firstLine="240" w:firstLineChars="1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履约保证金</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35606835">
            <w:pPr>
              <w:pStyle w:val="31"/>
              <w:spacing w:beforeLines="0" w:afterLines="0" w:line="320" w:lineRule="exact"/>
              <w:rPr>
                <w:rFonts w:hint="default" w:ascii="宋体" w:hAnsi="宋体" w:eastAsia="宋体" w:cs="宋体"/>
                <w:kern w:val="0"/>
                <w:sz w:val="24"/>
                <w:szCs w:val="24"/>
                <w:lang w:val="en-US" w:eastAsia="zh-CN" w:bidi="ar-SA"/>
              </w:rPr>
            </w:pPr>
            <w:r>
              <w:rPr>
                <w:rFonts w:hint="eastAsia" w:ascii="宋体" w:hAnsi="宋体" w:cs="宋体"/>
                <w:sz w:val="24"/>
                <w:szCs w:val="24"/>
                <w:lang w:val="en-US" w:eastAsia="zh-CN"/>
              </w:rPr>
              <w:t>本项目不需提供</w:t>
            </w:r>
            <w:r>
              <w:rPr>
                <w:rFonts w:hint="eastAsia" w:ascii="宋体" w:hAnsi="宋体" w:eastAsia="宋体" w:cs="宋体"/>
                <w:bCs/>
                <w:kern w:val="2"/>
                <w:sz w:val="24"/>
                <w:szCs w:val="24"/>
                <w:lang w:val="en-US" w:eastAsia="zh-CN" w:bidi="ar-SA"/>
              </w:rPr>
              <w:t xml:space="preserve"> </w:t>
            </w:r>
          </w:p>
        </w:tc>
      </w:tr>
      <w:tr w14:paraId="631B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18215AB">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23</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0C7FAF29">
            <w:pPr>
              <w:autoSpaceDE w:val="0"/>
              <w:autoSpaceDN w:val="0"/>
              <w:snapToGrid w:val="0"/>
              <w:spacing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rPr>
              <w:t>招标代理服务费</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42A93E39">
            <w:pPr>
              <w:autoSpaceDE w:val="0"/>
              <w:autoSpaceDN w:val="0"/>
              <w:snapToGrid w:val="0"/>
              <w:spacing w:line="320" w:lineRule="exact"/>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执行</w:t>
            </w:r>
            <w:r>
              <w:rPr>
                <w:rFonts w:hint="eastAsia" w:ascii="宋体" w:hAnsi="宋体" w:eastAsia="宋体" w:cs="宋体"/>
                <w:bCs/>
                <w:sz w:val="24"/>
                <w:szCs w:val="24"/>
              </w:rPr>
              <w:t>国家发展改革委《关于进一步放开建设项目专业服务价格的通知》（发改价格〔2015〕299号），</w:t>
            </w:r>
            <w:r>
              <w:rPr>
                <w:rFonts w:hint="eastAsia" w:ascii="宋体" w:hAnsi="宋体" w:eastAsia="宋体" w:cs="宋体"/>
                <w:bCs/>
                <w:sz w:val="24"/>
                <w:szCs w:val="24"/>
                <w:highlight w:val="none"/>
                <w:lang w:eastAsia="zh-CN"/>
              </w:rPr>
              <w:t>招标代理费</w:t>
            </w:r>
            <w:r>
              <w:rPr>
                <w:rFonts w:hint="eastAsia" w:ascii="宋体" w:hAnsi="宋体" w:eastAsia="宋体" w:cs="宋体"/>
                <w:bCs/>
                <w:sz w:val="24"/>
                <w:szCs w:val="24"/>
                <w:highlight w:val="none"/>
              </w:rPr>
              <w:t>由</w:t>
            </w:r>
            <w:r>
              <w:rPr>
                <w:rFonts w:hint="eastAsia" w:ascii="宋体" w:hAnsi="宋体" w:cs="宋体"/>
                <w:bCs/>
                <w:sz w:val="24"/>
                <w:szCs w:val="24"/>
                <w:highlight w:val="none"/>
                <w:lang w:val="en-US" w:eastAsia="zh-CN"/>
              </w:rPr>
              <w:t>成交供应商</w:t>
            </w:r>
            <w:r>
              <w:rPr>
                <w:rFonts w:hint="eastAsia" w:ascii="宋体" w:hAnsi="宋体" w:eastAsia="宋体" w:cs="宋体"/>
                <w:bCs/>
                <w:sz w:val="24"/>
                <w:szCs w:val="24"/>
                <w:highlight w:val="none"/>
              </w:rPr>
              <w:t>支付</w:t>
            </w:r>
            <w:r>
              <w:rPr>
                <w:rFonts w:hint="eastAsia" w:ascii="宋体" w:hAnsi="宋体" w:cs="宋体"/>
                <w:bCs/>
                <w:sz w:val="24"/>
                <w:szCs w:val="24"/>
                <w:highlight w:val="none"/>
                <w:lang w:val="en-US" w:eastAsia="zh-CN"/>
              </w:rPr>
              <w:t>1.4万元。</w:t>
            </w:r>
          </w:p>
        </w:tc>
      </w:tr>
      <w:tr w14:paraId="042A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7F2CE3B4">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24</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374FEEB5">
            <w:pPr>
              <w:autoSpaceDE w:val="0"/>
              <w:autoSpaceDN w:val="0"/>
              <w:snapToGrid w:val="0"/>
              <w:spacing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质量标准要求</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14BD54CF">
            <w:pPr>
              <w:autoSpaceDE w:val="0"/>
              <w:autoSpaceDN w:val="0"/>
              <w:snapToGrid w:val="0"/>
              <w:spacing w:line="320" w:lineRule="exact"/>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符合国家标准、行业标准、采购人满意标准。</w:t>
            </w:r>
          </w:p>
        </w:tc>
      </w:tr>
      <w:tr w14:paraId="19FA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8AA267A">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25</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041CED97">
            <w:pPr>
              <w:autoSpaceDE w:val="0"/>
              <w:autoSpaceDN w:val="0"/>
              <w:snapToGrid w:val="0"/>
              <w:spacing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验收方法及标准</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5809B5F9">
            <w:pPr>
              <w:numPr>
                <w:ilvl w:val="0"/>
                <w:numId w:val="0"/>
              </w:numPr>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履约验收主体：采购人</w:t>
            </w:r>
          </w:p>
          <w:p w14:paraId="4259C69F">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2、履约验收时间：以采购人要求时间为准</w:t>
            </w:r>
          </w:p>
          <w:p w14:paraId="3F8685FB">
            <w:pPr>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3、验收组织方式</w:t>
            </w:r>
            <w:r>
              <w:rPr>
                <w:rFonts w:hint="eastAsia" w:ascii="宋体" w:hAnsi="宋体" w:eastAsia="宋体" w:cs="宋体"/>
                <w:sz w:val="24"/>
                <w:szCs w:val="24"/>
                <w:highlight w:val="none"/>
                <w:lang w:val="en-US" w:eastAsia="zh-CN"/>
              </w:rPr>
              <w:t>：自行验收</w:t>
            </w:r>
          </w:p>
          <w:p w14:paraId="4C9AC901">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4、履约验收程序：</w:t>
            </w:r>
            <w:r>
              <w:rPr>
                <w:rFonts w:hint="eastAsia" w:ascii="宋体" w:hAnsi="宋体" w:cs="宋体"/>
                <w:sz w:val="24"/>
                <w:szCs w:val="24"/>
                <w:highlight w:val="none"/>
                <w:lang w:val="en-US" w:eastAsia="zh-CN"/>
              </w:rPr>
              <w:t>一次性</w:t>
            </w:r>
            <w:r>
              <w:rPr>
                <w:rFonts w:hint="eastAsia" w:ascii="宋体" w:hAnsi="宋体" w:eastAsia="宋体" w:cs="宋体"/>
                <w:sz w:val="24"/>
                <w:szCs w:val="24"/>
                <w:highlight w:val="none"/>
                <w:lang w:val="en-US" w:eastAsia="zh-CN"/>
              </w:rPr>
              <w:t>验收</w:t>
            </w:r>
          </w:p>
          <w:p w14:paraId="7E8A803A">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5、技术履约验收内容：按照本项目磋商文件中采购内容及相关要求和成交供应商响应文件进行验收。</w:t>
            </w:r>
          </w:p>
          <w:p w14:paraId="1E0BA281">
            <w:pP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6、商务履约验收内容：按照本项目磋商文件中商务要求和成交供应商响应文件进行验收。</w:t>
            </w:r>
          </w:p>
          <w:p w14:paraId="10947EE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7、履约验收标准：按照《财政部关于进一步加强政府采购需求和履约验收管理的指导意见》（财库〔2016〕205号）、《政府采购需求管理办法》（财库〔2021〕22号）等有关要求进行验收。</w:t>
            </w:r>
          </w:p>
          <w:p w14:paraId="77031CC2">
            <w:pPr>
              <w:autoSpaceDE w:val="0"/>
              <w:autoSpaceDN w:val="0"/>
              <w:snapToGrid w:val="0"/>
              <w:spacing w:line="32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8、其他要求：验收不合格时，采购人和</w:t>
            </w:r>
            <w:r>
              <w:rPr>
                <w:rFonts w:hint="eastAsia" w:ascii="宋体" w:hAnsi="宋体" w:cs="宋体"/>
                <w:sz w:val="24"/>
                <w:szCs w:val="24"/>
                <w:lang w:val="en-US" w:eastAsia="zh-CN"/>
              </w:rPr>
              <w:t>成交</w:t>
            </w:r>
            <w:r>
              <w:rPr>
                <w:rFonts w:hint="eastAsia" w:ascii="宋体" w:hAnsi="宋体" w:eastAsia="宋体" w:cs="宋体"/>
                <w:sz w:val="24"/>
                <w:szCs w:val="24"/>
                <w:lang w:val="en-US" w:eastAsia="zh-CN"/>
              </w:rPr>
              <w:t>供应商应协商一致，</w:t>
            </w:r>
            <w:r>
              <w:rPr>
                <w:rFonts w:hint="eastAsia" w:ascii="宋体" w:hAnsi="宋体" w:cs="宋体"/>
                <w:sz w:val="24"/>
                <w:szCs w:val="24"/>
                <w:lang w:val="en-US" w:eastAsia="zh-CN"/>
              </w:rPr>
              <w:t>成交</w:t>
            </w:r>
            <w:r>
              <w:rPr>
                <w:rFonts w:hint="eastAsia" w:ascii="宋体" w:hAnsi="宋体" w:eastAsia="宋体" w:cs="宋体"/>
                <w:sz w:val="24"/>
                <w:szCs w:val="24"/>
                <w:lang w:val="en-US" w:eastAsia="zh-CN"/>
              </w:rPr>
              <w:t>供应商应根据相关验收证明材料及时补足或更换，费用由</w:t>
            </w:r>
            <w:r>
              <w:rPr>
                <w:rFonts w:hint="eastAsia" w:ascii="宋体" w:hAnsi="宋体" w:cs="宋体"/>
                <w:sz w:val="24"/>
                <w:szCs w:val="24"/>
                <w:lang w:val="en-US" w:eastAsia="zh-CN"/>
              </w:rPr>
              <w:t>成交</w:t>
            </w:r>
            <w:r>
              <w:rPr>
                <w:rFonts w:hint="eastAsia" w:ascii="宋体" w:hAnsi="宋体" w:eastAsia="宋体" w:cs="宋体"/>
                <w:sz w:val="24"/>
                <w:szCs w:val="24"/>
                <w:lang w:val="en-US" w:eastAsia="zh-CN"/>
              </w:rPr>
              <w:t>供应商自行承担。</w:t>
            </w:r>
          </w:p>
        </w:tc>
      </w:tr>
      <w:tr w14:paraId="464E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45DF154">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26</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393DE973">
            <w:pPr>
              <w:autoSpaceDE w:val="0"/>
              <w:autoSpaceDN w:val="0"/>
              <w:snapToGrid w:val="0"/>
              <w:spacing w:line="3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最高投标限价</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4CA5D7FD">
            <w:pPr>
              <w:autoSpaceDE w:val="0"/>
              <w:autoSpaceDN w:val="0"/>
              <w:snapToGrid w:val="0"/>
              <w:spacing w:line="320" w:lineRule="exact"/>
              <w:jc w:val="left"/>
              <w:rPr>
                <w:rFonts w:hint="default" w:ascii="宋体" w:hAnsi="宋体" w:eastAsia="宋体" w:cs="宋体"/>
                <w:color w:val="000000"/>
                <w:kern w:val="2"/>
                <w:sz w:val="24"/>
                <w:szCs w:val="24"/>
                <w:shd w:val="clear" w:color="auto" w:fill="FFFFFF"/>
                <w:lang w:val="en-US" w:eastAsia="zh-CN" w:bidi="ar-SA"/>
              </w:rPr>
            </w:pPr>
            <w:r>
              <w:rPr>
                <w:rFonts w:hint="eastAsia" w:ascii="宋体" w:hAnsi="宋体" w:cs="宋体"/>
                <w:sz w:val="24"/>
                <w:szCs w:val="24"/>
                <w:highlight w:val="none"/>
                <w:lang w:val="en-US" w:eastAsia="zh-CN"/>
              </w:rPr>
              <w:t>92万元</w:t>
            </w:r>
          </w:p>
        </w:tc>
      </w:tr>
      <w:tr w14:paraId="09F7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2FD8DD70">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27</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65854EFE">
            <w:pPr>
              <w:autoSpaceDE w:val="0"/>
              <w:autoSpaceDN w:val="0"/>
              <w:snapToGrid w:val="0"/>
              <w:spacing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售后服务要求</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133B9C24">
            <w:pPr>
              <w:pStyle w:val="31"/>
              <w:spacing w:beforeLines="0" w:afterLines="0" w:line="320" w:lineRule="exac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在产品质保有效期内提供正常工作日全天候服务，如果在保修期内发生质量问题，承诺在规定时间内对设备进行免费更换或维修，提供保障体系，当设备出现故障时，会派专业技术员在规定时间内上门维修或寄修。</w:t>
            </w:r>
          </w:p>
        </w:tc>
      </w:tr>
      <w:tr w14:paraId="6ADC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1C533180">
            <w:pPr>
              <w:autoSpaceDE w:val="0"/>
              <w:autoSpaceDN w:val="0"/>
              <w:snapToGrid w:val="0"/>
              <w:spacing w:before="96" w:after="96"/>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28</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06287E42">
            <w:pPr>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付款方式</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1155D53B">
            <w:pP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验收合格后3年内付清</w:t>
            </w:r>
          </w:p>
        </w:tc>
      </w:tr>
      <w:tr w14:paraId="6906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7806149">
            <w:pPr>
              <w:autoSpaceDE w:val="0"/>
              <w:autoSpaceDN w:val="0"/>
              <w:snapToGrid w:val="0"/>
              <w:spacing w:before="96" w:after="96"/>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29</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0F4323D2">
            <w:pPr>
              <w:jc w:val="center"/>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保修期</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3414FE97">
            <w:pP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一年</w:t>
            </w:r>
          </w:p>
        </w:tc>
      </w:tr>
      <w:tr w14:paraId="6FA1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D254C09">
            <w:pPr>
              <w:autoSpaceDE w:val="0"/>
              <w:autoSpaceDN w:val="0"/>
              <w:snapToGrid w:val="0"/>
              <w:spacing w:before="96" w:after="96"/>
              <w:jc w:val="center"/>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30</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450880F3">
            <w:pPr>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磋商文件的实质性要求</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25BA3EB6">
            <w:pPr>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合同履行期限、投标报价、保修期、质量标准要求、</w:t>
            </w:r>
            <w:r>
              <w:rPr>
                <w:rFonts w:hint="eastAsia" w:ascii="宋体" w:hAnsi="宋体" w:cs="宋体"/>
                <w:bCs/>
                <w:kern w:val="2"/>
                <w:sz w:val="24"/>
                <w:szCs w:val="24"/>
                <w:highlight w:val="none"/>
                <w:lang w:val="en-US" w:eastAsia="zh-CN" w:bidi="ar-SA"/>
              </w:rPr>
              <w:t>响应</w:t>
            </w:r>
            <w:r>
              <w:rPr>
                <w:rFonts w:hint="eastAsia" w:ascii="宋体" w:hAnsi="宋体" w:eastAsia="宋体" w:cs="宋体"/>
                <w:bCs/>
                <w:kern w:val="2"/>
                <w:sz w:val="24"/>
                <w:szCs w:val="24"/>
                <w:highlight w:val="none"/>
                <w:lang w:val="en-US" w:eastAsia="zh-CN" w:bidi="ar-SA"/>
              </w:rPr>
              <w:t>文件的有效期、付款方式等。</w:t>
            </w:r>
          </w:p>
        </w:tc>
      </w:tr>
      <w:tr w14:paraId="4F21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46821833">
            <w:pPr>
              <w:autoSpaceDE w:val="0"/>
              <w:autoSpaceDN w:val="0"/>
              <w:snapToGrid w:val="0"/>
              <w:spacing w:before="96" w:after="96"/>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31</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1314ED4D">
            <w:pPr>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磋商小组</w:t>
            </w:r>
            <w:r>
              <w:rPr>
                <w:rFonts w:hint="eastAsia" w:ascii="宋体" w:hAnsi="宋体" w:eastAsia="宋体" w:cs="宋体"/>
                <w:sz w:val="24"/>
                <w:szCs w:val="24"/>
                <w:highlight w:val="none"/>
                <w:lang w:val="en-US" w:eastAsia="zh-CN"/>
              </w:rPr>
              <w:t>的组建</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05F617E2">
            <w:pPr>
              <w:rPr>
                <w:rFonts w:hint="default" w:ascii="宋体" w:hAnsi="宋体" w:eastAsia="宋体" w:cs="宋体"/>
                <w:sz w:val="24"/>
                <w:szCs w:val="24"/>
                <w:highlight w:val="none"/>
                <w:lang w:val="en-US" w:eastAsia="zh-CN"/>
              </w:rPr>
            </w:pPr>
            <w:r>
              <w:rPr>
                <w:rFonts w:hint="eastAsia" w:ascii="宋体" w:hAnsi="宋体" w:eastAsia="宋体" w:cs="宋体"/>
                <w:bCs/>
                <w:color w:val="000000"/>
                <w:sz w:val="24"/>
                <w:szCs w:val="24"/>
                <w:highlight w:val="none"/>
                <w:lang w:val="en-US" w:eastAsia="zh-CN"/>
              </w:rPr>
              <w:t>磋商小组由</w:t>
            </w:r>
            <w:r>
              <w:rPr>
                <w:rFonts w:hint="eastAsia" w:ascii="宋体" w:hAnsi="宋体" w:eastAsia="宋体" w:cs="宋体"/>
                <w:bCs/>
                <w:color w:val="000000"/>
                <w:sz w:val="24"/>
                <w:szCs w:val="24"/>
                <w:highlight w:val="none"/>
                <w:lang w:val="zh-CN"/>
              </w:rPr>
              <w:t>采购人代表</w:t>
            </w:r>
            <w:r>
              <w:rPr>
                <w:rFonts w:hint="eastAsia" w:ascii="宋体" w:hAnsi="宋体" w:eastAsia="宋体" w:cs="宋体"/>
                <w:bCs/>
                <w:color w:val="000000"/>
                <w:sz w:val="24"/>
                <w:szCs w:val="24"/>
                <w:highlight w:val="none"/>
                <w:lang w:val="en-US" w:eastAsia="zh-CN"/>
              </w:rPr>
              <w:t>和评审专家</w:t>
            </w:r>
            <w:r>
              <w:rPr>
                <w:rFonts w:hint="eastAsia" w:ascii="宋体" w:hAnsi="宋体" w:eastAsia="宋体" w:cs="宋体"/>
                <w:bCs/>
                <w:color w:val="000000"/>
                <w:sz w:val="24"/>
                <w:szCs w:val="24"/>
                <w:highlight w:val="none"/>
                <w:lang w:val="zh-CN"/>
              </w:rPr>
              <w:t>共3人以上单数组成，</w:t>
            </w:r>
            <w:r>
              <w:rPr>
                <w:rFonts w:hint="eastAsia" w:ascii="宋体" w:hAnsi="宋体" w:eastAsia="宋体" w:cs="宋体"/>
                <w:bCs/>
                <w:color w:val="000000"/>
                <w:sz w:val="24"/>
                <w:szCs w:val="24"/>
                <w:highlight w:val="none"/>
                <w:lang w:val="en-US" w:eastAsia="zh-CN"/>
              </w:rPr>
              <w:t>其中评审专家人数不得少于磋商小组成员总数的2/3。</w:t>
            </w:r>
            <w:r>
              <w:rPr>
                <w:rFonts w:hint="eastAsia" w:ascii="宋体" w:hAnsi="宋体" w:cs="宋体"/>
                <w:bCs/>
                <w:color w:val="000000"/>
                <w:sz w:val="24"/>
                <w:szCs w:val="24"/>
                <w:highlight w:val="none"/>
                <w:lang w:val="en-US" w:eastAsia="zh-CN"/>
              </w:rPr>
              <w:t>其中采购人代表1名，评审专家2名。</w:t>
            </w:r>
          </w:p>
          <w:p w14:paraId="509EC96F">
            <w:pPr>
              <w:rPr>
                <w:rFonts w:hint="default"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eastAsia="zh-CN" w:bidi="ar"/>
              </w:rPr>
              <w:t>从“政采云”平台(https://www.zcygov.cn)评标专家库中随机抽取</w:t>
            </w:r>
            <w:r>
              <w:rPr>
                <w:rFonts w:hint="eastAsia" w:ascii="宋体" w:hAnsi="宋体" w:eastAsia="宋体" w:cs="宋体"/>
                <w:sz w:val="24"/>
                <w:szCs w:val="24"/>
                <w:highlight w:val="none"/>
                <w:lang w:val="en-US" w:eastAsia="zh-CN"/>
              </w:rPr>
              <w:t>。</w:t>
            </w:r>
          </w:p>
        </w:tc>
      </w:tr>
      <w:tr w14:paraId="5E03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16F6D95E">
            <w:pPr>
              <w:autoSpaceDE w:val="0"/>
              <w:autoSpaceDN w:val="0"/>
              <w:snapToGrid w:val="0"/>
              <w:spacing w:before="96" w:after="96"/>
              <w:jc w:val="center"/>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32</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285B6FC5">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是否授权评标委员会确定中标人</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380EFBC6">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否，由评标委员会推荐3名</w:t>
            </w:r>
            <w:r>
              <w:rPr>
                <w:rFonts w:hint="eastAsia" w:ascii="宋体" w:hAnsi="宋体" w:cs="宋体"/>
                <w:kern w:val="2"/>
                <w:sz w:val="24"/>
                <w:szCs w:val="24"/>
                <w:highlight w:val="none"/>
                <w:lang w:val="en-US" w:eastAsia="zh-CN" w:bidi="ar-SA"/>
              </w:rPr>
              <w:t>成交</w:t>
            </w:r>
            <w:r>
              <w:rPr>
                <w:rFonts w:hint="eastAsia" w:ascii="宋体" w:hAnsi="宋体" w:eastAsia="宋体" w:cs="宋体"/>
                <w:kern w:val="2"/>
                <w:sz w:val="24"/>
                <w:szCs w:val="24"/>
                <w:highlight w:val="none"/>
                <w:lang w:val="en-US" w:eastAsia="zh-CN" w:bidi="ar-SA"/>
              </w:rPr>
              <w:t>候选人。采购人将依据评标委员会推荐的中标或者成交候选人中按顺序确定中标或者成交供应商。</w:t>
            </w:r>
          </w:p>
        </w:tc>
      </w:tr>
      <w:tr w14:paraId="34E0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44" w:type="dxa"/>
            <w:tcBorders>
              <w:top w:val="single" w:color="auto" w:sz="4" w:space="0"/>
              <w:left w:val="single" w:color="auto" w:sz="4" w:space="0"/>
              <w:right w:val="single" w:color="auto" w:sz="4" w:space="0"/>
            </w:tcBorders>
            <w:vAlign w:val="center"/>
          </w:tcPr>
          <w:p w14:paraId="4F0C1391">
            <w:pPr>
              <w:autoSpaceDE w:val="0"/>
              <w:autoSpaceDN w:val="0"/>
              <w:snapToGrid w:val="0"/>
              <w:spacing w:before="96" w:after="96"/>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33</w:t>
            </w:r>
          </w:p>
        </w:tc>
        <w:tc>
          <w:tcPr>
            <w:tcW w:w="1972" w:type="dxa"/>
            <w:tcBorders>
              <w:top w:val="single" w:color="auto" w:sz="4" w:space="0"/>
              <w:left w:val="single" w:color="auto" w:sz="4" w:space="0"/>
              <w:right w:val="single" w:color="auto" w:sz="4" w:space="0"/>
            </w:tcBorders>
            <w:shd w:val="clear" w:color="auto" w:fill="auto"/>
            <w:vAlign w:val="center"/>
          </w:tcPr>
          <w:p w14:paraId="5E16F5B2">
            <w:pPr>
              <w:ind w:firstLine="240" w:firstLineChars="1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磋商有效期</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49F9E7DC">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响应文件递交截止之日起90日历天</w:t>
            </w:r>
          </w:p>
        </w:tc>
      </w:tr>
      <w:tr w14:paraId="7AF1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9AF22C9">
            <w:pPr>
              <w:autoSpaceDE w:val="0"/>
              <w:autoSpaceDN w:val="0"/>
              <w:snapToGrid w:val="0"/>
              <w:spacing w:before="96" w:after="96"/>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34</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5627B095">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w:t>
            </w:r>
          </w:p>
        </w:tc>
      </w:tr>
      <w:tr w14:paraId="5CB3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11ACD2AF">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34.1</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436F495F">
            <w:pPr>
              <w:spacing w:line="320" w:lineRule="exact"/>
              <w:rPr>
                <w:rFonts w:hint="eastAsia" w:ascii="宋体" w:hAnsi="宋体" w:eastAsia="宋体" w:cs="宋体"/>
                <w:sz w:val="24"/>
                <w:szCs w:val="24"/>
              </w:rPr>
            </w:pPr>
            <w:r>
              <w:rPr>
                <w:rFonts w:hint="eastAsia" w:ascii="宋体" w:hAnsi="宋体" w:eastAsia="宋体" w:cs="宋体"/>
                <w:sz w:val="24"/>
                <w:szCs w:val="24"/>
              </w:rPr>
              <w:t>1、磋商文件能够详细列明采购标的的技术、服务要求的，磋商结束后，磋商小组应当要求所有实质性响应的供应商在规定时间内提交最后报价，提交最后报价得供应商不得少于3家。</w:t>
            </w:r>
          </w:p>
          <w:p w14:paraId="284688AC">
            <w:pPr>
              <w:spacing w:line="320" w:lineRule="exact"/>
              <w:rPr>
                <w:rFonts w:hint="eastAsia" w:ascii="宋体" w:hAnsi="宋体" w:eastAsia="宋体" w:cs="宋体"/>
                <w:sz w:val="24"/>
                <w:szCs w:val="24"/>
              </w:rPr>
            </w:pPr>
            <w:r>
              <w:rPr>
                <w:rFonts w:hint="eastAsia" w:ascii="宋体" w:hAnsi="宋体" w:eastAsia="宋体" w:cs="宋体"/>
                <w:sz w:val="24"/>
                <w:szCs w:val="24"/>
              </w:rPr>
              <w:t>2、磋商文件不能详细列明采购标的技术、服务要求。需经磋商由供应商提供最终设计方案或解决方案的，磋商结束后，磋商小组应当按照少数服从多数的原则投票推荐3家以上供应商的设计方案或解决方案，并要求其在规定时间内提交最后报价。</w:t>
            </w:r>
          </w:p>
          <w:p w14:paraId="542D676C">
            <w:pPr>
              <w:spacing w:line="32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最后报价是供应商响应文件的有效组成部分。符合（市场竞争不充分的科研项目，以及需要扶持的科技成果转化项目）情形的，提交最后报价得供应商可以为2家。</w:t>
            </w:r>
          </w:p>
        </w:tc>
      </w:tr>
      <w:tr w14:paraId="0BB3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3779C8B2">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34.2</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4C322365">
            <w:pPr>
              <w:numPr>
                <w:ilvl w:val="0"/>
                <w:numId w:val="2"/>
              </w:num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9B61612">
            <w:pPr>
              <w:numPr>
                <w:ilvl w:val="0"/>
                <w:numId w:val="2"/>
              </w:numPr>
              <w:spacing w:line="32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9CD1826">
            <w:pPr>
              <w:numPr>
                <w:ilvl w:val="0"/>
                <w:numId w:val="2"/>
              </w:numPr>
              <w:spacing w:line="320" w:lineRule="exact"/>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非单一产品采购项目，采购人应当根据采购项目技术构成、产品价格比重等合理确定核心产品，并在招标文件中载明。多家投标人提供的核心产品品牌相同的，按前两款规定处理。</w:t>
            </w:r>
          </w:p>
          <w:p w14:paraId="79A9C712">
            <w:pPr>
              <w:numPr>
                <w:ilvl w:val="0"/>
                <w:numId w:val="0"/>
              </w:numPr>
              <w:spacing w:line="320" w:lineRule="exact"/>
              <w:ind w:leftChars="0"/>
              <w:rPr>
                <w:rFonts w:hint="default" w:ascii="宋体" w:hAnsi="宋体" w:eastAsia="宋体" w:cs="宋体"/>
                <w:sz w:val="24"/>
                <w:szCs w:val="24"/>
                <w:lang w:val="en-US" w:eastAsia="zh-CN"/>
              </w:rPr>
            </w:pPr>
            <w:r>
              <w:rPr>
                <w:rFonts w:hint="eastAsia" w:ascii="宋体" w:hAnsi="宋体" w:cs="宋体"/>
                <w:sz w:val="24"/>
                <w:szCs w:val="24"/>
                <w:highlight w:val="none"/>
                <w:lang w:val="en-US" w:eastAsia="zh-CN"/>
              </w:rPr>
              <w:t>本项目核心产品：网络广播服务器</w:t>
            </w:r>
          </w:p>
        </w:tc>
      </w:tr>
      <w:tr w14:paraId="5DD5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760AD2D9">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34.3</w:t>
            </w:r>
          </w:p>
        </w:tc>
        <w:tc>
          <w:tcPr>
            <w:tcW w:w="8948" w:type="dxa"/>
            <w:gridSpan w:val="2"/>
            <w:tcBorders>
              <w:top w:val="single" w:color="auto" w:sz="4" w:space="0"/>
              <w:left w:val="single" w:color="auto" w:sz="4" w:space="0"/>
              <w:right w:val="single" w:color="auto" w:sz="4" w:space="0"/>
            </w:tcBorders>
            <w:vAlign w:val="center"/>
          </w:tcPr>
          <w:p w14:paraId="393E85F6">
            <w:pPr>
              <w:numPr>
                <w:ilvl w:val="0"/>
                <w:numId w:val="0"/>
              </w:numPr>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依照政府采购促进中小企业发展暂行办法【20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46</w:t>
            </w:r>
            <w:r>
              <w:rPr>
                <w:rFonts w:hint="eastAsia" w:ascii="宋体" w:hAnsi="宋体" w:eastAsia="宋体" w:cs="宋体"/>
                <w:sz w:val="24"/>
                <w:szCs w:val="24"/>
              </w:rPr>
              <w:t>号文件要求，对</w:t>
            </w:r>
            <w:r>
              <w:rPr>
                <w:rFonts w:hint="eastAsia" w:ascii="宋体" w:hAnsi="宋体" w:eastAsia="宋体" w:cs="宋体"/>
                <w:sz w:val="24"/>
                <w:szCs w:val="24"/>
                <w:lang w:val="en-US" w:eastAsia="zh-CN"/>
              </w:rPr>
              <w:t>小微</w:t>
            </w:r>
            <w:r>
              <w:rPr>
                <w:rFonts w:hint="eastAsia" w:ascii="宋体" w:hAnsi="宋体" w:eastAsia="宋体" w:cs="宋体"/>
                <w:sz w:val="24"/>
                <w:szCs w:val="24"/>
              </w:rPr>
              <w:t>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提供的货物全部由符合政策要求的中小企业制造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服务全部由符合政策要求的中小企业</w:t>
            </w:r>
            <w:r>
              <w:rPr>
                <w:rFonts w:hint="eastAsia" w:ascii="宋体" w:hAnsi="宋体" w:eastAsia="宋体" w:cs="宋体"/>
                <w:sz w:val="24"/>
                <w:szCs w:val="24"/>
              </w:rPr>
              <w:t>承接</w:t>
            </w:r>
            <w:r>
              <w:rPr>
                <w:rFonts w:hint="eastAsia" w:ascii="宋体" w:hAnsi="宋体" w:eastAsia="宋体" w:cs="宋体"/>
                <w:sz w:val="24"/>
                <w:szCs w:val="24"/>
                <w:lang w:eastAsia="zh-CN"/>
              </w:rPr>
              <w:t>）</w:t>
            </w:r>
            <w:r>
              <w:rPr>
                <w:rFonts w:hint="eastAsia" w:ascii="宋体" w:hAnsi="宋体" w:eastAsia="宋体" w:cs="宋体"/>
                <w:sz w:val="24"/>
                <w:szCs w:val="24"/>
              </w:rPr>
              <w:t>的报价给予</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的扣除，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工程的施工单位全部为符合政策要求的中小企业</w:t>
            </w:r>
            <w:r>
              <w:rPr>
                <w:rFonts w:hint="eastAsia" w:ascii="宋体" w:hAnsi="宋体" w:eastAsia="宋体" w:cs="宋体"/>
                <w:sz w:val="24"/>
                <w:szCs w:val="24"/>
              </w:rPr>
              <w:t>承建</w:t>
            </w:r>
            <w:r>
              <w:rPr>
                <w:rFonts w:hint="eastAsia" w:ascii="宋体" w:hAnsi="宋体" w:eastAsia="宋体" w:cs="宋体"/>
                <w:sz w:val="24"/>
                <w:szCs w:val="24"/>
                <w:lang w:eastAsia="zh-CN"/>
              </w:rPr>
              <w:t>）</w:t>
            </w:r>
            <w:r>
              <w:rPr>
                <w:rFonts w:hint="eastAsia" w:ascii="宋体" w:hAnsi="宋体" w:eastAsia="宋体" w:cs="宋体"/>
                <w:sz w:val="24"/>
                <w:szCs w:val="24"/>
              </w:rPr>
              <w:t>的报价给予</w:t>
            </w:r>
            <w:r>
              <w:rPr>
                <w:rFonts w:hint="eastAsia" w:ascii="宋体" w:hAnsi="宋体" w:eastAsia="宋体" w:cs="宋体"/>
                <w:sz w:val="24"/>
                <w:szCs w:val="24"/>
                <w:lang w:val="en-US" w:eastAsia="zh-CN"/>
              </w:rPr>
              <w:t>3</w:t>
            </w:r>
            <w:r>
              <w:rPr>
                <w:rFonts w:hint="eastAsia" w:ascii="宋体" w:hAnsi="宋体" w:eastAsia="宋体" w:cs="宋体"/>
                <w:sz w:val="24"/>
                <w:szCs w:val="24"/>
              </w:rPr>
              <w:t>%的扣除，以扣除后的价格</w:t>
            </w:r>
            <w:r>
              <w:rPr>
                <w:rFonts w:hint="eastAsia" w:ascii="宋体" w:hAnsi="宋体" w:eastAsia="宋体" w:cs="宋体"/>
                <w:sz w:val="24"/>
                <w:szCs w:val="24"/>
                <w:lang w:val="en-US" w:eastAsia="zh-CN"/>
              </w:rPr>
              <w:t>参加评审</w:t>
            </w:r>
            <w:r>
              <w:rPr>
                <w:rFonts w:hint="eastAsia" w:ascii="宋体" w:hAnsi="宋体" w:eastAsia="宋体" w:cs="宋体"/>
                <w:sz w:val="24"/>
                <w:szCs w:val="24"/>
              </w:rPr>
              <w:t>，但不对投标报价给予扣除。</w:t>
            </w:r>
          </w:p>
          <w:p w14:paraId="74195A82">
            <w:pPr>
              <w:numPr>
                <w:ilvl w:val="0"/>
                <w:numId w:val="0"/>
              </w:numPr>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中小企业</w:t>
            </w:r>
            <w:r>
              <w:rPr>
                <w:rFonts w:hint="eastAsia" w:ascii="宋体" w:hAnsi="宋体" w:eastAsia="宋体" w:cs="宋体"/>
                <w:sz w:val="24"/>
                <w:szCs w:val="24"/>
                <w:lang w:val="en-US" w:eastAsia="zh-CN"/>
              </w:rPr>
              <w:t>参加政府采购活动，</w:t>
            </w:r>
            <w:r>
              <w:rPr>
                <w:rFonts w:hint="eastAsia" w:ascii="宋体" w:hAnsi="宋体" w:eastAsia="宋体" w:cs="宋体"/>
                <w:sz w:val="24"/>
                <w:szCs w:val="24"/>
              </w:rPr>
              <w:t>应当</w:t>
            </w:r>
            <w:r>
              <w:rPr>
                <w:rFonts w:hint="eastAsia" w:ascii="宋体" w:hAnsi="宋体" w:eastAsia="宋体" w:cs="宋体"/>
                <w:sz w:val="24"/>
                <w:szCs w:val="24"/>
                <w:lang w:val="en-US" w:eastAsia="zh-CN"/>
              </w:rPr>
              <w:t>出具</w:t>
            </w:r>
            <w:r>
              <w:rPr>
                <w:rFonts w:hint="eastAsia" w:ascii="宋体" w:hAnsi="宋体" w:eastAsia="宋体" w:cs="宋体"/>
                <w:sz w:val="24"/>
                <w:szCs w:val="24"/>
              </w:rPr>
              <w:t>《中小企业声明函》，</w:t>
            </w:r>
            <w:r>
              <w:rPr>
                <w:rFonts w:hint="eastAsia" w:ascii="宋体" w:hAnsi="宋体" w:eastAsia="宋体" w:cs="宋体"/>
                <w:sz w:val="24"/>
                <w:szCs w:val="24"/>
                <w:lang w:val="en-US" w:eastAsia="zh-CN"/>
              </w:rPr>
              <w:t>否则不得享受相关中小企业扶持政策</w:t>
            </w:r>
            <w:r>
              <w:rPr>
                <w:rFonts w:hint="eastAsia" w:ascii="宋体" w:hAnsi="宋体" w:eastAsia="宋体" w:cs="宋体"/>
                <w:sz w:val="24"/>
                <w:szCs w:val="24"/>
              </w:rPr>
              <w:t>。</w:t>
            </w:r>
          </w:p>
          <w:p w14:paraId="47AD5138">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中小企业</w:t>
            </w:r>
            <w:r>
              <w:rPr>
                <w:rFonts w:hint="eastAsia" w:ascii="宋体" w:hAnsi="宋体" w:eastAsia="宋体" w:cs="宋体"/>
                <w:sz w:val="24"/>
                <w:szCs w:val="24"/>
                <w:lang w:val="en-US" w:eastAsia="zh-CN"/>
              </w:rPr>
              <w:t>划型标准规定</w:t>
            </w:r>
            <w:r>
              <w:rPr>
                <w:rFonts w:hint="eastAsia" w:ascii="宋体" w:hAnsi="宋体" w:eastAsia="宋体" w:cs="宋体"/>
                <w:sz w:val="24"/>
                <w:szCs w:val="24"/>
              </w:rPr>
              <w:t>：工信部联企业【2011】300号</w:t>
            </w:r>
            <w:r>
              <w:rPr>
                <w:rFonts w:hint="eastAsia" w:ascii="宋体" w:hAnsi="宋体" w:eastAsia="宋体" w:cs="宋体"/>
                <w:sz w:val="24"/>
                <w:szCs w:val="24"/>
                <w:lang w:eastAsia="zh-CN"/>
              </w:rPr>
              <w:t>。</w:t>
            </w:r>
          </w:p>
          <w:p w14:paraId="1212BFAB">
            <w:pPr>
              <w:jc w:val="left"/>
              <w:rPr>
                <w:rFonts w:hint="default"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4、中小企业划分标准所属行业：工业</w:t>
            </w:r>
          </w:p>
          <w:p w14:paraId="3BE2D2B3">
            <w:pPr>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在政府采购活动中，供应商提供的货物、工程或者服务符合下列情形的，享受本办法规定的中小企业扶持政策：</w:t>
            </w:r>
          </w:p>
          <w:p w14:paraId="7E417CC6">
            <w:pPr>
              <w:rPr>
                <w:rFonts w:hint="eastAsia" w:ascii="宋体" w:hAnsi="宋体" w:eastAsia="宋体" w:cs="宋体"/>
                <w:sz w:val="24"/>
                <w:szCs w:val="24"/>
                <w:lang w:eastAsia="zh-CN"/>
              </w:rPr>
            </w:pPr>
            <w:r>
              <w:rPr>
                <w:rFonts w:hint="eastAsia" w:ascii="宋体" w:hAnsi="宋体" w:eastAsia="宋体" w:cs="宋体"/>
                <w:sz w:val="24"/>
                <w:szCs w:val="24"/>
              </w:rPr>
              <w:t>(一)在货物采购项目中，货物由中小企业制造，即货物由中小企业生产且使用该中小企业商号或者注册商标</w:t>
            </w:r>
            <w:r>
              <w:rPr>
                <w:rFonts w:hint="eastAsia" w:ascii="宋体" w:hAnsi="宋体" w:cs="宋体"/>
                <w:sz w:val="24"/>
                <w:szCs w:val="24"/>
                <w:lang w:eastAsia="zh-CN"/>
              </w:rPr>
              <w:t>；</w:t>
            </w:r>
          </w:p>
          <w:p w14:paraId="4076C198">
            <w:pPr>
              <w:rPr>
                <w:rFonts w:hint="eastAsia" w:ascii="宋体" w:hAnsi="宋体" w:eastAsia="宋体" w:cs="宋体"/>
                <w:sz w:val="24"/>
                <w:szCs w:val="24"/>
              </w:rPr>
            </w:pPr>
            <w:r>
              <w:rPr>
                <w:rFonts w:hint="eastAsia" w:ascii="宋体" w:hAnsi="宋体" w:eastAsia="宋体" w:cs="宋体"/>
                <w:sz w:val="24"/>
                <w:szCs w:val="24"/>
              </w:rPr>
              <w:t>(二)在工程采购项目中，工程由中小企业承建，即工程施工单位为中小企业;</w:t>
            </w:r>
          </w:p>
          <w:p w14:paraId="34DC7A8B">
            <w:pPr>
              <w:rPr>
                <w:rFonts w:hint="eastAsia" w:ascii="宋体" w:hAnsi="宋体" w:eastAsia="宋体" w:cs="宋体"/>
                <w:sz w:val="24"/>
                <w:szCs w:val="24"/>
              </w:rPr>
            </w:pPr>
            <w:r>
              <w:rPr>
                <w:rFonts w:hint="eastAsia" w:ascii="宋体" w:hAnsi="宋体" w:eastAsia="宋体" w:cs="宋体"/>
                <w:sz w:val="24"/>
                <w:szCs w:val="24"/>
              </w:rPr>
              <w:t>(三)在服务采购项目中，服务由中小企业承接，即提供服务的人员为中小企业依照《中华人民共和国劳动合同法》订立劳动合同的从业人员。</w:t>
            </w:r>
          </w:p>
          <w:p w14:paraId="6B6DF492">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在货物采购项目中，供应商提供的货物既有中小企业制造货物，也有大型企业制造货物的，不享受本办法规定的中小企业扶持政策。</w:t>
            </w:r>
          </w:p>
          <w:p w14:paraId="013DF0DF">
            <w:pPr>
              <w:jc w:val="both"/>
              <w:rPr>
                <w:rFonts w:hint="eastAsia" w:ascii="宋体" w:hAnsi="宋体" w:eastAsia="宋体" w:cs="宋体"/>
                <w:sz w:val="24"/>
                <w:szCs w:val="24"/>
              </w:rPr>
            </w:pPr>
            <w:r>
              <w:rPr>
                <w:rFonts w:hint="eastAsia" w:ascii="宋体" w:hAnsi="宋体" w:eastAsia="宋体" w:cs="宋体"/>
                <w:sz w:val="24"/>
                <w:szCs w:val="24"/>
                <w:lang w:val="en-US" w:eastAsia="zh-CN"/>
              </w:rPr>
              <w:t>　　以联合体形式参加政府采购活动，联合体各方均为中小企业的，联合体视同中小企业。其中，联合体各方均为小微企业的，联合体视同小微企业。</w:t>
            </w:r>
          </w:p>
        </w:tc>
      </w:tr>
      <w:tr w14:paraId="0C4E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7D37F5B9">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34.4</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3ADDD7BB">
            <w:pPr>
              <w:spacing w:line="320" w:lineRule="exact"/>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最高投标限价</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92万元</w:t>
            </w:r>
          </w:p>
          <w:p w14:paraId="3938E8F4">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注：投标报价高于此</w:t>
            </w:r>
            <w:r>
              <w:rPr>
                <w:rFonts w:hint="eastAsia" w:ascii="宋体" w:hAnsi="宋体" w:eastAsia="宋体" w:cs="宋体"/>
                <w:sz w:val="24"/>
                <w:szCs w:val="24"/>
                <w:highlight w:val="none"/>
                <w:lang w:val="en-US" w:eastAsia="zh-CN"/>
              </w:rPr>
              <w:t>最高投标限价</w:t>
            </w:r>
            <w:r>
              <w:rPr>
                <w:rFonts w:hint="eastAsia" w:ascii="宋体" w:hAnsi="宋体" w:eastAsia="宋体" w:cs="宋体"/>
                <w:sz w:val="24"/>
                <w:szCs w:val="24"/>
                <w:highlight w:val="none"/>
              </w:rPr>
              <w:t>将导致否决其投标。</w:t>
            </w:r>
          </w:p>
        </w:tc>
      </w:tr>
      <w:tr w14:paraId="5E4F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5195B22">
            <w:pPr>
              <w:autoSpaceDE w:val="0"/>
              <w:autoSpaceDN w:val="0"/>
              <w:snapToGrid w:val="0"/>
              <w:spacing w:before="96" w:after="96"/>
              <w:jc w:val="center"/>
              <w:rPr>
                <w:rFonts w:hint="default" w:ascii="宋体" w:hAnsi="宋体" w:eastAsia="宋体" w:cs="宋体"/>
                <w:sz w:val="24"/>
                <w:szCs w:val="24"/>
                <w:highlight w:val="none"/>
                <w:lang w:val="en-US" w:eastAsia="zh-CN"/>
              </w:rPr>
            </w:pPr>
            <w:r>
              <w:rPr>
                <w:rFonts w:hint="eastAsia" w:ascii="宋体" w:hAnsi="宋体" w:cs="宋体"/>
                <w:sz w:val="24"/>
                <w:szCs w:val="24"/>
                <w:lang w:val="en-US" w:eastAsia="zh-CN"/>
              </w:rPr>
              <w:t>34.5</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76A381C9">
            <w:pPr>
              <w:spacing w:line="320" w:lineRule="exact"/>
              <w:rPr>
                <w:rFonts w:hint="eastAsia" w:ascii="宋体" w:hAnsi="宋体" w:eastAsia="宋体" w:cs="宋体"/>
                <w:sz w:val="24"/>
                <w:szCs w:val="24"/>
                <w:lang w:eastAsia="zh-CN"/>
              </w:rPr>
            </w:pPr>
            <w:r>
              <w:rPr>
                <w:rFonts w:hint="eastAsia" w:ascii="宋体" w:hAnsi="宋体" w:eastAsia="宋体" w:cs="宋体"/>
                <w:sz w:val="24"/>
                <w:szCs w:val="24"/>
              </w:rPr>
              <w:t>单位负责人为同一人或者存在控股、管理关系的不同</w:t>
            </w:r>
            <w:r>
              <w:rPr>
                <w:rFonts w:hint="eastAsia" w:ascii="宋体" w:hAnsi="宋体" w:eastAsia="宋体" w:cs="宋体"/>
                <w:sz w:val="24"/>
                <w:szCs w:val="24"/>
                <w:lang w:val="en-US" w:eastAsia="zh-CN"/>
              </w:rPr>
              <w:t>供应商</w:t>
            </w:r>
            <w:r>
              <w:rPr>
                <w:rFonts w:hint="eastAsia" w:ascii="宋体" w:hAnsi="宋体" w:eastAsia="宋体" w:cs="宋体"/>
                <w:sz w:val="24"/>
                <w:szCs w:val="24"/>
              </w:rPr>
              <w:t>，不得参加同一</w:t>
            </w:r>
            <w:r>
              <w:rPr>
                <w:rFonts w:hint="eastAsia" w:ascii="宋体" w:hAnsi="宋体" w:eastAsia="宋体" w:cs="宋体"/>
                <w:sz w:val="24"/>
                <w:szCs w:val="24"/>
                <w:lang w:val="en-US" w:eastAsia="zh-CN"/>
              </w:rPr>
              <w:t>合同项下的政府采购合同。</w:t>
            </w:r>
          </w:p>
        </w:tc>
      </w:tr>
      <w:tr w14:paraId="6855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0FDAC8D">
            <w:pPr>
              <w:autoSpaceDE w:val="0"/>
              <w:autoSpaceDN w:val="0"/>
              <w:snapToGrid w:val="0"/>
              <w:spacing w:before="96" w:after="96"/>
              <w:jc w:val="center"/>
              <w:rPr>
                <w:rFonts w:hint="default" w:ascii="宋体" w:hAnsi="宋体" w:eastAsia="宋体" w:cs="宋体"/>
                <w:sz w:val="24"/>
                <w:szCs w:val="24"/>
                <w:lang w:val="en-US"/>
              </w:rPr>
            </w:pPr>
            <w:r>
              <w:rPr>
                <w:rFonts w:hint="eastAsia" w:ascii="宋体" w:hAnsi="宋体" w:cs="宋体"/>
                <w:sz w:val="24"/>
                <w:szCs w:val="24"/>
                <w:lang w:val="en-US" w:eastAsia="zh-CN"/>
              </w:rPr>
              <w:t>34.6</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251723E7">
            <w:pPr>
              <w:spacing w:line="320" w:lineRule="exact"/>
              <w:rPr>
                <w:rFonts w:hint="eastAsia" w:ascii="宋体" w:hAnsi="宋体" w:eastAsia="宋体" w:cs="宋体"/>
                <w:sz w:val="24"/>
                <w:szCs w:val="24"/>
              </w:rPr>
            </w:pP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sz w:val="24"/>
                <w:szCs w:val="24"/>
                <w:lang w:eastAsia="zh-CN"/>
              </w:rPr>
              <w:t>；</w:t>
            </w:r>
            <w:r>
              <w:rPr>
                <w:rFonts w:hint="eastAsia" w:ascii="宋体" w:hAnsi="宋体" w:eastAsia="宋体" w:cs="宋体"/>
                <w:sz w:val="24"/>
                <w:szCs w:val="24"/>
              </w:rPr>
              <w:t>投标人不能证明其报价合理性的，评标委员会应当将其作为无效投标处理</w:t>
            </w:r>
            <w:r>
              <w:rPr>
                <w:rFonts w:hint="eastAsia" w:ascii="宋体" w:hAnsi="宋体" w:eastAsia="宋体" w:cs="宋体"/>
                <w:sz w:val="24"/>
                <w:szCs w:val="24"/>
                <w:lang w:eastAsia="zh-CN"/>
              </w:rPr>
              <w:t>。</w:t>
            </w:r>
          </w:p>
        </w:tc>
      </w:tr>
      <w:tr w14:paraId="0D85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C5E2949">
            <w:pPr>
              <w:autoSpaceDE w:val="0"/>
              <w:autoSpaceDN w:val="0"/>
              <w:snapToGrid w:val="0"/>
              <w:spacing w:before="96" w:after="96"/>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34.7</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381FF07E">
            <w:pPr>
              <w:spacing w:line="32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w:t>
            </w:r>
          </w:p>
        </w:tc>
      </w:tr>
      <w:tr w14:paraId="4F9B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2FEF6D20">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34.8</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37231F39">
            <w:pPr>
              <w:spacing w:line="320" w:lineRule="exact"/>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公告与</w:t>
            </w:r>
            <w:r>
              <w:rPr>
                <w:rFonts w:hint="eastAsia" w:ascii="宋体" w:hAnsi="宋体" w:eastAsia="宋体" w:cs="宋体"/>
                <w:sz w:val="24"/>
                <w:szCs w:val="24"/>
                <w:lang w:val="en-US" w:eastAsia="zh-CN"/>
              </w:rPr>
              <w:t>磋商</w:t>
            </w:r>
            <w:r>
              <w:rPr>
                <w:rFonts w:hint="eastAsia" w:ascii="宋体" w:hAnsi="宋体" w:eastAsia="宋体" w:cs="宋体"/>
                <w:sz w:val="24"/>
                <w:szCs w:val="24"/>
              </w:rPr>
              <w:t>文件不一致处，以</w:t>
            </w:r>
            <w:r>
              <w:rPr>
                <w:rFonts w:hint="eastAsia" w:ascii="宋体" w:hAnsi="宋体" w:eastAsia="宋体" w:cs="宋体"/>
                <w:sz w:val="24"/>
                <w:szCs w:val="24"/>
                <w:lang w:val="en-US" w:eastAsia="zh-CN"/>
              </w:rPr>
              <w:t>磋商</w:t>
            </w:r>
            <w:r>
              <w:rPr>
                <w:rFonts w:hint="eastAsia" w:ascii="宋体" w:hAnsi="宋体" w:eastAsia="宋体" w:cs="宋体"/>
                <w:sz w:val="24"/>
                <w:szCs w:val="24"/>
              </w:rPr>
              <w:t>文件为准。</w:t>
            </w:r>
          </w:p>
        </w:tc>
      </w:tr>
    </w:tbl>
    <w:p w14:paraId="31F30B09">
      <w:pPr>
        <w:jc w:val="both"/>
        <w:rPr>
          <w:rFonts w:hint="eastAsia" w:hAnsi="宋体" w:eastAsia="宋体"/>
          <w:b w:val="0"/>
          <w:bCs/>
          <w:color w:val="000000"/>
          <w:sz w:val="36"/>
          <w:szCs w:val="36"/>
        </w:rPr>
      </w:pPr>
      <w:bookmarkStart w:id="49" w:name="_Toc25120"/>
    </w:p>
    <w:bookmarkEnd w:id="49"/>
    <w:p w14:paraId="223EB0B7">
      <w:pPr>
        <w:rPr>
          <w:rFonts w:hint="eastAsia" w:hAnsi="宋体" w:eastAsia="宋体"/>
          <w:b w:val="0"/>
          <w:bCs/>
          <w:color w:val="000000"/>
          <w:sz w:val="36"/>
          <w:szCs w:val="36"/>
          <w:highlight w:val="none"/>
        </w:rPr>
      </w:pPr>
      <w:bookmarkStart w:id="50" w:name="_Toc27216"/>
      <w:r>
        <w:rPr>
          <w:rFonts w:hint="eastAsia" w:hAnsi="宋体" w:eastAsia="宋体"/>
          <w:b w:val="0"/>
          <w:bCs/>
          <w:color w:val="000000"/>
          <w:sz w:val="36"/>
          <w:szCs w:val="36"/>
          <w:highlight w:val="none"/>
        </w:rPr>
        <w:br w:type="page"/>
      </w:r>
    </w:p>
    <w:p w14:paraId="773580EA">
      <w:pPr>
        <w:jc w:val="center"/>
        <w:rPr>
          <w:rFonts w:hint="eastAsia" w:hAnsi="宋体" w:eastAsia="宋体"/>
          <w:b w:val="0"/>
          <w:bCs/>
          <w:color w:val="000000"/>
          <w:sz w:val="36"/>
          <w:szCs w:val="36"/>
          <w:highlight w:val="none"/>
          <w:lang w:val="zh-CN"/>
        </w:rPr>
      </w:pPr>
      <w:r>
        <w:rPr>
          <w:rFonts w:hint="eastAsia" w:hAnsi="宋体" w:eastAsia="宋体"/>
          <w:b w:val="0"/>
          <w:bCs/>
          <w:color w:val="000000"/>
          <w:sz w:val="36"/>
          <w:szCs w:val="36"/>
          <w:highlight w:val="none"/>
        </w:rPr>
        <w:t>第三章、供应商须知</w:t>
      </w:r>
    </w:p>
    <w:p w14:paraId="176E5488">
      <w:pPr>
        <w:autoSpaceDE w:val="0"/>
        <w:autoSpaceDN w:val="0"/>
        <w:adjustRightInd w:val="0"/>
        <w:spacing w:line="360" w:lineRule="auto"/>
        <w:ind w:firstLine="482" w:firstLineChars="200"/>
        <w:rPr>
          <w:rFonts w:hint="eastAsia" w:ascii="宋体" w:hAnsi="宋体" w:eastAsia="宋体" w:cs="宋体"/>
          <w:b w:val="0"/>
          <w:bCs w:val="0"/>
          <w:color w:val="000000"/>
          <w:sz w:val="24"/>
          <w:szCs w:val="24"/>
          <w:highlight w:val="none"/>
          <w:lang w:val="zh-CN"/>
        </w:rPr>
      </w:pPr>
      <w:r>
        <w:rPr>
          <w:rFonts w:hint="eastAsia" w:ascii="宋体" w:hAnsi="宋体" w:eastAsia="宋体" w:cs="宋体"/>
          <w:b/>
          <w:bCs/>
          <w:color w:val="000000"/>
          <w:sz w:val="24"/>
          <w:szCs w:val="24"/>
          <w:highlight w:val="none"/>
          <w:lang w:val="zh-CN"/>
        </w:rPr>
        <w:t>1．适用法律</w:t>
      </w:r>
    </w:p>
    <w:p w14:paraId="5D622AB4">
      <w:pPr>
        <w:autoSpaceDE w:val="0"/>
        <w:autoSpaceDN w:val="0"/>
        <w:adjustRightInd w:val="0"/>
        <w:spacing w:line="360" w:lineRule="auto"/>
        <w:ind w:firstLine="480" w:firstLineChars="200"/>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本次磋商适用法律法规为《中华人民共和国政府采购法》、《中华人民共和国政府采购法实施</w:t>
      </w:r>
      <w:r>
        <w:rPr>
          <w:rFonts w:hint="eastAsia" w:ascii="宋体" w:hAnsi="宋体" w:eastAsia="宋体" w:cs="宋体"/>
          <w:b w:val="0"/>
          <w:bCs w:val="0"/>
          <w:sz w:val="24"/>
          <w:szCs w:val="24"/>
          <w:highlight w:val="none"/>
        </w:rPr>
        <w:t>条例</w:t>
      </w:r>
      <w:r>
        <w:rPr>
          <w:rFonts w:hint="eastAsia" w:ascii="宋体" w:hAnsi="宋体" w:eastAsia="宋体" w:cs="宋体"/>
          <w:b w:val="0"/>
          <w:bCs w:val="0"/>
          <w:color w:val="000000"/>
          <w:sz w:val="24"/>
          <w:szCs w:val="24"/>
          <w:highlight w:val="none"/>
          <w:lang w:val="zh-CN"/>
        </w:rPr>
        <w:t>》《政府采购竞争性磋商采购方式管理暂行办法》及政府采购其它相关法规。</w:t>
      </w:r>
    </w:p>
    <w:p w14:paraId="5257BA51">
      <w:pPr>
        <w:autoSpaceDE w:val="0"/>
        <w:autoSpaceDN w:val="0"/>
        <w:adjustRightInd w:val="0"/>
        <w:spacing w:line="360" w:lineRule="auto"/>
        <w:ind w:firstLine="482" w:firstLineChars="200"/>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2．定义</w:t>
      </w:r>
    </w:p>
    <w:p w14:paraId="18D5F219">
      <w:pPr>
        <w:autoSpaceDE w:val="0"/>
        <w:autoSpaceDN w:val="0"/>
        <w:adjustRightInd w:val="0"/>
        <w:spacing w:line="360" w:lineRule="auto"/>
        <w:ind w:firstLine="480" w:firstLineChars="200"/>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2.1</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采购代理机构</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sz w:val="24"/>
          <w:szCs w:val="24"/>
          <w:highlight w:val="none"/>
          <w:lang w:val="zh-CN"/>
        </w:rPr>
        <w:t>指</w:t>
      </w:r>
      <w:r>
        <w:rPr>
          <w:rFonts w:hint="eastAsia" w:ascii="宋体" w:hAnsi="宋体" w:eastAsia="宋体" w:cs="宋体"/>
          <w:b w:val="0"/>
          <w:bCs w:val="0"/>
          <w:sz w:val="24"/>
          <w:szCs w:val="24"/>
          <w:highlight w:val="none"/>
          <w:lang w:val="en-US" w:eastAsia="zh-CN"/>
        </w:rPr>
        <w:t>珲春越铖招投标代理服务有限公司</w:t>
      </w:r>
      <w:r>
        <w:rPr>
          <w:rFonts w:hint="eastAsia" w:ascii="宋体" w:hAnsi="宋体" w:eastAsia="宋体" w:cs="宋体"/>
          <w:b w:val="0"/>
          <w:bCs w:val="0"/>
          <w:sz w:val="24"/>
          <w:szCs w:val="24"/>
          <w:highlight w:val="none"/>
          <w:lang w:val="zh-CN"/>
        </w:rPr>
        <w:t>，负责采购活动的组织工作</w:t>
      </w:r>
      <w:r>
        <w:rPr>
          <w:rFonts w:hint="eastAsia" w:ascii="宋体" w:hAnsi="宋体" w:eastAsia="宋体" w:cs="宋体"/>
          <w:b w:val="0"/>
          <w:bCs w:val="0"/>
          <w:color w:val="000000"/>
          <w:sz w:val="24"/>
          <w:szCs w:val="24"/>
          <w:highlight w:val="none"/>
          <w:lang w:val="zh-CN"/>
        </w:rPr>
        <w:t>。</w:t>
      </w:r>
    </w:p>
    <w:p w14:paraId="0A1B9C16">
      <w:pPr>
        <w:autoSpaceDE w:val="0"/>
        <w:autoSpaceDN w:val="0"/>
        <w:adjustRightInd w:val="0"/>
        <w:spacing w:line="360" w:lineRule="auto"/>
        <w:ind w:firstLine="480" w:firstLineChars="200"/>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2.2</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zh-CN"/>
        </w:rPr>
        <w:t>采购人</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zh-CN"/>
        </w:rPr>
        <w:t>指珲春市职业高中，负责采购项目的整体规划、采购需求，作为合同的需方，承担质疑答复，合同履行、验收、评价等义务。</w:t>
      </w:r>
    </w:p>
    <w:p w14:paraId="25C1386D">
      <w:pPr>
        <w:tabs>
          <w:tab w:val="left" w:pos="709"/>
        </w:tabs>
        <w:autoSpaceDE w:val="0"/>
        <w:autoSpaceDN w:val="0"/>
        <w:adjustRightInd w:val="0"/>
        <w:spacing w:line="360" w:lineRule="auto"/>
        <w:ind w:firstLine="480" w:firstLineChars="200"/>
        <w:rPr>
          <w:rFonts w:hint="eastAsia" w:ascii="宋体" w:hAnsi="宋体" w:eastAsia="宋体" w:cs="宋体"/>
          <w:b w:val="0"/>
          <w:bCs w:val="0"/>
          <w:color w:val="000000"/>
          <w:kern w:val="0"/>
          <w:sz w:val="24"/>
          <w:szCs w:val="24"/>
          <w:highlight w:val="none"/>
          <w:lang w:val="zh-CN"/>
        </w:rPr>
      </w:pPr>
      <w:r>
        <w:rPr>
          <w:rFonts w:hint="eastAsia" w:ascii="宋体" w:hAnsi="宋体" w:eastAsia="宋体" w:cs="宋体"/>
          <w:b w:val="0"/>
          <w:bCs w:val="0"/>
          <w:color w:val="000000"/>
          <w:kern w:val="0"/>
          <w:sz w:val="24"/>
          <w:szCs w:val="24"/>
          <w:highlight w:val="none"/>
          <w:lang w:val="zh-CN"/>
        </w:rPr>
        <w:t>2.3</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zh-CN"/>
        </w:rPr>
        <w:t>磋商内容</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zh-CN"/>
        </w:rPr>
        <w:t>详见磋商文件（需求部分）（评标办法）。</w:t>
      </w:r>
    </w:p>
    <w:p w14:paraId="09C4B447">
      <w:pPr>
        <w:tabs>
          <w:tab w:val="left" w:pos="709"/>
        </w:tabs>
        <w:autoSpaceDE w:val="0"/>
        <w:autoSpaceDN w:val="0"/>
        <w:adjustRightInd w:val="0"/>
        <w:spacing w:line="360" w:lineRule="auto"/>
        <w:ind w:firstLine="480" w:firstLineChars="200"/>
        <w:rPr>
          <w:rFonts w:hint="eastAsia" w:ascii="宋体" w:hAnsi="宋体" w:eastAsia="宋体" w:cs="宋体"/>
          <w:b w:val="0"/>
          <w:bCs w:val="0"/>
          <w:color w:val="000000"/>
          <w:kern w:val="0"/>
          <w:sz w:val="24"/>
          <w:szCs w:val="24"/>
          <w:highlight w:val="none"/>
          <w:lang w:val="zh-CN"/>
        </w:rPr>
      </w:pPr>
      <w:r>
        <w:rPr>
          <w:rFonts w:hint="eastAsia" w:ascii="宋体" w:hAnsi="宋体" w:eastAsia="宋体" w:cs="宋体"/>
          <w:b w:val="0"/>
          <w:bCs w:val="0"/>
          <w:color w:val="000000"/>
          <w:kern w:val="0"/>
          <w:sz w:val="24"/>
          <w:szCs w:val="24"/>
          <w:highlight w:val="none"/>
          <w:lang w:val="zh-CN"/>
        </w:rPr>
        <w:t>2.4</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zh-CN"/>
        </w:rPr>
        <w:t>潜在供应商</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zh-CN"/>
        </w:rPr>
        <w:t>指</w:t>
      </w:r>
      <w:r>
        <w:rPr>
          <w:rFonts w:hint="eastAsia" w:ascii="宋体" w:hAnsi="宋体" w:cs="宋体"/>
          <w:b w:val="0"/>
          <w:bCs w:val="0"/>
          <w:color w:val="000000"/>
          <w:kern w:val="0"/>
          <w:sz w:val="24"/>
          <w:szCs w:val="24"/>
          <w:highlight w:val="none"/>
          <w:lang w:val="en-US" w:eastAsia="zh-CN"/>
        </w:rPr>
        <w:t>获取</w:t>
      </w:r>
      <w:r>
        <w:rPr>
          <w:rFonts w:hint="eastAsia" w:ascii="宋体" w:hAnsi="宋体" w:eastAsia="宋体" w:cs="宋体"/>
          <w:b w:val="0"/>
          <w:bCs w:val="0"/>
          <w:color w:val="000000"/>
          <w:kern w:val="0"/>
          <w:sz w:val="24"/>
          <w:szCs w:val="24"/>
          <w:highlight w:val="none"/>
          <w:lang w:val="en-US" w:eastAsia="zh-CN"/>
        </w:rPr>
        <w:t>磋商</w:t>
      </w:r>
      <w:r>
        <w:rPr>
          <w:rFonts w:hint="eastAsia" w:ascii="宋体" w:hAnsi="宋体" w:eastAsia="宋体" w:cs="宋体"/>
          <w:b w:val="0"/>
          <w:bCs w:val="0"/>
          <w:color w:val="000000"/>
          <w:kern w:val="0"/>
          <w:sz w:val="24"/>
          <w:szCs w:val="24"/>
          <w:highlight w:val="none"/>
          <w:lang w:val="zh-CN"/>
        </w:rPr>
        <w:t>文件的供应商。</w:t>
      </w:r>
    </w:p>
    <w:p w14:paraId="7492465E">
      <w:pPr>
        <w:tabs>
          <w:tab w:val="left" w:pos="709"/>
        </w:tabs>
        <w:autoSpaceDE w:val="0"/>
        <w:autoSpaceDN w:val="0"/>
        <w:adjustRightInd w:val="0"/>
        <w:spacing w:line="360" w:lineRule="auto"/>
        <w:ind w:firstLine="480" w:firstLineChars="200"/>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kern w:val="0"/>
          <w:sz w:val="24"/>
          <w:szCs w:val="24"/>
          <w:highlight w:val="none"/>
          <w:lang w:val="zh-CN"/>
        </w:rPr>
        <w:t>2.5</w:t>
      </w:r>
      <w:r>
        <w:rPr>
          <w:rFonts w:hint="eastAsia" w:ascii="宋体" w:hAnsi="宋体" w:eastAsia="宋体" w:cs="宋体"/>
          <w:b w:val="0"/>
          <w:bCs w:val="0"/>
          <w:color w:val="000000"/>
          <w:kern w:val="0"/>
          <w:sz w:val="24"/>
          <w:szCs w:val="24"/>
          <w:highlight w:val="none"/>
        </w:rPr>
        <w:t>“供应商”</w:t>
      </w:r>
      <w:r>
        <w:rPr>
          <w:rFonts w:hint="eastAsia" w:ascii="宋体" w:hAnsi="宋体" w:eastAsia="宋体" w:cs="宋体"/>
          <w:b w:val="0"/>
          <w:bCs w:val="0"/>
          <w:color w:val="000000"/>
          <w:kern w:val="0"/>
          <w:sz w:val="24"/>
          <w:szCs w:val="24"/>
          <w:highlight w:val="none"/>
          <w:lang w:val="zh-CN"/>
        </w:rPr>
        <w:t>指响应本磋商文件参加报价的供应商。</w:t>
      </w:r>
    </w:p>
    <w:p w14:paraId="21BCC04A">
      <w:pPr>
        <w:numPr>
          <w:ilvl w:val="0"/>
          <w:numId w:val="3"/>
        </w:numPr>
        <w:autoSpaceDE w:val="0"/>
        <w:autoSpaceDN w:val="0"/>
        <w:adjustRightInd w:val="0"/>
        <w:spacing w:line="360" w:lineRule="auto"/>
        <w:ind w:firstLine="482" w:firstLineChars="200"/>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报价费用</w:t>
      </w:r>
    </w:p>
    <w:p w14:paraId="75FBB992">
      <w:pPr>
        <w:numPr>
          <w:ilvl w:val="0"/>
          <w:numId w:val="0"/>
        </w:numPr>
        <w:autoSpaceDE w:val="0"/>
        <w:autoSpaceDN w:val="0"/>
        <w:adjustRightInd w:val="0"/>
        <w:spacing w:line="360" w:lineRule="auto"/>
        <w:ind w:firstLine="480" w:firstLineChars="200"/>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kern w:val="0"/>
          <w:sz w:val="24"/>
          <w:szCs w:val="24"/>
          <w:highlight w:val="none"/>
          <w:lang w:val="zh-CN"/>
        </w:rPr>
        <w:t>供应商</w:t>
      </w:r>
      <w:r>
        <w:rPr>
          <w:rFonts w:hint="eastAsia" w:ascii="宋体" w:hAnsi="宋体" w:eastAsia="宋体" w:cs="宋体"/>
          <w:b w:val="0"/>
          <w:bCs w:val="0"/>
          <w:color w:val="000000"/>
          <w:sz w:val="24"/>
          <w:szCs w:val="24"/>
          <w:highlight w:val="none"/>
          <w:lang w:val="zh-CN"/>
        </w:rPr>
        <w:t>应自行承担所有与编写和提交响应文件有关的费用，无论磋商的结果如何，</w:t>
      </w:r>
      <w:r>
        <w:rPr>
          <w:rFonts w:hint="eastAsia" w:ascii="宋体" w:hAnsi="宋体" w:eastAsia="宋体" w:cs="宋体"/>
          <w:b w:val="0"/>
          <w:bCs w:val="0"/>
          <w:color w:val="000000"/>
          <w:sz w:val="24"/>
          <w:szCs w:val="24"/>
          <w:highlight w:val="none"/>
          <w:lang w:val="en-US" w:eastAsia="zh-CN"/>
        </w:rPr>
        <w:t>采购代理机构</w:t>
      </w:r>
      <w:r>
        <w:rPr>
          <w:rFonts w:hint="eastAsia" w:ascii="宋体" w:hAnsi="宋体" w:eastAsia="宋体" w:cs="宋体"/>
          <w:b w:val="0"/>
          <w:bCs w:val="0"/>
          <w:color w:val="000000"/>
          <w:sz w:val="24"/>
          <w:szCs w:val="24"/>
          <w:highlight w:val="none"/>
          <w:lang w:val="zh-CN"/>
        </w:rPr>
        <w:t>和采购人在任何情况下均无义务和责任承担这些费用。</w:t>
      </w:r>
    </w:p>
    <w:p w14:paraId="479A041C">
      <w:pPr>
        <w:autoSpaceDE w:val="0"/>
        <w:autoSpaceDN w:val="0"/>
        <w:adjustRightInd w:val="0"/>
        <w:spacing w:line="360" w:lineRule="auto"/>
        <w:ind w:firstLine="482" w:firstLineChars="200"/>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4.磋商文件的构成</w:t>
      </w:r>
    </w:p>
    <w:p w14:paraId="66321FF3">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4.1</w:t>
      </w:r>
      <w:r>
        <w:rPr>
          <w:rFonts w:hint="eastAsia" w:ascii="宋体" w:hAnsi="宋体" w:eastAsia="宋体" w:cs="宋体"/>
          <w:color w:val="000000"/>
          <w:kern w:val="0"/>
          <w:sz w:val="24"/>
          <w:szCs w:val="24"/>
          <w:highlight w:val="none"/>
          <w:lang w:val="zh-CN"/>
        </w:rPr>
        <w:t>磋商</w:t>
      </w:r>
      <w:r>
        <w:rPr>
          <w:rFonts w:hint="eastAsia" w:ascii="宋体" w:hAnsi="宋体" w:eastAsia="宋体" w:cs="宋体"/>
          <w:color w:val="000000"/>
          <w:sz w:val="24"/>
          <w:szCs w:val="24"/>
          <w:highlight w:val="none"/>
          <w:lang w:val="zh-CN"/>
        </w:rPr>
        <w:t>公告</w:t>
      </w:r>
    </w:p>
    <w:p w14:paraId="61BD8634">
      <w:pPr>
        <w:autoSpaceDE w:val="0"/>
        <w:autoSpaceDN w:val="0"/>
        <w:adjustRightInd w:val="0"/>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4.2供应商须知前附表</w:t>
      </w:r>
    </w:p>
    <w:p w14:paraId="62064B68">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r>
        <w:rPr>
          <w:rFonts w:hint="eastAsia" w:ascii="宋体" w:hAnsi="宋体" w:cs="宋体"/>
          <w:color w:val="000000"/>
          <w:sz w:val="24"/>
          <w:szCs w:val="24"/>
          <w:highlight w:val="none"/>
          <w:lang w:val="en-US" w:eastAsia="zh-CN"/>
        </w:rPr>
        <w:t>3</w:t>
      </w:r>
      <w:r>
        <w:rPr>
          <w:rFonts w:hint="eastAsia" w:ascii="宋体" w:hAnsi="宋体" w:eastAsia="宋体" w:cs="宋体"/>
          <w:color w:val="000000"/>
          <w:kern w:val="0"/>
          <w:sz w:val="24"/>
          <w:szCs w:val="24"/>
          <w:highlight w:val="none"/>
          <w:lang w:val="zh-CN"/>
        </w:rPr>
        <w:t>供应商</w:t>
      </w:r>
      <w:r>
        <w:rPr>
          <w:rFonts w:hint="eastAsia" w:ascii="宋体" w:hAnsi="宋体" w:eastAsia="宋体" w:cs="宋体"/>
          <w:color w:val="000000"/>
          <w:sz w:val="24"/>
          <w:szCs w:val="24"/>
          <w:highlight w:val="none"/>
          <w:lang w:val="zh-CN"/>
        </w:rPr>
        <w:t>须知</w:t>
      </w:r>
    </w:p>
    <w:p w14:paraId="320AF1DC">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合同条款</w:t>
      </w:r>
    </w:p>
    <w:p w14:paraId="25AEC55E">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zh-CN"/>
        </w:rPr>
        <w:t>采购需求</w:t>
      </w:r>
    </w:p>
    <w:p w14:paraId="1832CFE8">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评标办法</w:t>
      </w:r>
    </w:p>
    <w:p w14:paraId="18445C76">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zh-CN"/>
        </w:rPr>
        <w:t>响应文件构成、要求及格式</w:t>
      </w:r>
    </w:p>
    <w:p w14:paraId="1D3F7A44">
      <w:pPr>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kern w:val="0"/>
          <w:sz w:val="24"/>
          <w:szCs w:val="24"/>
          <w:highlight w:val="none"/>
          <w:lang w:val="zh-CN"/>
        </w:rPr>
        <w:t>供应商</w:t>
      </w:r>
      <w:r>
        <w:rPr>
          <w:rFonts w:hint="eastAsia" w:ascii="宋体" w:hAnsi="宋体" w:eastAsia="宋体" w:cs="宋体"/>
          <w:color w:val="000000"/>
          <w:sz w:val="24"/>
          <w:szCs w:val="24"/>
          <w:highlight w:val="none"/>
          <w:lang w:val="zh-CN"/>
        </w:rPr>
        <w:t>应认真阅读磋商文件中所有事项、格式、条款和规范等要求。如果</w:t>
      </w:r>
      <w:r>
        <w:rPr>
          <w:rFonts w:hint="eastAsia" w:ascii="宋体" w:hAnsi="宋体" w:eastAsia="宋体" w:cs="宋体"/>
          <w:color w:val="000000"/>
          <w:kern w:val="0"/>
          <w:sz w:val="24"/>
          <w:szCs w:val="24"/>
          <w:highlight w:val="none"/>
          <w:lang w:val="zh-CN"/>
        </w:rPr>
        <w:t>供应商</w:t>
      </w:r>
      <w:r>
        <w:rPr>
          <w:rFonts w:hint="eastAsia" w:ascii="宋体" w:hAnsi="宋体" w:eastAsia="宋体" w:cs="宋体"/>
          <w:color w:val="000000"/>
          <w:sz w:val="24"/>
          <w:szCs w:val="24"/>
          <w:highlight w:val="none"/>
          <w:lang w:val="zh-CN"/>
        </w:rPr>
        <w:t>没有按照磋商文件要求提交全部文件资料或响应文件没有对磋商文件在各方面都做出实质性响应，是供应商的风险。</w:t>
      </w:r>
    </w:p>
    <w:p w14:paraId="5B5955D7">
      <w:pPr>
        <w:numPr>
          <w:ilvl w:val="0"/>
          <w:numId w:val="0"/>
        </w:numPr>
        <w:autoSpaceDE w:val="0"/>
        <w:autoSpaceDN w:val="0"/>
        <w:adjustRightInd w:val="0"/>
        <w:spacing w:line="360" w:lineRule="auto"/>
        <w:ind w:firstLine="482" w:firstLineChars="0"/>
        <w:rPr>
          <w:rFonts w:hint="eastAsia" w:ascii="宋体" w:hAnsi="宋体" w:eastAsia="宋体" w:cs="宋体"/>
          <w:b w:val="0"/>
          <w:bCs w:val="0"/>
          <w:color w:val="000000"/>
          <w:sz w:val="24"/>
          <w:szCs w:val="24"/>
          <w:highlight w:val="none"/>
          <w:lang w:val="zh-CN"/>
        </w:rPr>
      </w:pPr>
      <w:r>
        <w:rPr>
          <w:rFonts w:hint="eastAsia" w:ascii="宋体" w:hAnsi="宋体" w:eastAsia="宋体" w:cs="宋体"/>
          <w:b/>
          <w:bCs/>
          <w:color w:val="000000"/>
          <w:kern w:val="2"/>
          <w:sz w:val="24"/>
          <w:szCs w:val="24"/>
          <w:highlight w:val="none"/>
          <w:lang w:val="zh-CN" w:eastAsia="zh-CN" w:bidi="ar-SA"/>
        </w:rPr>
        <w:t>5.</w:t>
      </w:r>
      <w:r>
        <w:rPr>
          <w:rFonts w:hint="eastAsia" w:ascii="宋体" w:hAnsi="宋体" w:eastAsia="宋体" w:cs="宋体"/>
          <w:b/>
          <w:bCs/>
          <w:color w:val="000000"/>
          <w:sz w:val="24"/>
          <w:szCs w:val="24"/>
          <w:highlight w:val="none"/>
          <w:lang w:val="zh-CN"/>
        </w:rPr>
        <w:t>磋商文件的澄清和修改</w:t>
      </w:r>
    </w:p>
    <w:p w14:paraId="4EF9C41A">
      <w:pPr>
        <w:numPr>
          <w:ilvl w:val="0"/>
          <w:numId w:val="0"/>
        </w:numPr>
        <w:autoSpaceDE w:val="0"/>
        <w:autoSpaceDN w:val="0"/>
        <w:adjustRightInd w:val="0"/>
        <w:spacing w:line="360" w:lineRule="auto"/>
        <w:rPr>
          <w:rFonts w:hint="default"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 xml:space="preserve">    5.1</w:t>
      </w:r>
      <w:r>
        <w:rPr>
          <w:rStyle w:val="45"/>
          <w:rFonts w:hint="eastAsia" w:ascii="宋体" w:hAnsi="宋体" w:eastAsia="宋体" w:cs="Times New Roman"/>
          <w:color w:val="auto"/>
          <w:kern w:val="0"/>
          <w:sz w:val="24"/>
          <w:szCs w:val="24"/>
          <w:highlight w:val="none"/>
          <w:lang w:val="en-US" w:eastAsia="zh-CN" w:bidi="ar-SA"/>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6FC3C36">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eastAsia="zh-CN"/>
        </w:rPr>
        <w:t>.</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val="zh-CN"/>
        </w:rPr>
        <w:t>任何要求对</w:t>
      </w:r>
      <w:r>
        <w:rPr>
          <w:rFonts w:hint="eastAsia" w:ascii="宋体" w:hAnsi="宋体" w:cs="宋体"/>
          <w:bCs/>
          <w:color w:val="000000"/>
          <w:sz w:val="24"/>
          <w:szCs w:val="24"/>
          <w:highlight w:val="none"/>
          <w:lang w:val="en-US" w:eastAsia="zh-CN"/>
        </w:rPr>
        <w:t>磋商</w:t>
      </w:r>
      <w:r>
        <w:rPr>
          <w:rFonts w:hint="eastAsia" w:ascii="宋体" w:hAnsi="宋体" w:eastAsia="宋体" w:cs="宋体"/>
          <w:bCs/>
          <w:color w:val="000000"/>
          <w:sz w:val="24"/>
          <w:szCs w:val="24"/>
          <w:highlight w:val="none"/>
          <w:lang w:val="zh-CN"/>
        </w:rPr>
        <w:t>文件进行澄清的供应商，采购人可在投标截止时间5日前（含）对</w:t>
      </w:r>
      <w:r>
        <w:rPr>
          <w:rFonts w:hint="eastAsia" w:ascii="宋体" w:hAnsi="宋体" w:eastAsia="宋体" w:cs="宋体"/>
          <w:bCs/>
          <w:color w:val="000000"/>
          <w:sz w:val="24"/>
          <w:szCs w:val="24"/>
          <w:highlight w:val="none"/>
          <w:lang w:val="zh-CN" w:eastAsia="zh-CN"/>
        </w:rPr>
        <w:t>磋商</w:t>
      </w:r>
      <w:r>
        <w:rPr>
          <w:rFonts w:hint="eastAsia" w:ascii="宋体" w:hAnsi="宋体" w:eastAsia="宋体" w:cs="宋体"/>
          <w:bCs/>
          <w:color w:val="000000"/>
          <w:sz w:val="24"/>
          <w:szCs w:val="24"/>
          <w:highlight w:val="none"/>
          <w:lang w:val="zh-CN"/>
        </w:rPr>
        <w:t>文件进行澄清、修改、补充。</w:t>
      </w:r>
      <w:r>
        <w:rPr>
          <w:rFonts w:hint="eastAsia" w:ascii="宋体" w:hAnsi="宋体" w:eastAsia="宋体" w:cs="宋体"/>
          <w:bCs/>
          <w:color w:val="000000"/>
          <w:sz w:val="24"/>
          <w:szCs w:val="24"/>
          <w:highlight w:val="none"/>
          <w:lang w:val="zh-CN" w:eastAsia="zh-CN"/>
        </w:rPr>
        <w:t>磋商</w:t>
      </w:r>
      <w:r>
        <w:rPr>
          <w:rFonts w:hint="eastAsia" w:ascii="宋体" w:hAnsi="宋体" w:eastAsia="宋体" w:cs="宋体"/>
          <w:bCs/>
          <w:color w:val="000000"/>
          <w:sz w:val="24"/>
          <w:szCs w:val="24"/>
          <w:highlight w:val="none"/>
          <w:lang w:val="zh-CN"/>
        </w:rPr>
        <w:t>文件的澄清、修改、补充文件将在“政采云”平台(http：//www.zcygov.cn)向潜在供应商发出。</w:t>
      </w:r>
    </w:p>
    <w:p w14:paraId="7A1F885E">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eastAsia="zh-CN"/>
        </w:rPr>
        <w:t>.3</w:t>
      </w:r>
      <w:r>
        <w:rPr>
          <w:rFonts w:hint="eastAsia" w:ascii="宋体" w:hAnsi="宋体" w:eastAsia="宋体" w:cs="宋体"/>
          <w:bCs/>
          <w:color w:val="000000"/>
          <w:sz w:val="24"/>
          <w:szCs w:val="24"/>
          <w:highlight w:val="none"/>
          <w:lang w:val="zh-CN"/>
        </w:rPr>
        <w:t xml:space="preserve"> </w:t>
      </w:r>
      <w:r>
        <w:rPr>
          <w:rFonts w:hint="eastAsia" w:ascii="宋体" w:hAnsi="宋体" w:eastAsia="宋体" w:cs="宋体"/>
          <w:bCs/>
          <w:color w:val="000000"/>
          <w:sz w:val="24"/>
          <w:szCs w:val="24"/>
          <w:highlight w:val="none"/>
          <w:lang w:val="zh-CN" w:eastAsia="zh-CN"/>
        </w:rPr>
        <w:t>磋商</w:t>
      </w:r>
      <w:r>
        <w:rPr>
          <w:rFonts w:hint="eastAsia" w:ascii="宋体" w:hAnsi="宋体" w:eastAsia="宋体" w:cs="宋体"/>
          <w:bCs/>
          <w:color w:val="000000"/>
          <w:sz w:val="24"/>
          <w:szCs w:val="24"/>
          <w:highlight w:val="none"/>
          <w:lang w:val="zh-CN"/>
        </w:rPr>
        <w:t>文件的澄清、修改、补充文件均构成</w:t>
      </w:r>
      <w:r>
        <w:rPr>
          <w:rFonts w:hint="eastAsia" w:ascii="宋体" w:hAnsi="宋体" w:cs="宋体"/>
          <w:bCs/>
          <w:color w:val="000000"/>
          <w:sz w:val="24"/>
          <w:szCs w:val="24"/>
          <w:highlight w:val="none"/>
          <w:lang w:val="en-US" w:eastAsia="zh-CN"/>
        </w:rPr>
        <w:t>采购</w:t>
      </w:r>
      <w:r>
        <w:rPr>
          <w:rFonts w:hint="eastAsia" w:ascii="宋体" w:hAnsi="宋体" w:eastAsia="宋体" w:cs="宋体"/>
          <w:bCs/>
          <w:color w:val="000000"/>
          <w:sz w:val="24"/>
          <w:szCs w:val="24"/>
          <w:highlight w:val="none"/>
          <w:lang w:val="zh-CN"/>
        </w:rPr>
        <w:t>文件的组成部分，对所有供应商具有约束力，无论其是否已经实际收到该澄清、修改、补充文件（包括答疑会纪要）。</w:t>
      </w:r>
    </w:p>
    <w:p w14:paraId="44FDC4C0">
      <w:pPr>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eastAsia="zh-CN"/>
        </w:rPr>
        <w:t>.4</w:t>
      </w:r>
      <w:r>
        <w:rPr>
          <w:rFonts w:hint="eastAsia" w:ascii="宋体" w:hAnsi="宋体" w:eastAsia="宋体" w:cs="宋体"/>
          <w:bCs/>
          <w:color w:val="000000"/>
          <w:sz w:val="24"/>
          <w:szCs w:val="24"/>
          <w:highlight w:val="none"/>
          <w:lang w:val="zh-CN"/>
        </w:rPr>
        <w:t>为使供应商有充分的时间对</w:t>
      </w:r>
      <w:r>
        <w:rPr>
          <w:rFonts w:hint="eastAsia" w:ascii="宋体" w:hAnsi="宋体" w:eastAsia="宋体" w:cs="宋体"/>
          <w:bCs/>
          <w:color w:val="000000"/>
          <w:sz w:val="24"/>
          <w:szCs w:val="24"/>
          <w:highlight w:val="none"/>
          <w:lang w:val="zh-CN" w:eastAsia="zh-CN"/>
        </w:rPr>
        <w:t>磋商</w:t>
      </w:r>
      <w:r>
        <w:rPr>
          <w:rFonts w:hint="eastAsia" w:ascii="宋体" w:hAnsi="宋体" w:eastAsia="宋体" w:cs="宋体"/>
          <w:bCs/>
          <w:color w:val="000000"/>
          <w:sz w:val="24"/>
          <w:szCs w:val="24"/>
          <w:highlight w:val="none"/>
          <w:lang w:val="zh-CN"/>
        </w:rPr>
        <w:t>文件的澄清、修改、补充部分进行研究，采购人可在投标截止时间前</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rPr>
        <w:t>日自行决定</w:t>
      </w:r>
      <w:r>
        <w:rPr>
          <w:rFonts w:hint="eastAsia" w:ascii="宋体" w:hAnsi="宋体" w:cs="宋体"/>
          <w:bCs/>
          <w:color w:val="000000"/>
          <w:sz w:val="24"/>
          <w:szCs w:val="24"/>
          <w:highlight w:val="none"/>
          <w:lang w:val="en-US" w:eastAsia="zh-CN"/>
        </w:rPr>
        <w:t>是否</w:t>
      </w:r>
      <w:r>
        <w:rPr>
          <w:rFonts w:hint="eastAsia" w:ascii="宋体" w:hAnsi="宋体" w:eastAsia="宋体" w:cs="宋体"/>
          <w:bCs/>
          <w:color w:val="000000"/>
          <w:sz w:val="24"/>
          <w:szCs w:val="24"/>
          <w:highlight w:val="none"/>
          <w:lang w:val="zh-CN"/>
        </w:rPr>
        <w:t>延长投标截止时间，延长投标截止时间的公告将在“政采云”平台(http：//www.zcygov.cn)向所有潜在供应商发出。在这种情况下，采购代理机构和供应商受投标截止时间制约的所有权利和义务均相应延长至新的投标截止时间。</w:t>
      </w:r>
    </w:p>
    <w:p w14:paraId="2FE9C043">
      <w:pPr>
        <w:autoSpaceDE w:val="0"/>
        <w:autoSpaceDN w:val="0"/>
        <w:adjustRightInd w:val="0"/>
        <w:spacing w:line="360" w:lineRule="auto"/>
        <w:ind w:firstLine="482" w:firstLineChars="200"/>
        <w:rPr>
          <w:rFonts w:hint="eastAsia" w:ascii="宋体" w:hAnsi="宋体" w:eastAsia="宋体" w:cs="宋体"/>
          <w:b/>
          <w:bCs w:val="0"/>
          <w:color w:val="000000"/>
          <w:sz w:val="24"/>
          <w:szCs w:val="24"/>
          <w:highlight w:val="none"/>
          <w:lang w:val="zh-CN"/>
        </w:rPr>
      </w:pPr>
      <w:r>
        <w:rPr>
          <w:rFonts w:hint="eastAsia" w:ascii="宋体" w:hAnsi="宋体" w:eastAsia="宋体" w:cs="宋体"/>
          <w:b/>
          <w:bCs w:val="0"/>
          <w:color w:val="000000"/>
          <w:sz w:val="24"/>
          <w:szCs w:val="24"/>
          <w:highlight w:val="none"/>
          <w:lang w:val="zh-CN"/>
        </w:rPr>
        <w:t>6.</w:t>
      </w:r>
      <w:r>
        <w:rPr>
          <w:rFonts w:hint="eastAsia" w:ascii="宋体" w:hAnsi="宋体" w:cs="宋体"/>
          <w:b/>
          <w:bCs w:val="0"/>
          <w:color w:val="000000"/>
          <w:sz w:val="24"/>
          <w:szCs w:val="24"/>
          <w:highlight w:val="none"/>
          <w:lang w:val="en-US" w:eastAsia="zh-CN"/>
        </w:rPr>
        <w:t>响应</w:t>
      </w:r>
      <w:r>
        <w:rPr>
          <w:rFonts w:hint="eastAsia" w:ascii="宋体" w:hAnsi="宋体" w:eastAsia="宋体" w:cs="宋体"/>
          <w:b/>
          <w:bCs w:val="0"/>
          <w:color w:val="000000"/>
          <w:sz w:val="24"/>
          <w:szCs w:val="24"/>
          <w:highlight w:val="none"/>
          <w:lang w:val="zh-CN"/>
        </w:rPr>
        <w:t>文件构成</w:t>
      </w:r>
    </w:p>
    <w:p w14:paraId="3E77BA50">
      <w:pPr>
        <w:tabs>
          <w:tab w:val="left" w:pos="709"/>
        </w:tabs>
        <w:autoSpaceDE w:val="0"/>
        <w:autoSpaceDN w:val="0"/>
        <w:adjustRightInd w:val="0"/>
        <w:spacing w:line="360" w:lineRule="auto"/>
        <w:ind w:firstLine="480"/>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6.1</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lang w:val="zh-CN"/>
        </w:rPr>
        <w:t>文件分为商务部分和技术部分。商务部分是供应商提交的证明其具有合格的响应资格和成交后有能力履行合同的文件。技术部分是能够证明供应商所提供货物和服务的合格性和符合磋商文件规定的文件。</w:t>
      </w:r>
    </w:p>
    <w:p w14:paraId="45DE408A">
      <w:pPr>
        <w:tabs>
          <w:tab w:val="left" w:pos="709"/>
        </w:tabs>
        <w:autoSpaceDE w:val="0"/>
        <w:autoSpaceDN w:val="0"/>
        <w:adjustRightInd w:val="0"/>
        <w:spacing w:line="360" w:lineRule="auto"/>
        <w:ind w:firstLine="480"/>
        <w:rPr>
          <w:rFonts w:hint="eastAsia" w:ascii="宋体" w:hAnsi="宋体" w:eastAsia="宋体" w:cs="宋体"/>
          <w:bCs/>
          <w:color w:val="000000"/>
          <w:kern w:val="0"/>
          <w:sz w:val="24"/>
          <w:szCs w:val="24"/>
          <w:highlight w:val="yellow"/>
          <w:lang w:val="zh-CN"/>
        </w:rPr>
      </w:pPr>
      <w:r>
        <w:rPr>
          <w:rFonts w:hint="eastAsia" w:ascii="宋体" w:hAnsi="宋体" w:eastAsia="宋体" w:cs="宋体"/>
          <w:bCs/>
          <w:color w:val="000000"/>
          <w:kern w:val="0"/>
          <w:sz w:val="24"/>
          <w:szCs w:val="24"/>
          <w:highlight w:val="none"/>
          <w:lang w:val="zh-CN"/>
        </w:rPr>
        <w:t>6.2供应商应提交磋商文件（需求部分）（响应文件构成、要求及格式）要求的全部商务文件和技术文件，若有缺失、无效或者不符合磋商文件要求，将导致其响应文件被拒绝。</w:t>
      </w:r>
    </w:p>
    <w:p w14:paraId="5F05B8AA">
      <w:pPr>
        <w:tabs>
          <w:tab w:val="left" w:pos="709"/>
        </w:tabs>
        <w:autoSpaceDE w:val="0"/>
        <w:autoSpaceDN w:val="0"/>
        <w:adjustRightInd w:val="0"/>
        <w:spacing w:line="360" w:lineRule="auto"/>
        <w:ind w:firstLine="480"/>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6.3</w:t>
      </w:r>
      <w:r>
        <w:rPr>
          <w:rFonts w:hint="eastAsia" w:ascii="宋体" w:hAnsi="宋体" w:cs="宋体"/>
          <w:bCs/>
          <w:color w:val="000000"/>
          <w:kern w:val="0"/>
          <w:sz w:val="24"/>
          <w:szCs w:val="24"/>
          <w:highlight w:val="none"/>
          <w:lang w:val="en-US" w:eastAsia="zh-CN"/>
        </w:rPr>
        <w:t>磋商</w:t>
      </w:r>
      <w:r>
        <w:rPr>
          <w:rFonts w:hint="eastAsia" w:ascii="宋体" w:hAnsi="宋体" w:eastAsia="宋体" w:cs="宋体"/>
          <w:bCs/>
          <w:color w:val="000000"/>
          <w:kern w:val="0"/>
          <w:sz w:val="24"/>
          <w:szCs w:val="24"/>
          <w:highlight w:val="none"/>
          <w:lang w:val="zh-CN"/>
        </w:rPr>
        <w:t>文件要求提交的磋商保证金。</w:t>
      </w:r>
    </w:p>
    <w:p w14:paraId="3B08DFDA">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eastAsia="宋体" w:cs="宋体"/>
          <w:b/>
          <w:bCs w:val="0"/>
          <w:color w:val="000000"/>
          <w:sz w:val="24"/>
          <w:szCs w:val="24"/>
          <w:highlight w:val="none"/>
          <w:lang w:val="zh-CN"/>
        </w:rPr>
        <w:t>7.响应文件的编制</w:t>
      </w:r>
    </w:p>
    <w:p w14:paraId="0CB94F72">
      <w:pPr>
        <w:autoSpaceDE w:val="0"/>
        <w:autoSpaceDN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7.1投标语言：</w:t>
      </w:r>
      <w:r>
        <w:rPr>
          <w:rFonts w:hint="eastAsia" w:ascii="宋体" w:hAnsi="宋体" w:eastAsia="宋体" w:cs="宋体"/>
          <w:bCs/>
          <w:color w:val="000000"/>
          <w:sz w:val="24"/>
          <w:szCs w:val="24"/>
          <w:highlight w:val="none"/>
          <w:lang w:val="zh-CN"/>
        </w:rPr>
        <w:t>响应文件以及供应商与采购人就有关报价的来往函电均使用中文。</w:t>
      </w:r>
      <w:r>
        <w:rPr>
          <w:rFonts w:hint="eastAsia" w:ascii="宋体" w:hAnsi="宋体" w:eastAsia="宋体" w:cs="宋体"/>
          <w:color w:val="000000"/>
          <w:sz w:val="24"/>
          <w:szCs w:val="24"/>
          <w:highlight w:val="none"/>
          <w:lang w:val="zh-CN"/>
        </w:rPr>
        <w:t xml:space="preserve"> </w:t>
      </w:r>
    </w:p>
    <w:p w14:paraId="0757FE1D">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7.2计量单位：中华人民共和国法定计量单位。</w:t>
      </w:r>
    </w:p>
    <w:p w14:paraId="4B33DEA9">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7.3</w:t>
      </w:r>
      <w:r>
        <w:rPr>
          <w:rFonts w:hint="eastAsia" w:ascii="宋体" w:hAnsi="宋体" w:eastAsia="宋体" w:cs="宋体"/>
          <w:bCs/>
          <w:color w:val="000000"/>
          <w:sz w:val="24"/>
          <w:szCs w:val="24"/>
          <w:highlight w:val="none"/>
          <w:lang w:val="zh-CN"/>
        </w:rPr>
        <w:t>式样和签署</w:t>
      </w:r>
    </w:p>
    <w:p w14:paraId="25AC1A65">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7.3.1</w:t>
      </w:r>
      <w:r>
        <w:rPr>
          <w:rFonts w:hint="eastAsia" w:ascii="宋体" w:hAnsi="宋体" w:eastAsia="宋体" w:cs="宋体"/>
          <w:bCs/>
          <w:color w:val="000000"/>
          <w:sz w:val="24"/>
          <w:szCs w:val="24"/>
          <w:highlight w:val="none"/>
          <w:lang w:val="zh-CN"/>
        </w:rPr>
        <w:t>响应文件须按照磋商文件要求编制并签署。磋商文件中凡要求签署和/或加盖公章的，均采用CA签章，响应文件不得涂改，若有修改错漏处，须法定代表人或其委托代理人签字（或个人CA签章）。文件加盖CA签章时，请勿遮挡文件中关键信息。没有办理政采云个人CA签章的可在响应文件中涉及到签字的位置手写签字后扫描或者拍照做成PDF的格式上传即可。</w:t>
      </w:r>
    </w:p>
    <w:p w14:paraId="07A6F121">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7.3.2</w:t>
      </w:r>
      <w:r>
        <w:rPr>
          <w:rFonts w:hint="eastAsia" w:ascii="宋体" w:hAnsi="宋体" w:eastAsia="宋体" w:cs="宋体"/>
          <w:bCs/>
          <w:color w:val="000000"/>
          <w:sz w:val="24"/>
          <w:szCs w:val="24"/>
          <w:highlight w:val="none"/>
          <w:lang w:val="zh-CN"/>
        </w:rPr>
        <w:t>响应</w:t>
      </w:r>
      <w:r>
        <w:rPr>
          <w:rFonts w:hint="eastAsia" w:ascii="宋体" w:hAnsi="宋体" w:eastAsia="宋体" w:cs="宋体"/>
          <w:bCs/>
          <w:color w:val="000000"/>
          <w:sz w:val="24"/>
          <w:szCs w:val="24"/>
          <w:highlight w:val="none"/>
          <w:lang w:val="en-US" w:eastAsia="zh-CN"/>
        </w:rPr>
        <w:t>文件</w:t>
      </w:r>
      <w:r>
        <w:rPr>
          <w:rFonts w:hint="eastAsia" w:ascii="宋体" w:hAnsi="宋体" w:eastAsia="宋体" w:cs="宋体"/>
          <w:bCs/>
          <w:color w:val="000000"/>
          <w:sz w:val="24"/>
          <w:szCs w:val="24"/>
          <w:highlight w:val="none"/>
          <w:lang w:val="zh-CN"/>
        </w:rPr>
        <w:t>由法定代表人签署的，须与其企业法人营业执照相符；由</w:t>
      </w:r>
      <w:r>
        <w:rPr>
          <w:rFonts w:hint="eastAsia" w:ascii="宋体" w:hAnsi="宋体" w:cs="宋体"/>
          <w:bCs/>
          <w:color w:val="000000"/>
          <w:sz w:val="24"/>
          <w:szCs w:val="24"/>
          <w:highlight w:val="none"/>
          <w:lang w:val="en-US" w:eastAsia="zh-CN"/>
        </w:rPr>
        <w:t>委托</w:t>
      </w:r>
      <w:r>
        <w:rPr>
          <w:rFonts w:hint="eastAsia" w:ascii="宋体" w:hAnsi="宋体" w:eastAsia="宋体" w:cs="宋体"/>
          <w:bCs/>
          <w:color w:val="000000"/>
          <w:sz w:val="24"/>
          <w:szCs w:val="24"/>
          <w:highlight w:val="none"/>
          <w:lang w:val="zh-CN"/>
        </w:rPr>
        <w:t>代理人签署的，须提交《</w:t>
      </w:r>
      <w:r>
        <w:rPr>
          <w:rFonts w:hint="eastAsia" w:ascii="宋体" w:hAnsi="宋体" w:eastAsia="宋体" w:cs="宋体"/>
          <w:bCs/>
          <w:color w:val="000000"/>
          <w:sz w:val="24"/>
          <w:szCs w:val="24"/>
          <w:highlight w:val="none"/>
          <w:lang w:val="zh-CN" w:eastAsia="zh-CN"/>
        </w:rPr>
        <w:t>法定代表人授权书</w:t>
      </w:r>
      <w:r>
        <w:rPr>
          <w:rFonts w:hint="eastAsia" w:ascii="宋体" w:hAnsi="宋体" w:eastAsia="宋体" w:cs="宋体"/>
          <w:bCs/>
          <w:color w:val="000000"/>
          <w:sz w:val="24"/>
          <w:szCs w:val="24"/>
          <w:highlight w:val="none"/>
          <w:lang w:val="zh-CN"/>
        </w:rPr>
        <w:t>》（按规定的格式提交）。</w:t>
      </w:r>
    </w:p>
    <w:p w14:paraId="5D452A9F">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7.4</w:t>
      </w:r>
      <w:r>
        <w:rPr>
          <w:rFonts w:hint="eastAsia" w:ascii="宋体" w:hAnsi="宋体" w:eastAsia="宋体" w:cs="宋体"/>
          <w:bCs/>
          <w:color w:val="000000"/>
          <w:sz w:val="24"/>
          <w:szCs w:val="24"/>
          <w:highlight w:val="none"/>
          <w:lang w:val="zh-CN" w:eastAsia="zh-CN"/>
        </w:rPr>
        <w:t>响应文件应当对竞争性磋商文件有关合同履行期限、投标报价、保修期、质量标准要求、响应文件的有效期、付款方式等实质性内容作出响应。</w:t>
      </w:r>
      <w:r>
        <w:rPr>
          <w:rFonts w:hint="eastAsia" w:ascii="宋体" w:hAnsi="宋体" w:eastAsia="宋体" w:cs="宋体"/>
          <w:bCs/>
          <w:color w:val="000000"/>
          <w:sz w:val="24"/>
          <w:szCs w:val="24"/>
          <w:highlight w:val="none"/>
          <w:lang w:val="en-US" w:eastAsia="zh-CN"/>
        </w:rPr>
        <w:t>未作出实质性响应的按无效投标处理。</w:t>
      </w:r>
    </w:p>
    <w:p w14:paraId="7FB958AA">
      <w:pPr>
        <w:autoSpaceDE w:val="0"/>
        <w:autoSpaceDN w:val="0"/>
        <w:adjustRightInd w:val="0"/>
        <w:spacing w:line="360" w:lineRule="auto"/>
        <w:ind w:firstLine="482"/>
        <w:rPr>
          <w:rFonts w:hint="eastAsia" w:ascii="宋体" w:hAnsi="宋体" w:eastAsia="宋体" w:cs="宋体"/>
          <w:b/>
          <w:bCs w:val="0"/>
          <w:color w:val="000000"/>
          <w:sz w:val="24"/>
          <w:szCs w:val="24"/>
          <w:highlight w:val="none"/>
          <w:lang w:val="zh-CN"/>
        </w:rPr>
      </w:pPr>
      <w:r>
        <w:rPr>
          <w:rFonts w:hint="eastAsia" w:ascii="宋体" w:hAnsi="宋体" w:eastAsia="宋体" w:cs="宋体"/>
          <w:b/>
          <w:bCs w:val="0"/>
          <w:color w:val="000000"/>
          <w:sz w:val="24"/>
          <w:szCs w:val="24"/>
          <w:highlight w:val="none"/>
          <w:lang w:val="zh-CN"/>
        </w:rPr>
        <w:t>8.</w:t>
      </w:r>
      <w:r>
        <w:rPr>
          <w:rFonts w:hint="eastAsia" w:ascii="宋体" w:hAnsi="宋体" w:eastAsia="宋体" w:cs="宋体"/>
          <w:b/>
          <w:bCs w:val="0"/>
          <w:color w:val="000000"/>
          <w:sz w:val="24"/>
          <w:szCs w:val="24"/>
          <w:highlight w:val="none"/>
          <w:lang w:val="en-US" w:eastAsia="zh-CN"/>
        </w:rPr>
        <w:t>响应</w:t>
      </w:r>
      <w:r>
        <w:rPr>
          <w:rFonts w:hint="eastAsia" w:ascii="宋体" w:hAnsi="宋体" w:eastAsia="宋体" w:cs="宋体"/>
          <w:b/>
          <w:bCs w:val="0"/>
          <w:color w:val="000000"/>
          <w:sz w:val="24"/>
          <w:szCs w:val="24"/>
          <w:highlight w:val="none"/>
          <w:lang w:val="zh-CN"/>
        </w:rPr>
        <w:t>报价</w:t>
      </w:r>
    </w:p>
    <w:p w14:paraId="056BC2D4">
      <w:pPr>
        <w:autoSpaceDE w:val="0"/>
        <w:autoSpaceDN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8.1投标货币：所有投标报价均以人民币元为计算单位。</w:t>
      </w:r>
    </w:p>
    <w:p w14:paraId="28131421">
      <w:pPr>
        <w:autoSpaceDE w:val="0"/>
        <w:autoSpaceDN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8.2供应商应一次性报出投标货物、工程和服务的单价和总价，每种货物、工程和服务只允许有一个报价，任何有选择的报价将不予接受。供应商所报价格应为在本磋商文件指定地点交货</w:t>
      </w:r>
      <w:r>
        <w:rPr>
          <w:rFonts w:hint="eastAsia" w:ascii="宋体" w:hAnsi="宋体" w:eastAsia="宋体" w:cs="宋体"/>
          <w:color w:val="000000"/>
          <w:sz w:val="24"/>
          <w:szCs w:val="24"/>
          <w:highlight w:val="none"/>
          <w:lang w:val="en-US" w:eastAsia="zh-CN"/>
        </w:rPr>
        <w:t>或工程和服务地点</w:t>
      </w:r>
      <w:r>
        <w:rPr>
          <w:rFonts w:hint="eastAsia" w:ascii="宋体" w:hAnsi="宋体" w:eastAsia="宋体" w:cs="宋体"/>
          <w:color w:val="000000"/>
          <w:sz w:val="24"/>
          <w:szCs w:val="24"/>
          <w:highlight w:val="none"/>
          <w:lang w:val="zh-CN"/>
        </w:rPr>
        <w:t>、由供应商负责</w:t>
      </w:r>
      <w:r>
        <w:rPr>
          <w:rFonts w:hint="eastAsia" w:ascii="宋体" w:hAnsi="宋体" w:eastAsia="宋体" w:cs="宋体"/>
          <w:color w:val="000000"/>
          <w:sz w:val="24"/>
          <w:szCs w:val="24"/>
          <w:highlight w:val="none"/>
          <w:lang w:val="en-US" w:eastAsia="zh-CN"/>
        </w:rPr>
        <w:t>货物</w:t>
      </w:r>
      <w:r>
        <w:rPr>
          <w:rFonts w:hint="eastAsia" w:ascii="宋体" w:hAnsi="宋体" w:eastAsia="宋体" w:cs="宋体"/>
          <w:color w:val="000000"/>
          <w:sz w:val="24"/>
          <w:szCs w:val="24"/>
          <w:highlight w:val="none"/>
          <w:lang w:val="zh-CN"/>
        </w:rPr>
        <w:t>安装调试</w:t>
      </w:r>
      <w:r>
        <w:rPr>
          <w:rFonts w:hint="eastAsia" w:ascii="宋体" w:hAnsi="宋体" w:eastAsia="宋体" w:cs="宋体"/>
          <w:color w:val="000000"/>
          <w:sz w:val="24"/>
          <w:szCs w:val="24"/>
          <w:highlight w:val="none"/>
          <w:lang w:val="en-US" w:eastAsia="zh-CN"/>
        </w:rPr>
        <w:t>或工程和服务施工</w:t>
      </w:r>
      <w:r>
        <w:rPr>
          <w:rFonts w:hint="eastAsia" w:ascii="宋体" w:hAnsi="宋体" w:eastAsia="宋体" w:cs="宋体"/>
          <w:color w:val="000000"/>
          <w:sz w:val="24"/>
          <w:szCs w:val="24"/>
          <w:highlight w:val="none"/>
          <w:lang w:val="zh-CN"/>
        </w:rPr>
        <w:t>、验收合格并交付的全部价格。</w:t>
      </w:r>
    </w:p>
    <w:p w14:paraId="69B569F1">
      <w:pPr>
        <w:autoSpaceDE w:val="0"/>
        <w:autoSpaceDN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8.3供应商所报的价格在合同执行过程中是固定不变的，不得以任何理由予以变更。以可调整的价格提交的投标将作为非响应性投标予以拒绝。</w:t>
      </w:r>
    </w:p>
    <w:p w14:paraId="5E243B6A">
      <w:pPr>
        <w:keepNext w:val="0"/>
        <w:keepLines w:val="0"/>
        <w:widowControl/>
        <w:suppressLineNumbers w:val="0"/>
        <w:spacing w:line="360" w:lineRule="auto"/>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8.4最低报价不能作为成交的保证。</w:t>
      </w:r>
    </w:p>
    <w:p w14:paraId="32FD6D57">
      <w:pPr>
        <w:autoSpaceDE w:val="0"/>
        <w:autoSpaceDN w:val="0"/>
        <w:adjustRightInd w:val="0"/>
        <w:spacing w:line="360" w:lineRule="auto"/>
        <w:ind w:firstLine="482"/>
        <w:rPr>
          <w:rFonts w:hint="eastAsia" w:ascii="宋体" w:hAnsi="宋体" w:eastAsia="宋体" w:cs="宋体"/>
          <w:b/>
          <w:bCs w:val="0"/>
          <w:color w:val="000000"/>
          <w:sz w:val="24"/>
          <w:szCs w:val="24"/>
          <w:highlight w:val="none"/>
          <w:lang w:val="zh-CN"/>
        </w:rPr>
      </w:pPr>
      <w:r>
        <w:rPr>
          <w:rFonts w:hint="eastAsia" w:ascii="宋体" w:hAnsi="宋体" w:eastAsia="宋体" w:cs="宋体"/>
          <w:b/>
          <w:bCs w:val="0"/>
          <w:color w:val="000000"/>
          <w:sz w:val="24"/>
          <w:szCs w:val="24"/>
          <w:highlight w:val="none"/>
          <w:lang w:val="zh-CN"/>
        </w:rPr>
        <w:t>9.磋商保证金</w:t>
      </w:r>
      <w:r>
        <w:rPr>
          <w:rFonts w:hint="eastAsia" w:ascii="宋体" w:hAnsi="宋体" w:cs="宋体"/>
          <w:b/>
          <w:bCs w:val="0"/>
          <w:color w:val="000000"/>
          <w:sz w:val="24"/>
          <w:szCs w:val="24"/>
          <w:highlight w:val="none"/>
          <w:lang w:val="zh-CN"/>
        </w:rPr>
        <w:t>（</w:t>
      </w:r>
      <w:r>
        <w:rPr>
          <w:rFonts w:hint="eastAsia" w:ascii="宋体" w:hAnsi="宋体" w:cs="宋体"/>
          <w:b/>
          <w:bCs w:val="0"/>
          <w:color w:val="000000"/>
          <w:sz w:val="24"/>
          <w:szCs w:val="24"/>
          <w:highlight w:val="none"/>
          <w:lang w:val="en-US" w:eastAsia="zh-CN"/>
        </w:rPr>
        <w:t>本项目不需提供</w:t>
      </w:r>
      <w:r>
        <w:rPr>
          <w:rFonts w:hint="eastAsia" w:ascii="宋体" w:hAnsi="宋体" w:cs="宋体"/>
          <w:b/>
          <w:bCs w:val="0"/>
          <w:color w:val="000000"/>
          <w:sz w:val="24"/>
          <w:szCs w:val="24"/>
          <w:highlight w:val="none"/>
          <w:lang w:val="zh-CN"/>
        </w:rPr>
        <w:t>）</w:t>
      </w:r>
    </w:p>
    <w:p w14:paraId="398D2E31">
      <w:pPr>
        <w:spacing w:line="360" w:lineRule="auto"/>
        <w:ind w:firstLine="480"/>
        <w:rPr>
          <w:rFonts w:hint="eastAsia" w:ascii="宋体" w:hAnsi="宋体" w:eastAsia="宋体" w:cs="宋体"/>
          <w:bCs/>
          <w:sz w:val="24"/>
          <w:szCs w:val="24"/>
          <w:highlight w:val="none"/>
          <w:lang w:val="zh-CN"/>
        </w:rPr>
      </w:pPr>
      <w:r>
        <w:rPr>
          <w:rFonts w:hint="eastAsia" w:ascii="宋体" w:hAnsi="宋体" w:eastAsia="宋体" w:cs="宋体"/>
          <w:color w:val="000000"/>
          <w:sz w:val="24"/>
          <w:szCs w:val="24"/>
          <w:highlight w:val="none"/>
          <w:lang w:val="zh-CN"/>
        </w:rPr>
        <w:t>9.1</w:t>
      </w:r>
      <w:r>
        <w:rPr>
          <w:rFonts w:hint="eastAsia" w:ascii="宋体" w:hAnsi="宋体" w:eastAsia="宋体" w:cs="宋体"/>
          <w:sz w:val="24"/>
          <w:szCs w:val="24"/>
          <w:highlight w:val="none"/>
          <w:lang w:val="zh-CN"/>
        </w:rPr>
        <w:t>按</w:t>
      </w:r>
      <w:r>
        <w:rPr>
          <w:rFonts w:hint="eastAsia" w:ascii="宋体" w:hAnsi="宋体" w:eastAsia="宋体" w:cs="宋体"/>
          <w:sz w:val="24"/>
          <w:szCs w:val="24"/>
          <w:highlight w:val="none"/>
          <w:lang w:val="en-US" w:eastAsia="zh-CN"/>
        </w:rPr>
        <w:t>供应商须知前</w:t>
      </w:r>
      <w:r>
        <w:rPr>
          <w:rFonts w:hint="eastAsia" w:ascii="宋体" w:hAnsi="宋体" w:eastAsia="宋体" w:cs="宋体"/>
          <w:sz w:val="24"/>
          <w:szCs w:val="24"/>
          <w:highlight w:val="none"/>
          <w:lang w:val="zh-CN"/>
        </w:rPr>
        <w:t>附表第</w:t>
      </w: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zh-CN"/>
        </w:rPr>
        <w:t>条执行。</w:t>
      </w:r>
    </w:p>
    <w:p w14:paraId="285A3C5F">
      <w:pPr>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9.2</w:t>
      </w:r>
      <w:r>
        <w:rPr>
          <w:rFonts w:hint="eastAsia" w:ascii="宋体" w:hAnsi="宋体" w:eastAsia="宋体" w:cs="宋体"/>
          <w:sz w:val="24"/>
          <w:szCs w:val="24"/>
          <w:highlight w:val="none"/>
          <w:lang w:val="zh-CN" w:eastAsia="zh-CN"/>
        </w:rPr>
        <w:t>磋商保证金的形式：</w:t>
      </w:r>
      <w:r>
        <w:rPr>
          <w:rFonts w:hint="eastAsia" w:ascii="宋体" w:hAnsi="宋体" w:eastAsia="宋体" w:cs="宋体"/>
          <w:sz w:val="24"/>
          <w:szCs w:val="24"/>
          <w:highlight w:val="none"/>
          <w:lang w:val="en-US" w:eastAsia="zh-CN"/>
        </w:rPr>
        <w:t>磋商保证金应当采用支票、汇票、本票或者金融机构、担保机构出具的保函等非现金形式交纳。</w:t>
      </w:r>
    </w:p>
    <w:p w14:paraId="3707F26B">
      <w:pPr>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 xml:space="preserve"> 联合体投标的，</w:t>
      </w:r>
      <w:r>
        <w:rPr>
          <w:rFonts w:hint="eastAsia" w:ascii="宋体" w:hAnsi="宋体" w:eastAsia="宋体" w:cs="宋体"/>
          <w:sz w:val="24"/>
          <w:szCs w:val="24"/>
          <w:highlight w:val="none"/>
          <w:lang w:val="zh-CN" w:eastAsia="zh-CN"/>
        </w:rPr>
        <w:t>可以由联合体中的一方或</w:t>
      </w:r>
      <w:r>
        <w:rPr>
          <w:rFonts w:hint="eastAsia" w:ascii="宋体" w:hAnsi="宋体" w:eastAsia="宋体" w:cs="宋体"/>
          <w:sz w:val="24"/>
          <w:szCs w:val="24"/>
          <w:highlight w:val="none"/>
          <w:lang w:val="en-US" w:eastAsia="zh-CN"/>
        </w:rPr>
        <w:t>者多方</w:t>
      </w:r>
      <w:r>
        <w:rPr>
          <w:rFonts w:hint="eastAsia" w:ascii="宋体" w:hAnsi="宋体" w:eastAsia="宋体" w:cs="宋体"/>
          <w:sz w:val="24"/>
          <w:szCs w:val="24"/>
          <w:highlight w:val="none"/>
          <w:lang w:val="zh-CN" w:eastAsia="zh-CN"/>
        </w:rPr>
        <w:t>共同</w:t>
      </w:r>
      <w:r>
        <w:rPr>
          <w:rFonts w:hint="eastAsia" w:ascii="宋体" w:hAnsi="宋体" w:eastAsia="宋体" w:cs="宋体"/>
          <w:sz w:val="24"/>
          <w:szCs w:val="24"/>
          <w:highlight w:val="none"/>
          <w:lang w:val="en-US" w:eastAsia="zh-CN"/>
        </w:rPr>
        <w:t>交纳</w:t>
      </w:r>
      <w:r>
        <w:rPr>
          <w:rFonts w:hint="eastAsia" w:ascii="宋体" w:hAnsi="宋体" w:eastAsia="宋体" w:cs="宋体"/>
          <w:sz w:val="24"/>
          <w:szCs w:val="24"/>
          <w:highlight w:val="none"/>
          <w:lang w:val="zh-CN" w:eastAsia="zh-CN"/>
        </w:rPr>
        <w:t>磋商保证金，</w:t>
      </w:r>
      <w:r>
        <w:rPr>
          <w:rFonts w:hint="eastAsia" w:ascii="宋体" w:hAnsi="宋体" w:eastAsia="宋体" w:cs="宋体"/>
          <w:sz w:val="24"/>
          <w:szCs w:val="24"/>
          <w:highlight w:val="none"/>
          <w:lang w:val="en-US" w:eastAsia="zh-CN"/>
        </w:rPr>
        <w:t>其交纳的保证金</w:t>
      </w:r>
      <w:r>
        <w:rPr>
          <w:rFonts w:hint="eastAsia" w:ascii="宋体" w:hAnsi="宋体" w:eastAsia="宋体" w:cs="宋体"/>
          <w:sz w:val="24"/>
          <w:szCs w:val="24"/>
          <w:highlight w:val="none"/>
          <w:lang w:val="zh-CN" w:eastAsia="zh-CN"/>
        </w:rPr>
        <w:t>对联合体各方均具有约束力。</w:t>
      </w:r>
    </w:p>
    <w:p w14:paraId="14B7C5D8">
      <w:pPr>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磋商保证金是响应文件的一个组成部分。在开标时，凡没有按规定提交磋商保证金的投标，将被视为非响应性投标予以拒绝。</w:t>
      </w:r>
    </w:p>
    <w:p w14:paraId="4B96A84D">
      <w:pPr>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zh-CN"/>
        </w:rPr>
        <w:t>未</w:t>
      </w:r>
      <w:r>
        <w:rPr>
          <w:rFonts w:hint="eastAsia" w:ascii="宋体" w:hAnsi="宋体" w:eastAsia="宋体" w:cs="宋体"/>
          <w:color w:val="000000"/>
          <w:sz w:val="24"/>
          <w:szCs w:val="24"/>
          <w:highlight w:val="none"/>
          <w:lang w:val="en-US" w:eastAsia="zh-CN"/>
        </w:rPr>
        <w:t>成交供应商</w:t>
      </w:r>
      <w:r>
        <w:rPr>
          <w:rFonts w:hint="eastAsia" w:ascii="宋体" w:hAnsi="宋体" w:eastAsia="宋体" w:cs="宋体"/>
          <w:color w:val="000000"/>
          <w:sz w:val="24"/>
          <w:szCs w:val="24"/>
          <w:highlight w:val="none"/>
          <w:lang w:val="zh-CN"/>
        </w:rPr>
        <w:t>的磋商保证金将在成交通知书发出后5个工作日内退还。</w:t>
      </w:r>
    </w:p>
    <w:p w14:paraId="51508395">
      <w:pPr>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lang w:val="zh-CN"/>
        </w:rPr>
        <w:t>供应商的磋商保证金</w:t>
      </w:r>
      <w:r>
        <w:rPr>
          <w:rFonts w:hint="eastAsia" w:ascii="宋体" w:hAnsi="宋体" w:eastAsia="宋体" w:cs="宋体"/>
          <w:color w:val="000000"/>
          <w:sz w:val="24"/>
          <w:szCs w:val="24"/>
          <w:highlight w:val="none"/>
          <w:lang w:val="en-US" w:eastAsia="zh-CN"/>
        </w:rPr>
        <w:t>应当在采购</w:t>
      </w:r>
      <w:r>
        <w:rPr>
          <w:rFonts w:hint="eastAsia" w:ascii="宋体" w:hAnsi="宋体" w:eastAsia="宋体" w:cs="宋体"/>
          <w:color w:val="000000"/>
          <w:sz w:val="24"/>
          <w:szCs w:val="24"/>
          <w:highlight w:val="none"/>
          <w:lang w:val="zh-CN"/>
        </w:rPr>
        <w:t>合同</w:t>
      </w:r>
      <w:r>
        <w:rPr>
          <w:rFonts w:hint="eastAsia" w:ascii="宋体" w:hAnsi="宋体" w:eastAsia="宋体" w:cs="宋体"/>
          <w:color w:val="000000"/>
          <w:sz w:val="24"/>
          <w:szCs w:val="24"/>
          <w:highlight w:val="none"/>
          <w:lang w:val="en-US" w:eastAsia="zh-CN"/>
        </w:rPr>
        <w:t>签订</w:t>
      </w:r>
      <w:r>
        <w:rPr>
          <w:rFonts w:hint="eastAsia" w:ascii="宋体" w:hAnsi="宋体" w:eastAsia="宋体" w:cs="宋体"/>
          <w:color w:val="000000"/>
          <w:sz w:val="24"/>
          <w:szCs w:val="24"/>
          <w:highlight w:val="none"/>
          <w:lang w:val="zh-CN"/>
        </w:rPr>
        <w:t>后5个工作日内退还。</w:t>
      </w:r>
    </w:p>
    <w:p w14:paraId="4AD11FD4">
      <w:pPr>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zh-CN"/>
        </w:rPr>
        <w:t>下列情况之一发生时，磋商保证金将不予退还：</w:t>
      </w:r>
    </w:p>
    <w:p w14:paraId="64D0BA5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w:t>
      </w:r>
      <w:r>
        <w:rPr>
          <w:rFonts w:hint="eastAsia" w:ascii="宋体" w:hAnsi="宋体" w:eastAsia="宋体" w:cs="宋体"/>
          <w:color w:val="000000"/>
          <w:sz w:val="24"/>
          <w:szCs w:val="24"/>
          <w:highlight w:val="none"/>
          <w:lang w:val="en-US" w:eastAsia="zh-CN"/>
        </w:rPr>
        <w:t>在提交响应文件截止时间后</w:t>
      </w:r>
      <w:r>
        <w:rPr>
          <w:rFonts w:hint="eastAsia" w:ascii="宋体" w:hAnsi="宋体" w:eastAsia="宋体" w:cs="宋体"/>
          <w:color w:val="000000"/>
          <w:sz w:val="24"/>
          <w:szCs w:val="24"/>
          <w:highlight w:val="none"/>
        </w:rPr>
        <w:t>撤回响应文件的；</w:t>
      </w:r>
    </w:p>
    <w:p w14:paraId="69DA160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（2）供应商在响应文件中提供虚假材料的；</w:t>
      </w:r>
    </w:p>
    <w:p w14:paraId="5DF9032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（3）除因不可抗力或磋商文件认可的情形以外，成交供应商不与采购人签订合同的；</w:t>
      </w:r>
    </w:p>
    <w:p w14:paraId="17BB17B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（4）供应商与采购人、其他供应商或者采购代理机构恶意串通的；</w:t>
      </w:r>
    </w:p>
    <w:p w14:paraId="3B43B18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（5）磋商文件规定的其他情形。</w:t>
      </w:r>
    </w:p>
    <w:p w14:paraId="29A8226E">
      <w:pPr>
        <w:keepNext w:val="0"/>
        <w:keepLines w:val="0"/>
        <w:widowControl/>
        <w:suppressLineNumbers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（6)在磋商过程中，严重扰乱磋商程序的；</w:t>
      </w:r>
    </w:p>
    <w:p w14:paraId="668D9477">
      <w:pPr>
        <w:autoSpaceDE w:val="0"/>
        <w:autoSpaceDN w:val="0"/>
        <w:adjustRightInd w:val="0"/>
        <w:spacing w:line="360" w:lineRule="auto"/>
        <w:ind w:firstLine="482"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
          <w:bCs w:val="0"/>
          <w:color w:val="000000"/>
          <w:sz w:val="24"/>
          <w:szCs w:val="24"/>
          <w:highlight w:val="none"/>
          <w:lang w:val="zh-CN"/>
        </w:rPr>
        <w:t>10.响应文件有效期</w:t>
      </w:r>
    </w:p>
    <w:p w14:paraId="504B07FE">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10.1响应文件有效期为自开标之时起90天。响应文件在这个规定期限内应保持有效。</w:t>
      </w:r>
    </w:p>
    <w:p w14:paraId="37BAF4B5">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10.2 在特殊情况下，</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lang w:val="zh-CN"/>
        </w:rPr>
        <w:t>人可与供应商协商延长投标有效期。这种要求和答复都应以书面形式进行。供应商可以拒绝接受延期要求而不会被没收磋商保证金。同意延长投标有效期的供应商除按照</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lang w:val="zh-CN"/>
        </w:rPr>
        <w:t>人要求修改响应文件的有效期外，不能修改响应文件的其他内容。</w:t>
      </w:r>
    </w:p>
    <w:p w14:paraId="3D6C9A1D">
      <w:pPr>
        <w:autoSpaceDE w:val="0"/>
        <w:autoSpaceDN w:val="0"/>
        <w:adjustRightInd w:val="0"/>
        <w:spacing w:line="360" w:lineRule="auto"/>
        <w:ind w:firstLine="480"/>
        <w:jc w:val="left"/>
        <w:rPr>
          <w:rFonts w:hint="eastAsia" w:ascii="宋体" w:hAnsi="宋体" w:eastAsia="宋体" w:cs="宋体"/>
          <w:bCs/>
          <w:color w:val="000000"/>
          <w:sz w:val="24"/>
          <w:szCs w:val="24"/>
          <w:highlight w:val="none"/>
          <w:lang w:val="zh-CN"/>
        </w:rPr>
      </w:pPr>
      <w:r>
        <w:rPr>
          <w:rFonts w:hint="eastAsia" w:ascii="宋体" w:hAnsi="宋体" w:eastAsia="宋体" w:cs="宋体"/>
          <w:color w:val="000000"/>
          <w:sz w:val="24"/>
          <w:szCs w:val="24"/>
          <w:highlight w:val="none"/>
          <w:lang w:val="zh-CN"/>
        </w:rPr>
        <w:t>10.3成交供应商的响应文件有效期等同于合同履行期。</w:t>
      </w:r>
    </w:p>
    <w:p w14:paraId="4EEEE528">
      <w:pPr>
        <w:autoSpaceDE w:val="0"/>
        <w:autoSpaceDN w:val="0"/>
        <w:adjustRightInd w:val="0"/>
        <w:spacing w:line="360" w:lineRule="auto"/>
        <w:ind w:firstLine="482" w:firstLineChars="200"/>
        <w:jc w:val="left"/>
        <w:rPr>
          <w:rFonts w:hint="eastAsia" w:ascii="宋体" w:hAnsi="宋体" w:eastAsia="宋体" w:cs="宋体"/>
          <w:b/>
          <w:bCs w:val="0"/>
          <w:color w:val="000000"/>
          <w:sz w:val="24"/>
          <w:szCs w:val="24"/>
          <w:highlight w:val="none"/>
          <w:lang w:val="zh-CN"/>
        </w:rPr>
      </w:pPr>
      <w:r>
        <w:rPr>
          <w:rFonts w:hint="eastAsia" w:ascii="宋体" w:hAnsi="宋体" w:eastAsia="宋体" w:cs="宋体"/>
          <w:b/>
          <w:bCs w:val="0"/>
          <w:color w:val="000000"/>
          <w:sz w:val="24"/>
          <w:szCs w:val="24"/>
          <w:highlight w:val="none"/>
          <w:lang w:val="zh-CN"/>
        </w:rPr>
        <w:t>1</w:t>
      </w:r>
      <w:r>
        <w:rPr>
          <w:rFonts w:hint="eastAsia" w:ascii="宋体" w:hAnsi="宋体" w:cs="宋体"/>
          <w:b/>
          <w:bCs w:val="0"/>
          <w:color w:val="000000"/>
          <w:sz w:val="24"/>
          <w:szCs w:val="24"/>
          <w:highlight w:val="none"/>
          <w:lang w:val="en-US" w:eastAsia="zh-CN"/>
        </w:rPr>
        <w:t>1</w:t>
      </w:r>
      <w:r>
        <w:rPr>
          <w:rFonts w:hint="eastAsia" w:ascii="宋体" w:hAnsi="宋体" w:eastAsia="宋体" w:cs="宋体"/>
          <w:b/>
          <w:bCs w:val="0"/>
          <w:color w:val="000000"/>
          <w:sz w:val="24"/>
          <w:szCs w:val="24"/>
          <w:highlight w:val="none"/>
          <w:lang w:val="zh-CN"/>
        </w:rPr>
        <w:t>.响应的修改和撤回</w:t>
      </w:r>
    </w:p>
    <w:p w14:paraId="458AC5E9">
      <w:pPr>
        <w:autoSpaceDE w:val="0"/>
        <w:autoSpaceDN w:val="0"/>
        <w:adjustRightInd w:val="0"/>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zh-CN"/>
        </w:rPr>
        <w:t>1</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.1供应商在提交响应文件截止时间前，可以</w:t>
      </w:r>
      <w:r>
        <w:rPr>
          <w:rFonts w:hint="eastAsia" w:ascii="宋体" w:hAnsi="宋体" w:cs="宋体"/>
          <w:color w:val="000000"/>
          <w:sz w:val="24"/>
          <w:szCs w:val="24"/>
          <w:highlight w:val="none"/>
          <w:lang w:val="en-US" w:eastAsia="zh-CN"/>
        </w:rPr>
        <w:t>通过“政采云”平台</w:t>
      </w:r>
      <w:r>
        <w:rPr>
          <w:rFonts w:hint="eastAsia" w:ascii="宋体" w:hAnsi="宋体" w:eastAsia="宋体" w:cs="宋体"/>
          <w:color w:val="000000"/>
          <w:sz w:val="24"/>
          <w:szCs w:val="24"/>
          <w:highlight w:val="none"/>
          <w:lang w:val="zh-CN"/>
        </w:rPr>
        <w:t>对所提交的响应文件进行补充、修改或撤回。</w:t>
      </w:r>
      <w:r>
        <w:rPr>
          <w:rFonts w:hint="eastAsia" w:ascii="宋体" w:hAnsi="宋体" w:eastAsia="宋体" w:cs="宋体"/>
          <w:color w:val="000000"/>
          <w:sz w:val="24"/>
          <w:szCs w:val="24"/>
          <w:highlight w:val="none"/>
          <w:lang w:val="zh-CN" w:eastAsia="zh-CN"/>
        </w:rPr>
        <w:t>但应以书面形式通知采购</w:t>
      </w:r>
      <w:r>
        <w:rPr>
          <w:rFonts w:hint="eastAsia" w:ascii="宋体" w:hAnsi="宋体" w:cs="宋体"/>
          <w:color w:val="000000"/>
          <w:sz w:val="24"/>
          <w:szCs w:val="24"/>
          <w:highlight w:val="none"/>
          <w:lang w:val="en-US" w:eastAsia="zh-CN"/>
        </w:rPr>
        <w:t>人。</w:t>
      </w:r>
    </w:p>
    <w:p w14:paraId="2D425EA3">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.2供应商的</w:t>
      </w:r>
      <w:r>
        <w:rPr>
          <w:rFonts w:hint="eastAsia" w:ascii="宋体" w:hAnsi="宋体" w:eastAsia="宋体" w:cs="宋体"/>
          <w:color w:val="000000"/>
          <w:sz w:val="24"/>
          <w:szCs w:val="24"/>
          <w:highlight w:val="none"/>
          <w:lang w:val="en-US" w:eastAsia="zh-CN"/>
        </w:rPr>
        <w:t>修改的内容为响应文件的组成部分。修改的首次响应文件</w:t>
      </w:r>
      <w:r>
        <w:rPr>
          <w:rFonts w:hint="eastAsia" w:ascii="宋体" w:hAnsi="宋体" w:eastAsia="宋体" w:cs="宋体"/>
          <w:color w:val="000000"/>
          <w:sz w:val="24"/>
          <w:szCs w:val="24"/>
          <w:highlight w:val="none"/>
          <w:lang w:val="zh-CN"/>
        </w:rPr>
        <w:t>应按对响应</w:t>
      </w:r>
      <w:r>
        <w:rPr>
          <w:rFonts w:hint="eastAsia" w:ascii="宋体" w:hAnsi="宋体" w:eastAsia="宋体" w:cs="宋体"/>
          <w:color w:val="000000"/>
          <w:sz w:val="24"/>
          <w:szCs w:val="24"/>
          <w:highlight w:val="none"/>
          <w:lang w:val="en-US" w:eastAsia="zh-CN"/>
        </w:rPr>
        <w:t>文件</w:t>
      </w:r>
      <w:r>
        <w:rPr>
          <w:rFonts w:hint="eastAsia" w:ascii="宋体" w:hAnsi="宋体" w:eastAsia="宋体" w:cs="宋体"/>
          <w:color w:val="000000"/>
          <w:sz w:val="24"/>
          <w:szCs w:val="24"/>
          <w:highlight w:val="none"/>
          <w:lang w:val="zh-CN"/>
        </w:rPr>
        <w:t>的规定一样进行编制、</w:t>
      </w:r>
      <w:r>
        <w:rPr>
          <w:rFonts w:hint="eastAsia" w:ascii="宋体" w:hAnsi="宋体" w:eastAsia="宋体" w:cs="宋体"/>
          <w:color w:val="000000"/>
          <w:sz w:val="24"/>
          <w:szCs w:val="24"/>
          <w:highlight w:val="none"/>
          <w:lang w:val="en-US" w:eastAsia="zh-CN"/>
        </w:rPr>
        <w:t>加密</w:t>
      </w:r>
      <w:r>
        <w:rPr>
          <w:rFonts w:hint="eastAsia" w:ascii="宋体" w:hAnsi="宋体" w:eastAsia="宋体" w:cs="宋体"/>
          <w:color w:val="000000"/>
          <w:sz w:val="24"/>
          <w:szCs w:val="24"/>
          <w:highlight w:val="none"/>
          <w:lang w:val="zh-CN"/>
        </w:rPr>
        <w:t>、标记和递交。</w:t>
      </w:r>
    </w:p>
    <w:p w14:paraId="4FE11E35">
      <w:pPr>
        <w:autoSpaceDE w:val="0"/>
        <w:autoSpaceDN w:val="0"/>
        <w:adjustRightInd w:val="0"/>
        <w:spacing w:line="360" w:lineRule="auto"/>
        <w:ind w:firstLine="482"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12.投标</w:t>
      </w:r>
    </w:p>
    <w:p w14:paraId="2FCC80C4">
      <w:pPr>
        <w:autoSpaceDE w:val="0"/>
        <w:autoSpaceDN w:val="0"/>
        <w:adjustRightInd w:val="0"/>
        <w:spacing w:line="360" w:lineRule="auto"/>
        <w:ind w:firstLine="480" w:firstLineChars="200"/>
        <w:rPr>
          <w:rFonts w:hint="default" w:ascii="宋体" w:hAnsi="宋体" w:eastAsia="宋体" w:cs="宋体"/>
          <w:bCs/>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12.1</w:t>
      </w:r>
      <w:r>
        <w:rPr>
          <w:rFonts w:hint="eastAsia" w:ascii="宋体" w:hAnsi="宋体" w:eastAsia="宋体" w:cs="宋体"/>
          <w:color w:val="000000"/>
          <w:sz w:val="24"/>
          <w:szCs w:val="24"/>
          <w:highlight w:val="none"/>
          <w:lang w:val="zh-CN" w:eastAsia="zh-CN"/>
        </w:rPr>
        <w:t>本项目为全流程电子化项目，</w:t>
      </w:r>
      <w:r>
        <w:rPr>
          <w:rFonts w:hint="eastAsia" w:ascii="宋体" w:hAnsi="宋体" w:eastAsia="宋体" w:cs="宋体"/>
          <w:color w:val="000000"/>
          <w:sz w:val="24"/>
          <w:szCs w:val="24"/>
          <w:highlight w:val="none"/>
          <w:lang w:val="zh-CN"/>
        </w:rPr>
        <w:t>供应商应先安装“政采云电子交易客户端”（请自行前往“政采云”平台进行下载），并按照本项目</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lang w:val="zh-CN"/>
        </w:rPr>
        <w:t>文件和“政采云”平台的要求编制</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编制电子响应文件</w:t>
      </w:r>
      <w:r>
        <w:rPr>
          <w:rFonts w:hint="eastAsia" w:ascii="宋体" w:hAnsi="宋体" w:cs="宋体"/>
          <w:color w:val="000000"/>
          <w:sz w:val="24"/>
          <w:szCs w:val="24"/>
          <w:highlight w:val="none"/>
          <w:lang w:val="en-US" w:eastAsia="zh-CN"/>
        </w:rPr>
        <w:t>时</w:t>
      </w:r>
      <w:r>
        <w:rPr>
          <w:rFonts w:hint="eastAsia" w:ascii="宋体" w:hAnsi="宋体" w:eastAsia="宋体" w:cs="宋体"/>
          <w:color w:val="000000"/>
          <w:sz w:val="24"/>
          <w:szCs w:val="24"/>
          <w:highlight w:val="none"/>
          <w:lang w:val="en-US" w:eastAsia="zh-CN"/>
        </w:rPr>
        <w:t>进行关联定位，以便评审小组在评审时，点击评分项可直接定位到该评分项内容。如对磋商文件的某项要求，供应商的电子响应文件未能关联定位提供相应的内容与其对应，则评审小组在评审时如做出对供应商不利的评审由供应商自行承担。对</w:t>
      </w:r>
      <w:r>
        <w:rPr>
          <w:rFonts w:hint="eastAsia" w:ascii="宋体" w:hAnsi="宋体" w:eastAsia="宋体" w:cs="宋体"/>
          <w:color w:val="000000"/>
          <w:sz w:val="24"/>
          <w:szCs w:val="24"/>
          <w:highlight w:val="none"/>
          <w:lang w:val="zh-CN"/>
        </w:rPr>
        <w:t>要求加盖单位签章（企业数字证书）和法定代表人电子签章（法人数字证书，电子法人名章或电子法人签字</w:t>
      </w:r>
      <w:r>
        <w:rPr>
          <w:rFonts w:hint="eastAsia" w:ascii="宋体" w:hAnsi="宋体" w:eastAsia="宋体" w:cs="宋体"/>
          <w:color w:val="000000"/>
          <w:sz w:val="24"/>
          <w:szCs w:val="24"/>
          <w:highlight w:val="none"/>
          <w:lang w:val="en-US" w:eastAsia="zh-CN"/>
        </w:rPr>
        <w:t>章</w:t>
      </w:r>
      <w:r>
        <w:rPr>
          <w:rFonts w:hint="eastAsia" w:ascii="宋体" w:hAnsi="宋体" w:eastAsia="宋体" w:cs="宋体"/>
          <w:color w:val="000000"/>
          <w:sz w:val="24"/>
          <w:szCs w:val="24"/>
          <w:highlight w:val="none"/>
          <w:lang w:val="zh-CN"/>
        </w:rPr>
        <w:t>均可）</w:t>
      </w:r>
      <w:r>
        <w:rPr>
          <w:rFonts w:hint="eastAsia" w:ascii="宋体" w:hAnsi="宋体" w:eastAsia="宋体" w:cs="宋体"/>
          <w:color w:val="000000"/>
          <w:sz w:val="24"/>
          <w:szCs w:val="24"/>
          <w:highlight w:val="none"/>
          <w:lang w:val="en-US" w:eastAsia="zh-CN"/>
        </w:rPr>
        <w:t>处加盖公章和法人章</w:t>
      </w:r>
      <w:r>
        <w:rPr>
          <w:rFonts w:hint="eastAsia" w:ascii="宋体" w:hAnsi="宋体" w:eastAsia="宋体" w:cs="宋体"/>
          <w:color w:val="000000"/>
          <w:sz w:val="24"/>
          <w:szCs w:val="24"/>
          <w:highlight w:val="none"/>
          <w:lang w:val="zh-CN"/>
        </w:rPr>
        <w:t>。电子响应文件签章完成后，生成正式响应文件并加密</w:t>
      </w: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zh-CN"/>
        </w:rPr>
        <w:t>加密后</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zh-CN" w:eastAsia="zh-CN"/>
        </w:rPr>
        <w:t>应在</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lang w:val="zh-CN" w:eastAsia="zh-CN"/>
        </w:rPr>
        <w:t>文件递交截止时间前</w:t>
      </w:r>
      <w:r>
        <w:rPr>
          <w:rFonts w:hint="eastAsia" w:ascii="宋体" w:hAnsi="宋体" w:eastAsia="宋体" w:cs="宋体"/>
          <w:color w:val="000000"/>
          <w:sz w:val="24"/>
          <w:szCs w:val="24"/>
          <w:highlight w:val="none"/>
          <w:lang w:val="en-US" w:eastAsia="zh-CN"/>
        </w:rPr>
        <w:t>通过“政采云”平台（http：//www.zcygov.cn）</w:t>
      </w:r>
      <w:r>
        <w:rPr>
          <w:rFonts w:hint="eastAsia" w:ascii="宋体" w:hAnsi="宋体" w:eastAsia="宋体" w:cs="宋体"/>
          <w:color w:val="000000"/>
          <w:sz w:val="24"/>
          <w:szCs w:val="24"/>
          <w:highlight w:val="none"/>
          <w:lang w:val="zh-CN" w:eastAsia="zh-CN"/>
        </w:rPr>
        <w:t>上传电子</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lang w:val="zh-CN" w:eastAsia="zh-CN"/>
        </w:rPr>
        <w:t>文件；逾期上传的电子</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lang w:val="zh-CN" w:eastAsia="zh-CN"/>
        </w:rPr>
        <w:t>文件，</w:t>
      </w:r>
      <w:r>
        <w:rPr>
          <w:rFonts w:hint="eastAsia" w:ascii="宋体" w:hAnsi="宋体" w:eastAsia="宋体" w:cs="宋体"/>
          <w:color w:val="000000"/>
          <w:sz w:val="24"/>
          <w:szCs w:val="24"/>
          <w:highlight w:val="none"/>
          <w:lang w:val="en-US" w:eastAsia="zh-CN"/>
        </w:rPr>
        <w:t>将不予受理</w:t>
      </w:r>
      <w:r>
        <w:rPr>
          <w:rFonts w:hint="eastAsia" w:ascii="宋体" w:hAnsi="宋体" w:eastAsia="宋体" w:cs="宋体"/>
          <w:color w:val="000000"/>
          <w:sz w:val="24"/>
          <w:szCs w:val="24"/>
          <w:highlight w:val="none"/>
          <w:lang w:val="zh-CN" w:eastAsia="zh-CN"/>
        </w:rPr>
        <w:t>；</w:t>
      </w:r>
    </w:p>
    <w:p w14:paraId="0D20C2A1">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rPr>
        <w:t>.</w:t>
      </w:r>
      <w:r>
        <w:rPr>
          <w:rFonts w:hint="eastAsia" w:ascii="宋体" w:hAnsi="宋体" w:cs="宋体"/>
          <w:color w:val="000000"/>
          <w:sz w:val="24"/>
          <w:szCs w:val="24"/>
          <w:highlight w:val="none"/>
          <w:lang w:val="en-US" w:eastAsia="zh-CN"/>
        </w:rPr>
        <w:t>2供应商应在开标后三日内将书面纸质版响应文件通过送达或快递方式送至代理机构，供相关方存档备案。（若未及时递交纸质版文件，所造成的后果自行承担）。纸质版应与上传的加密文件一致。采用书册方式胶装，装订应牢固、整齐便于保管和利用，不易拆散和换页，不得采用活页装订。</w:t>
      </w:r>
    </w:p>
    <w:p w14:paraId="692FB92D">
      <w:pPr>
        <w:keepNext w:val="0"/>
        <w:keepLines w:val="0"/>
        <w:widowControl/>
        <w:suppressLineNumbers w:val="0"/>
        <w:spacing w:line="360" w:lineRule="auto"/>
        <w:ind w:firstLine="482" w:firstLineChars="200"/>
        <w:jc w:val="left"/>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13.开标</w:t>
      </w:r>
    </w:p>
    <w:p w14:paraId="78115226">
      <w:pPr>
        <w:keepNext w:val="0"/>
        <w:keepLines w:val="0"/>
        <w:widowControl/>
        <w:suppressLineNumbers w:val="0"/>
        <w:spacing w:line="360" w:lineRule="auto"/>
        <w:ind w:firstLine="480" w:firstLineChars="200"/>
        <w:jc w:val="left"/>
        <w:rPr>
          <w:rFonts w:hint="default" w:ascii="宋体" w:hAnsi="宋体" w:cs="宋体"/>
          <w:color w:val="000000"/>
          <w:sz w:val="24"/>
          <w:szCs w:val="24"/>
          <w:highlight w:val="none"/>
          <w:lang w:val="en-US" w:eastAsia="zh-CN"/>
        </w:rPr>
      </w:pPr>
      <w:r>
        <w:rPr>
          <w:rFonts w:hint="eastAsia" w:ascii="宋体" w:hAnsi="宋体" w:eastAsia="宋体" w:cs="宋体"/>
          <w:color w:val="auto"/>
          <w:sz w:val="24"/>
          <w:szCs w:val="24"/>
          <w:highlight w:val="none"/>
          <w:lang w:eastAsia="zh-CN"/>
        </w:rPr>
        <w:t>本项目开标方式为远程开标，供应商不到现场。供应商开标时，需携带制作</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文件时用来加密的有效数字证书（CA认证）登录“政采云”平台电子开标大厅现场按规定时间对加密的响应文件进行解密。</w:t>
      </w:r>
    </w:p>
    <w:p w14:paraId="442686BF">
      <w:pPr>
        <w:keepNext w:val="0"/>
        <w:keepLines w:val="0"/>
        <w:widowControl/>
        <w:suppressLineNumbers w:val="0"/>
        <w:spacing w:line="360" w:lineRule="auto"/>
        <w:ind w:firstLine="480" w:firstLineChars="20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 开标时间和地点：详见前附表</w:t>
      </w:r>
    </w:p>
    <w:p w14:paraId="78DBF934">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 xml:space="preserve">13.2 </w:t>
      </w:r>
      <w:r>
        <w:rPr>
          <w:rFonts w:hint="eastAsia" w:ascii="宋体" w:hAnsi="宋体" w:eastAsia="宋体" w:cs="宋体"/>
          <w:color w:val="auto"/>
          <w:sz w:val="24"/>
          <w:szCs w:val="24"/>
          <w:highlight w:val="none"/>
          <w:lang w:eastAsia="zh-CN"/>
        </w:rPr>
        <w:t>开标会由采购代理机构组织并主持。本项目开标使用政采云平台（</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"https://www.zcygov.cn/"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w:t>
      </w:r>
    </w:p>
    <w:p w14:paraId="252864A5">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（1）宣布会议纪律； </w:t>
      </w:r>
    </w:p>
    <w:p w14:paraId="51DC614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（2）公布在投标截止时间前递交响应文件的供应商名称； </w:t>
      </w:r>
    </w:p>
    <w:p w14:paraId="7233B75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（3）“政采云”线上远程对响应文件进行解密； </w:t>
      </w:r>
    </w:p>
    <w:p w14:paraId="139C2111">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（4）接收响应文件后进入评标； </w:t>
      </w:r>
    </w:p>
    <w:p w14:paraId="45882ED8">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（5）通过初步评审（资格、符合）的供应商等待平台系统提示，进行第二轮报价。</w:t>
      </w:r>
    </w:p>
    <w:p w14:paraId="070EDFA3">
      <w:pPr>
        <w:autoSpaceDE w:val="0"/>
        <w:autoSpaceDN w:val="0"/>
        <w:adjustRightInd w:val="0"/>
        <w:spacing w:line="360" w:lineRule="auto"/>
        <w:ind w:left="0" w:leftChars="0" w:firstLine="525" w:firstLineChars="219"/>
        <w:rPr>
          <w:rFonts w:hint="eastAsia" w:ascii="宋体" w:hAnsi="宋体" w:eastAsia="宋体" w:cs="宋体"/>
          <w:bCs/>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cs="宋体"/>
          <w:color w:val="000000"/>
          <w:sz w:val="24"/>
          <w:szCs w:val="24"/>
          <w:highlight w:val="none"/>
          <w:lang w:val="en-US" w:eastAsia="zh-CN"/>
        </w:rPr>
        <w:t>3.3</w:t>
      </w:r>
      <w:r>
        <w:rPr>
          <w:rFonts w:hint="eastAsia" w:ascii="宋体" w:hAnsi="宋体" w:eastAsia="宋体" w:cs="宋体"/>
          <w:bCs/>
          <w:color w:val="000000"/>
          <w:sz w:val="24"/>
          <w:szCs w:val="24"/>
          <w:highlight w:val="none"/>
          <w:lang w:val="zh-CN"/>
        </w:rPr>
        <w:t>开标时有下列情形之一的为无效报价：</w:t>
      </w:r>
    </w:p>
    <w:p w14:paraId="366B1B01">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（1）响应文件在规定的投标截止时间以后</w:t>
      </w:r>
      <w:r>
        <w:rPr>
          <w:rFonts w:hint="eastAsia" w:ascii="宋体" w:hAnsi="宋体" w:cs="宋体"/>
          <w:color w:val="000000"/>
          <w:sz w:val="24"/>
          <w:szCs w:val="24"/>
          <w:highlight w:val="none"/>
          <w:lang w:val="en-US" w:eastAsia="zh-CN"/>
        </w:rPr>
        <w:t>上传</w:t>
      </w:r>
      <w:r>
        <w:rPr>
          <w:rFonts w:hint="eastAsia" w:ascii="宋体" w:hAnsi="宋体" w:eastAsia="宋体" w:cs="宋体"/>
          <w:color w:val="000000"/>
          <w:sz w:val="24"/>
          <w:szCs w:val="24"/>
          <w:highlight w:val="none"/>
          <w:lang w:val="zh-CN"/>
        </w:rPr>
        <w:t xml:space="preserve">的； </w:t>
      </w:r>
    </w:p>
    <w:p w14:paraId="77524796">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（2）未按磋商文件规定提交磋商保证金的；</w:t>
      </w:r>
    </w:p>
    <w:p w14:paraId="68BA2370">
      <w:pPr>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）磋商文件规定开标时属于无效投标的其他情形。</w:t>
      </w:r>
    </w:p>
    <w:p w14:paraId="77612B80">
      <w:pPr>
        <w:autoSpaceDE w:val="0"/>
        <w:autoSpaceDN w:val="0"/>
        <w:adjustRightInd w:val="0"/>
        <w:spacing w:line="360" w:lineRule="auto"/>
        <w:ind w:left="0" w:leftChars="0" w:firstLine="525" w:firstLineChars="219"/>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13.4响应</w:t>
      </w:r>
      <w:r>
        <w:rPr>
          <w:rFonts w:hint="eastAsia" w:ascii="宋体" w:hAnsi="宋体" w:eastAsia="宋体" w:cs="宋体"/>
          <w:color w:val="000000"/>
          <w:sz w:val="24"/>
          <w:szCs w:val="24"/>
          <w:highlight w:val="none"/>
          <w:lang w:val="zh-CN" w:eastAsia="zh-CN"/>
        </w:rPr>
        <w:t>文件解密</w:t>
      </w:r>
    </w:p>
    <w:p w14:paraId="15A63F55">
      <w:pPr>
        <w:autoSpaceDE w:val="0"/>
        <w:autoSpaceDN w:val="0"/>
        <w:adjustRightInd w:val="0"/>
        <w:spacing w:line="360" w:lineRule="auto"/>
        <w:ind w:left="0" w:leftChars="0" w:firstLine="525" w:firstLineChars="219"/>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13.4</w:t>
      </w:r>
      <w:r>
        <w:rPr>
          <w:rFonts w:hint="eastAsia" w:ascii="宋体" w:hAnsi="宋体" w:eastAsia="宋体" w:cs="宋体"/>
          <w:color w:val="000000"/>
          <w:sz w:val="24"/>
          <w:szCs w:val="24"/>
          <w:highlight w:val="none"/>
          <w:lang w:val="zh-CN" w:eastAsia="zh-CN"/>
        </w:rPr>
        <w:t xml:space="preserve">.1 </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zh-CN" w:eastAsia="zh-CN"/>
        </w:rPr>
        <w:t>应当在解密时间内对已上传的加密</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lang w:val="zh-CN" w:eastAsia="zh-CN"/>
        </w:rPr>
        <w:t>文件进行现场解密。如无特殊情况，解密工作须在投标截止时间后30分钟内完成。</w:t>
      </w:r>
    </w:p>
    <w:p w14:paraId="2775EB7D">
      <w:pPr>
        <w:autoSpaceDE w:val="0"/>
        <w:autoSpaceDN w:val="0"/>
        <w:adjustRightInd w:val="0"/>
        <w:spacing w:line="360" w:lineRule="auto"/>
        <w:ind w:left="0" w:leftChars="0" w:firstLine="525" w:firstLineChars="219"/>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highlight w:val="none"/>
          <w:lang w:val="en-US" w:eastAsia="zh-CN"/>
        </w:rPr>
        <w:t>13.4</w:t>
      </w:r>
      <w:r>
        <w:rPr>
          <w:rFonts w:hint="eastAsia" w:ascii="宋体" w:hAnsi="宋体" w:eastAsia="宋体" w:cs="宋体"/>
          <w:color w:val="000000"/>
          <w:sz w:val="24"/>
          <w:szCs w:val="24"/>
          <w:highlight w:val="none"/>
          <w:lang w:val="zh-CN" w:eastAsia="zh-CN"/>
        </w:rPr>
        <w:t>.2</w:t>
      </w:r>
      <w:r>
        <w:rPr>
          <w:rFonts w:hint="eastAsia" w:ascii="宋体" w:hAnsi="宋体" w:cs="宋体"/>
          <w:color w:val="000000"/>
          <w:sz w:val="24"/>
          <w:szCs w:val="24"/>
          <w:highlight w:val="none"/>
          <w:lang w:val="en-US" w:eastAsia="zh-CN"/>
        </w:rPr>
        <w:t xml:space="preserve"> 供应商</w:t>
      </w:r>
      <w:r>
        <w:rPr>
          <w:rFonts w:hint="eastAsia" w:ascii="宋体" w:hAnsi="宋体" w:eastAsia="宋体" w:cs="宋体"/>
          <w:color w:val="000000"/>
          <w:sz w:val="24"/>
          <w:szCs w:val="24"/>
          <w:highlight w:val="none"/>
          <w:lang w:val="zh-CN" w:eastAsia="zh-CN"/>
        </w:rPr>
        <w:t>授权代表解密时应当使</w:t>
      </w:r>
      <w:r>
        <w:rPr>
          <w:rFonts w:hint="eastAsia" w:ascii="宋体" w:hAnsi="宋体" w:eastAsia="宋体" w:cs="宋体"/>
          <w:color w:val="auto"/>
          <w:sz w:val="24"/>
          <w:szCs w:val="24"/>
          <w:highlight w:val="none"/>
          <w:lang w:eastAsia="zh-CN"/>
        </w:rPr>
        <w:t>用制作加密电子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文件的同一把数字证书对已上传的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文件进行解密。</w:t>
      </w:r>
    </w:p>
    <w:p w14:paraId="3AFC932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 xml:space="preserve">.3 </w:t>
      </w:r>
      <w:r>
        <w:rPr>
          <w:rFonts w:hint="eastAsia" w:ascii="宋体" w:hAnsi="宋体" w:eastAsia="宋体" w:cs="宋体"/>
          <w:color w:val="auto"/>
          <w:sz w:val="24"/>
          <w:szCs w:val="24"/>
          <w:highlight w:val="none"/>
          <w:lang w:val="en-US" w:eastAsia="zh-CN"/>
        </w:rPr>
        <w:t>因</w:t>
      </w:r>
      <w:r>
        <w:rPr>
          <w:rFonts w:hint="eastAsia" w:ascii="宋体" w:hAnsi="宋体" w:cs="宋体"/>
          <w:color w:val="000000"/>
          <w:sz w:val="24"/>
          <w:szCs w:val="24"/>
          <w:highlight w:val="none"/>
          <w:lang w:val="en-US" w:eastAsia="zh-CN"/>
        </w:rPr>
        <w:t>供应商</w:t>
      </w:r>
      <w:r>
        <w:rPr>
          <w:rFonts w:hint="eastAsia" w:ascii="宋体" w:hAnsi="宋体" w:eastAsia="宋体" w:cs="宋体"/>
          <w:color w:val="auto"/>
          <w:sz w:val="24"/>
          <w:szCs w:val="24"/>
          <w:highlight w:val="none"/>
          <w:lang w:val="en-US" w:eastAsia="zh-CN"/>
        </w:rPr>
        <w:t>自身原因，逾期未能成功解密的，视为逾期未提交响应文件，其投标无效。</w:t>
      </w:r>
    </w:p>
    <w:p w14:paraId="09FECA7E">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14.评标</w:t>
      </w:r>
    </w:p>
    <w:p w14:paraId="12EB26CA">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采购人按照《中华人民共和国政府采购法》《中华人民共和国政府采购法</w:t>
      </w:r>
      <w:r>
        <w:rPr>
          <w:rFonts w:hint="eastAsia" w:ascii="宋体" w:hAnsi="宋体" w:eastAsia="宋体" w:cs="宋体"/>
          <w:color w:val="auto"/>
          <w:sz w:val="24"/>
          <w:szCs w:val="24"/>
          <w:highlight w:val="none"/>
          <w:lang w:val="en-US" w:eastAsia="zh-CN"/>
        </w:rPr>
        <w:t>实施条例</w:t>
      </w:r>
      <w:r>
        <w:rPr>
          <w:rFonts w:hint="eastAsia" w:ascii="宋体" w:hAnsi="宋体" w:eastAsia="宋体" w:cs="宋体"/>
          <w:color w:val="auto"/>
          <w:sz w:val="24"/>
          <w:szCs w:val="24"/>
          <w:highlight w:val="none"/>
          <w:lang w:eastAsia="zh-CN"/>
        </w:rPr>
        <w:t>》《政府采购非招标采购方式管理办法》《政府采购竞争性磋商采购方式管理暂行办法》以及有关规定组建磋商小组。评审由采购人依法组建的磋商小组负责。磋商小组由采购人代表和评审专家共三人以上单数组成，其中</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专家不得少于磋商小组成员总数的三分之二</w:t>
      </w:r>
      <w:r>
        <w:rPr>
          <w:rFonts w:hint="eastAsia" w:ascii="宋体" w:hAnsi="宋体" w:cs="宋体"/>
          <w:color w:val="auto"/>
          <w:sz w:val="24"/>
          <w:szCs w:val="24"/>
          <w:highlight w:val="none"/>
          <w:lang w:eastAsia="zh-CN"/>
        </w:rPr>
        <w:t>，</w:t>
      </w:r>
      <w:r>
        <w:rPr>
          <w:rFonts w:hint="eastAsia" w:ascii="宋体" w:hAnsi="宋体" w:eastAsia="宋体" w:cs="宋体"/>
          <w:bCs/>
          <w:color w:val="000000"/>
          <w:sz w:val="24"/>
          <w:szCs w:val="24"/>
          <w:highlight w:val="none"/>
          <w:lang w:val="zh-CN"/>
        </w:rPr>
        <w:t>采购人代表由采购人委派。</w:t>
      </w:r>
      <w:r>
        <w:rPr>
          <w:rFonts w:hint="eastAsia" w:ascii="宋体" w:hAnsi="宋体" w:eastAsia="宋体" w:cs="宋体"/>
          <w:color w:val="auto"/>
          <w:sz w:val="24"/>
          <w:szCs w:val="24"/>
          <w:highlight w:val="none"/>
          <w:lang w:eastAsia="zh-CN"/>
        </w:rPr>
        <w:t>磋商小组成员人数以及</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专家的确定方式见供应商须知前附表。参加评审专家抽取的有关人员对被抽取的专家的姓名、单位和联系方式等内容负有保密的义务。磋商小组成员的名单在成交结果确定前必须严格保密</w:t>
      </w:r>
      <w:r>
        <w:rPr>
          <w:rFonts w:hint="eastAsia" w:ascii="宋体" w:hAnsi="宋体" w:cs="宋体"/>
          <w:color w:val="auto"/>
          <w:sz w:val="24"/>
          <w:szCs w:val="24"/>
          <w:highlight w:val="none"/>
          <w:lang w:eastAsia="zh-CN"/>
        </w:rPr>
        <w:t>。</w:t>
      </w:r>
    </w:p>
    <w:p w14:paraId="07CF79A6">
      <w:pPr>
        <w:autoSpaceDE w:val="0"/>
        <w:autoSpaceDN w:val="0"/>
        <w:adjustRightInd w:val="0"/>
        <w:spacing w:line="360" w:lineRule="auto"/>
        <w:ind w:firstLine="480"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需要设立磋商小组主任的，磋商小组主任由专家担任，由磋商小组成员选举产生，负责主持具体磋商工作。磋商小组根据有关法律法规和磋商文件规定的方法和标准独立评标，负责完成磋商的全过程直至评定成交供应商并对成交候选供应商进行排序。</w:t>
      </w:r>
    </w:p>
    <w:p w14:paraId="2D8EB988">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lang w:val="zh-CN"/>
        </w:rPr>
        <w:t>人</w:t>
      </w:r>
      <w:r>
        <w:rPr>
          <w:rFonts w:hint="eastAsia" w:ascii="宋体" w:hAnsi="宋体" w:eastAsia="宋体" w:cs="宋体"/>
          <w:kern w:val="0"/>
          <w:sz w:val="24"/>
          <w:szCs w:val="24"/>
          <w:highlight w:val="none"/>
        </w:rPr>
        <w:t>应当组织评审专家认真核对磋商、响应文件及相关资信证明材料，切实履行职责。如发现评标过程中评审专家对有关政策、法律、制度规定等方面出现的误解，应当并进行正确的阐述和纠偏。</w:t>
      </w:r>
    </w:p>
    <w:p w14:paraId="4915A491">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磋商小组成员如发现</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文件内容违反国家有关强制性规定的，磋商小组应当停止评审并向采购人或者采购代理机构说明情况并提出修改意见，采购人应当按照评审专家给出的意见修改磋商文件。</w:t>
      </w:r>
    </w:p>
    <w:p w14:paraId="7015D0D2">
      <w:pPr>
        <w:autoSpaceDE w:val="0"/>
        <w:autoSpaceDN w:val="0"/>
        <w:adjustRightInd w:val="0"/>
        <w:spacing w:line="360" w:lineRule="auto"/>
        <w:ind w:firstLine="480" w:firstLineChars="200"/>
        <w:jc w:val="left"/>
        <w:rPr>
          <w:rFonts w:hint="eastAsia" w:ascii="宋体" w:hAnsi="宋体" w:eastAsia="宋体" w:cs="宋体"/>
          <w:bCs/>
          <w:color w:val="000000"/>
          <w:sz w:val="24"/>
          <w:szCs w:val="24"/>
          <w:highlight w:val="none"/>
          <w:lang w:val="zh-CN"/>
        </w:rPr>
      </w:pPr>
      <w:r>
        <w:rPr>
          <w:rFonts w:hint="eastAsia" w:ascii="宋体" w:hAnsi="宋体" w:cs="宋体"/>
          <w:color w:val="000000"/>
          <w:sz w:val="24"/>
          <w:szCs w:val="24"/>
          <w:highlight w:val="none"/>
          <w:lang w:val="en-US" w:eastAsia="zh-CN"/>
        </w:rPr>
        <w:t xml:space="preserve">14.2 </w:t>
      </w:r>
      <w:r>
        <w:rPr>
          <w:rFonts w:hint="eastAsia" w:ascii="宋体" w:hAnsi="宋体" w:eastAsia="宋体" w:cs="宋体"/>
          <w:bCs/>
          <w:color w:val="000000"/>
          <w:sz w:val="24"/>
          <w:szCs w:val="24"/>
          <w:highlight w:val="none"/>
          <w:lang w:val="zh-CN"/>
        </w:rPr>
        <w:t>对响应文件供应商资格</w:t>
      </w:r>
      <w:r>
        <w:rPr>
          <w:rFonts w:hint="eastAsia" w:ascii="宋体" w:hAnsi="宋体" w:cs="宋体"/>
          <w:bCs/>
          <w:color w:val="000000"/>
          <w:sz w:val="24"/>
          <w:szCs w:val="24"/>
          <w:highlight w:val="none"/>
          <w:lang w:val="en-US" w:eastAsia="zh-CN"/>
        </w:rPr>
        <w:t>和符合性</w:t>
      </w:r>
      <w:r>
        <w:rPr>
          <w:rFonts w:hint="eastAsia" w:ascii="宋体" w:hAnsi="宋体" w:eastAsia="宋体" w:cs="宋体"/>
          <w:bCs/>
          <w:color w:val="000000"/>
          <w:sz w:val="24"/>
          <w:szCs w:val="24"/>
          <w:highlight w:val="none"/>
          <w:lang w:val="zh-CN"/>
        </w:rPr>
        <w:t>进行审查：</w:t>
      </w:r>
      <w:r>
        <w:rPr>
          <w:rFonts w:hint="eastAsia" w:ascii="宋体" w:hAnsi="宋体" w:eastAsia="宋体" w:cs="宋体"/>
          <w:color w:val="000000"/>
          <w:sz w:val="24"/>
          <w:szCs w:val="24"/>
          <w:highlight w:val="none"/>
          <w:lang w:val="zh-CN"/>
        </w:rPr>
        <w:t>磋商小组将审查每个供应商提交的</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lang w:val="zh-CN"/>
        </w:rPr>
        <w:t>文件是否齐全完整，是否合法有效，是否有重大偏离和保留，是否符合磋商文件要求。</w:t>
      </w:r>
      <w:r>
        <w:rPr>
          <w:rFonts w:hint="eastAsia" w:ascii="宋体" w:hAnsi="宋体" w:eastAsia="宋体" w:cs="宋体"/>
          <w:bCs/>
          <w:color w:val="000000"/>
          <w:sz w:val="24"/>
          <w:szCs w:val="24"/>
          <w:highlight w:val="none"/>
          <w:lang w:val="zh-CN"/>
        </w:rPr>
        <w:t>供应商资格</w:t>
      </w:r>
      <w:r>
        <w:rPr>
          <w:rFonts w:hint="eastAsia" w:ascii="宋体" w:hAnsi="宋体" w:cs="宋体"/>
          <w:bCs/>
          <w:color w:val="000000"/>
          <w:sz w:val="24"/>
          <w:szCs w:val="24"/>
          <w:highlight w:val="none"/>
          <w:lang w:val="en-US" w:eastAsia="zh-CN"/>
        </w:rPr>
        <w:t>和符合性</w:t>
      </w:r>
      <w:r>
        <w:rPr>
          <w:rFonts w:hint="eastAsia" w:ascii="宋体" w:hAnsi="宋体" w:eastAsia="宋体" w:cs="宋体"/>
          <w:bCs/>
          <w:color w:val="000000"/>
          <w:sz w:val="24"/>
          <w:szCs w:val="24"/>
          <w:highlight w:val="none"/>
          <w:lang w:val="zh-CN"/>
        </w:rPr>
        <w:t>审查不符合磋商文件要求的响应文件将被拒绝。</w:t>
      </w:r>
    </w:p>
    <w:p w14:paraId="596C2E0B">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cs="宋体"/>
          <w:bCs/>
          <w:color w:val="000000"/>
          <w:sz w:val="24"/>
          <w:szCs w:val="24"/>
          <w:highlight w:val="none"/>
          <w:lang w:val="en-US" w:eastAsia="zh-CN"/>
        </w:rPr>
        <w:t xml:space="preserve">14.3 </w:t>
      </w:r>
      <w:r>
        <w:rPr>
          <w:rFonts w:hint="eastAsia" w:ascii="宋体" w:hAnsi="宋体" w:eastAsia="宋体" w:cs="宋体"/>
          <w:bCs/>
          <w:color w:val="000000"/>
          <w:sz w:val="24"/>
          <w:szCs w:val="24"/>
          <w:highlight w:val="none"/>
          <w:lang w:val="zh-CN"/>
        </w:rPr>
        <w:t>审查供应商是否存在串通投标行为：</w:t>
      </w:r>
      <w:r>
        <w:rPr>
          <w:rFonts w:hint="eastAsia" w:ascii="宋体" w:hAnsi="宋体" w:eastAsia="宋体" w:cs="宋体"/>
          <w:color w:val="000000"/>
          <w:sz w:val="24"/>
          <w:szCs w:val="24"/>
          <w:highlight w:val="none"/>
          <w:lang w:val="zh-CN"/>
        </w:rPr>
        <w:t>磋商小组发现供应商有下列情形之一的，将认定属于串通投标行为，相关供应商的投标应作废标处理。</w:t>
      </w:r>
    </w:p>
    <w:p w14:paraId="73F214C6">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（1）不同供应商的响应文件中错、漏之处相同的；</w:t>
      </w:r>
    </w:p>
    <w:p w14:paraId="00456896">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（2）不同供应商的响应文件相互混装的，或者相互加盖了对方公章的，或者相互出现了对方法定代表人或者授权代理人签名的，或者相互书写了对方名称的；</w:t>
      </w:r>
    </w:p>
    <w:p w14:paraId="1F19F46B">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）不同供应商的响应文件中，项目成员出现同一人的；</w:t>
      </w:r>
    </w:p>
    <w:p w14:paraId="15B39060">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）不同供应商的响应文件中相关内容的段落、字句、售后服务电话、联系人姓名等非正常一致的；</w:t>
      </w:r>
    </w:p>
    <w:p w14:paraId="15CA5A9C">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zh-CN"/>
        </w:rPr>
        <w:t>）不同供应商的响应文件由同一供应商或者同一个人编制的；</w:t>
      </w:r>
    </w:p>
    <w:p w14:paraId="26040D64">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）不同供应商的响应文件异常一致或者响应报价呈规律性差异</w:t>
      </w:r>
    </w:p>
    <w:p w14:paraId="4349E7A9">
      <w:pPr>
        <w:autoSpaceDE w:val="0"/>
        <w:autoSpaceDN w:val="0"/>
        <w:adjustRightInd w:val="0"/>
        <w:spacing w:line="360" w:lineRule="auto"/>
        <w:ind w:firstLine="480" w:firstLineChars="200"/>
        <w:rPr>
          <w:rFonts w:hint="eastAsia" w:ascii="宋体" w:hAnsi="宋体" w:eastAsia="宋体" w:cs="宋体"/>
          <w:color w:val="000000"/>
          <w:sz w:val="24"/>
          <w:szCs w:val="24"/>
          <w:highlight w:val="green"/>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val="zh-CN"/>
        </w:rPr>
        <w:t>）《关于禁止串通招标投标行为的暂行规定》（国家工商行政管理局令第82号）第三条规定的串通投标行为；</w:t>
      </w:r>
    </w:p>
    <w:p w14:paraId="215ABB53">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val="zh-CN"/>
        </w:rPr>
        <w:t>）不同供应商的磋商保证金从同一单位或者个人的账户转出；</w:t>
      </w:r>
    </w:p>
    <w:p w14:paraId="5FB94023">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val="zh-CN"/>
        </w:rPr>
        <w:t>）供应商串通投标的其他情形。</w:t>
      </w:r>
    </w:p>
    <w:p w14:paraId="2E44B322">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 xml:space="preserve">4.4 </w:t>
      </w:r>
      <w:r>
        <w:rPr>
          <w:rFonts w:hint="eastAsia" w:ascii="宋体" w:hAnsi="宋体" w:eastAsia="宋体" w:cs="宋体"/>
          <w:bCs/>
          <w:color w:val="000000"/>
          <w:sz w:val="24"/>
          <w:szCs w:val="24"/>
          <w:highlight w:val="none"/>
          <w:lang w:val="zh-CN"/>
        </w:rPr>
        <w:t>澄清：</w:t>
      </w:r>
      <w:r>
        <w:rPr>
          <w:rFonts w:hint="eastAsia" w:ascii="宋体" w:hAnsi="宋体" w:eastAsia="宋体" w:cs="宋体"/>
          <w:color w:val="000000"/>
          <w:sz w:val="24"/>
          <w:szCs w:val="24"/>
          <w:highlight w:val="none"/>
          <w:lang w:val="zh-CN"/>
        </w:rPr>
        <w:t>磋商小组对于响应文件实质性响应了磋商文件要求，但在个别地方提供了不完整的技术信息和数据，以及同类问题表述不一致或者有明显文字和计算错误等细微偏离问题</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zh-CN"/>
        </w:rPr>
        <w:t>（澄清细微偏离由磋商小组依据磋商文件集体决定并由磋商小组专家签字）要求供应商在规定的时限内（在评标结束前）作出必要的澄清、说明或者补正。供应商的澄清、说明或者补正应当采用书面形式，</w:t>
      </w:r>
      <w:r>
        <w:rPr>
          <w:rFonts w:hint="eastAsia" w:ascii="宋体" w:hAnsi="宋体" w:eastAsia="宋体" w:cs="宋体"/>
          <w:bCs/>
          <w:color w:val="000000"/>
          <w:sz w:val="24"/>
          <w:szCs w:val="24"/>
          <w:highlight w:val="none"/>
          <w:lang w:val="zh-CN"/>
        </w:rPr>
        <w:t>由供应商法定代表人或其授权代理人签字（须提交签字人身份证件并与响应文件签字人一致）</w:t>
      </w:r>
      <w:r>
        <w:rPr>
          <w:rFonts w:hint="eastAsia" w:ascii="宋体" w:hAnsi="宋体" w:cs="宋体"/>
          <w:bCs/>
          <w:color w:val="000000"/>
          <w:sz w:val="24"/>
          <w:szCs w:val="24"/>
          <w:highlight w:val="none"/>
          <w:lang w:val="en-US" w:eastAsia="zh-CN"/>
        </w:rPr>
        <w:t>并上传至政采云</w:t>
      </w:r>
      <w:r>
        <w:rPr>
          <w:rFonts w:hint="eastAsia" w:ascii="宋体" w:hAnsi="宋体" w:eastAsia="宋体" w:cs="宋体"/>
          <w:bCs/>
          <w:color w:val="000000"/>
          <w:sz w:val="24"/>
          <w:szCs w:val="24"/>
          <w:highlight w:val="none"/>
          <w:lang w:val="zh-CN"/>
        </w:rPr>
        <w:t>，</w:t>
      </w:r>
      <w:r>
        <w:rPr>
          <w:rFonts w:hint="eastAsia" w:ascii="宋体" w:hAnsi="宋体" w:eastAsia="宋体" w:cs="宋体"/>
          <w:color w:val="000000"/>
          <w:sz w:val="24"/>
          <w:szCs w:val="24"/>
          <w:highlight w:val="none"/>
          <w:lang w:val="zh-CN"/>
        </w:rPr>
        <w:t>并不得超出响应文件的范围或者改变响应文件的实质性内容。供应商拒不进行澄清、说明、补正的，或者不能在规定时间内作出澄清、说明、补正的，磋商小组将拒绝其投标。</w:t>
      </w:r>
    </w:p>
    <w:p w14:paraId="644C80AD">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rPr>
        <w:t xml:space="preserve"> 与供应商分别进行竞争性磋商：</w:t>
      </w:r>
    </w:p>
    <w:p w14:paraId="5FF4F169">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磋商小组可以根据磋商文件和磋商情况实质性变动采购需求中的技术、服务要求以及合同草案条款，但不得变动磋商文件中的其他内容。实质性变动的内容，须经采购人代表确认。</w:t>
      </w:r>
    </w:p>
    <w:p w14:paraId="110B72FF">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对磋商文件作出的实质性变动是磋商文件的有效组成部分，磋商小组应当及时以书面形式同时通知所有参加磋商的供应商。</w:t>
      </w:r>
    </w:p>
    <w:p w14:paraId="2F1DF4F7">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供应商应当按照磋商文件的变动情况和磋商小组的要求重新提交响应文件，并由其法定代表人或者授权代理人</w:t>
      </w:r>
      <w:r>
        <w:rPr>
          <w:rFonts w:hint="eastAsia" w:ascii="宋体" w:hAnsi="宋体" w:cs="宋体"/>
          <w:color w:val="000000"/>
          <w:sz w:val="24"/>
          <w:szCs w:val="24"/>
          <w:highlight w:val="none"/>
          <w:lang w:val="en-US" w:eastAsia="zh-CN"/>
        </w:rPr>
        <w:t>签字</w:t>
      </w:r>
      <w:r>
        <w:rPr>
          <w:rFonts w:hint="eastAsia" w:ascii="宋体" w:hAnsi="宋体" w:eastAsia="宋体" w:cs="宋体"/>
          <w:color w:val="000000"/>
          <w:sz w:val="24"/>
          <w:szCs w:val="24"/>
          <w:highlight w:val="none"/>
          <w:lang w:val="zh-CN"/>
        </w:rPr>
        <w:t>或者加盖公章</w:t>
      </w:r>
      <w:r>
        <w:rPr>
          <w:rFonts w:hint="eastAsia" w:ascii="宋体" w:hAnsi="宋体" w:eastAsia="宋体" w:cs="宋体"/>
          <w:color w:val="000000" w:themeColor="text1"/>
          <w:sz w:val="24"/>
          <w:szCs w:val="24"/>
          <w:highlight w:val="none"/>
          <w14:textFill>
            <w14:solidFill>
              <w14:schemeClr w14:val="tx1"/>
            </w14:solidFill>
          </w14:textFill>
        </w:rPr>
        <w:t>（企业数字证书）</w:t>
      </w:r>
      <w:r>
        <w:rPr>
          <w:rFonts w:hint="eastAsia" w:ascii="宋体" w:hAnsi="宋体" w:eastAsia="宋体" w:cs="宋体"/>
          <w:color w:val="000000"/>
          <w:sz w:val="24"/>
          <w:szCs w:val="24"/>
          <w:highlight w:val="none"/>
          <w:lang w:val="zh-CN"/>
        </w:rPr>
        <w:t>。由授权代表签字的，应当附</w:t>
      </w:r>
      <w:r>
        <w:rPr>
          <w:rFonts w:hint="eastAsia" w:ascii="宋体" w:hAnsi="宋体" w:eastAsia="宋体" w:cs="宋体"/>
          <w:bCs/>
          <w:color w:val="000000"/>
          <w:sz w:val="24"/>
          <w:szCs w:val="24"/>
          <w:highlight w:val="none"/>
          <w:lang w:val="zh-CN" w:eastAsia="zh-CN"/>
        </w:rPr>
        <w:t>法定代表人授权书</w:t>
      </w:r>
      <w:r>
        <w:rPr>
          <w:rFonts w:hint="eastAsia" w:ascii="宋体" w:hAnsi="宋体" w:eastAsia="宋体" w:cs="宋体"/>
          <w:color w:val="000000"/>
          <w:sz w:val="24"/>
          <w:szCs w:val="24"/>
          <w:highlight w:val="none"/>
          <w:lang w:val="zh-CN"/>
        </w:rPr>
        <w:t>。供应商为自然人的，应当由本人签字并附身份证明。</w:t>
      </w:r>
    </w:p>
    <w:p w14:paraId="38D0039C">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rPr>
        <w:t xml:space="preserve">.2 </w:t>
      </w:r>
      <w:r>
        <w:rPr>
          <w:rFonts w:hint="eastAsia" w:ascii="宋体" w:hAnsi="宋体" w:eastAsia="宋体" w:cs="宋体"/>
          <w:color w:val="000000"/>
          <w:sz w:val="24"/>
          <w:szCs w:val="24"/>
          <w:highlight w:val="none"/>
          <w:lang w:val="zh-CN"/>
        </w:rPr>
        <w:t>磋商文件能够详细列明采购标的的技术、服务要求的，磋商结束后，磋商小组应当要求所有实质上响应的供应商在规定时间内提交最后报价</w:t>
      </w:r>
      <w:r>
        <w:rPr>
          <w:rFonts w:hint="eastAsia" w:ascii="宋体" w:hAnsi="宋体" w:eastAsia="宋体" w:cs="宋体"/>
          <w:bCs/>
          <w:color w:val="000000"/>
          <w:sz w:val="24"/>
          <w:szCs w:val="24"/>
          <w:highlight w:val="none"/>
          <w:lang w:val="zh-CN"/>
        </w:rPr>
        <w:t>。</w:t>
      </w:r>
    </w:p>
    <w:p w14:paraId="224A4D2B">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磋商文件不能详细列明采购标的的技术、服务要求，须经磋商由供应商最终设计方案或解决方案的，磋商结束后，磋商小组应当确定满足条件的供应商的设计方案或者解决方案，并要求其在规定时间内提交最后报价。最后报价是供应商响应文件的有效组成部分。</w:t>
      </w:r>
    </w:p>
    <w:p w14:paraId="117C5E2B">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w:t>
      </w:r>
      <w:r>
        <w:rPr>
          <w:rFonts w:hint="eastAsia" w:ascii="宋体" w:hAnsi="宋体" w:cs="宋体"/>
          <w:color w:val="000000"/>
          <w:sz w:val="24"/>
          <w:szCs w:val="24"/>
          <w:highlight w:val="none"/>
          <w:lang w:val="en-US" w:eastAsia="zh-CN"/>
        </w:rPr>
        <w:t xml:space="preserve">6 </w:t>
      </w:r>
      <w:r>
        <w:rPr>
          <w:rFonts w:hint="eastAsia" w:ascii="宋体" w:hAnsi="宋体" w:eastAsia="宋体" w:cs="宋体"/>
          <w:color w:val="000000"/>
          <w:sz w:val="24"/>
          <w:szCs w:val="24"/>
          <w:highlight w:val="none"/>
          <w:lang w:val="zh-CN"/>
        </w:rPr>
        <w:t>磋商小组将允许修正响应文件中不构成重大偏离的细微偏离，但这些修正应不会对实质上响应磋商文件要求的供应商的竞争地位（相互排序）产生不公正的影响。</w:t>
      </w:r>
    </w:p>
    <w:p w14:paraId="0D03BE62">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en-US" w:eastAsia="zh-CN"/>
        </w:rPr>
        <w:t xml:space="preserve">14.7 </w:t>
      </w:r>
      <w:r>
        <w:rPr>
          <w:rFonts w:hint="eastAsia" w:ascii="宋体" w:hAnsi="宋体" w:eastAsia="宋体" w:cs="宋体"/>
          <w:color w:val="000000"/>
          <w:sz w:val="24"/>
          <w:szCs w:val="24"/>
          <w:highlight w:val="none"/>
          <w:lang w:val="zh-CN"/>
        </w:rPr>
        <w:t>重大偏离和保留是指实质上影响合同的范围、质量和性能，或者实质上限制了合同中采购人的权利或供应商的义务。响应文件有下列情形之一的属于重大偏离和保留，将作废止处理：</w:t>
      </w:r>
    </w:p>
    <w:p w14:paraId="53CB4524">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（1）响应文件不完整、无效或不符合磋商文件的规定；</w:t>
      </w:r>
    </w:p>
    <w:p w14:paraId="04A7CD82">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（2）响应文件未按磋商文件的规定有效签署和/或加盖公章；</w:t>
      </w:r>
    </w:p>
    <w:p w14:paraId="194ABACE">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（3）响应文件载明的项目完成期限超过磋商文件规定的期限；</w:t>
      </w:r>
    </w:p>
    <w:p w14:paraId="737139FB">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（4）响应文件明显不符合磋商文件规定的技术规格、技术标准要求；</w:t>
      </w:r>
    </w:p>
    <w:p w14:paraId="5E38B2AF">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（5）响应文件载明的货物包装方式、检验方法和标准等不符合磋商文件要求；</w:t>
      </w:r>
    </w:p>
    <w:p w14:paraId="39E3D118">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 xml:space="preserve">）响应文件附件有采购人不能接受的条件； </w:t>
      </w:r>
    </w:p>
    <w:p w14:paraId="5FEAAA4F">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zh-CN"/>
        </w:rPr>
        <w:t>）响应文件未按磋商文件规定格式和顺序编制；</w:t>
      </w:r>
    </w:p>
    <w:p w14:paraId="34D676FB">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zh-CN"/>
        </w:rPr>
        <w:t>）不符合磋商文件规定的其他实质性要求。</w:t>
      </w:r>
    </w:p>
    <w:p w14:paraId="492F6152">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8</w:t>
      </w:r>
      <w:r>
        <w:rPr>
          <w:rFonts w:hint="eastAsia" w:ascii="宋体" w:hAnsi="宋体" w:eastAsia="宋体" w:cs="宋体"/>
          <w:bCs/>
          <w:color w:val="000000"/>
          <w:sz w:val="24"/>
          <w:szCs w:val="24"/>
          <w:highlight w:val="none"/>
          <w:lang w:val="zh-CN"/>
        </w:rPr>
        <w:t>磋商小组对响应文件的判定，只依据响应文件内容本身，不依据任何外来证明。</w:t>
      </w:r>
    </w:p>
    <w:p w14:paraId="2062465A">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val="zh-CN"/>
        </w:rPr>
        <w:t>已提交响应文件的供应商，在提交最后报价之前，可以根据磋商情况退出磋商</w:t>
      </w:r>
      <w:r>
        <w:rPr>
          <w:rFonts w:hint="eastAsia" w:ascii="宋体" w:hAnsi="宋体" w:eastAsia="宋体" w:cs="宋体"/>
          <w:color w:val="000000"/>
          <w:sz w:val="24"/>
          <w:szCs w:val="24"/>
          <w:highlight w:val="none"/>
          <w:lang w:val="zh-CN"/>
        </w:rPr>
        <w:t>。采购人、采购代理机构应当退还退出磋商的供应商的磋商保证金。</w:t>
      </w:r>
    </w:p>
    <w:p w14:paraId="6EC8D639">
      <w:pPr>
        <w:autoSpaceDE w:val="0"/>
        <w:autoSpaceDN w:val="0"/>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10</w:t>
      </w:r>
      <w:r>
        <w:rPr>
          <w:rFonts w:hint="eastAsia" w:ascii="宋体" w:hAnsi="宋体" w:eastAsia="宋体" w:cs="宋体"/>
          <w:bCs/>
          <w:color w:val="000000"/>
          <w:sz w:val="24"/>
          <w:szCs w:val="24"/>
          <w:highlight w:val="none"/>
          <w:lang w:val="zh-CN"/>
        </w:rPr>
        <w:t>经磋商确定最终采购需求和提交最后报价的供应商后，由磋商小组采用综合评分法对提交最后报价的供应商的响应文件和最后报价进行综合评分。</w:t>
      </w:r>
    </w:p>
    <w:p w14:paraId="59A524F4">
      <w:pPr>
        <w:autoSpaceDE w:val="0"/>
        <w:autoSpaceDN w:val="0"/>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投标供应商不足3家的处理方式</w:t>
      </w:r>
    </w:p>
    <w:p w14:paraId="26F95897">
      <w:pPr>
        <w:autoSpaceDE w:val="0"/>
        <w:autoSpaceDN w:val="0"/>
        <w:adjustRightIn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.1投标截止时间后参加投标的供应商不足3家的，应当重新组织磋商。在评标期间出现符合专业条件或实质同性响应磋商文件的供应商只有1家或没有供应商的，应当废标，并重新组织磋商。</w:t>
      </w:r>
    </w:p>
    <w:p w14:paraId="22701B04">
      <w:pPr>
        <w:tabs>
          <w:tab w:val="left" w:pos="3675"/>
        </w:tabs>
        <w:autoSpaceDE w:val="0"/>
        <w:autoSpaceDN w:val="0"/>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.2 在评标期间出现符合专业条件或对磋商文件作实质性响应的供应商有2家的，如果磋商小组认为符合下述情形之一的，可以继续进行磋商</w:t>
      </w:r>
      <w:r>
        <w:rPr>
          <w:rFonts w:hint="eastAsia" w:ascii="宋体" w:hAnsi="宋体" w:eastAsia="宋体" w:cs="宋体"/>
          <w:color w:val="000000"/>
          <w:sz w:val="24"/>
          <w:szCs w:val="24"/>
          <w:highlight w:val="none"/>
        </w:rPr>
        <w:t>。</w:t>
      </w:r>
    </w:p>
    <w:p w14:paraId="060E479F">
      <w:pPr>
        <w:tabs>
          <w:tab w:val="left" w:pos="3675"/>
        </w:tabs>
        <w:autoSpaceDE w:val="0"/>
        <w:autoSpaceDN w:val="0"/>
        <w:adjustRightIn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（1）市场竞争不充分的科研项目；</w:t>
      </w:r>
    </w:p>
    <w:p w14:paraId="2619F5A6">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（2）需要扶持的科技成果转化项目；</w:t>
      </w:r>
    </w:p>
    <w:p w14:paraId="2E0C632F">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color w:val="000000"/>
          <w:sz w:val="24"/>
          <w:szCs w:val="24"/>
          <w:highlight w:val="none"/>
          <w:lang w:val="en-US" w:eastAsia="zh-CN"/>
        </w:rPr>
        <w:t>14.12</w:t>
      </w:r>
      <w:r>
        <w:rPr>
          <w:rFonts w:hint="eastAsia" w:ascii="宋体" w:hAnsi="宋体" w:eastAsia="宋体" w:cs="宋体"/>
          <w:bCs/>
          <w:sz w:val="24"/>
          <w:szCs w:val="24"/>
          <w:highlight w:val="none"/>
          <w:lang w:val="zh-CN"/>
        </w:rPr>
        <w:t>信用记录查询</w:t>
      </w:r>
    </w:p>
    <w:p w14:paraId="38E7622D">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color w:val="000000"/>
          <w:sz w:val="24"/>
          <w:szCs w:val="24"/>
          <w:highlight w:val="none"/>
          <w:lang w:val="en-US" w:eastAsia="zh-CN"/>
        </w:rPr>
        <w:t>14.12.</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zh-CN"/>
        </w:rPr>
        <w:t>根据《财政部关于在政府采购活动中查询及使用信用记录有关问题的通知》财库【2016】125号的规定，</w:t>
      </w:r>
      <w:r>
        <w:rPr>
          <w:rFonts w:hint="eastAsia" w:ascii="宋体" w:hAnsi="宋体" w:eastAsia="宋体" w:cs="宋体"/>
          <w:bCs/>
          <w:sz w:val="24"/>
          <w:szCs w:val="24"/>
          <w:highlight w:val="none"/>
          <w:lang w:val="zh-CN" w:eastAsia="zh-CN"/>
        </w:rPr>
        <w:t>参与政府采购活动的供应商，</w:t>
      </w:r>
      <w:r>
        <w:rPr>
          <w:rFonts w:hint="eastAsia" w:ascii="宋体" w:hAnsi="宋体" w:eastAsia="宋体" w:cs="宋体"/>
          <w:bCs/>
          <w:sz w:val="24"/>
          <w:szCs w:val="24"/>
          <w:highlight w:val="none"/>
          <w:lang w:val="en-US" w:eastAsia="zh-CN"/>
        </w:rPr>
        <w:t>采购代理机构</w:t>
      </w:r>
      <w:r>
        <w:rPr>
          <w:rFonts w:hint="eastAsia" w:ascii="宋体" w:hAnsi="宋体" w:eastAsia="宋体" w:cs="宋体"/>
          <w:bCs/>
          <w:sz w:val="24"/>
          <w:szCs w:val="24"/>
          <w:highlight w:val="none"/>
          <w:lang w:val="zh-CN"/>
        </w:rPr>
        <w:t>应当通过“信用中国”网站（www.creditchina.gov.cn）、中国政府采购网（www.ccgp.gov.cn）等渠道查询相关主体信用记录，对列入失信被执行人、</w:t>
      </w:r>
      <w:r>
        <w:rPr>
          <w:rFonts w:hint="eastAsia" w:ascii="宋体" w:hAnsi="宋体" w:eastAsia="宋体" w:cs="宋体"/>
          <w:bCs/>
          <w:sz w:val="24"/>
          <w:szCs w:val="24"/>
          <w:highlight w:val="none"/>
          <w:lang w:val="zh-CN" w:eastAsia="zh-CN"/>
        </w:rPr>
        <w:t>重大税收违法失信主体</w:t>
      </w:r>
      <w:r>
        <w:rPr>
          <w:rFonts w:hint="eastAsia" w:ascii="宋体" w:hAnsi="宋体" w:eastAsia="宋体" w:cs="宋体"/>
          <w:bCs/>
          <w:sz w:val="24"/>
          <w:szCs w:val="24"/>
          <w:highlight w:val="none"/>
          <w:lang w:val="zh-CN"/>
        </w:rPr>
        <w:t>、政府采购严重违法失信行为记录名单及其他不符合《中华人民共和国政府采购法》第二十二条规定条件的供应商，拒绝其参与政府采购活动。</w:t>
      </w:r>
    </w:p>
    <w:p w14:paraId="240FE19A">
      <w:pPr>
        <w:spacing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cs="宋体"/>
          <w:bCs/>
          <w:color w:val="000000"/>
          <w:sz w:val="24"/>
          <w:szCs w:val="24"/>
          <w:highlight w:val="none"/>
          <w:lang w:val="en-US" w:eastAsia="zh-CN"/>
        </w:rPr>
        <w:t>14.12</w:t>
      </w:r>
      <w:r>
        <w:rPr>
          <w:rFonts w:hint="eastAsia" w:ascii="宋体" w:hAnsi="宋体" w:cs="宋体"/>
          <w:bCs/>
          <w:sz w:val="24"/>
          <w:szCs w:val="24"/>
          <w:highlight w:val="none"/>
          <w:lang w:val="en-US" w:eastAsia="zh-CN"/>
        </w:rPr>
        <w:t>.2.评标过程中通过资格性审查和符合性审查的供应商，现场进行网上查询并打印查询结果，留档保存。</w:t>
      </w:r>
    </w:p>
    <w:p w14:paraId="5CF8B42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bCs/>
          <w:color w:val="000000"/>
          <w:sz w:val="24"/>
          <w:szCs w:val="24"/>
          <w:highlight w:val="none"/>
          <w:lang w:val="en-US" w:eastAsia="zh-CN"/>
        </w:rPr>
        <w:t>14.13</w:t>
      </w:r>
      <w:r>
        <w:rPr>
          <w:rFonts w:hint="eastAsia" w:ascii="宋体" w:hAnsi="宋体" w:eastAsia="宋体" w:cs="宋体"/>
          <w:color w:val="000000"/>
          <w:kern w:val="0"/>
          <w:sz w:val="24"/>
          <w:szCs w:val="24"/>
          <w:highlight w:val="none"/>
        </w:rPr>
        <w:t>评审原则</w:t>
      </w:r>
    </w:p>
    <w:p w14:paraId="4AA72091">
      <w:pPr>
        <w:tabs>
          <w:tab w:val="left" w:pos="3675"/>
        </w:tabs>
        <w:autoSpaceDE w:val="0"/>
        <w:autoSpaceDN w:val="0"/>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评审活动遵循公平、公正、科学和择优的原则。</w:t>
      </w:r>
    </w:p>
    <w:p w14:paraId="2A05115A">
      <w:pPr>
        <w:tabs>
          <w:tab w:val="left" w:pos="3675"/>
        </w:tabs>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评标过程的保密性：开启后，直至向成交的供应商授予合同时止，除按磋商文件规定予以公开的评审结果外，凡与审查、澄清、评价和比较响应有关的资料等，均不得向供应商及与评审无关的其他人透露。</w:t>
      </w:r>
    </w:p>
    <w:p w14:paraId="2628B6CB">
      <w:pPr>
        <w:spacing w:line="360" w:lineRule="auto"/>
        <w:ind w:firstLine="482" w:firstLineChars="200"/>
        <w:rPr>
          <w:rFonts w:hint="default" w:ascii="宋体" w:hAnsi="宋体" w:eastAsia="宋体" w:cs="宋体"/>
          <w:bCs/>
          <w:sz w:val="24"/>
          <w:szCs w:val="24"/>
          <w:highlight w:val="none"/>
          <w:lang w:val="en-US" w:eastAsia="zh-CN"/>
        </w:rPr>
      </w:pPr>
      <w:r>
        <w:rPr>
          <w:rFonts w:hint="eastAsia" w:ascii="宋体" w:hAnsi="宋体" w:cs="宋体"/>
          <w:b/>
          <w:bCs w:val="0"/>
          <w:sz w:val="24"/>
          <w:szCs w:val="24"/>
          <w:highlight w:val="none"/>
          <w:lang w:val="en-US" w:eastAsia="zh-CN"/>
        </w:rPr>
        <w:t>15.成交供应商的确认</w:t>
      </w:r>
    </w:p>
    <w:p w14:paraId="52A24E0D">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15</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val="zh-CN"/>
        </w:rPr>
        <w:t>采购代理机构将在评审结束后2个工作日内将评审报告送采购人确认。采购人将在收到评审报告后的5个工作日内，从评审报告提出的成交候选供应商中，按照排序由高到低的原则确认成交供应商，采购人逾期未确定成交供应商且不提出异议的，视为确定评审报告提出的排序第一的供应商为成交供应商。</w:t>
      </w:r>
    </w:p>
    <w:p w14:paraId="102F7B4E">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15</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val="zh-CN"/>
        </w:rPr>
        <w:t>采购</w:t>
      </w:r>
      <w:r>
        <w:rPr>
          <w:rFonts w:hint="eastAsia" w:ascii="宋体" w:hAnsi="宋体" w:eastAsia="宋体" w:cs="宋体"/>
          <w:bCs/>
          <w:sz w:val="24"/>
          <w:szCs w:val="24"/>
          <w:highlight w:val="none"/>
          <w:lang w:val="en-US" w:eastAsia="zh-CN"/>
        </w:rPr>
        <w:t>代理机构</w:t>
      </w:r>
      <w:r>
        <w:rPr>
          <w:rFonts w:hint="eastAsia" w:ascii="宋体" w:hAnsi="宋体" w:eastAsia="宋体" w:cs="宋体"/>
          <w:bCs/>
          <w:sz w:val="24"/>
          <w:szCs w:val="24"/>
          <w:highlight w:val="none"/>
          <w:lang w:val="zh-CN"/>
        </w:rPr>
        <w:t>向成交供应商发出《成交通知书》。成交通知书是合同的组成部分，对采购人和成交供应商均具有法律约束力。</w:t>
      </w:r>
    </w:p>
    <w:p w14:paraId="4593C821">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15</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lang w:val="zh-CN"/>
        </w:rPr>
        <w:t>成交通知书发出后，采购人改变成交结果的，或者成交供应商放弃成交项目的，应当依法承担法律责任。</w:t>
      </w:r>
    </w:p>
    <w:p w14:paraId="34CCB887">
      <w:pPr>
        <w:tabs>
          <w:tab w:val="left" w:pos="3675"/>
        </w:tabs>
        <w:autoSpaceDE w:val="0"/>
        <w:autoSpaceDN w:val="0"/>
        <w:adjustRightInd w:val="0"/>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15</w:t>
      </w:r>
      <w:r>
        <w:rPr>
          <w:rFonts w:hint="eastAsia" w:ascii="宋体" w:hAnsi="宋体" w:eastAsia="宋体" w:cs="宋体"/>
          <w:bCs/>
          <w:sz w:val="24"/>
          <w:szCs w:val="24"/>
          <w:highlight w:val="none"/>
          <w:lang w:val="zh-CN"/>
        </w:rPr>
        <w:t>.</w:t>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lang w:val="zh-CN"/>
        </w:rPr>
        <w:t>成交结果将在发布磋商公告的媒体上公告。</w:t>
      </w:r>
    </w:p>
    <w:p w14:paraId="2B7239DC">
      <w:pPr>
        <w:spacing w:line="360" w:lineRule="auto"/>
        <w:ind w:firstLine="482" w:firstLineChars="200"/>
        <w:rPr>
          <w:rFonts w:hint="default"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16</w:t>
      </w:r>
      <w:r>
        <w:rPr>
          <w:rFonts w:hint="eastAsia" w:ascii="宋体" w:hAnsi="宋体" w:eastAsia="宋体" w:cs="宋体"/>
          <w:b/>
          <w:bCs w:val="0"/>
          <w:sz w:val="24"/>
          <w:szCs w:val="24"/>
          <w:highlight w:val="none"/>
          <w:lang w:val="zh-CN"/>
        </w:rPr>
        <w:t>签订合同及合同公示</w:t>
      </w:r>
    </w:p>
    <w:p w14:paraId="52A5D40E">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16.1</w:t>
      </w:r>
      <w:r>
        <w:rPr>
          <w:rFonts w:hint="eastAsia" w:ascii="宋体" w:hAnsi="宋体" w:eastAsia="宋体" w:cs="宋体"/>
          <w:bCs/>
          <w:sz w:val="24"/>
          <w:szCs w:val="24"/>
          <w:highlight w:val="none"/>
          <w:lang w:val="zh-CN"/>
        </w:rPr>
        <w:t>成交供应商应自</w:t>
      </w:r>
      <w:r>
        <w:rPr>
          <w:rFonts w:hint="eastAsia" w:ascii="宋体" w:hAnsi="宋体" w:cs="宋体"/>
          <w:bCs/>
          <w:sz w:val="24"/>
          <w:szCs w:val="24"/>
          <w:highlight w:val="none"/>
          <w:lang w:val="en-US" w:eastAsia="zh-CN"/>
        </w:rPr>
        <w:t>成交</w:t>
      </w:r>
      <w:r>
        <w:rPr>
          <w:rFonts w:hint="eastAsia" w:ascii="宋体" w:hAnsi="宋体" w:eastAsia="宋体" w:cs="宋体"/>
          <w:bCs/>
          <w:sz w:val="24"/>
          <w:szCs w:val="24"/>
          <w:highlight w:val="none"/>
          <w:lang w:val="zh-CN"/>
        </w:rPr>
        <w:t>通知书发出之日起30日内与采购人签订合同。如果成交供应商未在规定的时间内签署合同，视为自动放弃成交资格，其提交的磋商保证金不予退还，列入不良行为记录名单，在一至三年内禁止参加政府采购活动并予以公告。供应商在被磋商小组评定为成交供应商之后、成交通知书发出之前放弃成交资格的，按本条规定处理。</w:t>
      </w:r>
    </w:p>
    <w:p w14:paraId="1CAE56A9">
      <w:pPr>
        <w:spacing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 xml:space="preserve">16.2 </w:t>
      </w:r>
      <w:r>
        <w:rPr>
          <w:rFonts w:hint="eastAsia" w:ascii="宋体" w:hAnsi="宋体" w:eastAsia="宋体" w:cs="宋体"/>
          <w:bCs/>
          <w:sz w:val="24"/>
          <w:szCs w:val="24"/>
          <w:highlight w:val="none"/>
          <w:lang w:val="zh-CN"/>
        </w:rPr>
        <w:t>合同公示将在</w:t>
      </w:r>
      <w:r>
        <w:rPr>
          <w:rFonts w:hint="eastAsia" w:ascii="宋体" w:hAnsi="宋体" w:cs="宋体"/>
          <w:bCs/>
          <w:sz w:val="24"/>
          <w:szCs w:val="24"/>
          <w:highlight w:val="none"/>
          <w:lang w:val="en-US" w:eastAsia="zh-CN"/>
        </w:rPr>
        <w:t>政采云平台</w:t>
      </w:r>
      <w:r>
        <w:rPr>
          <w:rFonts w:hint="eastAsia" w:ascii="宋体" w:hAnsi="宋体" w:eastAsia="宋体" w:cs="宋体"/>
          <w:bCs/>
          <w:sz w:val="24"/>
          <w:szCs w:val="24"/>
          <w:highlight w:val="none"/>
          <w:lang w:val="zh-CN"/>
        </w:rPr>
        <w:t>公告。</w:t>
      </w:r>
    </w:p>
    <w:p w14:paraId="7C1D631C">
      <w:pPr>
        <w:autoSpaceDE w:val="0"/>
        <w:autoSpaceDN w:val="0"/>
        <w:adjustRightInd w:val="0"/>
        <w:spacing w:line="360" w:lineRule="auto"/>
        <w:ind w:firstLine="482" w:firstLineChars="200"/>
        <w:rPr>
          <w:rFonts w:hint="eastAsia" w:ascii="宋体" w:hAnsi="宋体" w:eastAsia="宋体" w:cs="宋体"/>
          <w:sz w:val="24"/>
          <w:szCs w:val="24"/>
          <w:highlight w:val="none"/>
          <w:lang w:val="zh-CN"/>
        </w:rPr>
      </w:pPr>
      <w:r>
        <w:rPr>
          <w:rFonts w:hint="eastAsia" w:ascii="宋体" w:hAnsi="宋体" w:cs="宋体"/>
          <w:b/>
          <w:bCs/>
          <w:sz w:val="24"/>
          <w:szCs w:val="24"/>
          <w:highlight w:val="none"/>
          <w:lang w:val="en-US" w:eastAsia="zh-CN"/>
        </w:rPr>
        <w:t>17</w:t>
      </w:r>
      <w:r>
        <w:rPr>
          <w:rFonts w:hint="eastAsia" w:ascii="宋体" w:hAnsi="宋体" w:eastAsia="宋体" w:cs="宋体"/>
          <w:b/>
          <w:bCs/>
          <w:sz w:val="24"/>
          <w:szCs w:val="24"/>
          <w:highlight w:val="none"/>
          <w:lang w:val="zh-CN"/>
        </w:rPr>
        <w:t>.保密和披露</w:t>
      </w:r>
    </w:p>
    <w:p w14:paraId="07E7DE6C">
      <w:pPr>
        <w:autoSpaceDE w:val="0"/>
        <w:autoSpaceDN w:val="0"/>
        <w:adjustRightInd w:val="0"/>
        <w:spacing w:line="360" w:lineRule="auto"/>
        <w:ind w:firstLine="480" w:firstLineChars="200"/>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17</w:t>
      </w:r>
      <w:r>
        <w:rPr>
          <w:rFonts w:hint="eastAsia" w:ascii="宋体" w:hAnsi="宋体" w:eastAsia="宋体" w:cs="宋体"/>
          <w:bCs/>
          <w:sz w:val="24"/>
          <w:szCs w:val="24"/>
          <w:highlight w:val="none"/>
        </w:rPr>
        <w:t>.1开标后，直到授予</w:t>
      </w:r>
      <w:r>
        <w:rPr>
          <w:rFonts w:hint="eastAsia" w:ascii="宋体" w:hAnsi="宋体" w:eastAsia="宋体" w:cs="宋体"/>
          <w:bCs/>
          <w:sz w:val="24"/>
          <w:szCs w:val="24"/>
          <w:highlight w:val="none"/>
          <w:lang w:val="en-US" w:eastAsia="zh-CN"/>
        </w:rPr>
        <w:t>成交供应商</w:t>
      </w:r>
      <w:r>
        <w:rPr>
          <w:rFonts w:hint="eastAsia" w:ascii="宋体" w:hAnsi="宋体" w:eastAsia="宋体" w:cs="宋体"/>
          <w:bCs/>
          <w:sz w:val="24"/>
          <w:szCs w:val="24"/>
          <w:highlight w:val="none"/>
        </w:rPr>
        <w:t>合同时止，有关</w:t>
      </w:r>
      <w:r>
        <w:rPr>
          <w:rFonts w:hint="eastAsia" w:ascii="宋体" w:hAnsi="宋体" w:cs="宋体"/>
          <w:bCs/>
          <w:sz w:val="24"/>
          <w:szCs w:val="24"/>
          <w:highlight w:val="none"/>
          <w:lang w:eastAsia="zh-CN"/>
        </w:rPr>
        <w:t>响应文件</w:t>
      </w:r>
      <w:r>
        <w:rPr>
          <w:rFonts w:hint="eastAsia" w:ascii="宋体" w:hAnsi="宋体" w:eastAsia="宋体" w:cs="宋体"/>
          <w:bCs/>
          <w:sz w:val="24"/>
          <w:szCs w:val="24"/>
          <w:highlight w:val="none"/>
        </w:rPr>
        <w:t>的审查、澄清、评估和比较以及有关授予合同的意向的一切情况均不得透露给任一供应商或与上述评标工作无关的人员。</w:t>
      </w:r>
    </w:p>
    <w:p w14:paraId="6DA579EE">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cs="宋体"/>
          <w:bCs/>
          <w:sz w:val="24"/>
          <w:szCs w:val="24"/>
          <w:highlight w:val="none"/>
          <w:lang w:val="en-US" w:eastAsia="zh-CN"/>
        </w:rPr>
        <w:t>17</w:t>
      </w:r>
      <w:r>
        <w:rPr>
          <w:rFonts w:hint="eastAsia" w:ascii="宋体" w:hAnsi="宋体" w:eastAsia="宋体" w:cs="宋体"/>
          <w:bCs/>
          <w:sz w:val="24"/>
          <w:szCs w:val="24"/>
          <w:highlight w:val="none"/>
        </w:rPr>
        <w:t>.2在评标过程中，供应商不得以任何行为影响评标过程，否则将被废标，并承担相应的法律责任。</w:t>
      </w:r>
    </w:p>
    <w:p w14:paraId="4FEEF5ED">
      <w:pPr>
        <w:autoSpaceDE w:val="0"/>
        <w:autoSpaceDN w:val="0"/>
        <w:adjustRightInd w:val="0"/>
        <w:spacing w:line="360" w:lineRule="auto"/>
        <w:ind w:firstLine="482" w:firstLineChars="200"/>
        <w:rPr>
          <w:rFonts w:hAnsi="宋体"/>
          <w:b/>
          <w:bCs/>
          <w:highlight w:val="none"/>
        </w:rPr>
      </w:pPr>
      <w:r>
        <w:rPr>
          <w:rFonts w:hint="eastAsia" w:ascii="宋体" w:hAnsi="宋体" w:cs="宋体"/>
          <w:b/>
          <w:bCs/>
          <w:sz w:val="24"/>
          <w:szCs w:val="24"/>
          <w:highlight w:val="none"/>
          <w:lang w:val="en-US" w:eastAsia="zh-CN"/>
        </w:rPr>
        <w:t>18</w:t>
      </w:r>
      <w:r>
        <w:rPr>
          <w:rFonts w:hint="eastAsia" w:ascii="宋体" w:hAnsi="宋体" w:eastAsia="宋体" w:cs="宋体"/>
          <w:b/>
          <w:bCs/>
          <w:sz w:val="24"/>
          <w:szCs w:val="24"/>
          <w:highlight w:val="none"/>
          <w:lang w:val="zh-CN"/>
        </w:rPr>
        <w:t>.质疑和投诉</w:t>
      </w:r>
    </w:p>
    <w:p w14:paraId="7AC27DCE">
      <w:pPr>
        <w:spacing w:line="360" w:lineRule="auto"/>
        <w:ind w:firstLine="480" w:firstLineChars="200"/>
        <w:rPr>
          <w:rFonts w:hint="eastAsia" w:ascii="宋体" w:hAnsi="宋体" w:eastAsia="宋体" w:cs="宋体"/>
          <w:bCs/>
          <w:sz w:val="24"/>
          <w:szCs w:val="24"/>
          <w:highlight w:val="none"/>
          <w:lang w:val="zh-CN" w:eastAsia="zh-CN"/>
        </w:rPr>
      </w:pPr>
      <w:r>
        <w:rPr>
          <w:rFonts w:hint="eastAsia" w:ascii="宋体" w:hAnsi="宋体" w:cs="宋体"/>
          <w:bCs/>
          <w:sz w:val="24"/>
          <w:szCs w:val="24"/>
          <w:highlight w:val="none"/>
          <w:lang w:val="en-US" w:eastAsia="zh-CN"/>
        </w:rPr>
        <w:t>18.1质疑</w:t>
      </w:r>
      <w:r>
        <w:rPr>
          <w:rFonts w:hint="eastAsia" w:ascii="宋体" w:hAnsi="宋体" w:eastAsia="宋体" w:cs="宋体"/>
          <w:bCs/>
          <w:sz w:val="24"/>
          <w:szCs w:val="24"/>
          <w:highlight w:val="none"/>
          <w:lang w:val="zh-CN" w:eastAsia="zh-CN"/>
        </w:rPr>
        <w:t xml:space="preserve"> </w:t>
      </w:r>
    </w:p>
    <w:p w14:paraId="352F476E">
      <w:pPr>
        <w:spacing w:line="360" w:lineRule="auto"/>
        <w:ind w:firstLine="480" w:firstLineChars="200"/>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按照《中华人民共和国政府采购法》、《政府采购供应商质疑和投诉办法》有关规定，参加本次政府采购活动的供应商认为采购文件、采购过程、成交或者成交结果使自己的权益受到损害的，可以在知道或者应知其权益受到损害之日起7个工作日内，以书面形式向采购人、采购代理机构提出质疑。供应商须在法定质疑期内一次性提出针对同一采购程序环节的质疑</w:t>
      </w:r>
      <w:r>
        <w:rPr>
          <w:rFonts w:hint="eastAsia" w:ascii="宋体" w:hAnsi="宋体" w:cs="宋体"/>
          <w:bCs/>
          <w:sz w:val="24"/>
          <w:szCs w:val="24"/>
          <w:highlight w:val="none"/>
          <w:lang w:val="zh-CN" w:eastAsia="zh-CN"/>
        </w:rPr>
        <w:t>。</w:t>
      </w:r>
    </w:p>
    <w:p w14:paraId="41CB0FEE">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w:t>
      </w:r>
      <w:r>
        <w:rPr>
          <w:rFonts w:hint="eastAsia" w:ascii="宋体" w:hAnsi="宋体" w:eastAsia="宋体" w:cs="宋体"/>
          <w:bCs/>
          <w:sz w:val="24"/>
          <w:szCs w:val="24"/>
          <w:highlight w:val="none"/>
          <w:lang w:val="zh-CN" w:eastAsia="zh-CN"/>
        </w:rPr>
        <w:t>.1</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zh-CN" w:eastAsia="zh-CN"/>
        </w:rPr>
        <w:t xml:space="preserve"> 供应商提出质疑应当提交质疑函和必要的证明材料。质疑函应当包括下列内容： </w:t>
      </w:r>
    </w:p>
    <w:p w14:paraId="59795A1A">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（一）供应商的姓名或者名称、地址、邮编、联系人及联系电话； </w:t>
      </w:r>
    </w:p>
    <w:p w14:paraId="5046408E">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（二）质疑项目的名称、编号； </w:t>
      </w:r>
    </w:p>
    <w:p w14:paraId="16DCCF43">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（三）具体、明确的质疑事项和与质疑事项相关的请求； </w:t>
      </w:r>
    </w:p>
    <w:p w14:paraId="323F55ED">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（四）事实依据； </w:t>
      </w:r>
    </w:p>
    <w:p w14:paraId="15819FB9">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（五）必要的法律依据； </w:t>
      </w:r>
    </w:p>
    <w:p w14:paraId="2E2ACF6F">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（六）提出质疑的日期。 </w:t>
      </w:r>
    </w:p>
    <w:p w14:paraId="4355EC44">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18.1</w:t>
      </w:r>
      <w:r>
        <w:rPr>
          <w:rFonts w:hint="eastAsia" w:ascii="宋体" w:hAnsi="宋体" w:eastAsia="宋体" w:cs="宋体"/>
          <w:bCs/>
          <w:sz w:val="24"/>
          <w:szCs w:val="24"/>
          <w:highlight w:val="none"/>
          <w:lang w:val="zh-CN" w:eastAsia="zh-CN"/>
        </w:rPr>
        <w:t xml:space="preserve">.2 供应商为自然人的，应当由本人签字；供应商为法人或者其他组织的，应当由法定代表人、主要负责人，或者其授权代表签字或者盖章，并加盖公章。否则采购人或者采购代理机构不予受理。 </w:t>
      </w:r>
    </w:p>
    <w:p w14:paraId="38C4D1A0">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18.1</w:t>
      </w:r>
      <w:r>
        <w:rPr>
          <w:rFonts w:hint="eastAsia" w:ascii="宋体" w:hAnsi="宋体" w:eastAsia="宋体" w:cs="宋体"/>
          <w:bCs/>
          <w:sz w:val="24"/>
          <w:szCs w:val="24"/>
          <w:highlight w:val="none"/>
          <w:lang w:val="zh-CN" w:eastAsia="zh-CN"/>
        </w:rPr>
        <w:t xml:space="preserve">.3 除书面形式外，其他任何方式的质疑，采购人或者采购代理机构均不予接受和回复。 </w:t>
      </w:r>
    </w:p>
    <w:p w14:paraId="3B897EA5">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18.1</w:t>
      </w:r>
      <w:r>
        <w:rPr>
          <w:rFonts w:hint="eastAsia" w:ascii="宋体" w:hAnsi="宋体" w:eastAsia="宋体" w:cs="宋体"/>
          <w:bCs/>
          <w:sz w:val="24"/>
          <w:szCs w:val="24"/>
          <w:highlight w:val="none"/>
          <w:lang w:val="zh-CN" w:eastAsia="zh-CN"/>
        </w:rPr>
        <w:t xml:space="preserve">.4 采购人或者采购代理机构在收到质疑书后七个工作日内作出书面答复，并以书面形式通知质疑人和其他有关当事人，但答复不得涉及商业秘密。 </w:t>
      </w:r>
    </w:p>
    <w:p w14:paraId="56EA88A4">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18.1</w:t>
      </w:r>
      <w:r>
        <w:rPr>
          <w:rFonts w:hint="eastAsia" w:ascii="宋体" w:hAnsi="宋体" w:eastAsia="宋体" w:cs="宋体"/>
          <w:bCs/>
          <w:sz w:val="24"/>
          <w:szCs w:val="24"/>
          <w:highlight w:val="none"/>
          <w:lang w:val="zh-CN" w:eastAsia="zh-CN"/>
        </w:rPr>
        <w:t xml:space="preserve">.5 质疑人对采购人、采购代理机构的答复不满意或者采购人、采购代理机构未在规定的时间内作出答复的，可以在答复期满后十五个工作日内向同级财政部门投诉。 </w:t>
      </w:r>
    </w:p>
    <w:p w14:paraId="24A16393">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w:t>
      </w:r>
      <w:r>
        <w:rPr>
          <w:rFonts w:hint="eastAsia" w:ascii="宋体" w:hAnsi="宋体" w:eastAsia="宋体" w:cs="宋体"/>
          <w:bCs/>
          <w:sz w:val="24"/>
          <w:szCs w:val="24"/>
          <w:highlight w:val="none"/>
          <w:lang w:val="zh-CN" w:eastAsia="zh-CN"/>
        </w:rPr>
        <w:t xml:space="preserve">.2 投诉 </w:t>
      </w:r>
    </w:p>
    <w:p w14:paraId="0B6CB5A7">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按照《中华人民共和国政府采购法》、《政府采购供应商质疑和投诉办法》以及相关的法律法规规定，质疑人对采购人、采购代理机构的答复不满意或者采购人、采购代理机构未在规定的时间内作出答复的，可以在答复期满后十五个工作日内向同级财政部门投诉。 </w:t>
      </w:r>
    </w:p>
    <w:p w14:paraId="53FB3031">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w:t>
      </w:r>
      <w:r>
        <w:rPr>
          <w:rFonts w:hint="eastAsia" w:ascii="宋体" w:hAnsi="宋体" w:eastAsia="宋体" w:cs="宋体"/>
          <w:bCs/>
          <w:sz w:val="24"/>
          <w:szCs w:val="24"/>
          <w:highlight w:val="none"/>
          <w:lang w:val="zh-CN" w:eastAsia="zh-CN"/>
        </w:rPr>
        <w:t xml:space="preserve">.2.1 投诉人提起投诉应符合下列条件： </w:t>
      </w:r>
    </w:p>
    <w:p w14:paraId="19A751F3">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（一）提起投诉前已依法进行质疑； </w:t>
      </w:r>
    </w:p>
    <w:p w14:paraId="55E4C469">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（二）投诉书内容符合《政府采购供应商质疑和投诉办法》的规定； </w:t>
      </w:r>
    </w:p>
    <w:p w14:paraId="035E14D6">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（三）在投诉有效期限内提起投诉； </w:t>
      </w:r>
    </w:p>
    <w:p w14:paraId="4CBFEA09">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（四）同一投诉事项未经财政部门投诉处理； </w:t>
      </w:r>
    </w:p>
    <w:p w14:paraId="7097E9CD">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（五）财政部规定的其他条件。 </w:t>
      </w:r>
    </w:p>
    <w:p w14:paraId="05E09310">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w:t>
      </w:r>
      <w:r>
        <w:rPr>
          <w:rFonts w:hint="eastAsia" w:ascii="宋体" w:hAnsi="宋体" w:eastAsia="宋体" w:cs="宋体"/>
          <w:bCs/>
          <w:sz w:val="24"/>
          <w:szCs w:val="24"/>
          <w:highlight w:val="none"/>
          <w:lang w:val="zh-CN" w:eastAsia="zh-CN"/>
        </w:rPr>
        <w:t xml:space="preserve">.2.2 供应商投诉的事项不得超出已质疑事项的范围，但基于质疑答复内容提出的投诉事项除外。 </w:t>
      </w:r>
    </w:p>
    <w:p w14:paraId="2F5EBE7D">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w:t>
      </w:r>
      <w:r>
        <w:rPr>
          <w:rFonts w:hint="eastAsia" w:ascii="宋体" w:hAnsi="宋体" w:eastAsia="宋体" w:cs="宋体"/>
          <w:bCs/>
          <w:sz w:val="24"/>
          <w:szCs w:val="24"/>
          <w:highlight w:val="none"/>
          <w:lang w:val="zh-CN" w:eastAsia="zh-CN"/>
        </w:rPr>
        <w:t xml:space="preserve">.2.3 投诉人投诉时，应当提交投诉书和必要的证明材料，并按照被投诉采购人、采购代理机构（以下简称被投诉人）和与投诉事项有关的供应商数量提供投诉书的副本。投诉书应当包括下列内容： </w:t>
      </w:r>
    </w:p>
    <w:p w14:paraId="077F996A">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（一）投诉人和被投诉人的姓名或者名称、通讯地址、邮编、联系人及联系电话； </w:t>
      </w:r>
    </w:p>
    <w:p w14:paraId="21A873B0">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（二）质疑和质疑答复情况说明及相关证明材料； </w:t>
      </w:r>
    </w:p>
    <w:p w14:paraId="7571F4FB">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（三）具体、明确的投诉事项和与投诉事项相关的投诉请求； </w:t>
      </w:r>
    </w:p>
    <w:p w14:paraId="63BE4BF8">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（四）事实依据； </w:t>
      </w:r>
    </w:p>
    <w:p w14:paraId="6420DDF5">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（五）法律依据； </w:t>
      </w:r>
    </w:p>
    <w:p w14:paraId="774C7397">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（六）提起投诉的日期。 </w:t>
      </w:r>
    </w:p>
    <w:p w14:paraId="18293214">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w:t>
      </w:r>
      <w:r>
        <w:rPr>
          <w:rFonts w:hint="eastAsia" w:ascii="宋体" w:hAnsi="宋体" w:eastAsia="宋体" w:cs="宋体"/>
          <w:bCs/>
          <w:sz w:val="24"/>
          <w:szCs w:val="24"/>
          <w:highlight w:val="none"/>
          <w:lang w:val="zh-CN" w:eastAsia="zh-CN"/>
        </w:rPr>
        <w:t xml:space="preserve">.2.4 投诉人为自然人的，应当由本人签字；投诉人为法人或者其他组织的，应当由法定代表人、主要负责人，或者其授权代表签字或者盖章，并加盖公章。 </w:t>
      </w:r>
    </w:p>
    <w:p w14:paraId="6484316F">
      <w:pPr>
        <w:autoSpaceDE w:val="0"/>
        <w:autoSpaceDN w:val="0"/>
        <w:adjustRightInd w:val="0"/>
        <w:spacing w:line="360" w:lineRule="auto"/>
        <w:ind w:firstLine="480" w:firstLineChars="200"/>
        <w:rPr>
          <w:rFonts w:hint="eastAsia" w:ascii="宋体" w:hAnsi="宋体" w:eastAsia="宋体" w:cs="宋体"/>
          <w:bCs/>
          <w:sz w:val="24"/>
          <w:szCs w:val="24"/>
          <w:highlight w:val="none"/>
          <w:lang w:val="zh-CN" w:eastAsia="zh-CN"/>
        </w:rPr>
      </w:pPr>
      <w:r>
        <w:rPr>
          <w:rFonts w:hint="eastAsia" w:ascii="宋体" w:hAnsi="宋体" w:cs="宋体"/>
          <w:bCs/>
          <w:sz w:val="24"/>
          <w:szCs w:val="24"/>
          <w:highlight w:val="none"/>
          <w:lang w:val="en-US" w:eastAsia="zh-CN"/>
        </w:rPr>
        <w:t>18</w:t>
      </w:r>
      <w:r>
        <w:rPr>
          <w:rFonts w:hint="eastAsia" w:ascii="宋体" w:hAnsi="宋体" w:eastAsia="宋体" w:cs="宋体"/>
          <w:bCs/>
          <w:sz w:val="24"/>
          <w:szCs w:val="24"/>
          <w:highlight w:val="none"/>
          <w:lang w:val="zh-CN" w:eastAsia="zh-CN"/>
        </w:rPr>
        <w:t>.2.5 投诉人不符合上述规定提起的投诉，财政部门不予受理。</w:t>
      </w:r>
    </w:p>
    <w:p w14:paraId="3362F804">
      <w:pPr>
        <w:autoSpaceDE w:val="0"/>
        <w:autoSpaceDN w:val="0"/>
        <w:adjustRightInd w:val="0"/>
        <w:spacing w:line="360" w:lineRule="auto"/>
        <w:ind w:firstLine="482" w:firstLineChars="200"/>
        <w:rPr>
          <w:rFonts w:hint="default"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19.需要补充的其他内容</w:t>
      </w:r>
    </w:p>
    <w:p w14:paraId="7AB7249F">
      <w:pPr>
        <w:tabs>
          <w:tab w:val="left" w:pos="3675"/>
        </w:tabs>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en-US" w:eastAsia="zh-CN"/>
        </w:rPr>
        <w:t>19.1.</w:t>
      </w:r>
      <w:r>
        <w:rPr>
          <w:rFonts w:hint="eastAsia" w:ascii="宋体" w:hAnsi="宋体" w:eastAsia="宋体" w:cs="宋体"/>
          <w:bCs/>
          <w:color w:val="000000"/>
          <w:sz w:val="24"/>
          <w:szCs w:val="24"/>
          <w:highlight w:val="none"/>
          <w:lang w:val="zh-CN"/>
        </w:rPr>
        <w:t>政府采购进口产品的规定</w:t>
      </w:r>
    </w:p>
    <w:p w14:paraId="481C604F">
      <w:pPr>
        <w:autoSpaceDE w:val="0"/>
        <w:autoSpaceDN w:val="0"/>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按照财政部《政府采购进口产品管理办法》第一章第四条关于“政府采购应当采购本国产品，确需采购进口产品（指通过中国海关报关验放进入中国境内且产自关境外的产品）的，实行审核管理”的规定，磋商文件中凡未明确标明采购进口产品的，均为采购本国产品，供应商必须投标本国产品，投标进口产品的为无效投标。</w:t>
      </w:r>
    </w:p>
    <w:p w14:paraId="4940D88E">
      <w:pPr>
        <w:tabs>
          <w:tab w:val="left" w:pos="3120"/>
        </w:tabs>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在中国境内生产或组装的外国品牌产品须标明该产品在中国国内制造厂商名称。否则，按进口产品对待。</w:t>
      </w:r>
    </w:p>
    <w:p w14:paraId="0F6B96EB">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val="zh-CN"/>
        </w:rPr>
        <w:t>政府</w:t>
      </w:r>
      <w:r>
        <w:rPr>
          <w:rFonts w:hint="eastAsia" w:ascii="宋体" w:hAnsi="宋体" w:eastAsia="宋体" w:cs="宋体"/>
          <w:bCs/>
          <w:color w:val="000000"/>
          <w:sz w:val="24"/>
          <w:szCs w:val="24"/>
          <w:highlight w:val="none"/>
          <w:lang w:val="en-US" w:eastAsia="zh-CN"/>
        </w:rPr>
        <w:t>优先采购或</w:t>
      </w:r>
      <w:r>
        <w:rPr>
          <w:rFonts w:hint="eastAsia" w:ascii="宋体" w:hAnsi="宋体" w:eastAsia="宋体" w:cs="宋体"/>
          <w:bCs/>
          <w:color w:val="000000"/>
          <w:sz w:val="24"/>
          <w:szCs w:val="24"/>
          <w:highlight w:val="none"/>
          <w:lang w:val="zh-CN"/>
        </w:rPr>
        <w:t>强制采购节能产品、</w:t>
      </w:r>
      <w:r>
        <w:rPr>
          <w:rFonts w:hint="eastAsia" w:ascii="宋体" w:hAnsi="宋体" w:eastAsia="宋体" w:cs="宋体"/>
          <w:bCs/>
          <w:color w:val="000000"/>
          <w:sz w:val="24"/>
          <w:szCs w:val="24"/>
          <w:highlight w:val="none"/>
          <w:lang w:val="en-US" w:eastAsia="zh-CN"/>
        </w:rPr>
        <w:t>环境标示产品</w:t>
      </w:r>
      <w:r>
        <w:rPr>
          <w:rFonts w:hint="eastAsia" w:ascii="宋体" w:hAnsi="宋体" w:eastAsia="宋体" w:cs="宋体"/>
          <w:bCs/>
          <w:color w:val="000000"/>
          <w:sz w:val="24"/>
          <w:szCs w:val="24"/>
          <w:highlight w:val="none"/>
          <w:lang w:val="zh-CN"/>
        </w:rPr>
        <w:t>的规定</w:t>
      </w:r>
    </w:p>
    <w:p w14:paraId="31487162">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val="zh-CN"/>
        </w:rPr>
        <w:t>1 按照财政部、发展改革委、生态环境部、市场监管总局</w:t>
      </w:r>
      <w:r>
        <w:rPr>
          <w:rFonts w:hint="eastAsia" w:ascii="宋体" w:hAnsi="宋体" w:eastAsia="宋体" w:cs="宋体"/>
          <w:bCs/>
          <w:color w:val="000000"/>
          <w:sz w:val="24"/>
          <w:szCs w:val="24"/>
          <w:highlight w:val="none"/>
          <w:lang w:val="en-US" w:eastAsia="zh-CN"/>
        </w:rPr>
        <w:t>关于调整优化节能产品、环境标志产品政府采购执行机制的通知</w:t>
      </w:r>
      <w:r>
        <w:rPr>
          <w:rFonts w:hint="eastAsia" w:ascii="宋体" w:hAnsi="宋体" w:eastAsia="宋体" w:cs="宋体"/>
          <w:bCs/>
          <w:color w:val="000000"/>
          <w:sz w:val="24"/>
          <w:szCs w:val="24"/>
          <w:highlight w:val="none"/>
          <w:lang w:val="zh-CN"/>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7578371">
      <w:pPr>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val="zh-CN"/>
        </w:rPr>
        <w:t>.2</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val="zh-CN"/>
        </w:rPr>
        <w:t>《货物需求及技术规格要求》中包含计算机设备的，供应商必须投标预装正版操作系统软件的计算机产品，否则无效。</w:t>
      </w:r>
    </w:p>
    <w:p w14:paraId="5895352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供应商</w:t>
      </w:r>
      <w:r>
        <w:rPr>
          <w:rFonts w:hint="eastAsia" w:ascii="宋体" w:hAnsi="宋体" w:eastAsia="宋体" w:cs="宋体"/>
          <w:sz w:val="24"/>
          <w:szCs w:val="24"/>
          <w:highlight w:val="none"/>
          <w:lang w:eastAsia="zh-CN"/>
        </w:rPr>
        <w:t>所投产品有属于以下条款</w:t>
      </w:r>
      <w:r>
        <w:rPr>
          <w:rFonts w:hint="eastAsia" w:ascii="宋体" w:hAnsi="宋体" w:eastAsia="宋体" w:cs="宋体"/>
          <w:sz w:val="24"/>
          <w:szCs w:val="24"/>
          <w:highlight w:val="none"/>
        </w:rPr>
        <w:t>要求的</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小组在评审时给予价格扣除（</w:t>
      </w:r>
      <w:r>
        <w:rPr>
          <w:rFonts w:hint="eastAsia" w:ascii="宋体" w:hAnsi="宋体" w:eastAsia="宋体" w:cs="宋体"/>
          <w:sz w:val="24"/>
          <w:szCs w:val="24"/>
          <w:highlight w:val="none"/>
          <w:lang w:eastAsia="zh-CN"/>
        </w:rPr>
        <w:t>注：</w:t>
      </w:r>
      <w:r>
        <w:rPr>
          <w:rFonts w:hint="eastAsia" w:ascii="宋体" w:hAnsi="宋体" w:eastAsia="宋体" w:cs="宋体"/>
          <w:sz w:val="24"/>
          <w:szCs w:val="24"/>
          <w:highlight w:val="none"/>
        </w:rPr>
        <w:t>须在首次报价一览表中明确标注，否则不予扣除）：</w:t>
      </w:r>
    </w:p>
    <w:p w14:paraId="354D8C3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对于列入</w:t>
      </w:r>
      <w:r>
        <w:rPr>
          <w:rFonts w:hint="eastAsia" w:ascii="宋体" w:hAnsi="宋体" w:eastAsia="宋体" w:cs="宋体"/>
          <w:bCs/>
          <w:color w:val="000000"/>
          <w:sz w:val="24"/>
          <w:szCs w:val="24"/>
          <w:highlight w:val="none"/>
          <w:lang w:val="zh-CN"/>
        </w:rPr>
        <w:t>财政部、发展改革委、生态环境部、市场监管总局</w:t>
      </w:r>
      <w:r>
        <w:rPr>
          <w:rFonts w:hint="eastAsia" w:ascii="宋体" w:hAnsi="宋体" w:eastAsia="宋体" w:cs="宋体"/>
          <w:sz w:val="24"/>
          <w:szCs w:val="24"/>
          <w:highlight w:val="none"/>
        </w:rPr>
        <w:t>发布的《</w:t>
      </w: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 HYPERLINK "http://gks.mof.gov.cn/zhengfucaigouguanli/201904/P020190404409422168443.pdf" </w:instrText>
      </w:r>
      <w:r>
        <w:rPr>
          <w:rFonts w:hint="eastAsia" w:ascii="宋体" w:hAnsi="宋体" w:eastAsia="宋体" w:cs="宋体"/>
          <w:bCs/>
          <w:color w:val="000000"/>
          <w:sz w:val="24"/>
          <w:szCs w:val="24"/>
          <w:highlight w:val="none"/>
          <w:lang w:val="zh-CN"/>
        </w:rPr>
        <w:fldChar w:fldCharType="separate"/>
      </w:r>
      <w:r>
        <w:rPr>
          <w:rFonts w:hint="eastAsia" w:ascii="宋体" w:hAnsi="宋体" w:eastAsia="宋体" w:cs="宋体"/>
          <w:bCs/>
          <w:color w:val="000000"/>
          <w:sz w:val="24"/>
          <w:szCs w:val="24"/>
          <w:highlight w:val="none"/>
          <w:lang w:val="zh-CN"/>
        </w:rPr>
        <w:t>节能产品政府采购品目清单</w: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sz w:val="24"/>
          <w:szCs w:val="24"/>
          <w:highlight w:val="none"/>
        </w:rPr>
        <w:t>》产品，但不属于国家强制采购的产品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对其投标价格给予3%的价格扣除，并按照扣除后的价格参加排序。采购项目或者分包中既包含</w:t>
      </w:r>
      <w:r>
        <w:rPr>
          <w:rFonts w:hint="eastAsia" w:ascii="宋体" w:hAnsi="宋体" w:eastAsia="宋体" w:cs="宋体"/>
          <w:sz w:val="24"/>
          <w:szCs w:val="24"/>
          <w:highlight w:val="none"/>
          <w:lang w:val="en-US" w:eastAsia="zh-CN"/>
        </w:rPr>
        <w:t>节能</w:t>
      </w:r>
      <w:r>
        <w:rPr>
          <w:rFonts w:hint="eastAsia" w:ascii="宋体" w:hAnsi="宋体" w:eastAsia="宋体" w:cs="宋体"/>
          <w:sz w:val="24"/>
          <w:szCs w:val="24"/>
          <w:highlight w:val="none"/>
        </w:rPr>
        <w:t>产品也包含非</w:t>
      </w:r>
      <w:r>
        <w:rPr>
          <w:rFonts w:hint="eastAsia" w:ascii="宋体" w:hAnsi="宋体" w:eastAsia="宋体" w:cs="宋体"/>
          <w:sz w:val="24"/>
          <w:szCs w:val="24"/>
          <w:highlight w:val="none"/>
          <w:lang w:val="en-US" w:eastAsia="zh-CN"/>
        </w:rPr>
        <w:t>节能</w:t>
      </w:r>
      <w:r>
        <w:rPr>
          <w:rFonts w:hint="eastAsia" w:ascii="宋体" w:hAnsi="宋体" w:eastAsia="宋体" w:cs="宋体"/>
          <w:sz w:val="24"/>
          <w:szCs w:val="24"/>
          <w:highlight w:val="none"/>
        </w:rPr>
        <w:t>产品的，只对列入《</w:t>
      </w: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 HYPERLINK "http://gks.mof.gov.cn/zhengfucaigouguanli/201904/P020190404409422168443.pdf" </w:instrText>
      </w:r>
      <w:r>
        <w:rPr>
          <w:rFonts w:hint="eastAsia" w:ascii="宋体" w:hAnsi="宋体" w:eastAsia="宋体" w:cs="宋体"/>
          <w:bCs/>
          <w:color w:val="000000"/>
          <w:sz w:val="24"/>
          <w:szCs w:val="24"/>
          <w:highlight w:val="none"/>
          <w:lang w:val="zh-CN"/>
        </w:rPr>
        <w:fldChar w:fldCharType="separate"/>
      </w:r>
      <w:r>
        <w:rPr>
          <w:rFonts w:hint="eastAsia" w:ascii="宋体" w:hAnsi="宋体" w:eastAsia="宋体" w:cs="宋体"/>
          <w:bCs/>
          <w:color w:val="000000"/>
          <w:sz w:val="24"/>
          <w:szCs w:val="24"/>
          <w:highlight w:val="none"/>
          <w:lang w:val="zh-CN"/>
        </w:rPr>
        <w:t>节能产品政府采购品目清单</w: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rPr>
        <w:t>但不属于国家强制采购的产品按其在总报价中所占的比例给予价格扣除</w:t>
      </w:r>
      <w:r>
        <w:rPr>
          <w:rFonts w:hint="eastAsia" w:ascii="宋体" w:hAnsi="宋体" w:eastAsia="宋体" w:cs="宋体"/>
          <w:sz w:val="24"/>
          <w:szCs w:val="24"/>
          <w:highlight w:val="none"/>
        </w:rPr>
        <w:t>。</w:t>
      </w:r>
    </w:p>
    <w:p w14:paraId="7AD158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对于列入</w:t>
      </w:r>
      <w:r>
        <w:rPr>
          <w:rFonts w:hint="eastAsia" w:ascii="宋体" w:hAnsi="宋体" w:eastAsia="宋体" w:cs="宋体"/>
          <w:bCs/>
          <w:color w:val="000000"/>
          <w:sz w:val="24"/>
          <w:szCs w:val="24"/>
          <w:highlight w:val="none"/>
          <w:lang w:val="zh-CN"/>
        </w:rPr>
        <w:t>财政部、发展改革委、生态环境部、市场监管总局</w:t>
      </w:r>
      <w:r>
        <w:rPr>
          <w:rFonts w:hint="eastAsia" w:ascii="宋体" w:hAnsi="宋体" w:eastAsia="宋体" w:cs="宋体"/>
          <w:sz w:val="24"/>
          <w:szCs w:val="24"/>
          <w:highlight w:val="none"/>
        </w:rPr>
        <w:t>发布的《</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w:t>
      </w:r>
      <w:r>
        <w:rPr>
          <w:rFonts w:hint="eastAsia" w:ascii="宋体" w:hAnsi="宋体" w:eastAsia="宋体" w:cs="宋体"/>
          <w:bCs/>
          <w:color w:val="000000"/>
          <w:sz w:val="24"/>
          <w:szCs w:val="24"/>
          <w:highlight w:val="none"/>
          <w:lang w:val="zh-CN"/>
        </w:rPr>
        <w:t>政府采购品目清单</w:t>
      </w:r>
      <w:r>
        <w:rPr>
          <w:rFonts w:hint="eastAsia" w:ascii="宋体" w:hAnsi="宋体" w:eastAsia="宋体" w:cs="宋体"/>
          <w:sz w:val="24"/>
          <w:szCs w:val="24"/>
          <w:highlight w:val="none"/>
        </w:rPr>
        <w:t>》，对其投标价格给予3%的价格扣除，并按照扣除后的价格参加排序。采购项目或者分包中既包含</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产品也包含非</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产品的，只对列入《</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w:t>
      </w:r>
      <w:r>
        <w:rPr>
          <w:rFonts w:hint="eastAsia" w:ascii="宋体" w:hAnsi="宋体" w:eastAsia="宋体" w:cs="宋体"/>
          <w:bCs/>
          <w:color w:val="000000"/>
          <w:sz w:val="24"/>
          <w:szCs w:val="24"/>
          <w:highlight w:val="none"/>
          <w:lang w:val="zh-CN"/>
        </w:rPr>
        <w:t>政府采购品目清单</w:t>
      </w:r>
      <w:r>
        <w:rPr>
          <w:rFonts w:hint="eastAsia" w:ascii="宋体" w:hAnsi="宋体" w:eastAsia="宋体" w:cs="宋体"/>
          <w:sz w:val="24"/>
          <w:szCs w:val="24"/>
          <w:highlight w:val="none"/>
        </w:rPr>
        <w:t>》</w:t>
      </w:r>
      <w:r>
        <w:rPr>
          <w:rFonts w:hint="eastAsia" w:ascii="宋体" w:hAnsi="宋体" w:eastAsia="宋体" w:cs="宋体"/>
          <w:bCs/>
          <w:color w:val="auto"/>
          <w:sz w:val="24"/>
          <w:szCs w:val="24"/>
          <w:highlight w:val="none"/>
        </w:rPr>
        <w:t>的产品按其在总报价中所占的比例给予价格扣除</w:t>
      </w:r>
      <w:r>
        <w:rPr>
          <w:rFonts w:hint="eastAsia" w:ascii="宋体" w:hAnsi="宋体" w:eastAsia="宋体" w:cs="宋体"/>
          <w:sz w:val="24"/>
          <w:szCs w:val="24"/>
          <w:highlight w:val="none"/>
        </w:rPr>
        <w:t>。</w:t>
      </w:r>
    </w:p>
    <w:p w14:paraId="64C14BB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对于供应商所提供产品纳入财政部公布的《政府采购自主创新产品目录》的产品，按照《财政部关于印发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自主创新产品政府采购评审办法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的通知》（财库[200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]30号）文件规定执行。采购项目或者分包中既包含自主创新产品也包含非自主创新产品的，只对纳入《政府采购自主创新产品目录》的产品按其在总报价中所占的比例给予价格</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%的扣除。</w:t>
      </w:r>
    </w:p>
    <w:p w14:paraId="1ECA927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对于列入财政部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国家</w:t>
      </w:r>
      <w:r>
        <w:rPr>
          <w:rFonts w:hint="eastAsia" w:ascii="宋体" w:hAnsi="宋体" w:eastAsia="宋体" w:cs="宋体"/>
          <w:sz w:val="24"/>
          <w:szCs w:val="24"/>
          <w:highlight w:val="none"/>
          <w:lang w:val="en-US" w:eastAsia="zh-CN"/>
        </w:rPr>
        <w:t>发展</w:t>
      </w:r>
      <w:r>
        <w:rPr>
          <w:rFonts w:hint="eastAsia" w:ascii="宋体" w:hAnsi="宋体" w:eastAsia="宋体" w:cs="宋体"/>
          <w:sz w:val="24"/>
          <w:szCs w:val="24"/>
          <w:highlight w:val="none"/>
        </w:rPr>
        <w:t>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4580F6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提供产品同时列入上述多个清单的，将上述规定的价格扣除比例叠加后计算价格扣除。</w:t>
      </w:r>
    </w:p>
    <w:p w14:paraId="61DB9F99">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注：如符合以上情况的产品均需在响应文件中提供</w:t>
      </w:r>
      <w:r>
        <w:rPr>
          <w:rFonts w:hint="eastAsia" w:ascii="宋体" w:hAnsi="宋体" w:eastAsia="宋体" w:cs="宋体"/>
          <w:sz w:val="24"/>
          <w:szCs w:val="24"/>
          <w:highlight w:val="none"/>
          <w:lang w:val="en-US" w:eastAsia="zh-CN"/>
        </w:rPr>
        <w:t>响应证明材料</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2）、提供</w:t>
      </w:r>
      <w:r>
        <w:rPr>
          <w:rFonts w:hint="eastAsia" w:ascii="宋体" w:hAnsi="宋体" w:eastAsia="宋体" w:cs="宋体"/>
          <w:bCs/>
          <w:color w:val="000000"/>
          <w:sz w:val="24"/>
          <w:szCs w:val="24"/>
          <w:highlight w:val="none"/>
          <w:lang w:val="zh-CN"/>
        </w:rPr>
        <w:t>国家确定的认证机构出具的、处于有效期之内的节能产品、环境标志产品认证证书</w:t>
      </w:r>
      <w:r>
        <w:rPr>
          <w:rFonts w:hint="eastAsia" w:ascii="宋体" w:hAnsi="宋体" w:eastAsia="宋体" w:cs="宋体"/>
          <w:sz w:val="24"/>
          <w:szCs w:val="24"/>
          <w:highlight w:val="none"/>
        </w:rPr>
        <w:t>。</w:t>
      </w:r>
    </w:p>
    <w:p w14:paraId="268AC545">
      <w:pPr>
        <w:autoSpaceDE w:val="0"/>
        <w:autoSpaceDN w:val="0"/>
        <w:adjustRightIn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cs="宋体"/>
          <w:bCs/>
          <w:sz w:val="24"/>
          <w:szCs w:val="24"/>
          <w:highlight w:val="none"/>
          <w:lang w:val="en-US" w:eastAsia="zh-CN"/>
        </w:rPr>
        <w:t>19.3</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sz w:val="24"/>
          <w:szCs w:val="24"/>
          <w:highlight w:val="none"/>
        </w:rPr>
        <w:t>享受</w:t>
      </w:r>
      <w:r>
        <w:rPr>
          <w:rFonts w:hint="eastAsia" w:ascii="宋体" w:hAnsi="宋体" w:eastAsia="宋体" w:cs="宋体"/>
          <w:b w:val="0"/>
          <w:bCs/>
          <w:sz w:val="24"/>
          <w:szCs w:val="24"/>
          <w:highlight w:val="none"/>
          <w:lang w:val="en-US" w:eastAsia="zh-CN"/>
        </w:rPr>
        <w:t>中小</w:t>
      </w:r>
      <w:r>
        <w:rPr>
          <w:rFonts w:hint="eastAsia" w:ascii="宋体" w:hAnsi="宋体" w:eastAsia="宋体" w:cs="宋体"/>
          <w:b w:val="0"/>
          <w:bCs/>
          <w:sz w:val="24"/>
          <w:szCs w:val="24"/>
          <w:highlight w:val="none"/>
        </w:rPr>
        <w:t>企业</w:t>
      </w:r>
      <w:r>
        <w:rPr>
          <w:rFonts w:hint="eastAsia" w:ascii="宋体" w:hAnsi="宋体" w:eastAsia="宋体" w:cs="宋体"/>
          <w:b w:val="0"/>
          <w:bCs/>
          <w:sz w:val="24"/>
          <w:szCs w:val="24"/>
          <w:highlight w:val="none"/>
          <w:lang w:val="en-US" w:eastAsia="zh-CN"/>
        </w:rPr>
        <w:t>扶持政策</w:t>
      </w:r>
      <w:r>
        <w:rPr>
          <w:rFonts w:hint="eastAsia" w:ascii="宋体" w:hAnsi="宋体" w:eastAsia="宋体" w:cs="宋体"/>
          <w:b w:val="0"/>
          <w:bCs/>
          <w:sz w:val="24"/>
          <w:szCs w:val="24"/>
          <w:highlight w:val="none"/>
        </w:rPr>
        <w:t>应提供以下证明材料：</w:t>
      </w:r>
    </w:p>
    <w:p w14:paraId="3E7B53B2">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cs="宋体"/>
          <w:bCs/>
          <w:sz w:val="24"/>
          <w:szCs w:val="24"/>
          <w:highlight w:val="none"/>
          <w:lang w:val="en-US" w:eastAsia="zh-CN"/>
        </w:rPr>
        <w:t>19.3</w:t>
      </w:r>
      <w:r>
        <w:rPr>
          <w:rFonts w:hint="eastAsia" w:ascii="宋体" w:hAnsi="宋体" w:eastAsia="宋体" w:cs="宋体"/>
          <w:b w:val="0"/>
          <w:bCs/>
          <w:sz w:val="24"/>
          <w:szCs w:val="24"/>
          <w:highlight w:val="none"/>
        </w:rPr>
        <w:t>.1文件依据</w:t>
      </w:r>
    </w:p>
    <w:p w14:paraId="236E88A6">
      <w:pPr>
        <w:autoSpaceDE w:val="0"/>
        <w:autoSpaceDN w:val="0"/>
        <w:adjustRightInd w:val="0"/>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《政府采购促进中小企业发展暂行办法》的通知（财库[20</w:t>
      </w:r>
      <w:r>
        <w:rPr>
          <w:rFonts w:hint="eastAsia" w:ascii="宋体" w:hAnsi="宋体" w:eastAsia="宋体" w:cs="宋体"/>
          <w:bCs/>
          <w:sz w:val="24"/>
          <w:szCs w:val="24"/>
          <w:highlight w:val="none"/>
          <w:lang w:val="en-US" w:eastAsia="zh-CN"/>
        </w:rPr>
        <w:t>20</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46</w:t>
      </w:r>
      <w:r>
        <w:rPr>
          <w:rFonts w:hint="eastAsia" w:ascii="宋体" w:hAnsi="宋体" w:eastAsia="宋体" w:cs="宋体"/>
          <w:bCs/>
          <w:sz w:val="24"/>
          <w:szCs w:val="24"/>
          <w:highlight w:val="none"/>
          <w:lang w:val="zh-CN"/>
        </w:rPr>
        <w:t>号）</w:t>
      </w:r>
    </w:p>
    <w:p w14:paraId="0FE947BD">
      <w:pPr>
        <w:autoSpaceDE w:val="0"/>
        <w:autoSpaceDN w:val="0"/>
        <w:adjustRightInd w:val="0"/>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《工业和信息化部、国家统计局、国家发展和改革委员会、财政部关于印发中小企业划型标准规定的通知》（工信部联企业[2011]300号）</w:t>
      </w:r>
    </w:p>
    <w:p w14:paraId="46AD6938">
      <w:pPr>
        <w:autoSpaceDE w:val="0"/>
        <w:autoSpaceDN w:val="0"/>
        <w:adjustRightInd w:val="0"/>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财政部、司法部《关于政府采购支持监狱企业发展有关问题的通知》（财库[2014]68号）</w:t>
      </w:r>
    </w:p>
    <w:p w14:paraId="4FDC670E">
      <w:pPr>
        <w:autoSpaceDE w:val="0"/>
        <w:autoSpaceDN w:val="0"/>
        <w:adjustRightInd w:val="0"/>
        <w:spacing w:line="360" w:lineRule="auto"/>
        <w:ind w:firstLine="240" w:firstLineChars="1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《财政部、民政部、中国残疾人联合会关于促进残疾人就业政府采购政策的通知》（财库[2017]141号）</w:t>
      </w:r>
    </w:p>
    <w:p w14:paraId="6E27E1AC">
      <w:pPr>
        <w:autoSpaceDE w:val="0"/>
        <w:autoSpaceDN w:val="0"/>
        <w:adjustRightInd w:val="0"/>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19.3</w:t>
      </w:r>
      <w:r>
        <w:rPr>
          <w:rFonts w:hint="eastAsia" w:ascii="宋体" w:hAnsi="宋体" w:eastAsia="宋体" w:cs="宋体"/>
          <w:bCs/>
          <w:sz w:val="24"/>
          <w:szCs w:val="24"/>
          <w:highlight w:val="none"/>
          <w:lang w:val="zh-CN"/>
        </w:rPr>
        <w:t>.2享受中小企业（含中型、小型、微型企业、下同）</w:t>
      </w:r>
      <w:r>
        <w:rPr>
          <w:rFonts w:hint="eastAsia" w:ascii="宋体" w:hAnsi="宋体" w:eastAsia="宋体" w:cs="宋体"/>
          <w:bCs/>
          <w:sz w:val="24"/>
          <w:szCs w:val="24"/>
          <w:highlight w:val="none"/>
          <w:lang w:val="en-US" w:eastAsia="zh-CN"/>
        </w:rPr>
        <w:t>扶持政策</w:t>
      </w:r>
      <w:r>
        <w:rPr>
          <w:rFonts w:hint="eastAsia" w:ascii="宋体" w:hAnsi="宋体" w:eastAsia="宋体" w:cs="宋体"/>
          <w:bCs/>
          <w:sz w:val="24"/>
          <w:szCs w:val="24"/>
          <w:highlight w:val="none"/>
          <w:lang w:val="zh-CN"/>
        </w:rPr>
        <w:t>应具备的条件</w:t>
      </w:r>
      <w:r>
        <w:rPr>
          <w:rFonts w:hint="eastAsia" w:ascii="宋体" w:hAnsi="宋体" w:cs="宋体"/>
          <w:bCs/>
          <w:sz w:val="24"/>
          <w:szCs w:val="24"/>
          <w:highlight w:val="none"/>
          <w:lang w:val="zh-CN"/>
        </w:rPr>
        <w:t>：</w:t>
      </w:r>
    </w:p>
    <w:p w14:paraId="47C41F75">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）符合中小企业划分标准；</w:t>
      </w:r>
    </w:p>
    <w:p w14:paraId="4AE8E9CF">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）在货物采购项目中，货物由中小企业制造，即货物由中小企业生产且使用该中小企业商号或者注册商标</w:t>
      </w:r>
      <w:r>
        <w:rPr>
          <w:rFonts w:hint="eastAsia" w:ascii="宋体" w:hAnsi="宋体" w:cs="宋体"/>
          <w:sz w:val="24"/>
          <w:szCs w:val="24"/>
          <w:highlight w:val="none"/>
          <w:lang w:val="zh-CN"/>
        </w:rPr>
        <w:t>；</w:t>
      </w:r>
    </w:p>
    <w:p w14:paraId="7461F350">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）在工程采购项目中，工程由中小企业承建，即工程施工单位为中小企业</w:t>
      </w:r>
      <w:r>
        <w:rPr>
          <w:rFonts w:hint="eastAsia" w:ascii="宋体" w:hAnsi="宋体" w:cs="宋体"/>
          <w:sz w:val="24"/>
          <w:szCs w:val="24"/>
          <w:highlight w:val="none"/>
          <w:lang w:val="zh-CN"/>
        </w:rPr>
        <w:t>；</w:t>
      </w:r>
    </w:p>
    <w:p w14:paraId="4FDFE92F">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）在服务采购项目中，服务由中小企业承接，即提供服务的人员为中小企业依照《中华人民共和国劳动合同法》订立劳动合同的从业人员。</w:t>
      </w:r>
    </w:p>
    <w:p w14:paraId="290499D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在货物采购项目中，供应商提供的货物既有中小企业制造货物，也有大型企业制造货物的，不享受本办法规定的中小企业扶持政策。</w:t>
      </w:r>
    </w:p>
    <w:p w14:paraId="1160135B">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lang w:val="en-US" w:eastAsia="zh-CN"/>
        </w:rPr>
        <w:t>以联合体形式参加政府采购活动，联合体各方均为中小企业的，联合体视同中小企业。其中，联合体各方均为小微企业的，联合体视同小微企业。</w:t>
      </w:r>
    </w:p>
    <w:p w14:paraId="6296E48E">
      <w:pPr>
        <w:autoSpaceDE w:val="0"/>
        <w:autoSpaceDN w:val="0"/>
        <w:adjustRightInd w:val="0"/>
        <w:spacing w:line="360" w:lineRule="auto"/>
        <w:ind w:firstLine="482"/>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19.3</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3提供</w:t>
      </w:r>
      <w:r>
        <w:rPr>
          <w:rFonts w:hint="eastAsia" w:ascii="宋体" w:hAnsi="宋体" w:eastAsia="宋体" w:cs="宋体"/>
          <w:bCs/>
          <w:sz w:val="24"/>
          <w:szCs w:val="24"/>
          <w:highlight w:val="none"/>
          <w:lang w:val="zh-CN"/>
        </w:rPr>
        <w:t>《中小企业声明函》（加盖投标供应商公章）</w:t>
      </w:r>
      <w:r>
        <w:rPr>
          <w:rFonts w:hint="eastAsia" w:ascii="宋体" w:hAnsi="宋体" w:cs="宋体"/>
          <w:bCs/>
          <w:sz w:val="24"/>
          <w:szCs w:val="24"/>
          <w:highlight w:val="none"/>
          <w:lang w:val="zh-CN"/>
        </w:rPr>
        <w:t>。</w:t>
      </w:r>
    </w:p>
    <w:p w14:paraId="1011E597">
      <w:pPr>
        <w:autoSpaceDE w:val="0"/>
        <w:autoSpaceDN w:val="0"/>
        <w:adjustRightInd w:val="0"/>
        <w:spacing w:line="360" w:lineRule="auto"/>
        <w:ind w:firstLine="482"/>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19.3</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lang w:val="zh-CN"/>
        </w:rPr>
        <w:t>监狱企业参加政府采购活动时，应当提供由省级以上监狱管理局、戒毒管理局(含新疆生产建设兵团)出具的属于监狱企业的证明文件（加盖投标供应商公章）。</w:t>
      </w:r>
    </w:p>
    <w:p w14:paraId="487697DE">
      <w:pPr>
        <w:autoSpaceDE w:val="0"/>
        <w:autoSpaceDN w:val="0"/>
        <w:adjustRightInd w:val="0"/>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19.3</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5提供</w:t>
      </w:r>
      <w:r>
        <w:rPr>
          <w:rFonts w:hint="eastAsia" w:ascii="宋体" w:hAnsi="宋体" w:eastAsia="宋体" w:cs="宋体"/>
          <w:bCs/>
          <w:sz w:val="24"/>
          <w:szCs w:val="24"/>
          <w:highlight w:val="none"/>
          <w:lang w:val="zh-CN"/>
        </w:rPr>
        <w:t>残疾人福利性单位声明函（加盖投标供应商公章）。</w:t>
      </w:r>
    </w:p>
    <w:p w14:paraId="0B25177C">
      <w:pPr>
        <w:autoSpaceDE w:val="0"/>
        <w:autoSpaceDN w:val="0"/>
        <w:adjustRightInd w:val="0"/>
        <w:spacing w:line="360" w:lineRule="auto"/>
        <w:ind w:firstLine="480" w:firstLineChars="200"/>
        <w:jc w:val="left"/>
        <w:rPr>
          <w:rFonts w:hint="default" w:ascii="宋体" w:hAnsi="宋体" w:eastAsia="宋体" w:cs="宋体"/>
          <w:bCs/>
          <w:color w:val="000000"/>
          <w:sz w:val="24"/>
          <w:szCs w:val="24"/>
          <w:highlight w:val="none"/>
          <w:lang w:val="en-US" w:eastAsia="zh-CN"/>
        </w:rPr>
      </w:pPr>
    </w:p>
    <w:bookmarkEnd w:id="50"/>
    <w:p w14:paraId="53BE37D5">
      <w:pPr>
        <w:jc w:val="both"/>
        <w:rPr>
          <w:rFonts w:hint="eastAsia" w:ascii="宋体" w:hAnsi="宋体" w:eastAsia="宋体" w:cs="黑体"/>
          <w:b w:val="0"/>
          <w:bCs w:val="0"/>
          <w:color w:val="000000"/>
          <w:sz w:val="36"/>
          <w:szCs w:val="36"/>
          <w:highlight w:val="none"/>
          <w:lang w:val="zh-CN"/>
        </w:rPr>
      </w:pPr>
    </w:p>
    <w:p w14:paraId="6D7841F8">
      <w:pPr>
        <w:jc w:val="both"/>
        <w:rPr>
          <w:rFonts w:hint="eastAsia" w:ascii="宋体" w:hAnsi="宋体" w:eastAsia="宋体" w:cs="黑体"/>
          <w:b w:val="0"/>
          <w:bCs w:val="0"/>
          <w:color w:val="000000"/>
          <w:sz w:val="36"/>
          <w:szCs w:val="36"/>
          <w:highlight w:val="none"/>
          <w:lang w:val="zh-CN"/>
        </w:rPr>
      </w:pPr>
    </w:p>
    <w:p w14:paraId="182243DD">
      <w:pPr>
        <w:jc w:val="both"/>
        <w:rPr>
          <w:rFonts w:hint="eastAsia" w:ascii="宋体" w:hAnsi="宋体" w:eastAsia="宋体" w:cs="黑体"/>
          <w:b w:val="0"/>
          <w:bCs w:val="0"/>
          <w:color w:val="000000"/>
          <w:sz w:val="36"/>
          <w:szCs w:val="36"/>
          <w:highlight w:val="none"/>
          <w:lang w:val="zh-CN"/>
        </w:rPr>
      </w:pPr>
    </w:p>
    <w:p w14:paraId="00D8A3A3">
      <w:pPr>
        <w:rPr>
          <w:rFonts w:hint="eastAsia" w:ascii="宋体" w:hAnsi="宋体" w:eastAsia="宋体" w:cs="黑体"/>
          <w:b w:val="0"/>
          <w:bCs w:val="0"/>
          <w:color w:val="000000"/>
          <w:sz w:val="36"/>
          <w:szCs w:val="36"/>
          <w:highlight w:val="none"/>
          <w:lang w:val="zh-CN"/>
        </w:rPr>
      </w:pPr>
      <w:r>
        <w:rPr>
          <w:rFonts w:hint="eastAsia" w:ascii="宋体" w:hAnsi="宋体" w:eastAsia="宋体" w:cs="黑体"/>
          <w:b w:val="0"/>
          <w:bCs w:val="0"/>
          <w:color w:val="000000"/>
          <w:sz w:val="36"/>
          <w:szCs w:val="36"/>
          <w:highlight w:val="none"/>
          <w:lang w:val="zh-CN"/>
        </w:rPr>
        <w:br w:type="page"/>
      </w:r>
    </w:p>
    <w:p w14:paraId="0F15D67F">
      <w:pPr>
        <w:jc w:val="center"/>
        <w:rPr>
          <w:rFonts w:hint="eastAsia" w:ascii="宋体" w:hAnsi="宋体" w:eastAsia="宋体" w:cs="黑体"/>
          <w:b w:val="0"/>
          <w:bCs w:val="0"/>
          <w:color w:val="000000"/>
          <w:sz w:val="32"/>
          <w:szCs w:val="32"/>
          <w:highlight w:val="yellow"/>
          <w:lang w:val="zh-CN"/>
        </w:rPr>
      </w:pPr>
      <w:r>
        <w:rPr>
          <w:rFonts w:hint="eastAsia" w:ascii="宋体" w:hAnsi="宋体" w:eastAsia="宋体" w:cs="黑体"/>
          <w:b w:val="0"/>
          <w:bCs w:val="0"/>
          <w:color w:val="000000"/>
          <w:sz w:val="36"/>
          <w:szCs w:val="36"/>
          <w:highlight w:val="none"/>
          <w:lang w:val="zh-CN"/>
        </w:rPr>
        <w:t>第四章 合同条款</w:t>
      </w:r>
      <w:r>
        <w:rPr>
          <w:rFonts w:hint="eastAsia" w:ascii="宋体" w:hAnsi="宋体" w:eastAsia="宋体" w:cs="黑体"/>
          <w:b w:val="0"/>
          <w:bCs w:val="0"/>
          <w:color w:val="000000"/>
          <w:sz w:val="36"/>
          <w:szCs w:val="36"/>
          <w:highlight w:val="none"/>
          <w:lang w:val="en-US" w:eastAsia="zh-CN"/>
        </w:rPr>
        <w:t>及格式</w:t>
      </w:r>
    </w:p>
    <w:p w14:paraId="1FAFDF08">
      <w:pPr>
        <w:spacing w:line="300" w:lineRule="auto"/>
        <w:jc w:val="center"/>
        <w:rPr>
          <w:rFonts w:hint="eastAsia" w:ascii="宋体" w:hAnsi="宋体" w:cs="宋体"/>
          <w:sz w:val="24"/>
          <w:szCs w:val="24"/>
          <w:lang w:val="zh-CN"/>
        </w:rPr>
      </w:pPr>
    </w:p>
    <w:p w14:paraId="32D4F415">
      <w:pPr>
        <w:pStyle w:val="9"/>
        <w:spacing w:after="0"/>
        <w:jc w:val="center"/>
        <w:rPr>
          <w:rFonts w:ascii="宋体" w:hAnsi="宋体" w:cs="宋体"/>
          <w:b/>
          <w:bCs/>
          <w:spacing w:val="-20"/>
          <w:kern w:val="44"/>
          <w:sz w:val="48"/>
          <w:szCs w:val="48"/>
        </w:rPr>
      </w:pPr>
    </w:p>
    <w:p w14:paraId="3C1A2C56">
      <w:pPr>
        <w:rPr>
          <w:rFonts w:hint="eastAsia" w:ascii="宋体" w:hAnsi="宋体" w:cs="宋体"/>
          <w:b/>
          <w:bCs/>
          <w:spacing w:val="-20"/>
          <w:kern w:val="44"/>
          <w:sz w:val="48"/>
          <w:szCs w:val="48"/>
        </w:rPr>
      </w:pPr>
      <w:r>
        <w:rPr>
          <w:rFonts w:hint="eastAsia" w:ascii="宋体" w:hAnsi="宋体" w:cs="宋体"/>
          <w:b/>
          <w:bCs/>
          <w:spacing w:val="-20"/>
          <w:kern w:val="44"/>
          <w:sz w:val="48"/>
          <w:szCs w:val="48"/>
        </w:rPr>
        <w:br w:type="page"/>
      </w:r>
    </w:p>
    <w:p w14:paraId="24B22F48">
      <w:pPr>
        <w:pStyle w:val="9"/>
        <w:spacing w:after="0"/>
        <w:jc w:val="center"/>
        <w:rPr>
          <w:rFonts w:hint="eastAsia" w:ascii="宋体" w:hAnsi="宋体" w:cs="宋体"/>
          <w:b/>
          <w:bCs/>
          <w:spacing w:val="-20"/>
          <w:kern w:val="44"/>
          <w:sz w:val="48"/>
          <w:szCs w:val="48"/>
        </w:rPr>
      </w:pPr>
    </w:p>
    <w:p w14:paraId="0F8BDD5B">
      <w:pPr>
        <w:pStyle w:val="9"/>
        <w:spacing w:after="0"/>
        <w:jc w:val="center"/>
        <w:rPr>
          <w:rFonts w:hint="eastAsia" w:ascii="宋体" w:hAnsi="宋体" w:cs="宋体"/>
          <w:b/>
          <w:bCs/>
          <w:spacing w:val="-20"/>
          <w:kern w:val="44"/>
          <w:sz w:val="48"/>
          <w:szCs w:val="48"/>
        </w:rPr>
      </w:pPr>
    </w:p>
    <w:p w14:paraId="7DEFB9EA">
      <w:pPr>
        <w:pStyle w:val="9"/>
        <w:spacing w:after="0"/>
        <w:jc w:val="center"/>
        <w:rPr>
          <w:rFonts w:hint="eastAsia" w:ascii="宋体" w:hAnsi="宋体" w:cs="宋体"/>
          <w:b/>
          <w:bCs/>
          <w:spacing w:val="-20"/>
          <w:kern w:val="44"/>
          <w:sz w:val="48"/>
          <w:szCs w:val="48"/>
        </w:rPr>
      </w:pPr>
    </w:p>
    <w:p w14:paraId="3D642388">
      <w:pPr>
        <w:pStyle w:val="9"/>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48E1158F">
      <w:pPr>
        <w:pStyle w:val="9"/>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5D265B8B">
      <w:pPr>
        <w:rPr>
          <w:rFonts w:ascii="宋体" w:hAnsi="宋体" w:cs="宋体"/>
          <w:b/>
          <w:bCs/>
          <w:spacing w:val="-20"/>
          <w:kern w:val="44"/>
          <w:sz w:val="40"/>
          <w:szCs w:val="40"/>
        </w:rPr>
      </w:pPr>
    </w:p>
    <w:p w14:paraId="54456EC3">
      <w:pPr>
        <w:rPr>
          <w:rFonts w:ascii="宋体" w:hAnsi="宋体" w:cs="宋体"/>
          <w:b/>
          <w:bCs/>
          <w:spacing w:val="-20"/>
          <w:kern w:val="44"/>
          <w:sz w:val="40"/>
          <w:szCs w:val="40"/>
        </w:rPr>
      </w:pPr>
    </w:p>
    <w:p w14:paraId="7663833D">
      <w:pPr>
        <w:rPr>
          <w:rFonts w:ascii="宋体" w:hAnsi="宋体" w:cs="宋体"/>
          <w:b/>
          <w:bCs/>
          <w:spacing w:val="-20"/>
          <w:kern w:val="44"/>
          <w:sz w:val="40"/>
          <w:szCs w:val="40"/>
        </w:rPr>
      </w:pPr>
    </w:p>
    <w:p w14:paraId="45805314">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64923800">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12E4DC3">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1BFFF68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39173DF">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31D4B72"/>
    <w:p w14:paraId="41F6A689">
      <w:pPr>
        <w:rPr>
          <w:rFonts w:eastAsia="黑体"/>
          <w:sz w:val="44"/>
          <w:szCs w:val="44"/>
        </w:rPr>
      </w:pPr>
      <w:r>
        <w:rPr>
          <w:rFonts w:eastAsia="黑体"/>
          <w:sz w:val="44"/>
          <w:szCs w:val="44"/>
        </w:rPr>
        <w:br w:type="page"/>
      </w:r>
    </w:p>
    <w:p w14:paraId="6C2728BD">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F3749EA">
      <w:pPr>
        <w:ind w:firstLine="640" w:firstLineChars="200"/>
        <w:rPr>
          <w:rFonts w:hint="eastAsia" w:ascii="仿宋_GB2312" w:hAnsi="仿宋_GB2312" w:eastAsia="仿宋_GB2312" w:cs="仿宋_GB2312"/>
          <w:sz w:val="32"/>
          <w:szCs w:val="32"/>
          <w:lang w:val="en-US" w:eastAsia="zh-CN"/>
        </w:rPr>
      </w:pPr>
    </w:p>
    <w:p w14:paraId="2E6A93A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484BC160">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3F61A55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14E8FF98">
      <w:pPr>
        <w:ind w:firstLine="880" w:firstLineChars="200"/>
        <w:jc w:val="both"/>
        <w:rPr>
          <w:rFonts w:eastAsia="黑体"/>
          <w:sz w:val="44"/>
          <w:szCs w:val="44"/>
        </w:rPr>
        <w:sectPr>
          <w:headerReference r:id="rId5" w:type="default"/>
          <w:footerReference r:id="rId6" w:type="default"/>
          <w:pgSz w:w="11906" w:h="16838"/>
          <w:pgMar w:top="1440" w:right="1286"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6295539">
      <w:pPr>
        <w:pStyle w:val="3"/>
        <w:adjustRightInd w:val="0"/>
        <w:snapToGrid w:val="0"/>
        <w:spacing w:beforeLines="0" w:line="400" w:lineRule="exact"/>
        <w:jc w:val="center"/>
        <w:rPr>
          <w:rFonts w:hint="eastAsia" w:ascii="黑体" w:hAnsi="黑体" w:eastAsia="黑体"/>
          <w:sz w:val="28"/>
          <w:szCs w:val="28"/>
        </w:rPr>
      </w:pPr>
      <w:bookmarkStart w:id="51" w:name="_Toc22209"/>
    </w:p>
    <w:p w14:paraId="7F7FC1C7">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51"/>
    </w:p>
    <w:p w14:paraId="5C1578CB">
      <w:pPr>
        <w:pStyle w:val="3"/>
        <w:adjustRightInd w:val="0"/>
        <w:snapToGrid w:val="0"/>
        <w:spacing w:beforeLines="0" w:line="400" w:lineRule="exact"/>
        <w:jc w:val="center"/>
        <w:rPr>
          <w:rFonts w:hint="eastAsia" w:ascii="黑体" w:hAnsi="华文中宋" w:eastAsia="黑体"/>
          <w:b w:val="0"/>
          <w:bCs w:val="0"/>
          <w:sz w:val="28"/>
          <w:szCs w:val="28"/>
        </w:rPr>
      </w:pPr>
    </w:p>
    <w:p w14:paraId="14A153B1">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5B711B5D">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4B72C082">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A0C42CC">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98ED637">
      <w:pPr>
        <w:spacing w:beforeLines="0" w:line="400" w:lineRule="exact"/>
        <w:rPr>
          <w:rFonts w:hint="default" w:eastAsia="宋体"/>
          <w:lang w:val="en-US" w:eastAsia="zh-CN"/>
        </w:rPr>
      </w:pPr>
    </w:p>
    <w:p w14:paraId="4697C17C">
      <w:pPr>
        <w:pStyle w:val="11"/>
        <w:adjustRightInd w:val="0"/>
        <w:snapToGrid w:val="0"/>
        <w:spacing w:before="0" w:beforeLines="0" w:after="0" w:line="400" w:lineRule="exact"/>
        <w:ind w:left="0" w:leftChars="0"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依据《中华人民共和国民法典》</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《中华人民共和国政府采购法》等有关的法律法规，以及</w:t>
      </w:r>
      <w:r>
        <w:rPr>
          <w:rFonts w:hint="eastAsia" w:ascii="宋体" w:hAnsi="宋体" w:eastAsia="宋体" w:cs="宋体"/>
          <w:b w:val="0"/>
          <w:bCs/>
          <w:i w:val="0"/>
          <w:iCs w:val="0"/>
          <w:sz w:val="21"/>
          <w:szCs w:val="21"/>
          <w:u w:val="none"/>
          <w:lang w:eastAsia="zh-CN"/>
        </w:rPr>
        <w:t>本采购项目</w:t>
      </w:r>
      <w:r>
        <w:rPr>
          <w:rFonts w:hint="eastAsia" w:ascii="宋体" w:hAnsi="宋体" w:eastAsia="宋体" w:cs="宋体"/>
          <w:b w:val="0"/>
          <w:bCs/>
          <w:sz w:val="21"/>
          <w:szCs w:val="21"/>
        </w:rPr>
        <w:t>的</w:t>
      </w:r>
      <w:r>
        <w:rPr>
          <w:rFonts w:hint="eastAsia" w:ascii="宋体" w:hAnsi="宋体" w:eastAsia="宋体" w:cs="宋体"/>
          <w:b w:val="0"/>
          <w:bCs/>
          <w:sz w:val="21"/>
          <w:szCs w:val="21"/>
          <w:lang w:eastAsia="zh-CN"/>
        </w:rPr>
        <w:t>招标</w:t>
      </w:r>
      <w:r>
        <w:rPr>
          <w:rFonts w:hint="eastAsia" w:ascii="宋体" w:hAnsi="宋体" w:eastAsia="宋体" w:cs="宋体"/>
          <w:b w:val="0"/>
          <w:bCs/>
          <w:sz w:val="21"/>
          <w:szCs w:val="21"/>
          <w:lang w:val="en-US" w:eastAsia="zh-CN"/>
        </w:rPr>
        <w:t>/谈判</w:t>
      </w:r>
      <w:r>
        <w:rPr>
          <w:rFonts w:hint="eastAsia" w:ascii="宋体" w:hAnsi="宋体" w:eastAsia="宋体" w:cs="宋体"/>
          <w:b w:val="0"/>
          <w:bCs/>
          <w:sz w:val="21"/>
          <w:szCs w:val="21"/>
          <w:lang w:eastAsia="zh-CN"/>
        </w:rPr>
        <w:t>文件等</w:t>
      </w:r>
      <w:r>
        <w:rPr>
          <w:rFonts w:hint="eastAsia" w:ascii="宋体" w:hAnsi="宋体" w:eastAsia="宋体" w:cs="宋体"/>
          <w:b w:val="0"/>
          <w:bCs/>
          <w:sz w:val="21"/>
          <w:szCs w:val="21"/>
        </w:rPr>
        <w:t>采购文件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 xml:space="preserve">乙方的《投标（响应）文件》及《中标（成交）通知书》，甲乙双方同意签订本合同。具体情况及要求如下：     </w:t>
      </w:r>
    </w:p>
    <w:p w14:paraId="01FA5539">
      <w:pPr>
        <w:numPr>
          <w:ilvl w:val="0"/>
          <w:numId w:val="4"/>
        </w:numPr>
        <w:adjustRightInd w:val="0"/>
        <w:snapToGrid w:val="0"/>
        <w:spacing w:before="0" w:beforeLines="0" w:line="40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项目信息</w:t>
      </w:r>
    </w:p>
    <w:p w14:paraId="0A6DA6CE">
      <w:pPr>
        <w:pStyle w:val="11"/>
        <w:numPr>
          <w:ilvl w:val="0"/>
          <w:numId w:val="5"/>
        </w:numPr>
        <w:adjustRightInd w:val="0"/>
        <w:snapToGrid w:val="0"/>
        <w:spacing w:before="0" w:beforeLines="0" w:after="0" w:line="400" w:lineRule="exact"/>
        <w:ind w:left="0" w:leftChars="0" w:firstLine="420" w:firstLineChars="200"/>
        <w:rPr>
          <w:rFonts w:hint="eastAsia" w:ascii="宋体" w:hAnsi="宋体" w:eastAsia="宋体" w:cs="宋体"/>
          <w:b w:val="0"/>
          <w:bCs/>
          <w:sz w:val="21"/>
          <w:szCs w:val="21"/>
          <w:u w:val="single"/>
        </w:rPr>
      </w:pPr>
      <w:r>
        <w:rPr>
          <w:rFonts w:hint="eastAsia" w:ascii="宋体" w:hAnsi="宋体" w:eastAsia="宋体" w:cs="宋体"/>
          <w:b w:val="0"/>
          <w:bCs/>
          <w:sz w:val="21"/>
          <w:szCs w:val="21"/>
        </w:rPr>
        <w:t>采购项目名称：</w:t>
      </w:r>
      <w:r>
        <w:rPr>
          <w:rFonts w:hint="eastAsia" w:ascii="宋体" w:hAnsi="宋体" w:eastAsia="宋体" w:cs="宋体"/>
          <w:b w:val="0"/>
          <w:bCs/>
          <w:sz w:val="21"/>
          <w:szCs w:val="21"/>
          <w:u w:val="single"/>
        </w:rPr>
        <w:t xml:space="preserve">                                          </w:t>
      </w:r>
    </w:p>
    <w:p w14:paraId="41A2B877">
      <w:pPr>
        <w:pStyle w:val="11"/>
        <w:numPr>
          <w:ilvl w:val="0"/>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 xml:space="preserve">         采购项目编号：</w:t>
      </w:r>
      <w:r>
        <w:rPr>
          <w:rFonts w:hint="eastAsia" w:ascii="宋体" w:hAnsi="宋体" w:eastAsia="宋体" w:cs="宋体"/>
          <w:b w:val="0"/>
          <w:bCs/>
          <w:sz w:val="21"/>
          <w:szCs w:val="21"/>
          <w:u w:val="single"/>
        </w:rPr>
        <w:t xml:space="preserve">                                          </w:t>
      </w:r>
    </w:p>
    <w:p w14:paraId="490F8771">
      <w:pPr>
        <w:pStyle w:val="11"/>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eastAsia="宋体" w:cs="宋体"/>
          <w:b w:val="0"/>
          <w:bCs/>
          <w:sz w:val="21"/>
          <w:szCs w:val="21"/>
        </w:rPr>
        <w:t>（2）采购计划编号：</w:t>
      </w:r>
      <w:r>
        <w:rPr>
          <w:rFonts w:hint="eastAsia" w:ascii="宋体" w:hAnsi="宋体" w:eastAsia="宋体" w:cs="宋体"/>
          <w:b w:val="0"/>
          <w:bCs/>
          <w:sz w:val="21"/>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C4AB322">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F1280A4">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3A64C3AF">
      <w:pPr>
        <w:numPr>
          <w:ilvl w:val="0"/>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0E86E34D">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0C64635">
      <w:pPr>
        <w:numPr>
          <w:ilvl w:val="0"/>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784ED9E4">
      <w:pPr>
        <w:numPr>
          <w:ilvl w:val="0"/>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0ACACB39">
      <w:pPr>
        <w:numPr>
          <w:ilvl w:val="0"/>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027A7CAE">
      <w:pPr>
        <w:pStyle w:val="37"/>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63E1EA0">
      <w:pPr>
        <w:pStyle w:val="37"/>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1535E5C7">
      <w:pPr>
        <w:pStyle w:val="37"/>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51B816C">
      <w:pPr>
        <w:pStyle w:val="37"/>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D117F6F">
      <w:pPr>
        <w:pStyle w:val="37"/>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6F11CDB6">
      <w:pPr>
        <w:pStyle w:val="37"/>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14682C9D">
      <w:pPr>
        <w:pStyle w:val="37"/>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024CD28A">
      <w:pPr>
        <w:pStyle w:val="37"/>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7BF3D825">
      <w:pPr>
        <w:pStyle w:val="37"/>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082D6271">
      <w:pPr>
        <w:pStyle w:val="37"/>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3C4FBE6C">
      <w:pPr>
        <w:pStyle w:val="37"/>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5EE5CFDB">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16712DE0">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A2931BB">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A542785">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E14A98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A65AC26">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BB3E710">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7F4F94F3">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65BCE8A">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5038E2FF">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3216F95">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406A2685">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9B8E1FF">
      <w:pPr>
        <w:pStyle w:val="37"/>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D16B013">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37A1F517">
      <w:pPr>
        <w:numPr>
          <w:ilvl w:val="0"/>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DC6B48B">
      <w:pPr>
        <w:numPr>
          <w:ilvl w:val="0"/>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6B71FCB">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5DD68B7E">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1172C7BE">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76CF5FB">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607719A">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0862591">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B74F307">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15E47C1">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71550DA">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45A00AD">
      <w:pPr>
        <w:pStyle w:val="37"/>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06CDDA2">
      <w:pPr>
        <w:pStyle w:val="37"/>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55AC7FB7">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2742A38">
      <w:pPr>
        <w:pStyle w:val="37"/>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B24180E">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1C0D25E5">
      <w:pPr>
        <w:numPr>
          <w:ilvl w:val="0"/>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6EB42E5">
      <w:pPr>
        <w:numPr>
          <w:ilvl w:val="0"/>
          <w:numId w:val="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5D67632A">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61D7D4C">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51F6CE4">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5B7206D2">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8E64384">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E6EF5D1">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0699EBF9">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D418BA0">
      <w:pPr>
        <w:pStyle w:val="3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4F3857D7">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2A0286CA">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7F25C647">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54D2314">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18A418D8">
      <w:pPr>
        <w:numPr>
          <w:ilvl w:val="0"/>
          <w:numId w:val="4"/>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524BE93A">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1FE4EE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22B82761">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FC52719">
      <w:pPr>
        <w:pStyle w:val="37"/>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73BE55DE">
      <w:pPr>
        <w:pStyle w:val="37"/>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5FB43A69">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57C46E84">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506D7B45">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36D1212B">
      <w:pPr>
        <w:numPr>
          <w:ilvl w:val="0"/>
          <w:numId w:val="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4D4C1A8E">
      <w:pPr>
        <w:numPr>
          <w:ilvl w:val="0"/>
          <w:numId w:val="6"/>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29BDFE4">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259F5FB2">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46244D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00E77B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C39911A">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1D2A1EB">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05AE445">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E7DC4B1">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F9268B7">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A258E2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0F7BF308">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7A532DC8">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502A02B">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332C5C52">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B14CCD9">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3863B6D">
      <w:pPr>
        <w:pStyle w:val="37"/>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B73011C">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2F16B61C">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5038709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DC698C1">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4719044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C32489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70D980E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07916A4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709622CA">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55FEB723">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90E546C">
      <w:pPr>
        <w:pStyle w:val="37"/>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14:paraId="31D5BBE5">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10ADBDAF">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50872AD7">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188AE02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E4A1BD7">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94A52D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7F30194">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2D27D94">
      <w:pPr>
        <w:pStyle w:val="38"/>
        <w:spacing w:beforeLines="0" w:line="400" w:lineRule="exact"/>
      </w:pPr>
    </w:p>
    <w:p w14:paraId="48E5F17B">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08A9E7BD">
      <w:pPr>
        <w:rPr>
          <w:rFonts w:hint="eastAsia"/>
        </w:rPr>
      </w:pPr>
      <w:r>
        <w:rPr>
          <w:rFonts w:hint="eastAsia"/>
        </w:rPr>
        <w:br w:type="page"/>
      </w:r>
    </w:p>
    <w:p w14:paraId="3743E6D0">
      <w:pPr>
        <w:pStyle w:val="38"/>
        <w:rPr>
          <w:rFonts w:hint="eastAsia"/>
        </w:rPr>
      </w:pPr>
    </w:p>
    <w:tbl>
      <w:tblPr>
        <w:tblStyle w:val="2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86"/>
        <w:gridCol w:w="2660"/>
        <w:gridCol w:w="2182"/>
        <w:gridCol w:w="2335"/>
      </w:tblGrid>
      <w:tr w14:paraId="2C086A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752F53A2">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noWrap w:val="0"/>
            <w:vAlign w:val="center"/>
          </w:tcPr>
          <w:p w14:paraId="5D97069E">
            <w:pPr>
              <w:adjustRightInd w:val="0"/>
              <w:snapToGrid w:val="0"/>
              <w:spacing w:line="300" w:lineRule="exact"/>
              <w:jc w:val="center"/>
            </w:pPr>
            <w:r>
              <w:rPr>
                <w:szCs w:val="21"/>
              </w:rPr>
              <w:t>乙方</w:t>
            </w:r>
            <w:r>
              <w:rPr>
                <w:rFonts w:hint="eastAsia"/>
                <w:szCs w:val="21"/>
              </w:rPr>
              <w:t>（供应商）</w:t>
            </w:r>
          </w:p>
        </w:tc>
      </w:tr>
      <w:tr w14:paraId="1076CB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20895C9D">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EE2855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6A7393F">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noWrap w:val="0"/>
            <w:vAlign w:val="center"/>
          </w:tcPr>
          <w:p w14:paraId="7637AF78">
            <w:pPr>
              <w:adjustRightInd w:val="0"/>
              <w:snapToGrid w:val="0"/>
              <w:spacing w:line="300" w:lineRule="exact"/>
              <w:jc w:val="center"/>
              <w:rPr>
                <w:spacing w:val="20"/>
                <w:szCs w:val="21"/>
              </w:rPr>
            </w:pPr>
          </w:p>
        </w:tc>
      </w:tr>
      <w:tr w14:paraId="23AA28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48A65D20">
            <w:pPr>
              <w:adjustRightInd w:val="0"/>
              <w:snapToGrid w:val="0"/>
              <w:spacing w:line="300" w:lineRule="exact"/>
              <w:jc w:val="center"/>
              <w:rPr>
                <w:szCs w:val="21"/>
              </w:rPr>
            </w:pPr>
            <w:r>
              <w:rPr>
                <w:szCs w:val="21"/>
              </w:rPr>
              <w:t>法定代表人</w:t>
            </w:r>
          </w:p>
          <w:p w14:paraId="04D41312">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noWrap w:val="0"/>
            <w:vAlign w:val="center"/>
          </w:tcPr>
          <w:p w14:paraId="0FC3CF72">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noWrap w:val="0"/>
            <w:vAlign w:val="center"/>
          </w:tcPr>
          <w:p w14:paraId="4E90752A">
            <w:pPr>
              <w:adjustRightInd w:val="0"/>
              <w:snapToGrid w:val="0"/>
              <w:spacing w:line="300" w:lineRule="exact"/>
              <w:jc w:val="center"/>
              <w:rPr>
                <w:szCs w:val="21"/>
              </w:rPr>
            </w:pPr>
            <w:r>
              <w:rPr>
                <w:szCs w:val="21"/>
              </w:rPr>
              <w:t>法定代表人</w:t>
            </w:r>
          </w:p>
          <w:p w14:paraId="7229F7E5">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noWrap w:val="0"/>
            <w:vAlign w:val="center"/>
          </w:tcPr>
          <w:p w14:paraId="4739F66D">
            <w:pPr>
              <w:adjustRightInd w:val="0"/>
              <w:snapToGrid w:val="0"/>
              <w:spacing w:line="300" w:lineRule="exact"/>
              <w:jc w:val="center"/>
              <w:rPr>
                <w:szCs w:val="21"/>
              </w:rPr>
            </w:pPr>
          </w:p>
        </w:tc>
      </w:tr>
      <w:tr w14:paraId="109461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36D26571">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noWrap w:val="0"/>
            <w:vAlign w:val="center"/>
          </w:tcPr>
          <w:p w14:paraId="7CCB92B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0EF5179">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00711678">
            <w:pPr>
              <w:adjustRightInd w:val="0"/>
              <w:snapToGrid w:val="0"/>
              <w:spacing w:line="300" w:lineRule="exact"/>
              <w:jc w:val="center"/>
              <w:rPr>
                <w:spacing w:val="20"/>
                <w:szCs w:val="21"/>
              </w:rPr>
            </w:pPr>
          </w:p>
        </w:tc>
      </w:tr>
      <w:tr w14:paraId="5F50F9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21B8D6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7B06ED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E30EA05">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noWrap w:val="0"/>
            <w:vAlign w:val="center"/>
          </w:tcPr>
          <w:p w14:paraId="52B52778">
            <w:pPr>
              <w:adjustRightInd w:val="0"/>
              <w:snapToGrid w:val="0"/>
              <w:spacing w:line="300" w:lineRule="exact"/>
              <w:jc w:val="center"/>
              <w:rPr>
                <w:spacing w:val="20"/>
                <w:szCs w:val="21"/>
              </w:rPr>
            </w:pPr>
          </w:p>
        </w:tc>
      </w:tr>
      <w:tr w14:paraId="3A0A60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2DA7AD0">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B83523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FC6D3EA">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noWrap w:val="0"/>
            <w:vAlign w:val="center"/>
          </w:tcPr>
          <w:p w14:paraId="54A0B1F8">
            <w:pPr>
              <w:adjustRightInd w:val="0"/>
              <w:snapToGrid w:val="0"/>
              <w:spacing w:line="300" w:lineRule="exact"/>
              <w:jc w:val="center"/>
              <w:rPr>
                <w:spacing w:val="20"/>
                <w:szCs w:val="21"/>
              </w:rPr>
            </w:pPr>
          </w:p>
        </w:tc>
      </w:tr>
      <w:tr w14:paraId="21C1F1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A45BAF0">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2F7C9C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A1F0166">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noWrap w:val="0"/>
            <w:vAlign w:val="center"/>
          </w:tcPr>
          <w:p w14:paraId="716DC3FE">
            <w:pPr>
              <w:adjustRightInd w:val="0"/>
              <w:snapToGrid w:val="0"/>
              <w:spacing w:line="300" w:lineRule="exact"/>
              <w:jc w:val="center"/>
              <w:rPr>
                <w:spacing w:val="20"/>
                <w:szCs w:val="21"/>
              </w:rPr>
            </w:pPr>
          </w:p>
        </w:tc>
      </w:tr>
      <w:tr w14:paraId="6F3227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610C90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6744B1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5D7AA7B">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0C1A7E86">
            <w:pPr>
              <w:adjustRightInd w:val="0"/>
              <w:snapToGrid w:val="0"/>
              <w:spacing w:line="300" w:lineRule="exact"/>
              <w:jc w:val="center"/>
              <w:rPr>
                <w:spacing w:val="20"/>
                <w:szCs w:val="21"/>
              </w:rPr>
            </w:pPr>
          </w:p>
        </w:tc>
      </w:tr>
      <w:tr w14:paraId="6BA5DE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DDE9ADA">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47E8A6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46A553D">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noWrap w:val="0"/>
            <w:vAlign w:val="center"/>
          </w:tcPr>
          <w:p w14:paraId="2EC048AD">
            <w:pPr>
              <w:adjustRightInd w:val="0"/>
              <w:snapToGrid w:val="0"/>
              <w:spacing w:line="300" w:lineRule="exact"/>
              <w:jc w:val="center"/>
              <w:rPr>
                <w:spacing w:val="20"/>
                <w:szCs w:val="21"/>
              </w:rPr>
            </w:pPr>
          </w:p>
        </w:tc>
      </w:tr>
      <w:tr w14:paraId="6E0A84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19D6732">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890293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A9DBE12">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noWrap w:val="0"/>
            <w:vAlign w:val="center"/>
          </w:tcPr>
          <w:p w14:paraId="16A844C3">
            <w:pPr>
              <w:adjustRightInd w:val="0"/>
              <w:snapToGrid w:val="0"/>
              <w:spacing w:line="300" w:lineRule="exact"/>
              <w:jc w:val="center"/>
              <w:rPr>
                <w:spacing w:val="20"/>
                <w:szCs w:val="21"/>
              </w:rPr>
            </w:pPr>
          </w:p>
        </w:tc>
      </w:tr>
      <w:tr w14:paraId="542C8B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02BD1AE">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96520C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2DBAE27">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noWrap w:val="0"/>
            <w:vAlign w:val="center"/>
          </w:tcPr>
          <w:p w14:paraId="305FC20F">
            <w:pPr>
              <w:adjustRightInd w:val="0"/>
              <w:snapToGrid w:val="0"/>
              <w:spacing w:line="300" w:lineRule="exact"/>
              <w:jc w:val="center"/>
              <w:rPr>
                <w:spacing w:val="20"/>
                <w:szCs w:val="21"/>
              </w:rPr>
            </w:pPr>
          </w:p>
        </w:tc>
      </w:tr>
      <w:tr w14:paraId="7C87F9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0CA498F">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9B66BE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A2E7188">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noWrap w:val="0"/>
            <w:vAlign w:val="center"/>
          </w:tcPr>
          <w:p w14:paraId="71357AFD">
            <w:pPr>
              <w:adjustRightInd w:val="0"/>
              <w:snapToGrid w:val="0"/>
              <w:spacing w:line="300" w:lineRule="exact"/>
              <w:jc w:val="center"/>
              <w:rPr>
                <w:spacing w:val="20"/>
                <w:szCs w:val="21"/>
              </w:rPr>
            </w:pPr>
          </w:p>
        </w:tc>
      </w:tr>
      <w:tr w14:paraId="0DD6B9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5D0A3E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CFB2FA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C20F534">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noWrap w:val="0"/>
            <w:vAlign w:val="center"/>
          </w:tcPr>
          <w:p w14:paraId="601DCBB1">
            <w:pPr>
              <w:adjustRightInd w:val="0"/>
              <w:snapToGrid w:val="0"/>
              <w:spacing w:line="300" w:lineRule="exact"/>
              <w:jc w:val="center"/>
              <w:rPr>
                <w:spacing w:val="20"/>
                <w:szCs w:val="21"/>
              </w:rPr>
            </w:pPr>
          </w:p>
        </w:tc>
      </w:tr>
      <w:tr w14:paraId="4A6D7E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3BF1D1B">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510630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0CAC8CC">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noWrap w:val="0"/>
            <w:vAlign w:val="center"/>
          </w:tcPr>
          <w:p w14:paraId="552200AF">
            <w:pPr>
              <w:adjustRightInd w:val="0"/>
              <w:snapToGrid w:val="0"/>
              <w:spacing w:line="300" w:lineRule="exact"/>
              <w:jc w:val="center"/>
              <w:rPr>
                <w:spacing w:val="20"/>
                <w:szCs w:val="21"/>
              </w:rPr>
            </w:pPr>
          </w:p>
        </w:tc>
      </w:tr>
      <w:tr w14:paraId="32BDD6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3B2B5F1C">
            <w:r>
              <w:rPr>
                <w:rFonts w:hint="eastAsia"/>
              </w:rPr>
              <w:t>注：涉及联合体注：涉及联合体或其他合同主体的信息应按上表格式加列。</w:t>
            </w:r>
          </w:p>
        </w:tc>
      </w:tr>
    </w:tbl>
    <w:p w14:paraId="49A6E274">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52" w:name="_Toc27624"/>
      <w:r>
        <w:rPr>
          <w:rFonts w:hint="eastAsia" w:ascii="黑体" w:hAnsi="黑体" w:eastAsia="黑体"/>
          <w:b w:val="0"/>
          <w:bCs w:val="0"/>
          <w:sz w:val="28"/>
          <w:szCs w:val="28"/>
        </w:rPr>
        <w:t>第二节 政府采购合同通用条款</w:t>
      </w:r>
      <w:bookmarkEnd w:id="52"/>
    </w:p>
    <w:p w14:paraId="1897442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2C46DC3E">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14:paraId="20FE79E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C99134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C3125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14:paraId="1F58BD3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DC88863">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3022C36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A11B11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14:paraId="1CCD66DB">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14:paraId="4685CEC9">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14:paraId="5AB8C30C">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6FB45604">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67D9D9D6">
      <w:pPr>
        <w:numPr>
          <w:ilvl w:val="0"/>
          <w:numId w:val="7"/>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14:paraId="2A6A6348">
      <w:pPr>
        <w:autoSpaceDE w:val="0"/>
        <w:autoSpaceDN w:val="0"/>
        <w:adjustRightInd w:val="0"/>
        <w:snapToGrid w:val="0"/>
        <w:spacing w:before="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14:paraId="52E5AE12">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14:paraId="1FEE45E1">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3491D68">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14:paraId="260E82C9">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14:paraId="7DF093F0">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14:paraId="009411D3">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14:paraId="420DF132">
      <w:pPr>
        <w:snapToGrid w:val="0"/>
        <w:spacing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14:paraId="7BB9012A">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14:paraId="60E3963F">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14:paraId="2D1925A6">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14:paraId="7144FE43">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14:paraId="231858AF">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14:paraId="16198AE0">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5.3乙方有权根据合同约定向甲方收取合同价款。</w:t>
      </w:r>
    </w:p>
    <w:p w14:paraId="66BF07B7">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5.4国家法律法规规定及</w:t>
      </w:r>
      <w:r>
        <w:rPr>
          <w:rFonts w:hint="eastAsia" w:ascii="宋体" w:hAnsi="宋体" w:eastAsia="宋体" w:cs="宋体"/>
          <w:b/>
          <w:bCs/>
          <w:szCs w:val="21"/>
          <w:highlight w:val="none"/>
          <w:lang w:eastAsia="zh-CN"/>
        </w:rPr>
        <w:t>【政府采购合同专用条款】</w:t>
      </w:r>
      <w:r>
        <w:rPr>
          <w:rFonts w:hint="eastAsia" w:ascii="宋体" w:hAnsi="宋体"/>
          <w:color w:val="000000"/>
          <w:szCs w:val="21"/>
          <w:highlight w:val="none"/>
          <w:lang w:eastAsia="zh-CN"/>
        </w:rPr>
        <w:t>约定应由乙方承担的其他义务和责任。</w:t>
      </w:r>
    </w:p>
    <w:p w14:paraId="4BC1CDC1">
      <w:pPr>
        <w:numPr>
          <w:ilvl w:val="0"/>
          <w:numId w:val="8"/>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14:paraId="70A46571">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14:paraId="50006A21">
      <w:pPr>
        <w:autoSpaceDE w:val="0"/>
        <w:autoSpaceDN w:val="0"/>
        <w:adjustRightInd w:val="0"/>
        <w:snapToGrid w:val="0"/>
        <w:spacing w:before="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40C5A6F">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14:paraId="1C28F586">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14:paraId="5B41D264">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14:paraId="5884C6C3">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14:paraId="56FBCAC3">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14:paraId="40BAD406">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395A410F">
      <w:pPr>
        <w:pStyle w:val="37"/>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1E5F66E7">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14:paraId="2A88E619">
      <w:pPr>
        <w:pStyle w:val="10"/>
        <w:adjustRightInd w:val="0"/>
        <w:snapToGrid w:val="0"/>
        <w:spacing w:before="0" w:line="400" w:lineRule="exact"/>
        <w:ind w:firstLine="420" w:firstLineChars="200"/>
        <w:jc w:val="left"/>
        <w:rPr>
          <w:rFonts w:hAnsi="宋体"/>
          <w:b/>
          <w:color w:val="auto"/>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2A51CE4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4420E07">
      <w:pPr>
        <w:pStyle w:val="10"/>
        <w:adjustRightInd w:val="0"/>
        <w:snapToGrid w:val="0"/>
        <w:spacing w:before="0" w:line="400" w:lineRule="exact"/>
        <w:ind w:firstLine="420" w:firstLineChars="200"/>
        <w:jc w:val="left"/>
        <w:rPr>
          <w:rFonts w:hAnsi="宋体"/>
          <w:color w:val="auto"/>
          <w:highlight w:val="none"/>
        </w:rPr>
      </w:pPr>
      <w:r>
        <w:rPr>
          <w:rFonts w:hint="eastAsia" w:ascii="宋体" w:hAnsi="宋体" w:eastAsia="宋体" w:cs="Times New Roman"/>
          <w:color w:val="auto"/>
          <w:kern w:val="2"/>
          <w:sz w:val="21"/>
          <w:szCs w:val="21"/>
          <w:highlight w:val="none"/>
          <w:lang w:val="en-US" w:eastAsia="zh-CN" w:bidi="ar-SA"/>
        </w:rPr>
        <w:t>（2）采用中华人民共和国法定计量单位。</w:t>
      </w:r>
    </w:p>
    <w:p w14:paraId="6C219A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AB935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46F819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58F596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6BB59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7289E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3286A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14:paraId="05B47DEE">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C2C283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14:paraId="5D60CAAB">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14:paraId="16009B74">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14:paraId="5658623C">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14:paraId="0336C0F5">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14:paraId="1A99E5D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5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53"/>
      <w:r>
        <w:rPr>
          <w:rFonts w:hint="eastAsia" w:ascii="宋体" w:hAnsi="宋体"/>
          <w:color w:val="auto"/>
          <w:szCs w:val="21"/>
          <w:highlight w:val="none"/>
        </w:rPr>
        <w:t>。</w:t>
      </w:r>
    </w:p>
    <w:p w14:paraId="6D533A3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60D6F8E">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774B5F3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3FD5933">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5C5C4544">
      <w:pPr>
        <w:pStyle w:val="3"/>
        <w:spacing w:before="0" w:after="0" w:line="240" w:lineRule="auto"/>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eastAsia="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eastAsia="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25F8A54">
      <w:pPr>
        <w:pStyle w:val="9"/>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47D8CF2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41EC64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BFA7047">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791CB9C">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262DC7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6A84361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4CF963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2D419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717845C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688AD1B0">
      <w:pPr>
        <w:pStyle w:val="37"/>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3AAC19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374CEB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699C03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2F82361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5F4A7F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18C5636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4F754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769592A">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512C6B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E3059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C9956B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0A7BA258">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6320C7A">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603C1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1BB9152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EE30C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8AD61F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FD708A4">
      <w:pPr>
        <w:pStyle w:val="37"/>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52716A97">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80EC66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AAD5E9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06CDF44">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150A1D8B">
      <w:pPr>
        <w:pStyle w:val="3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36BBA1B">
      <w:pPr>
        <w:pStyle w:val="37"/>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F5F792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753770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1661E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9A164B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A2FA73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2ECB54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C3049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875C45B">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12E95FB">
      <w:pPr>
        <w:pStyle w:val="3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7C3A540C">
      <w:pPr>
        <w:pStyle w:val="3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6B96A675">
      <w:pPr>
        <w:pStyle w:val="3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72001C6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D91920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045163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BED3F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F6728C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7A66C825">
      <w:pPr>
        <w:pStyle w:val="3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27FDDE0">
      <w:pPr>
        <w:pStyle w:val="3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33927A0F">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979D9C6">
      <w:pPr>
        <w:pStyle w:val="3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084573A8">
      <w:pPr>
        <w:pStyle w:val="37"/>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5E95D9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C0DF5C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633D521">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5197D0D">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F6E4EA3">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54" w:name="_Toc20313"/>
    </w:p>
    <w:p w14:paraId="66A7788F">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3F4206AC">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54"/>
    </w:p>
    <w:tbl>
      <w:tblPr>
        <w:tblStyle w:val="2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14CE5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AC35277">
            <w:pPr>
              <w:adjustRightInd w:val="0"/>
              <w:snapToGrid w:val="0"/>
              <w:jc w:val="center"/>
              <w:rPr>
                <w:rFonts w:ascii="宋体" w:hAnsi="宋体"/>
                <w:szCs w:val="21"/>
              </w:rPr>
            </w:pPr>
            <w:r>
              <w:rPr>
                <w:rFonts w:hint="eastAsia" w:ascii="宋体" w:hAnsi="宋体"/>
                <w:szCs w:val="21"/>
              </w:rPr>
              <w:t>第二节</w:t>
            </w:r>
          </w:p>
          <w:p w14:paraId="3DEE3A1F">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14:paraId="343FEFB0">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14:paraId="41791FF5">
            <w:pPr>
              <w:adjustRightInd w:val="0"/>
              <w:snapToGrid w:val="0"/>
              <w:jc w:val="left"/>
              <w:rPr>
                <w:rFonts w:ascii="宋体" w:hAnsi="宋体"/>
                <w:szCs w:val="21"/>
              </w:rPr>
            </w:pPr>
          </w:p>
        </w:tc>
      </w:tr>
      <w:tr w14:paraId="4463F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1A2E96A0">
            <w:pPr>
              <w:adjustRightInd w:val="0"/>
              <w:snapToGrid w:val="0"/>
              <w:jc w:val="center"/>
              <w:rPr>
                <w:rFonts w:ascii="宋体" w:hAnsi="宋体"/>
                <w:szCs w:val="21"/>
              </w:rPr>
            </w:pPr>
            <w:r>
              <w:rPr>
                <w:rFonts w:hint="eastAsia" w:ascii="宋体" w:hAnsi="宋体"/>
                <w:szCs w:val="21"/>
              </w:rPr>
              <w:t>第二节</w:t>
            </w:r>
          </w:p>
          <w:p w14:paraId="53FA3F82">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noWrap w:val="0"/>
            <w:vAlign w:val="center"/>
          </w:tcPr>
          <w:p w14:paraId="7D7042F2">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14:paraId="3E290276">
            <w:pPr>
              <w:adjustRightInd w:val="0"/>
              <w:snapToGrid w:val="0"/>
              <w:jc w:val="left"/>
              <w:rPr>
                <w:rFonts w:ascii="宋体" w:hAnsi="宋体" w:eastAsia="宋体" w:cs="Times New Roman"/>
                <w:kern w:val="2"/>
                <w:sz w:val="21"/>
                <w:szCs w:val="21"/>
                <w:lang w:val="en-US" w:eastAsia="zh-CN" w:bidi="ar-SA"/>
              </w:rPr>
            </w:pPr>
          </w:p>
        </w:tc>
      </w:tr>
      <w:tr w14:paraId="2EECB5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094ABAA">
            <w:pPr>
              <w:adjustRightInd w:val="0"/>
              <w:snapToGrid w:val="0"/>
              <w:jc w:val="center"/>
              <w:rPr>
                <w:rFonts w:ascii="宋体" w:hAnsi="宋体"/>
                <w:szCs w:val="21"/>
              </w:rPr>
            </w:pPr>
            <w:r>
              <w:rPr>
                <w:rFonts w:hint="eastAsia" w:ascii="宋体" w:hAnsi="宋体"/>
                <w:szCs w:val="21"/>
              </w:rPr>
              <w:t>第二节</w:t>
            </w:r>
          </w:p>
          <w:p w14:paraId="2740896F">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noWrap w:val="0"/>
            <w:vAlign w:val="center"/>
          </w:tcPr>
          <w:p w14:paraId="59C7DB9F">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14:paraId="0F7E9E0C">
            <w:pPr>
              <w:adjustRightInd w:val="0"/>
              <w:snapToGrid w:val="0"/>
              <w:jc w:val="left"/>
              <w:rPr>
                <w:rFonts w:ascii="宋体" w:hAnsi="宋体" w:eastAsia="宋体" w:cs="Times New Roman"/>
                <w:kern w:val="2"/>
                <w:sz w:val="21"/>
                <w:szCs w:val="21"/>
                <w:lang w:val="en-US" w:eastAsia="zh-CN" w:bidi="ar-SA"/>
              </w:rPr>
            </w:pPr>
          </w:p>
        </w:tc>
      </w:tr>
      <w:tr w14:paraId="4096DE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45D720B">
            <w:pPr>
              <w:adjustRightInd w:val="0"/>
              <w:snapToGrid w:val="0"/>
              <w:jc w:val="center"/>
              <w:rPr>
                <w:rFonts w:ascii="宋体" w:hAnsi="宋体"/>
                <w:szCs w:val="21"/>
              </w:rPr>
            </w:pPr>
            <w:r>
              <w:rPr>
                <w:rFonts w:hint="eastAsia" w:ascii="宋体" w:hAnsi="宋体"/>
                <w:szCs w:val="21"/>
              </w:rPr>
              <w:t>第二节</w:t>
            </w:r>
          </w:p>
          <w:p w14:paraId="7865F9F0">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noWrap w:val="0"/>
            <w:vAlign w:val="center"/>
          </w:tcPr>
          <w:p w14:paraId="0A27C440">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14:paraId="35C979CB">
            <w:pPr>
              <w:adjustRightInd w:val="0"/>
              <w:snapToGrid w:val="0"/>
              <w:jc w:val="left"/>
              <w:rPr>
                <w:rFonts w:ascii="宋体" w:hAnsi="宋体" w:eastAsia="宋体" w:cs="Times New Roman"/>
                <w:kern w:val="2"/>
                <w:sz w:val="21"/>
                <w:szCs w:val="21"/>
                <w:lang w:val="en-US" w:eastAsia="zh-CN" w:bidi="ar-SA"/>
              </w:rPr>
            </w:pPr>
          </w:p>
        </w:tc>
      </w:tr>
      <w:tr w14:paraId="231CC1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5ADA3A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4592486">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noWrap w:val="0"/>
            <w:vAlign w:val="center"/>
          </w:tcPr>
          <w:p w14:paraId="31BF2351">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14:paraId="4FCB5066">
            <w:pPr>
              <w:adjustRightInd w:val="0"/>
              <w:snapToGrid w:val="0"/>
              <w:jc w:val="left"/>
              <w:rPr>
                <w:rFonts w:ascii="宋体" w:hAnsi="宋体" w:eastAsia="宋体" w:cs="Times New Roman"/>
                <w:kern w:val="2"/>
                <w:sz w:val="21"/>
                <w:szCs w:val="21"/>
                <w:lang w:val="en-US" w:eastAsia="zh-CN" w:bidi="ar-SA"/>
              </w:rPr>
            </w:pPr>
          </w:p>
        </w:tc>
      </w:tr>
      <w:tr w14:paraId="5E5526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4223CE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CECC13D">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noWrap w:val="0"/>
            <w:vAlign w:val="center"/>
          </w:tcPr>
          <w:p w14:paraId="7426CE79">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14:paraId="2BC68363">
            <w:pPr>
              <w:adjustRightInd w:val="0"/>
              <w:snapToGrid w:val="0"/>
              <w:jc w:val="left"/>
              <w:rPr>
                <w:rFonts w:ascii="宋体" w:hAnsi="宋体" w:eastAsia="宋体" w:cs="Times New Roman"/>
                <w:kern w:val="2"/>
                <w:sz w:val="21"/>
                <w:szCs w:val="21"/>
                <w:lang w:val="en-US" w:eastAsia="zh-CN" w:bidi="ar-SA"/>
              </w:rPr>
            </w:pPr>
          </w:p>
        </w:tc>
      </w:tr>
      <w:tr w14:paraId="26856E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3F47E11A">
            <w:pPr>
              <w:adjustRightInd w:val="0"/>
              <w:snapToGrid w:val="0"/>
              <w:jc w:val="center"/>
              <w:rPr>
                <w:rFonts w:ascii="宋体" w:hAnsi="宋体"/>
                <w:szCs w:val="21"/>
              </w:rPr>
            </w:pPr>
            <w:r>
              <w:rPr>
                <w:rFonts w:hint="eastAsia" w:ascii="宋体" w:hAnsi="宋体"/>
                <w:szCs w:val="21"/>
              </w:rPr>
              <w:t>第二节</w:t>
            </w:r>
          </w:p>
          <w:p w14:paraId="3BA5A90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noWrap w:val="0"/>
            <w:vAlign w:val="center"/>
          </w:tcPr>
          <w:p w14:paraId="2DD770A1">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14:paraId="3EA3FBFA"/>
        </w:tc>
      </w:tr>
      <w:tr w14:paraId="63FEDC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6FC3CF08">
            <w:pPr>
              <w:adjustRightInd w:val="0"/>
              <w:snapToGrid w:val="0"/>
              <w:jc w:val="center"/>
              <w:rPr>
                <w:rFonts w:hint="eastAsia" w:ascii="宋体" w:hAnsi="宋体"/>
                <w:szCs w:val="21"/>
              </w:rPr>
            </w:pPr>
          </w:p>
        </w:tc>
        <w:tc>
          <w:tcPr>
            <w:tcW w:w="1742" w:type="dxa"/>
            <w:noWrap w:val="0"/>
            <w:vAlign w:val="center"/>
          </w:tcPr>
          <w:p w14:paraId="2984B745">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14:paraId="3A7DC811">
            <w:pPr>
              <w:rPr>
                <w:rFonts w:hint="eastAsia"/>
              </w:rPr>
            </w:pPr>
          </w:p>
        </w:tc>
      </w:tr>
      <w:tr w14:paraId="2FA3AE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6E957BD8">
            <w:pPr>
              <w:adjustRightInd w:val="0"/>
              <w:snapToGrid w:val="0"/>
              <w:jc w:val="center"/>
              <w:rPr>
                <w:rFonts w:ascii="宋体" w:hAnsi="宋体"/>
                <w:szCs w:val="21"/>
              </w:rPr>
            </w:pPr>
            <w:r>
              <w:rPr>
                <w:rFonts w:hint="eastAsia" w:ascii="宋体" w:hAnsi="宋体"/>
                <w:szCs w:val="21"/>
              </w:rPr>
              <w:t>第二节</w:t>
            </w:r>
          </w:p>
          <w:p w14:paraId="7AC9BAF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noWrap w:val="0"/>
            <w:vAlign w:val="center"/>
          </w:tcPr>
          <w:p w14:paraId="7EBEAC31">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14:paraId="57E086C0">
            <w:pPr>
              <w:rPr>
                <w:rFonts w:hint="eastAsia"/>
              </w:rPr>
            </w:pPr>
          </w:p>
        </w:tc>
      </w:tr>
      <w:tr w14:paraId="6E2461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39634C84">
            <w:pPr>
              <w:adjustRightInd w:val="0"/>
              <w:snapToGrid w:val="0"/>
              <w:jc w:val="center"/>
              <w:rPr>
                <w:rFonts w:ascii="宋体" w:hAnsi="宋体"/>
                <w:szCs w:val="21"/>
              </w:rPr>
            </w:pPr>
            <w:r>
              <w:rPr>
                <w:rFonts w:hint="eastAsia" w:ascii="宋体" w:hAnsi="宋体"/>
                <w:szCs w:val="21"/>
              </w:rPr>
              <w:t>第二节</w:t>
            </w:r>
          </w:p>
          <w:p w14:paraId="2893F45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noWrap w:val="0"/>
            <w:vAlign w:val="center"/>
          </w:tcPr>
          <w:p w14:paraId="4FD7B228">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14:paraId="017E4A30">
            <w:pPr>
              <w:rPr>
                <w:rFonts w:hint="eastAsia"/>
              </w:rPr>
            </w:pPr>
          </w:p>
        </w:tc>
      </w:tr>
      <w:tr w14:paraId="3ACDD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E76E282">
            <w:pPr>
              <w:adjustRightInd w:val="0"/>
              <w:snapToGrid w:val="0"/>
              <w:jc w:val="center"/>
              <w:rPr>
                <w:rFonts w:ascii="宋体" w:hAnsi="宋体"/>
                <w:szCs w:val="21"/>
              </w:rPr>
            </w:pPr>
            <w:r>
              <w:rPr>
                <w:rFonts w:hint="eastAsia" w:ascii="宋体" w:hAnsi="宋体"/>
                <w:szCs w:val="21"/>
              </w:rPr>
              <w:t>第二节</w:t>
            </w:r>
          </w:p>
          <w:p w14:paraId="2EB0AD5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noWrap w:val="0"/>
            <w:vAlign w:val="center"/>
          </w:tcPr>
          <w:p w14:paraId="0494463C">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14:paraId="23D4FB36">
            <w:pPr>
              <w:autoSpaceDE w:val="0"/>
              <w:autoSpaceDN w:val="0"/>
              <w:adjustRightInd w:val="0"/>
              <w:snapToGrid w:val="0"/>
              <w:ind w:firstLine="420" w:firstLineChars="200"/>
              <w:jc w:val="left"/>
              <w:rPr>
                <w:rFonts w:ascii="宋体" w:hAnsi="宋体"/>
                <w:szCs w:val="21"/>
              </w:rPr>
            </w:pPr>
          </w:p>
        </w:tc>
      </w:tr>
      <w:tr w14:paraId="3DC546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7D5B53D">
            <w:pPr>
              <w:adjustRightInd w:val="0"/>
              <w:snapToGrid w:val="0"/>
              <w:jc w:val="center"/>
              <w:rPr>
                <w:rFonts w:ascii="宋体" w:hAnsi="宋体"/>
                <w:szCs w:val="21"/>
              </w:rPr>
            </w:pPr>
            <w:r>
              <w:rPr>
                <w:rFonts w:hint="eastAsia" w:ascii="宋体" w:hAnsi="宋体"/>
                <w:szCs w:val="21"/>
              </w:rPr>
              <w:t>第二节</w:t>
            </w:r>
          </w:p>
          <w:p w14:paraId="038CBBA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noWrap w:val="0"/>
            <w:vAlign w:val="center"/>
          </w:tcPr>
          <w:p w14:paraId="4D6DF543">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1B7F0870">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14:paraId="731651F9">
            <w:pPr>
              <w:adjustRightInd w:val="0"/>
              <w:snapToGrid w:val="0"/>
              <w:jc w:val="left"/>
              <w:rPr>
                <w:rFonts w:ascii="宋体" w:hAnsi="宋体"/>
                <w:szCs w:val="21"/>
              </w:rPr>
            </w:pPr>
          </w:p>
        </w:tc>
      </w:tr>
      <w:tr w14:paraId="28AD7A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5B543CF">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B838D8B">
            <w:pPr>
              <w:pStyle w:val="37"/>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14:paraId="742AB7FC">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14:paraId="68BEA5E4">
            <w:pPr>
              <w:adjustRightInd w:val="0"/>
              <w:snapToGrid w:val="0"/>
              <w:jc w:val="left"/>
              <w:rPr>
                <w:rFonts w:ascii="宋体" w:hAnsi="宋体"/>
                <w:szCs w:val="21"/>
              </w:rPr>
            </w:pPr>
          </w:p>
        </w:tc>
      </w:tr>
      <w:tr w14:paraId="2ED7E2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14D55713">
            <w:pPr>
              <w:adjustRightInd w:val="0"/>
              <w:snapToGrid w:val="0"/>
              <w:jc w:val="center"/>
              <w:rPr>
                <w:rFonts w:ascii="宋体" w:hAnsi="宋体"/>
                <w:szCs w:val="21"/>
              </w:rPr>
            </w:pPr>
            <w:r>
              <w:rPr>
                <w:rFonts w:hint="eastAsia" w:ascii="宋体" w:hAnsi="宋体"/>
                <w:szCs w:val="21"/>
              </w:rPr>
              <w:t>第二节</w:t>
            </w:r>
          </w:p>
          <w:p w14:paraId="4DDCE59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noWrap w:val="0"/>
            <w:vAlign w:val="center"/>
          </w:tcPr>
          <w:p w14:paraId="505D9577">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14:paraId="1A8922A6">
            <w:pPr>
              <w:adjustRightInd w:val="0"/>
              <w:snapToGrid w:val="0"/>
              <w:jc w:val="left"/>
              <w:rPr>
                <w:rFonts w:ascii="宋体" w:hAnsi="宋体"/>
                <w:szCs w:val="21"/>
              </w:rPr>
            </w:pPr>
          </w:p>
        </w:tc>
      </w:tr>
      <w:tr w14:paraId="53370B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10452054">
            <w:pPr>
              <w:adjustRightInd w:val="0"/>
              <w:snapToGrid w:val="0"/>
              <w:jc w:val="center"/>
              <w:rPr>
                <w:rFonts w:hint="eastAsia" w:ascii="宋体" w:hAnsi="宋体"/>
                <w:szCs w:val="21"/>
              </w:rPr>
            </w:pPr>
            <w:r>
              <w:rPr>
                <w:rFonts w:hint="eastAsia" w:ascii="宋体" w:hAnsi="宋体"/>
                <w:szCs w:val="21"/>
              </w:rPr>
              <w:t>第二节</w:t>
            </w:r>
          </w:p>
          <w:p w14:paraId="3134D47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noWrap w:val="0"/>
            <w:vAlign w:val="center"/>
          </w:tcPr>
          <w:p w14:paraId="138C7FC9">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14:paraId="6517AACB">
            <w:pPr>
              <w:adjustRightInd w:val="0"/>
              <w:snapToGrid w:val="0"/>
              <w:jc w:val="left"/>
              <w:rPr>
                <w:rFonts w:ascii="宋体" w:hAnsi="宋体"/>
                <w:szCs w:val="21"/>
              </w:rPr>
            </w:pPr>
          </w:p>
        </w:tc>
      </w:tr>
      <w:tr w14:paraId="344FD6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410D1B7">
            <w:pPr>
              <w:adjustRightInd w:val="0"/>
              <w:snapToGrid w:val="0"/>
              <w:jc w:val="center"/>
              <w:rPr>
                <w:rFonts w:hint="eastAsia" w:ascii="宋体" w:hAnsi="宋体"/>
                <w:szCs w:val="21"/>
              </w:rPr>
            </w:pPr>
            <w:r>
              <w:rPr>
                <w:rFonts w:hint="eastAsia" w:ascii="宋体" w:hAnsi="宋体"/>
                <w:szCs w:val="21"/>
              </w:rPr>
              <w:t>第二节</w:t>
            </w:r>
          </w:p>
          <w:p w14:paraId="389C9ED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noWrap w:val="0"/>
            <w:vAlign w:val="center"/>
          </w:tcPr>
          <w:p w14:paraId="5CF79916">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14:paraId="2ADC2DC2">
            <w:pPr>
              <w:adjustRightInd w:val="0"/>
              <w:snapToGrid w:val="0"/>
              <w:jc w:val="left"/>
              <w:rPr>
                <w:rFonts w:ascii="宋体" w:hAnsi="宋体"/>
                <w:szCs w:val="21"/>
              </w:rPr>
            </w:pPr>
          </w:p>
        </w:tc>
      </w:tr>
      <w:tr w14:paraId="14F1D3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44A1FB1F">
            <w:pPr>
              <w:adjustRightInd w:val="0"/>
              <w:snapToGrid w:val="0"/>
              <w:jc w:val="center"/>
              <w:rPr>
                <w:rFonts w:ascii="宋体" w:hAnsi="宋体"/>
                <w:szCs w:val="21"/>
              </w:rPr>
            </w:pPr>
            <w:r>
              <w:rPr>
                <w:rFonts w:hint="eastAsia" w:ascii="宋体" w:hAnsi="宋体"/>
                <w:szCs w:val="21"/>
              </w:rPr>
              <w:t>第二节</w:t>
            </w:r>
          </w:p>
          <w:p w14:paraId="76A9EB06">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noWrap w:val="0"/>
            <w:vAlign w:val="center"/>
          </w:tcPr>
          <w:p w14:paraId="36284073">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14:paraId="22489CDE">
            <w:pPr>
              <w:adjustRightInd w:val="0"/>
              <w:snapToGrid w:val="0"/>
              <w:jc w:val="left"/>
              <w:rPr>
                <w:rFonts w:ascii="宋体" w:hAnsi="宋体"/>
                <w:szCs w:val="21"/>
              </w:rPr>
            </w:pPr>
          </w:p>
        </w:tc>
      </w:tr>
      <w:tr w14:paraId="7CCADE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11A68021">
            <w:pPr>
              <w:adjustRightInd w:val="0"/>
              <w:snapToGrid w:val="0"/>
              <w:jc w:val="center"/>
              <w:rPr>
                <w:rFonts w:ascii="宋体" w:hAnsi="宋体"/>
                <w:szCs w:val="21"/>
              </w:rPr>
            </w:pPr>
            <w:r>
              <w:rPr>
                <w:rFonts w:hint="eastAsia" w:ascii="宋体" w:hAnsi="宋体"/>
                <w:szCs w:val="21"/>
              </w:rPr>
              <w:t>第二节</w:t>
            </w:r>
          </w:p>
          <w:p w14:paraId="60936E9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noWrap w:val="0"/>
            <w:vAlign w:val="center"/>
          </w:tcPr>
          <w:p w14:paraId="57F10D26">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14:paraId="7AF3107E">
            <w:pPr>
              <w:adjustRightInd w:val="0"/>
              <w:snapToGrid w:val="0"/>
              <w:jc w:val="left"/>
              <w:rPr>
                <w:rFonts w:ascii="宋体" w:hAnsi="宋体"/>
                <w:szCs w:val="21"/>
              </w:rPr>
            </w:pPr>
          </w:p>
        </w:tc>
      </w:tr>
      <w:tr w14:paraId="1C699E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48C863F">
            <w:pPr>
              <w:adjustRightInd w:val="0"/>
              <w:snapToGrid w:val="0"/>
              <w:jc w:val="center"/>
              <w:rPr>
                <w:rFonts w:ascii="宋体" w:hAnsi="宋体"/>
                <w:szCs w:val="21"/>
              </w:rPr>
            </w:pPr>
            <w:r>
              <w:rPr>
                <w:rFonts w:hint="eastAsia" w:ascii="宋体" w:hAnsi="宋体"/>
                <w:szCs w:val="21"/>
              </w:rPr>
              <w:t>第二节</w:t>
            </w:r>
          </w:p>
          <w:p w14:paraId="2CA9E2F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14:paraId="6C0920F5">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14:paraId="4B659C2F">
            <w:pPr>
              <w:adjustRightInd w:val="0"/>
              <w:snapToGrid w:val="0"/>
              <w:jc w:val="left"/>
              <w:rPr>
                <w:rFonts w:ascii="宋体" w:hAnsi="宋体"/>
                <w:szCs w:val="21"/>
              </w:rPr>
            </w:pPr>
          </w:p>
        </w:tc>
      </w:tr>
      <w:tr w14:paraId="29D59A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ACC42D9">
            <w:pPr>
              <w:adjustRightInd w:val="0"/>
              <w:snapToGrid w:val="0"/>
              <w:jc w:val="center"/>
              <w:rPr>
                <w:rFonts w:ascii="宋体" w:hAnsi="宋体"/>
                <w:szCs w:val="21"/>
              </w:rPr>
            </w:pPr>
            <w:r>
              <w:rPr>
                <w:rFonts w:hint="eastAsia" w:ascii="宋体" w:hAnsi="宋体"/>
                <w:szCs w:val="21"/>
              </w:rPr>
              <w:t>第二节</w:t>
            </w:r>
          </w:p>
          <w:p w14:paraId="028FA41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noWrap w:val="0"/>
            <w:vAlign w:val="center"/>
          </w:tcPr>
          <w:p w14:paraId="625CC313">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14:paraId="56259FCA">
            <w:pPr>
              <w:adjustRightInd w:val="0"/>
              <w:snapToGrid w:val="0"/>
              <w:jc w:val="left"/>
              <w:rPr>
                <w:rFonts w:ascii="宋体" w:hAnsi="宋体"/>
                <w:szCs w:val="21"/>
              </w:rPr>
            </w:pPr>
          </w:p>
        </w:tc>
      </w:tr>
      <w:tr w14:paraId="1CA963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FA7C1F5">
            <w:pPr>
              <w:adjustRightInd w:val="0"/>
              <w:snapToGrid w:val="0"/>
              <w:jc w:val="center"/>
              <w:rPr>
                <w:rFonts w:ascii="宋体" w:hAnsi="宋体"/>
                <w:szCs w:val="21"/>
              </w:rPr>
            </w:pPr>
            <w:r>
              <w:rPr>
                <w:rFonts w:hint="eastAsia" w:ascii="宋体" w:hAnsi="宋体"/>
                <w:szCs w:val="21"/>
              </w:rPr>
              <w:t>第二节</w:t>
            </w:r>
          </w:p>
          <w:p w14:paraId="66604F4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noWrap w:val="0"/>
            <w:vAlign w:val="center"/>
          </w:tcPr>
          <w:p w14:paraId="7777722C">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14:paraId="0BEB5F5F">
            <w:pPr>
              <w:adjustRightInd w:val="0"/>
              <w:snapToGrid w:val="0"/>
              <w:jc w:val="left"/>
              <w:rPr>
                <w:rFonts w:ascii="宋体" w:hAnsi="宋体"/>
                <w:szCs w:val="21"/>
                <w:u w:val="single"/>
              </w:rPr>
            </w:pPr>
          </w:p>
        </w:tc>
      </w:tr>
      <w:tr w14:paraId="681ACD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FD7C1C0">
            <w:pPr>
              <w:adjustRightInd w:val="0"/>
              <w:snapToGrid w:val="0"/>
              <w:jc w:val="center"/>
              <w:rPr>
                <w:rFonts w:ascii="宋体" w:hAnsi="宋体"/>
                <w:szCs w:val="21"/>
              </w:rPr>
            </w:pPr>
            <w:r>
              <w:rPr>
                <w:rFonts w:hint="eastAsia" w:ascii="宋体" w:hAnsi="宋体"/>
                <w:szCs w:val="21"/>
              </w:rPr>
              <w:t>第二节</w:t>
            </w:r>
          </w:p>
          <w:p w14:paraId="6A1EB537">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noWrap w:val="0"/>
            <w:vAlign w:val="center"/>
          </w:tcPr>
          <w:p w14:paraId="20A28D41">
            <w:pPr>
              <w:adjustRightInd w:val="0"/>
              <w:snapToGrid w:val="0"/>
              <w:jc w:val="left"/>
              <w:rPr>
                <w:rFonts w:hint="eastAsia" w:ascii="宋体" w:hAnsi="宋体"/>
                <w:szCs w:val="21"/>
              </w:rPr>
            </w:pPr>
            <w:r>
              <w:rPr>
                <w:rFonts w:hint="eastAsia" w:ascii="宋体" w:hAnsi="宋体"/>
                <w:szCs w:val="21"/>
              </w:rPr>
              <w:t>逾期付款利息</w:t>
            </w:r>
          </w:p>
        </w:tc>
        <w:tc>
          <w:tcPr>
            <w:tcW w:w="5170" w:type="dxa"/>
            <w:noWrap w:val="0"/>
            <w:vAlign w:val="center"/>
          </w:tcPr>
          <w:p w14:paraId="35A755A5">
            <w:pPr>
              <w:adjustRightInd w:val="0"/>
              <w:snapToGrid w:val="0"/>
              <w:jc w:val="left"/>
              <w:rPr>
                <w:rFonts w:ascii="宋体" w:hAnsi="宋体"/>
                <w:szCs w:val="21"/>
                <w:u w:val="single"/>
              </w:rPr>
            </w:pPr>
          </w:p>
        </w:tc>
      </w:tr>
      <w:tr w14:paraId="3D2F63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7D0A92C1">
            <w:pPr>
              <w:adjustRightInd w:val="0"/>
              <w:snapToGrid w:val="0"/>
              <w:jc w:val="center"/>
              <w:rPr>
                <w:rFonts w:ascii="宋体" w:hAnsi="宋体"/>
                <w:szCs w:val="21"/>
              </w:rPr>
            </w:pPr>
            <w:r>
              <w:rPr>
                <w:rFonts w:hint="eastAsia" w:ascii="宋体" w:hAnsi="宋体"/>
                <w:szCs w:val="21"/>
              </w:rPr>
              <w:t>第二节</w:t>
            </w:r>
          </w:p>
          <w:p w14:paraId="41E73D7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037A4785">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14:paraId="5803BC01">
            <w:pPr>
              <w:adjustRightInd w:val="0"/>
              <w:snapToGrid w:val="0"/>
              <w:jc w:val="left"/>
              <w:rPr>
                <w:rFonts w:ascii="宋体" w:hAnsi="宋体"/>
                <w:szCs w:val="21"/>
                <w:u w:val="single"/>
              </w:rPr>
            </w:pPr>
          </w:p>
        </w:tc>
      </w:tr>
      <w:tr w14:paraId="60A59B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5CFA104A">
            <w:pPr>
              <w:adjustRightInd w:val="0"/>
              <w:snapToGrid w:val="0"/>
              <w:jc w:val="center"/>
              <w:rPr>
                <w:rFonts w:ascii="宋体" w:hAnsi="宋体"/>
                <w:szCs w:val="21"/>
              </w:rPr>
            </w:pPr>
            <w:r>
              <w:rPr>
                <w:rFonts w:hint="eastAsia" w:ascii="宋体" w:hAnsi="宋体"/>
                <w:szCs w:val="21"/>
              </w:rPr>
              <w:t>第二节</w:t>
            </w:r>
          </w:p>
          <w:p w14:paraId="5442651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236D6188">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14:paraId="2D1C74C6">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318EB7D">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E32D7BE">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31C62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535707D1">
            <w:pPr>
              <w:adjustRightInd w:val="0"/>
              <w:snapToGrid w:val="0"/>
              <w:jc w:val="center"/>
              <w:rPr>
                <w:rFonts w:ascii="宋体" w:hAnsi="宋体"/>
                <w:szCs w:val="21"/>
              </w:rPr>
            </w:pPr>
            <w:r>
              <w:rPr>
                <w:rFonts w:hint="eastAsia" w:ascii="宋体" w:hAnsi="宋体"/>
                <w:szCs w:val="21"/>
              </w:rPr>
              <w:t>第二节</w:t>
            </w:r>
          </w:p>
          <w:p w14:paraId="66360597">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noWrap w:val="0"/>
            <w:vAlign w:val="center"/>
          </w:tcPr>
          <w:p w14:paraId="7E61D525">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14:paraId="2F8CFA1D">
            <w:pPr>
              <w:adjustRightInd w:val="0"/>
              <w:snapToGrid w:val="0"/>
              <w:jc w:val="left"/>
              <w:rPr>
                <w:rFonts w:hint="default" w:ascii="宋体" w:hAnsi="宋体" w:eastAsia="宋体"/>
                <w:szCs w:val="21"/>
                <w:lang w:val="en-US" w:eastAsia="zh-CN"/>
              </w:rPr>
            </w:pPr>
          </w:p>
        </w:tc>
      </w:tr>
    </w:tbl>
    <w:p w14:paraId="6EFFFA47"/>
    <w:p w14:paraId="4FD532FF">
      <w:pPr>
        <w:spacing w:line="300" w:lineRule="auto"/>
        <w:jc w:val="both"/>
        <w:rPr>
          <w:rFonts w:hint="eastAsia" w:ascii="宋体" w:hAnsi="宋体" w:eastAsia="宋体" w:cs="宋体"/>
          <w:b/>
          <w:sz w:val="28"/>
          <w:szCs w:val="28"/>
        </w:rPr>
      </w:pPr>
    </w:p>
    <w:p w14:paraId="3A208CAC">
      <w:pPr>
        <w:pStyle w:val="9"/>
        <w:rPr>
          <w:rFonts w:hint="eastAsia" w:ascii="宋体" w:hAnsi="宋体" w:eastAsia="宋体" w:cs="宋体"/>
          <w:b/>
          <w:sz w:val="28"/>
          <w:szCs w:val="28"/>
        </w:rPr>
      </w:pPr>
    </w:p>
    <w:p w14:paraId="67BDDFA8">
      <w:pPr>
        <w:pStyle w:val="10"/>
        <w:rPr>
          <w:rFonts w:hint="eastAsia" w:ascii="宋体" w:hAnsi="宋体" w:eastAsia="宋体" w:cs="宋体"/>
          <w:b/>
          <w:sz w:val="28"/>
          <w:szCs w:val="28"/>
        </w:rPr>
      </w:pPr>
    </w:p>
    <w:p w14:paraId="4CB79A8C">
      <w:pPr>
        <w:rPr>
          <w:rFonts w:hint="eastAsia" w:ascii="宋体" w:hAnsi="宋体" w:eastAsia="宋体" w:cs="宋体"/>
          <w:b/>
          <w:sz w:val="28"/>
          <w:szCs w:val="28"/>
        </w:rPr>
      </w:pPr>
    </w:p>
    <w:p w14:paraId="34A1CC44">
      <w:pPr>
        <w:pStyle w:val="9"/>
        <w:rPr>
          <w:rFonts w:hint="default" w:eastAsia="宋体"/>
          <w:lang w:val="en-US" w:eastAsia="zh-CN"/>
        </w:rPr>
        <w:sectPr>
          <w:pgSz w:w="11906" w:h="16838"/>
          <w:pgMar w:top="1304" w:right="1361" w:bottom="1304" w:left="1361" w:header="851" w:footer="992" w:gutter="0"/>
          <w:pgNumType w:fmt="decimal"/>
          <w:cols w:space="720" w:num="1"/>
          <w:docGrid w:linePitch="312" w:charSpace="0"/>
        </w:sectPr>
      </w:pPr>
      <w:r>
        <w:rPr>
          <w:rFonts w:hint="eastAsia" w:ascii="宋体" w:hAnsi="宋体" w:eastAsia="宋体" w:cs="宋体"/>
          <w:b w:val="0"/>
          <w:bCs/>
          <w:sz w:val="28"/>
          <w:szCs w:val="28"/>
          <w:lang w:val="en-US" w:eastAsia="zh-CN"/>
        </w:rPr>
        <w:t>注：本合同样本中的条款仅作为双方签订合同的参考，为阐明各方的权力和义务，经协商可增加新的条款。但不得与磋商文件、成交供应商响应文件的实质性内容相背离。</w:t>
      </w:r>
    </w:p>
    <w:p w14:paraId="60572227">
      <w:pPr>
        <w:spacing w:line="360" w:lineRule="auto"/>
        <w:jc w:val="center"/>
        <w:outlineLvl w:val="0"/>
        <w:rPr>
          <w:rFonts w:hint="eastAsia" w:ascii="宋体" w:hAnsi="宋体" w:cs="黑体"/>
          <w:b w:val="0"/>
          <w:bCs w:val="0"/>
          <w:color w:val="000000"/>
          <w:sz w:val="36"/>
          <w:szCs w:val="36"/>
          <w:highlight w:val="none"/>
          <w:lang w:val="zh-CN"/>
        </w:rPr>
      </w:pPr>
      <w:bookmarkStart w:id="55" w:name="_Toc9349"/>
    </w:p>
    <w:p w14:paraId="1922CB4C">
      <w:pPr>
        <w:spacing w:line="360" w:lineRule="auto"/>
        <w:jc w:val="center"/>
        <w:outlineLvl w:val="0"/>
        <w:rPr>
          <w:rFonts w:ascii="宋体" w:hAnsi="宋体" w:cs="宋体"/>
          <w:bCs/>
          <w:color w:val="000000"/>
          <w:sz w:val="24"/>
          <w:szCs w:val="24"/>
          <w:lang w:val="zh-CN"/>
        </w:rPr>
      </w:pPr>
      <w:r>
        <w:rPr>
          <w:rFonts w:hint="eastAsia" w:ascii="宋体" w:hAnsi="宋体" w:cs="黑体"/>
          <w:b w:val="0"/>
          <w:bCs w:val="0"/>
          <w:color w:val="000000"/>
          <w:sz w:val="36"/>
          <w:szCs w:val="36"/>
          <w:highlight w:val="none"/>
          <w:lang w:val="zh-CN"/>
        </w:rPr>
        <w:t>第</w:t>
      </w:r>
      <w:r>
        <w:rPr>
          <w:rFonts w:hint="eastAsia" w:ascii="宋体" w:hAnsi="宋体" w:cs="黑体"/>
          <w:b w:val="0"/>
          <w:bCs w:val="0"/>
          <w:color w:val="000000"/>
          <w:sz w:val="36"/>
          <w:szCs w:val="36"/>
          <w:highlight w:val="none"/>
          <w:lang w:val="en-US" w:eastAsia="zh-CN"/>
        </w:rPr>
        <w:t>五</w:t>
      </w:r>
      <w:r>
        <w:rPr>
          <w:rFonts w:hint="eastAsia" w:ascii="宋体" w:hAnsi="宋体" w:cs="黑体"/>
          <w:b w:val="0"/>
          <w:bCs w:val="0"/>
          <w:color w:val="000000"/>
          <w:sz w:val="36"/>
          <w:szCs w:val="36"/>
          <w:highlight w:val="none"/>
          <w:lang w:val="zh-CN"/>
        </w:rPr>
        <w:t>章 需求部分</w:t>
      </w:r>
      <w:bookmarkEnd w:id="55"/>
    </w:p>
    <w:p w14:paraId="1996F399"/>
    <w:p w14:paraId="6B912D4C">
      <w:pPr>
        <w:rPr>
          <w:rFonts w:hint="eastAsia"/>
          <w:sz w:val="32"/>
          <w:szCs w:val="32"/>
          <w:lang w:val="en-US" w:eastAsia="zh-CN"/>
        </w:rPr>
      </w:pPr>
      <w:r>
        <w:rPr>
          <w:rFonts w:hint="eastAsia"/>
          <w:sz w:val="32"/>
          <w:szCs w:val="32"/>
          <w:lang w:val="en-US" w:eastAsia="zh-CN"/>
        </w:rPr>
        <w:br w:type="page"/>
      </w:r>
    </w:p>
    <w:p w14:paraId="2B6B692A">
      <w:pPr>
        <w:jc w:val="center"/>
        <w:rPr>
          <w:rFonts w:hint="eastAsia"/>
          <w:sz w:val="32"/>
          <w:szCs w:val="32"/>
          <w:lang w:val="en-US" w:eastAsia="zh-CN"/>
        </w:rPr>
      </w:pPr>
      <w:r>
        <w:rPr>
          <w:rFonts w:hint="eastAsia"/>
          <w:sz w:val="32"/>
          <w:szCs w:val="32"/>
          <w:lang w:val="en-US" w:eastAsia="zh-CN"/>
        </w:rPr>
        <w:t>采购需求</w:t>
      </w:r>
    </w:p>
    <w:tbl>
      <w:tblPr>
        <w:tblStyle w:val="21"/>
        <w:tblW w:w="10530"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30"/>
        <w:gridCol w:w="6360"/>
        <w:gridCol w:w="1035"/>
        <w:gridCol w:w="975"/>
      </w:tblGrid>
      <w:tr w14:paraId="00D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30" w:type="dxa"/>
            <w:vAlign w:val="center"/>
          </w:tcPr>
          <w:p w14:paraId="0AF31776">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序号</w:t>
            </w:r>
          </w:p>
        </w:tc>
        <w:tc>
          <w:tcPr>
            <w:tcW w:w="1230" w:type="dxa"/>
            <w:vAlign w:val="center"/>
          </w:tcPr>
          <w:p w14:paraId="40A9B5D9">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产品名称</w:t>
            </w:r>
          </w:p>
        </w:tc>
        <w:tc>
          <w:tcPr>
            <w:tcW w:w="6360" w:type="dxa"/>
            <w:vAlign w:val="center"/>
          </w:tcPr>
          <w:p w14:paraId="2C6E3F2E">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产品描述</w:t>
            </w:r>
          </w:p>
        </w:tc>
        <w:tc>
          <w:tcPr>
            <w:tcW w:w="1035" w:type="dxa"/>
            <w:vAlign w:val="center"/>
          </w:tcPr>
          <w:p w14:paraId="6DB6DFDC">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单位</w:t>
            </w:r>
          </w:p>
        </w:tc>
        <w:tc>
          <w:tcPr>
            <w:tcW w:w="975" w:type="dxa"/>
            <w:vAlign w:val="center"/>
          </w:tcPr>
          <w:p w14:paraId="7F87953D">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数量</w:t>
            </w:r>
          </w:p>
        </w:tc>
      </w:tr>
      <w:tr w14:paraId="7CC6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604673E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30" w:type="dxa"/>
            <w:vAlign w:val="center"/>
          </w:tcPr>
          <w:p w14:paraId="0C7661D6">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网络广播服务器</w:t>
            </w:r>
          </w:p>
        </w:tc>
        <w:tc>
          <w:tcPr>
            <w:tcW w:w="6360" w:type="dxa"/>
          </w:tcPr>
          <w:p w14:paraId="42ACE5CC">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1.支持系统：Microsoft Windows Server 2008企业版、x64企业版、标准版、x64标准版、Windows 7、Windows 10、或Server等数据中心版、x64数据中心版、2012服务器系统;</w:t>
            </w:r>
          </w:p>
          <w:p w14:paraId="1D8EEF73">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触摸屏显示操控，内置功能强大的IP广播控制服务器软件，常用节目素材，大容量节目源空间，用户可以根据自己需求下载或制作录制节目。负责音频流点播服务、计划任务处理、终端管理和权限管理等功能。管理节目库资源，为所有网络适配器提供定时播放和实时点播媒体服务，响应各网络适配器的播放请求，为各音频工作站提供数据接口服务。</w:t>
            </w:r>
          </w:p>
          <w:p w14:paraId="00B5CBE5">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全数字化传输，以局域网或具有独立IP的互联网为主要传输媒介，支持专用百兆网传输，传输距离不受限制，可达几十套或上百套节目源，并实现了多网合一。局域网内装有本系统的任意工作站电脑可根据权限大小对系统进行广播．向系统添加或删除节目。</w:t>
            </w:r>
          </w:p>
          <w:p w14:paraId="3C4C6FE9">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4.IP网络广播可以实现双向对讲、广播监听、任意点播、实时采集、终端选配、一键对讲、节目定时播放、领导网上讲话、网上电台转播、音频自动触发终端设备、消防报警广播。</w:t>
            </w:r>
          </w:p>
        </w:tc>
        <w:tc>
          <w:tcPr>
            <w:tcW w:w="1035" w:type="dxa"/>
            <w:vAlign w:val="center"/>
          </w:tcPr>
          <w:p w14:paraId="5D43E2F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975" w:type="dxa"/>
            <w:vAlign w:val="center"/>
          </w:tcPr>
          <w:p w14:paraId="2905347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r>
      <w:tr w14:paraId="2DF4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09A4CAE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230" w:type="dxa"/>
            <w:vAlign w:val="center"/>
          </w:tcPr>
          <w:p w14:paraId="16ACF3BA">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网络广播管理软件</w:t>
            </w:r>
          </w:p>
        </w:tc>
        <w:tc>
          <w:tcPr>
            <w:tcW w:w="6360" w:type="dxa"/>
          </w:tcPr>
          <w:p w14:paraId="06EFA310">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1.可直接接入标准TCP/IP协议的网络，并可利用已有的网络实现多网合一。</w:t>
            </w:r>
          </w:p>
          <w:p w14:paraId="7F2B6C03">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2.采用嵌入式系统作为主要架构，避免广播主机受到病毒攻击。</w:t>
            </w:r>
          </w:p>
          <w:p w14:paraId="040F7821">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3.总控室的服务器断开时，不影响各分控室及分区的广播使用。</w:t>
            </w:r>
          </w:p>
          <w:p w14:paraId="24134FBD">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校园广播软件是校园音频广播总系统的核心，完成整个校园广播内的权限管理功能，为各类音频广播的采播提供数据接口服务，并提供给各区域的网络广播设备的定时播放和实时采播媒体服务，响应各播控设备的播放请求。音频节目菜单经过整理编排后，可以通过校园网上传至系统服务器，管理人员可以通过广播管理软件登录进行修改。</w:t>
            </w:r>
          </w:p>
          <w:p w14:paraId="677D3F22">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5.自动对有故障的网络广播设备进行检测</w:t>
            </w:r>
          </w:p>
          <w:p w14:paraId="2276C8CB">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6.具备编程精确到秒的自动控制及手动操作平台</w:t>
            </w:r>
          </w:p>
          <w:p w14:paraId="55827319">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7.操作方便，显示直观。可实时显示出各网络终端当前的工作状态，具备人机对话功能。</w:t>
            </w:r>
          </w:p>
          <w:p w14:paraId="6C7D925A">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8.支持7×24小时无间断工作时间。</w:t>
            </w:r>
          </w:p>
          <w:p w14:paraId="6ED44526">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9.支持多线程数据处理，支持多用户在线服务。</w:t>
            </w:r>
          </w:p>
          <w:p w14:paraId="073E0D1F">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10.任意套节目播放选择，并对每套节目可进行独立控制</w:t>
            </w:r>
          </w:p>
          <w:p w14:paraId="3C566E0A">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11.控制在线网络广播终端，可对网络广播终端进行独立分区、IP、音量控制，另可检测终端的在线状态</w:t>
            </w:r>
          </w:p>
          <w:p w14:paraId="71A7FD75">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12.单点、分区自由点播：可通过终端设备的红外遥控器或按键控制分布在每个广播点的广播终端完成服务器中资料库的任意点播、选台，可快进、快倒、暂停和AB两点间复读。带液晶屏的终端可在显示屏上显示资料库目录、音量大小、IP地址及当前播放位置等信息。</w:t>
            </w:r>
          </w:p>
          <w:p w14:paraId="7A111AE8">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13.可以按照星期、月、天等方式对节目进行编程控制</w:t>
            </w:r>
          </w:p>
          <w:p w14:paraId="64A3707E">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14.全数字信号处理、传输</w:t>
            </w:r>
          </w:p>
          <w:p w14:paraId="651DDF6E">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15.会话心跳：通过服务和会话客户端之间心跳机制功能（也叫握手、每十秒握手一次检测在线状态、自动重启终端设备，完全智能化）， 避免客户端异常退出，僵死会话长期占用终端。</w:t>
            </w:r>
          </w:p>
          <w:p w14:paraId="3433C323">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16.内置消防报警功能，可以实现单点、单区、多区、邻层、N±1、N±2、N±3、N±4、N±5，全区报警多种模式。扩展能提供二次开发平台、与其他系统对接，支持互联网传输。</w:t>
            </w:r>
          </w:p>
        </w:tc>
        <w:tc>
          <w:tcPr>
            <w:tcW w:w="1035" w:type="dxa"/>
            <w:vAlign w:val="center"/>
          </w:tcPr>
          <w:p w14:paraId="799BF99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75" w:type="dxa"/>
            <w:vAlign w:val="center"/>
          </w:tcPr>
          <w:p w14:paraId="13DC032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r>
      <w:tr w14:paraId="6B87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54A074C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230" w:type="dxa"/>
            <w:vAlign w:val="center"/>
          </w:tcPr>
          <w:p w14:paraId="7509C076">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七寸触摸屏网络话筒</w:t>
            </w:r>
          </w:p>
        </w:tc>
        <w:tc>
          <w:tcPr>
            <w:tcW w:w="6360" w:type="dxa"/>
          </w:tcPr>
          <w:p w14:paraId="1E1FE0CE">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1.话筒自带USB、SD卡接口、FM收音功能、蓝牙功能，一路线路输入输出。</w:t>
            </w:r>
          </w:p>
          <w:p w14:paraId="2E72D9E8">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2.话筒自身携带音量调节功能，一键静音功能。</w:t>
            </w:r>
          </w:p>
          <w:p w14:paraId="52CFBBAC">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3.面板带7寸TFT真彩色液晶屏，分辨率800*480，画面大小154*86mm，自动背光关闭，触摸自动控制、8个数字／分区快捷按键，一键选择寻呼。</w:t>
            </w:r>
          </w:p>
          <w:p w14:paraId="10BA4852">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4.桌面外型式设计专业寻呼话筒，黑色氧化铝拉丝面板，黑色电镀按钮搭配，工艺考究，现代感十足，精致美观。</w:t>
            </w:r>
          </w:p>
          <w:p w14:paraId="15F5808D">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5.采用高灵敏度优质咪芯，平衡输入、音质清晰、无噪声。</w:t>
            </w:r>
          </w:p>
          <w:p w14:paraId="2F66585A">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6.人性化人机操作界面：可随接在话筒上，无需软件上配置，呼叫任意终端成分组，操作简单快捷。</w:t>
            </w:r>
          </w:p>
          <w:p w14:paraId="27DC659A">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7.采用嵌入式PC技术和内置工业级高速处理芯片，启动时间≤1秒。</w:t>
            </w:r>
          </w:p>
          <w:p w14:paraId="7953DEEA">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8.带咪杆拾音，对权限允许区域广播讲话，红色环状指示灯通话自动点亮。</w:t>
            </w:r>
          </w:p>
          <w:p w14:paraId="10403D70">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9.超强的跨网关、跨路由能力，有以太网口的地方即可接入。</w:t>
            </w:r>
          </w:p>
          <w:p w14:paraId="5CD62B68">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10.在管理系统的授权下可实现点对点、点对多点寻呼广播。</w:t>
            </w:r>
          </w:p>
          <w:p w14:paraId="2E57A09C">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11.具有远程升级功能，产品程序更新无须现场升级，通过网络远程即可更新、方便快捷。</w:t>
            </w:r>
          </w:p>
          <w:p w14:paraId="0BB740EB">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12.本机可调节音量，适合应用在不同场合</w:t>
            </w:r>
          </w:p>
          <w:p w14:paraId="1D4C3523">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13.可实时调整终端音量，MIC增益，本地储存终端列表，支持本地独立群组编辑和快捷选组讲话。</w:t>
            </w:r>
          </w:p>
          <w:p w14:paraId="54F5EA40">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14.4线电阻式触摸屏，防止误触摸</w:t>
            </w:r>
          </w:p>
          <w:p w14:paraId="5EC890CA">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15.支持触摸屏校准，优化校准算法，表面耐久力打击，超过100万次</w:t>
            </w:r>
          </w:p>
        </w:tc>
        <w:tc>
          <w:tcPr>
            <w:tcW w:w="1035" w:type="dxa"/>
            <w:vAlign w:val="center"/>
          </w:tcPr>
          <w:p w14:paraId="1062AA5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975" w:type="dxa"/>
            <w:vAlign w:val="center"/>
          </w:tcPr>
          <w:p w14:paraId="4FBECA9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r>
      <w:tr w14:paraId="29D1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 w:type="dxa"/>
            <w:vAlign w:val="center"/>
          </w:tcPr>
          <w:p w14:paraId="76078BF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230" w:type="dxa"/>
            <w:vAlign w:val="center"/>
          </w:tcPr>
          <w:p w14:paraId="23D96369">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网络音频采集器/四路</w:t>
            </w:r>
          </w:p>
        </w:tc>
        <w:tc>
          <w:tcPr>
            <w:tcW w:w="6360" w:type="dxa"/>
          </w:tcPr>
          <w:p w14:paraId="774CEF48">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1.设备具有软件定时播放功能</w:t>
            </w:r>
          </w:p>
          <w:p w14:paraId="1F17AAB1">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2.采用固定静态的IP地址，当网络发生改变时地址不会丢失，工作稳定；</w:t>
            </w:r>
          </w:p>
          <w:p w14:paraId="0FEB53D8">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3.采用嵌入式PC技术和DSP音频处理技术设计；内置嵌入式网络语音编解码模块，完成网络音频流的同步接收和编解码；采用高速工业级ARM芯片，启动时间达到毫秒级</w:t>
            </w:r>
            <w:r>
              <w:rPr>
                <w:rFonts w:hint="eastAsia" w:ascii="宋体" w:hAnsi="宋体" w:cs="宋体"/>
                <w:sz w:val="24"/>
                <w:szCs w:val="24"/>
                <w:vertAlign w:val="baseline"/>
                <w:lang w:eastAsia="zh-CN"/>
              </w:rPr>
              <w:t>；</w:t>
            </w:r>
          </w:p>
          <w:p w14:paraId="102ACA86">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4.具有4路RJ45下载地址的接口，可以适应不同地方的网络修改地址。</w:t>
            </w:r>
          </w:p>
          <w:p w14:paraId="4803294D">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5.通过网络传输多套音频节目内容;</w:t>
            </w:r>
          </w:p>
          <w:p w14:paraId="1F9416AF">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6.单台设备具有4*N音频矩阵切换功能;</w:t>
            </w:r>
          </w:p>
          <w:p w14:paraId="6871C81D">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7.4路LINE/MIC信号输入，4路独立的网络TCP/IP编码功能;独立的音量调节；高品质的数字音频传输，无噪音，可以单向呼叫；</w:t>
            </w:r>
          </w:p>
          <w:p w14:paraId="2E7EECE7">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8.音质达到CD级（音频文件位速为32-320kbps自适应）；</w:t>
            </w:r>
          </w:p>
          <w:p w14:paraId="4F233AA1">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9.系统配置完成，可以操作面板上按键1、2、3、4按键直接启动相应区域广播终端</w:t>
            </w:r>
          </w:p>
          <w:p w14:paraId="60C972D6">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10.超强的跨网关、跨路由能力，有以太网口的地方即可接入。</w:t>
            </w:r>
          </w:p>
          <w:p w14:paraId="518E2884">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11.具有远程升级功能，产品程序更新无须现场升级，通过网络远程即可更新、方便快捷。</w:t>
            </w:r>
          </w:p>
          <w:p w14:paraId="32686EDD">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12.可以多机堆叠，一套系统中可以安装多台设备，没有数量限制</w:t>
            </w:r>
          </w:p>
          <w:p w14:paraId="618825FC">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13.机器背面设有IP地址复位开关，复位可恢复出厂设置。</w:t>
            </w:r>
          </w:p>
        </w:tc>
        <w:tc>
          <w:tcPr>
            <w:tcW w:w="1035" w:type="dxa"/>
            <w:vAlign w:val="center"/>
          </w:tcPr>
          <w:p w14:paraId="56C4AFC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975" w:type="dxa"/>
            <w:vAlign w:val="center"/>
          </w:tcPr>
          <w:p w14:paraId="215C315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r>
      <w:tr w14:paraId="4BF9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2163A9E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230" w:type="dxa"/>
            <w:vAlign w:val="center"/>
          </w:tcPr>
          <w:p w14:paraId="6B141110">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CD/MP3机</w:t>
            </w:r>
          </w:p>
        </w:tc>
        <w:tc>
          <w:tcPr>
            <w:tcW w:w="6360" w:type="dxa"/>
          </w:tcPr>
          <w:p w14:paraId="1AA3CBDA">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1.兼容DVD、CD、MP3、VCD、HDCD等播放多种格式光盘。</w:t>
            </w:r>
          </w:p>
          <w:p w14:paraId="20B69BFD">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2.可播放U盘里各种音乐格式文件，</w:t>
            </w:r>
          </w:p>
          <w:p w14:paraId="07501CF2">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3.受智能主机控制播放，多种播放模式</w:t>
            </w:r>
          </w:p>
          <w:p w14:paraId="341DD63D">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4.1路音频信号左右声道（L/R）输出，视频输出（G/Y、 B/U、 COAX、 复合视频，同轴输出、S-端子）</w:t>
            </w:r>
          </w:p>
          <w:p w14:paraId="2E6E5A0D">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5.可通过面板按键或红外遥控器控制操控。</w:t>
            </w:r>
          </w:p>
          <w:p w14:paraId="4B2E31E7">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6.线路输出：1路（L /R）声道，视频输出</w:t>
            </w:r>
          </w:p>
        </w:tc>
        <w:tc>
          <w:tcPr>
            <w:tcW w:w="1035" w:type="dxa"/>
            <w:vAlign w:val="center"/>
          </w:tcPr>
          <w:p w14:paraId="5BD0266C">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台</w:t>
            </w:r>
          </w:p>
        </w:tc>
        <w:tc>
          <w:tcPr>
            <w:tcW w:w="975" w:type="dxa"/>
            <w:vAlign w:val="center"/>
          </w:tcPr>
          <w:p w14:paraId="1E207CB0">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w:t>
            </w:r>
          </w:p>
        </w:tc>
      </w:tr>
      <w:tr w14:paraId="436B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13B5B9F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230" w:type="dxa"/>
            <w:vAlign w:val="center"/>
          </w:tcPr>
          <w:p w14:paraId="29B9988B">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前置放大器</w:t>
            </w:r>
          </w:p>
        </w:tc>
        <w:tc>
          <w:tcPr>
            <w:tcW w:w="6360" w:type="dxa"/>
          </w:tcPr>
          <w:p w14:paraId="1DA5160A">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主要功能特点：</w:t>
            </w:r>
          </w:p>
          <w:p w14:paraId="53231F2B">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1.10路输入通道：包括5路话筒输入，3路音频输入，2路紧急优先（EMC),2个线路输出口；</w:t>
            </w:r>
          </w:p>
          <w:p w14:paraId="6B59288A">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2.剩余话筒输入与线路输入为第二级；</w:t>
            </w:r>
          </w:p>
          <w:p w14:paraId="269519D6">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3.开关机缓冲，延时输出保护功能；</w:t>
            </w:r>
          </w:p>
          <w:p w14:paraId="35774BB1">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4.话筒输入通道和线路输入通道均可独立调校音量，高音和低音独立调节。</w:t>
            </w:r>
          </w:p>
        </w:tc>
        <w:tc>
          <w:tcPr>
            <w:tcW w:w="1035" w:type="dxa"/>
            <w:vAlign w:val="center"/>
          </w:tcPr>
          <w:p w14:paraId="6F88FAC6">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台</w:t>
            </w:r>
          </w:p>
        </w:tc>
        <w:tc>
          <w:tcPr>
            <w:tcW w:w="975" w:type="dxa"/>
            <w:vAlign w:val="center"/>
          </w:tcPr>
          <w:p w14:paraId="5604ECE5">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w:t>
            </w:r>
          </w:p>
        </w:tc>
      </w:tr>
      <w:tr w14:paraId="1AF2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2334F2F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230" w:type="dxa"/>
            <w:vAlign w:val="center"/>
          </w:tcPr>
          <w:p w14:paraId="257D8FAE">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网络消防报警矩阵</w:t>
            </w:r>
          </w:p>
        </w:tc>
        <w:tc>
          <w:tcPr>
            <w:tcW w:w="6360" w:type="dxa"/>
          </w:tcPr>
          <w:p w14:paraId="6D20DC58">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1.消防警报智能化接口，支持触点输入与直流电压输入方式；</w:t>
            </w:r>
          </w:p>
          <w:p w14:paraId="3E4C2C87">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2.采用固定静态的IP地址，当网络发生改变时地址不会丢失；</w:t>
            </w:r>
          </w:p>
          <w:p w14:paraId="68EF1943">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3.报警信号优先，自动强插。</w:t>
            </w:r>
          </w:p>
          <w:p w14:paraId="1B1DFDB9">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4.16路报警信号输入，有信号输入，相应指示灯亮。</w:t>
            </w:r>
          </w:p>
          <w:p w14:paraId="08C39D5E">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5.16路广播分区自动激活，可扩展至1024个区．多至80个邻区自动触发；</w:t>
            </w:r>
          </w:p>
          <w:p w14:paraId="133E9DD1">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6.可编程设定N、N±1、N±2、N±3、N±4报警规则</w:t>
            </w:r>
            <w:r>
              <w:rPr>
                <w:rFonts w:hint="eastAsia" w:ascii="宋体" w:hAnsi="宋体" w:cs="宋体"/>
                <w:sz w:val="24"/>
                <w:szCs w:val="24"/>
                <w:vertAlign w:val="baseline"/>
                <w:lang w:eastAsia="zh-CN"/>
              </w:rPr>
              <w:t>；</w:t>
            </w:r>
          </w:p>
          <w:p w14:paraId="382BEDB9">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7.可根据不同地点不同警源设置相应报警铃声</w:t>
            </w:r>
          </w:p>
          <w:p w14:paraId="60AA7F05">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8.具备智能电源管理功能，设备采用内置CPU判断功放的运行状态，在无工作状态时功放自动进入休眠状态，待机功率≤0.2W，当有播放任务时，功放自动启动。</w:t>
            </w:r>
          </w:p>
          <w:p w14:paraId="6F822570">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9.具有远程升级功能，产品程序更新无须现场升级，通过网络远程即可更新。</w:t>
            </w:r>
          </w:p>
          <w:p w14:paraId="11A5F253">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10.可以多机堆叠，一套系统中可以安装多台设备，没有数量限制。</w:t>
            </w:r>
          </w:p>
          <w:p w14:paraId="6D796522">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11.机器背面设有IP地址复位开关，复位可恢复出厂设置。</w:t>
            </w:r>
          </w:p>
        </w:tc>
        <w:tc>
          <w:tcPr>
            <w:tcW w:w="1035" w:type="dxa"/>
            <w:vAlign w:val="center"/>
          </w:tcPr>
          <w:p w14:paraId="70735B0B">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台</w:t>
            </w:r>
          </w:p>
        </w:tc>
        <w:tc>
          <w:tcPr>
            <w:tcW w:w="975" w:type="dxa"/>
            <w:vAlign w:val="center"/>
          </w:tcPr>
          <w:p w14:paraId="1F8ACBBD">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w:t>
            </w:r>
          </w:p>
        </w:tc>
      </w:tr>
      <w:tr w14:paraId="50F7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2B68A55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230" w:type="dxa"/>
            <w:vAlign w:val="center"/>
          </w:tcPr>
          <w:p w14:paraId="16F3B99F">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数字广播IP网络音箱/主箱</w:t>
            </w:r>
          </w:p>
        </w:tc>
        <w:tc>
          <w:tcPr>
            <w:tcW w:w="6360" w:type="dxa"/>
          </w:tcPr>
          <w:p w14:paraId="66A04E53">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1.内置嵌入式网络语音解码模块、2*20W/8Ω双通道输出功放，设备运行稳定性高；</w:t>
            </w:r>
          </w:p>
          <w:p w14:paraId="05BEB676">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2.具有独立IP地址，可以单独接收服务器的个性化定时播放节目。</w:t>
            </w:r>
          </w:p>
          <w:p w14:paraId="2E789900">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3.高品质的数字音频传输，无噪音，音质达到CD级（音频文件位速为32-320kbps自适应）；</w:t>
            </w:r>
          </w:p>
          <w:p w14:paraId="1869AACA">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4.支持音量、平衡调节；设备具备全数字高音、低音和主音量调节</w:t>
            </w:r>
          </w:p>
          <w:p w14:paraId="62BAD901">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5.可扩展通过手持式对讲话筒与机房网络话筒对讲功能、呼叫其他任一指定的终端广播</w:t>
            </w:r>
          </w:p>
          <w:p w14:paraId="3DA694B3">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6.可扩展具有RS232扩展接口，可扩展控制其他设备</w:t>
            </w:r>
          </w:p>
          <w:p w14:paraId="553812C8">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7.可扩展音频采集功能，可以将现场扬声器声音采集回传到中心机房、便于监测现场情况</w:t>
            </w:r>
          </w:p>
          <w:p w14:paraId="255E1BB9">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8.具有1路线路音频立体声输入和1路话筒输入，可将外接音频（卡座、CD、笔记本、话筒等）送入网络音箱本地线路、话筒接口实现本地扩音，音量调节。</w:t>
            </w:r>
          </w:p>
          <w:p w14:paraId="0E0A00DA">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9.带电源指示灯、数据运行灯等指示，工作状态一目了然。</w:t>
            </w:r>
          </w:p>
          <w:p w14:paraId="05E219F0">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10.网络主音箱带辅助音频输出接口、可以挂接一只副箱。</w:t>
            </w:r>
          </w:p>
          <w:p w14:paraId="1C5CC1D1">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11.音箱预留110V信号输入接口，可以扩展110V输入信号，实现IP网络广播音箱断网断电自动切换到定压广播状态，确保中高考万无一失</w:t>
            </w:r>
          </w:p>
          <w:p w14:paraId="54DD9A07">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12.设备具有软件远程设置高低音功能，可以根据播放内容对高低音要求不同自行设置。</w:t>
            </w:r>
          </w:p>
          <w:p w14:paraId="4F643EB2">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13.具备智能电源管理功能，设备采用内置CPU判断功放的运行状态，在无工作状态时功放自动进入休眠状态，待机功率≤0.2W，当有播放任务时，功放自动启动。</w:t>
            </w:r>
          </w:p>
          <w:p w14:paraId="75642CAA">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14.带有远程音量调节功能，终端在自动启动和播放任务的时候，自动将音量调节到系统设定的默认状态。音量自动调节默认值分别可制定为背景音乐音量、紧急广播音量和消防广播音量等。</w:t>
            </w:r>
          </w:p>
          <w:p w14:paraId="6452EC04">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15.通过网络任意接收来自服务器的广播节目，包括话筒寻呼、消防警报自动强插、电话寻呼等。</w:t>
            </w:r>
          </w:p>
          <w:p w14:paraId="7571018F">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16.一线多用：充分利用现有网络资源，避免重复架设线路，兼容TCP/IP网络协议，可挂接在以太网络到达的任何地方，真正实现广播、计算机、监控网络等的多网合一，支持跨网关、跨路由、互联网传输。通过网络联机设定IP地址及网络配置等。</w:t>
            </w:r>
          </w:p>
          <w:p w14:paraId="168A9B3B">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17.具有远程升级功能，产品程序更新无须现场升级，通过网络远程即可更新、方便快捷。</w:t>
            </w:r>
          </w:p>
          <w:p w14:paraId="1E449A10">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18.音箱设有IP地址复位开关，复位可恢复出厂设置</w:t>
            </w:r>
          </w:p>
          <w:p w14:paraId="5BA03E6D">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19.网络接口：RJ45、10M/100M</w:t>
            </w:r>
          </w:p>
        </w:tc>
        <w:tc>
          <w:tcPr>
            <w:tcW w:w="1035" w:type="dxa"/>
            <w:vAlign w:val="center"/>
          </w:tcPr>
          <w:p w14:paraId="53AD021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只</w:t>
            </w:r>
          </w:p>
        </w:tc>
        <w:tc>
          <w:tcPr>
            <w:tcW w:w="975" w:type="dxa"/>
            <w:vAlign w:val="center"/>
          </w:tcPr>
          <w:p w14:paraId="30ECC26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r>
      <w:tr w14:paraId="6261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0613290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230" w:type="dxa"/>
            <w:vAlign w:val="center"/>
          </w:tcPr>
          <w:p w14:paraId="1170D6B5">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数字IP网络功放</w:t>
            </w:r>
          </w:p>
        </w:tc>
        <w:tc>
          <w:tcPr>
            <w:tcW w:w="6360" w:type="dxa"/>
          </w:tcPr>
          <w:p w14:paraId="4B6491BF">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1.带有温度控制检测装置，风扇散热，散热器温度达55度时自动启动风扇散热。</w:t>
            </w:r>
          </w:p>
          <w:p w14:paraId="5E7B6947">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2.具有显示屏，显示温度与增益更直观检测功放运行状态</w:t>
            </w:r>
          </w:p>
          <w:p w14:paraId="52FF9CBC">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3.防空警报触发开关，可选择配置DC24V电源供电模块。带有1路三线制报警强切输出接口，由主机控制相应区域报警：无需另配24V强切电源，音控数量不受限制；</w:t>
            </w:r>
          </w:p>
          <w:p w14:paraId="55B725E6">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4.内置嵌入式网络语音解码模块，完成网络音频流的同步接收和解码：采用嵌入式PC技术和DSP音频处理技术设计：采用高速工业级ARM芯片，启动时间达到毫秒级：提高设备使用稳定性；</w:t>
            </w:r>
          </w:p>
          <w:p w14:paraId="427719B5">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5.TCP/IP高品质的数字音频传输，音质达到CD级(位速320kbps)</w:t>
            </w:r>
          </w:p>
          <w:p w14:paraId="2F6C7306">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6..采用固定静态IP地址，当网络发生改变时地址不会丢失，工作稳定；</w:t>
            </w:r>
          </w:p>
          <w:p w14:paraId="4428EA53">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7.机器设有IP地址复位开关，复位可恢复出厂设置</w:t>
            </w:r>
          </w:p>
          <w:p w14:paraId="28CB836F">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8.1路网络输入（音量控制），2路LINE输入，2路MIC输入；实现本地外接音源输入和紧急广播输入，每路具有独立的音量调节；1路EMC输入，优先网络和其他外接信号，使各种联动的紧急报警设备多样化；EMC输入具有最高优先级，网络报警信号优先于本地MIC输入，本地MIC输入优先于AUX和网络音乐，本地AUX和网络音乐信号无优先级。</w:t>
            </w:r>
          </w:p>
          <w:p w14:paraId="0ECACA99">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9.每路MIC/LINE信号输入均带独立的数字音量调节。</w:t>
            </w:r>
          </w:p>
          <w:p w14:paraId="1DB21F3C">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10.全数字高音、低音和主音量调节，让音质自由调节：调节更加清晰、灵活、准确。</w:t>
            </w:r>
          </w:p>
          <w:p w14:paraId="15D55F8E">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11.故障自动检测及LED提示功能；自动故障检测系统功能及过载、过温、过压保护；压限电路处理有效避免音频输出信号失真</w:t>
            </w:r>
          </w:p>
          <w:p w14:paraId="283062B4">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12.全面的短路及高温保护电路保障系统使用的安全性；</w:t>
            </w:r>
          </w:p>
          <w:p w14:paraId="55749C7E">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13.自带1路音频输出接口，方便多机连接、监听及驱动有源音箱；</w:t>
            </w:r>
          </w:p>
          <w:p w14:paraId="27300615">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14.具备智能电源管理功能，设备采用内置CPU判断功效的运行状态，在无工作状态时功放自动进入休眠状态，待机功率≤0.2W，当有播放任务时，功放自动启动。具有自动唤醒和设置提前预开功放电源时间。</w:t>
            </w:r>
          </w:p>
          <w:p w14:paraId="1E558DB6">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15.带有远程音量调节功能，终端在自动启动和播放任务的时候，自动将音量调节到系统设定的默认状态。音量自动调节默认值分别可制定为背景音乐音量、紧急广播音量和消防广播音量等。</w:t>
            </w:r>
          </w:p>
          <w:p w14:paraId="45588997">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16.设备具备全数字高音、低音和主音量调节，调节更加清晰、灵活准确。</w:t>
            </w:r>
          </w:p>
        </w:tc>
        <w:tc>
          <w:tcPr>
            <w:tcW w:w="1035" w:type="dxa"/>
            <w:vAlign w:val="center"/>
          </w:tcPr>
          <w:p w14:paraId="2347D852">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975" w:type="dxa"/>
            <w:vAlign w:val="center"/>
          </w:tcPr>
          <w:p w14:paraId="7A1B7A2D">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w:t>
            </w:r>
          </w:p>
        </w:tc>
      </w:tr>
      <w:tr w14:paraId="3825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78CFEE15">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230" w:type="dxa"/>
            <w:vAlign w:val="center"/>
          </w:tcPr>
          <w:p w14:paraId="6658D680">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功放</w:t>
            </w:r>
          </w:p>
        </w:tc>
        <w:tc>
          <w:tcPr>
            <w:tcW w:w="6360" w:type="dxa"/>
          </w:tcPr>
          <w:p w14:paraId="57D19FC0">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xml:space="preserve">1.1路平衡XLR输入，1路非平衡RCA输入，1路平衡XLR输出， 1路非平衡RCA输出，可级联到下一级功放。 </w:t>
            </w:r>
          </w:p>
          <w:p w14:paraId="08C3A1AF">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2.设有音量调节功能。</w:t>
            </w:r>
          </w:p>
          <w:p w14:paraId="05957E49">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xml:space="preserve">3.具有短路、过热、过载保护功能。 </w:t>
            </w:r>
          </w:p>
          <w:p w14:paraId="67E15171">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xml:space="preserve">4.具有信号指示、削峰指示、过热保护指示功能。 </w:t>
            </w:r>
          </w:p>
          <w:p w14:paraId="5ABD6C54">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5.线路设有限幅功能，可预防功放输出过大保护喇叭</w:t>
            </w:r>
          </w:p>
          <w:p w14:paraId="5DB24E50">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6.输出功率：1000W</w:t>
            </w:r>
          </w:p>
          <w:p w14:paraId="1BBDC190">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7.输出模式：定压输出120V+5% 灵敏度 0dB</w:t>
            </w:r>
          </w:p>
        </w:tc>
        <w:tc>
          <w:tcPr>
            <w:tcW w:w="1035" w:type="dxa"/>
            <w:vAlign w:val="center"/>
          </w:tcPr>
          <w:p w14:paraId="3D8F6BD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975" w:type="dxa"/>
            <w:vAlign w:val="center"/>
          </w:tcPr>
          <w:p w14:paraId="1F5AD1C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2938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618011E7">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230" w:type="dxa"/>
            <w:vAlign w:val="center"/>
          </w:tcPr>
          <w:p w14:paraId="7BEDF812">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吸顶音箱</w:t>
            </w:r>
          </w:p>
        </w:tc>
        <w:tc>
          <w:tcPr>
            <w:tcW w:w="6360" w:type="dxa"/>
          </w:tcPr>
          <w:p w14:paraId="4A4A6C13">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1.额定功率：3-20W(AES)</w:t>
            </w:r>
          </w:p>
          <w:p w14:paraId="64D12DF4">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2.电压：70V/100V</w:t>
            </w:r>
          </w:p>
          <w:p w14:paraId="73D1EF9C">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3.尺寸：200*61MM</w:t>
            </w:r>
          </w:p>
          <w:p w14:paraId="31013CCE">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4.开孔尺寸：175MM</w:t>
            </w:r>
          </w:p>
          <w:p w14:paraId="212FAD55">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5.颜色：白色</w:t>
            </w:r>
          </w:p>
          <w:p w14:paraId="21EAB367">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6.灵敏度：(1W/1M)93dB</w:t>
            </w:r>
          </w:p>
        </w:tc>
        <w:tc>
          <w:tcPr>
            <w:tcW w:w="1035" w:type="dxa"/>
            <w:vAlign w:val="center"/>
          </w:tcPr>
          <w:p w14:paraId="6F4DC81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只</w:t>
            </w:r>
          </w:p>
        </w:tc>
        <w:tc>
          <w:tcPr>
            <w:tcW w:w="975" w:type="dxa"/>
            <w:vAlign w:val="center"/>
          </w:tcPr>
          <w:p w14:paraId="4D13D548">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14:paraId="055C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539BF895">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230" w:type="dxa"/>
            <w:vAlign w:val="center"/>
          </w:tcPr>
          <w:p w14:paraId="597ECCF3">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壁挂音箱</w:t>
            </w:r>
          </w:p>
        </w:tc>
        <w:tc>
          <w:tcPr>
            <w:tcW w:w="6360" w:type="dxa"/>
          </w:tcPr>
          <w:p w14:paraId="4C1052A4">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1.额定功率：3-20W(AES)</w:t>
            </w:r>
          </w:p>
          <w:p w14:paraId="20CC8852">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2.灵敏度：≥89dB</w:t>
            </w:r>
          </w:p>
        </w:tc>
        <w:tc>
          <w:tcPr>
            <w:tcW w:w="1035" w:type="dxa"/>
            <w:vAlign w:val="center"/>
          </w:tcPr>
          <w:p w14:paraId="357ABDBD">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只</w:t>
            </w:r>
          </w:p>
        </w:tc>
        <w:tc>
          <w:tcPr>
            <w:tcW w:w="975" w:type="dxa"/>
            <w:vAlign w:val="center"/>
          </w:tcPr>
          <w:p w14:paraId="20FDC162">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14:paraId="50D3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64269A0F">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230" w:type="dxa"/>
            <w:vAlign w:val="center"/>
          </w:tcPr>
          <w:p w14:paraId="1918A296">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音柱</w:t>
            </w:r>
          </w:p>
        </w:tc>
        <w:tc>
          <w:tcPr>
            <w:tcW w:w="6360" w:type="dxa"/>
          </w:tcPr>
          <w:p w14:paraId="104D4C57">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1.铝模音箱外壳，防水、防晒、防尘</w:t>
            </w:r>
          </w:p>
          <w:p w14:paraId="04D51C37">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2.额定功率：200W（AES）</w:t>
            </w:r>
          </w:p>
          <w:p w14:paraId="3FB0CB5A">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3.输入电压：70/100v</w:t>
            </w:r>
          </w:p>
          <w:p w14:paraId="6D4E0087">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4.频率响应（±3dB）：90Hz-16kHz</w:t>
            </w:r>
          </w:p>
        </w:tc>
        <w:tc>
          <w:tcPr>
            <w:tcW w:w="1035" w:type="dxa"/>
            <w:vAlign w:val="center"/>
          </w:tcPr>
          <w:p w14:paraId="7265903D">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只</w:t>
            </w:r>
          </w:p>
        </w:tc>
        <w:tc>
          <w:tcPr>
            <w:tcW w:w="975" w:type="dxa"/>
            <w:vAlign w:val="center"/>
          </w:tcPr>
          <w:p w14:paraId="1CC9E8B9">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r>
      <w:tr w14:paraId="2458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7601AC48">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230" w:type="dxa"/>
            <w:vAlign w:val="center"/>
          </w:tcPr>
          <w:p w14:paraId="37536C90">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网络广播控制器/四路</w:t>
            </w:r>
          </w:p>
        </w:tc>
        <w:tc>
          <w:tcPr>
            <w:tcW w:w="6360" w:type="dxa"/>
          </w:tcPr>
          <w:p w14:paraId="1BAF0FCD">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1.手动开关机具有自动记忆功能</w:t>
            </w:r>
            <w:r>
              <w:rPr>
                <w:rFonts w:hint="eastAsia" w:ascii="宋体" w:hAnsi="宋体" w:eastAsia="宋体" w:cs="宋体"/>
                <w:sz w:val="24"/>
                <w:szCs w:val="24"/>
                <w:vertAlign w:val="baseline"/>
                <w:lang w:val="en-US" w:eastAsia="zh-CN"/>
              </w:rPr>
              <w:br w:type="textWrapping"/>
            </w:r>
            <w:r>
              <w:rPr>
                <w:rFonts w:hint="eastAsia" w:ascii="宋体" w:hAnsi="宋体" w:eastAsia="宋体" w:cs="宋体"/>
                <w:sz w:val="24"/>
                <w:szCs w:val="24"/>
                <w:vertAlign w:val="baseline"/>
                <w:lang w:val="en-US" w:eastAsia="zh-CN"/>
              </w:rPr>
              <w:t>2.消防24V输出可控制音量控制开关</w:t>
            </w:r>
            <w:r>
              <w:rPr>
                <w:rFonts w:hint="eastAsia" w:ascii="宋体" w:hAnsi="宋体" w:eastAsia="宋体" w:cs="宋体"/>
                <w:sz w:val="24"/>
                <w:szCs w:val="24"/>
                <w:vertAlign w:val="baseline"/>
                <w:lang w:val="en-US" w:eastAsia="zh-CN"/>
              </w:rPr>
              <w:br w:type="textWrapping"/>
            </w:r>
            <w:r>
              <w:rPr>
                <w:rFonts w:hint="eastAsia" w:ascii="宋体" w:hAnsi="宋体" w:eastAsia="宋体" w:cs="宋体"/>
                <w:sz w:val="24"/>
                <w:szCs w:val="24"/>
                <w:vertAlign w:val="baseline"/>
                <w:lang w:val="en-US" w:eastAsia="zh-CN"/>
              </w:rPr>
              <w:t>3.采用固定静态的IP地址，当网络发生改变时地址不会丢失，工作稳定；</w:t>
            </w:r>
            <w:r>
              <w:rPr>
                <w:rFonts w:hint="eastAsia" w:ascii="宋体" w:hAnsi="宋体" w:eastAsia="宋体" w:cs="宋体"/>
                <w:sz w:val="24"/>
                <w:szCs w:val="24"/>
                <w:vertAlign w:val="baseline"/>
                <w:lang w:val="en-US" w:eastAsia="zh-CN"/>
              </w:rPr>
              <w:br w:type="textWrapping"/>
            </w:r>
            <w:r>
              <w:rPr>
                <w:rFonts w:hint="eastAsia" w:ascii="宋体" w:hAnsi="宋体" w:eastAsia="宋体" w:cs="宋体"/>
                <w:sz w:val="24"/>
                <w:szCs w:val="24"/>
                <w:vertAlign w:val="baseline"/>
                <w:lang w:val="en-US" w:eastAsia="zh-CN"/>
              </w:rPr>
              <w:t>4.采用嵌入式PC技术和DSP音频处理技术设计；内置嵌入式网络语音解码模块，完成网络音频流的同步接收和解码；</w:t>
            </w:r>
            <w:r>
              <w:rPr>
                <w:rFonts w:hint="eastAsia" w:ascii="宋体" w:hAnsi="宋体" w:eastAsia="宋体" w:cs="宋体"/>
                <w:sz w:val="24"/>
                <w:szCs w:val="24"/>
                <w:vertAlign w:val="baseline"/>
                <w:lang w:val="en-US" w:eastAsia="zh-CN"/>
              </w:rPr>
              <w:br w:type="textWrapping"/>
            </w:r>
            <w:r>
              <w:rPr>
                <w:rFonts w:hint="eastAsia" w:ascii="宋体" w:hAnsi="宋体" w:eastAsia="宋体" w:cs="宋体"/>
                <w:sz w:val="24"/>
                <w:szCs w:val="24"/>
                <w:vertAlign w:val="baseline"/>
                <w:lang w:val="en-US" w:eastAsia="zh-CN"/>
              </w:rPr>
              <w:t>5.采用高速工业级ARM芯片，启动时间达到毫秒级；</w:t>
            </w:r>
            <w:r>
              <w:rPr>
                <w:rFonts w:hint="eastAsia" w:ascii="宋体" w:hAnsi="宋体" w:eastAsia="宋体" w:cs="宋体"/>
                <w:sz w:val="24"/>
                <w:szCs w:val="24"/>
                <w:vertAlign w:val="baseline"/>
                <w:lang w:val="en-US" w:eastAsia="zh-CN"/>
              </w:rPr>
              <w:br w:type="textWrapping"/>
            </w:r>
            <w:r>
              <w:rPr>
                <w:rFonts w:hint="eastAsia" w:ascii="宋体" w:hAnsi="宋体" w:eastAsia="宋体" w:cs="宋体"/>
                <w:sz w:val="24"/>
                <w:szCs w:val="24"/>
                <w:vertAlign w:val="baseline"/>
                <w:lang w:val="en-US" w:eastAsia="zh-CN"/>
              </w:rPr>
              <w:t>6.提供自动，手动强制电源开关按钮；</w:t>
            </w:r>
            <w:r>
              <w:rPr>
                <w:rFonts w:hint="eastAsia" w:ascii="宋体" w:hAnsi="宋体" w:eastAsia="宋体" w:cs="宋体"/>
                <w:sz w:val="24"/>
                <w:szCs w:val="24"/>
                <w:vertAlign w:val="baseline"/>
                <w:lang w:val="en-US" w:eastAsia="zh-CN"/>
              </w:rPr>
              <w:br w:type="textWrapping"/>
            </w:r>
            <w:r>
              <w:rPr>
                <w:rFonts w:hint="eastAsia" w:ascii="宋体" w:hAnsi="宋体" w:eastAsia="宋体" w:cs="宋体"/>
                <w:sz w:val="24"/>
                <w:szCs w:val="24"/>
                <w:vertAlign w:val="baseline"/>
                <w:lang w:val="en-US" w:eastAsia="zh-CN"/>
              </w:rPr>
              <w:t>7.4路网络信号输入，4路立体声音频信号输出；</w:t>
            </w:r>
            <w:r>
              <w:rPr>
                <w:rFonts w:hint="eastAsia" w:ascii="宋体" w:hAnsi="宋体" w:eastAsia="宋体" w:cs="宋体"/>
                <w:sz w:val="24"/>
                <w:szCs w:val="24"/>
                <w:vertAlign w:val="baseline"/>
                <w:lang w:val="en-US" w:eastAsia="zh-CN"/>
              </w:rPr>
              <w:br w:type="textWrapping"/>
            </w:r>
            <w:r>
              <w:rPr>
                <w:rFonts w:hint="eastAsia" w:ascii="宋体" w:hAnsi="宋体" w:eastAsia="宋体" w:cs="宋体"/>
                <w:sz w:val="24"/>
                <w:szCs w:val="24"/>
                <w:vertAlign w:val="baseline"/>
                <w:lang w:val="en-US" w:eastAsia="zh-CN"/>
              </w:rPr>
              <w:t>8.高品质的数字音频传输，无噪音，音质达到CD级（音频文件位速为32-320kbps自适应）；</w:t>
            </w:r>
            <w:r>
              <w:rPr>
                <w:rFonts w:hint="eastAsia" w:ascii="宋体" w:hAnsi="宋体" w:eastAsia="宋体" w:cs="宋体"/>
                <w:sz w:val="24"/>
                <w:szCs w:val="24"/>
                <w:vertAlign w:val="baseline"/>
                <w:lang w:val="en-US" w:eastAsia="zh-CN"/>
              </w:rPr>
              <w:br w:type="textWrapping"/>
            </w:r>
            <w:r>
              <w:rPr>
                <w:rFonts w:hint="eastAsia" w:ascii="宋体" w:hAnsi="宋体" w:eastAsia="宋体" w:cs="宋体"/>
                <w:sz w:val="24"/>
                <w:szCs w:val="24"/>
                <w:vertAlign w:val="baseline"/>
                <w:lang w:val="en-US" w:eastAsia="zh-CN"/>
              </w:rPr>
              <w:t>9.4路电源控制(220V)，最大承受功率2000W；自动控制外接功放设备的电源；电源管理支持预开功能。</w:t>
            </w:r>
            <w:r>
              <w:rPr>
                <w:rFonts w:hint="eastAsia" w:ascii="宋体" w:hAnsi="宋体" w:eastAsia="宋体" w:cs="宋体"/>
                <w:sz w:val="24"/>
                <w:szCs w:val="24"/>
                <w:vertAlign w:val="baseline"/>
                <w:lang w:val="en-US" w:eastAsia="zh-CN"/>
              </w:rPr>
              <w:br w:type="textWrapping"/>
            </w:r>
            <w:r>
              <w:rPr>
                <w:rFonts w:hint="eastAsia" w:ascii="宋体" w:hAnsi="宋体" w:eastAsia="宋体" w:cs="宋体"/>
                <w:sz w:val="24"/>
                <w:szCs w:val="24"/>
                <w:vertAlign w:val="baseline"/>
                <w:lang w:val="en-US" w:eastAsia="zh-CN"/>
              </w:rPr>
              <w:t>10.具备智能电源管理功能，设备采用内置CPU判断功放的运行状态，在无工作状态时功放自动进入休眠状态，待机功率≤0.2W，当有播放任务时，功放自动启动。</w:t>
            </w:r>
            <w:r>
              <w:rPr>
                <w:rFonts w:hint="eastAsia" w:ascii="宋体" w:hAnsi="宋体" w:eastAsia="宋体" w:cs="宋体"/>
                <w:sz w:val="24"/>
                <w:szCs w:val="24"/>
                <w:vertAlign w:val="baseline"/>
                <w:lang w:val="en-US" w:eastAsia="zh-CN"/>
              </w:rPr>
              <w:br w:type="textWrapping"/>
            </w:r>
            <w:r>
              <w:rPr>
                <w:rFonts w:hint="eastAsia" w:ascii="宋体" w:hAnsi="宋体" w:eastAsia="宋体" w:cs="宋体"/>
                <w:sz w:val="24"/>
                <w:szCs w:val="24"/>
                <w:vertAlign w:val="baseline"/>
                <w:lang w:val="en-US" w:eastAsia="zh-CN"/>
              </w:rPr>
              <w:t>11.带有远程音量调节功能，终端在自动启动和播放任务的时候，自动将音量调节到系统设定的默认状态。音量自动调节默认值分别可制定为背景音乐音量、紧急广播音量和消防广播音量筹。</w:t>
            </w:r>
            <w:r>
              <w:rPr>
                <w:rFonts w:hint="eastAsia" w:ascii="宋体" w:hAnsi="宋体" w:eastAsia="宋体" w:cs="宋体"/>
                <w:sz w:val="24"/>
                <w:szCs w:val="24"/>
                <w:vertAlign w:val="baseline"/>
                <w:lang w:val="en-US" w:eastAsia="zh-CN"/>
              </w:rPr>
              <w:br w:type="textWrapping"/>
            </w:r>
            <w:r>
              <w:rPr>
                <w:rFonts w:hint="eastAsia" w:ascii="宋体" w:hAnsi="宋体" w:eastAsia="宋体" w:cs="宋体"/>
                <w:sz w:val="24"/>
                <w:szCs w:val="24"/>
                <w:vertAlign w:val="baseline"/>
                <w:lang w:val="en-US" w:eastAsia="zh-CN"/>
              </w:rPr>
              <w:t>12.设备具备全数字高音、低音和主音量调节，调节更加清晰、灵活准确。</w:t>
            </w:r>
            <w:r>
              <w:rPr>
                <w:rFonts w:hint="eastAsia" w:ascii="宋体" w:hAnsi="宋体" w:eastAsia="宋体" w:cs="宋体"/>
                <w:sz w:val="24"/>
                <w:szCs w:val="24"/>
                <w:vertAlign w:val="baseline"/>
                <w:lang w:val="en-US" w:eastAsia="zh-CN"/>
              </w:rPr>
              <w:br w:type="textWrapping"/>
            </w:r>
            <w:r>
              <w:rPr>
                <w:rFonts w:hint="eastAsia" w:ascii="宋体" w:hAnsi="宋体" w:eastAsia="宋体" w:cs="宋体"/>
                <w:sz w:val="24"/>
                <w:szCs w:val="24"/>
                <w:vertAlign w:val="baseline"/>
                <w:lang w:val="en-US" w:eastAsia="zh-CN"/>
              </w:rPr>
              <w:t>13.通过网络任意接收来自服务器的广播节目，包括话筒寻呼、消防警报自动强插、电话寻呼等。</w:t>
            </w:r>
            <w:r>
              <w:rPr>
                <w:rFonts w:hint="eastAsia" w:ascii="宋体" w:hAnsi="宋体" w:eastAsia="宋体" w:cs="宋体"/>
                <w:sz w:val="24"/>
                <w:szCs w:val="24"/>
                <w:vertAlign w:val="baseline"/>
                <w:lang w:val="en-US" w:eastAsia="zh-CN"/>
              </w:rPr>
              <w:br w:type="textWrapping"/>
            </w:r>
            <w:r>
              <w:rPr>
                <w:rFonts w:hint="eastAsia" w:ascii="宋体" w:hAnsi="宋体" w:eastAsia="宋体" w:cs="宋体"/>
                <w:sz w:val="24"/>
                <w:szCs w:val="24"/>
                <w:vertAlign w:val="baseline"/>
                <w:lang w:val="en-US" w:eastAsia="zh-CN"/>
              </w:rPr>
              <w:t>14.一线多用：充分利用现有网络资源，避免重复架设线路，兼容TCP/IP网络协议，可挂接在以太网络到达的任何地方，真正实现广播、计算机、监控网络等的多网合一，支持跨网关、跨路由、互联网传输。通过网络联机设定IP地址及网络配置等。</w:t>
            </w:r>
          </w:p>
        </w:tc>
        <w:tc>
          <w:tcPr>
            <w:tcW w:w="1035" w:type="dxa"/>
            <w:vAlign w:val="center"/>
          </w:tcPr>
          <w:p w14:paraId="283C9FC6">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台</w:t>
            </w:r>
          </w:p>
        </w:tc>
        <w:tc>
          <w:tcPr>
            <w:tcW w:w="975" w:type="dxa"/>
            <w:vAlign w:val="center"/>
          </w:tcPr>
          <w:p w14:paraId="5F3C7927">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w:t>
            </w:r>
          </w:p>
        </w:tc>
      </w:tr>
      <w:tr w14:paraId="3067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152E6552">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230" w:type="dxa"/>
            <w:vAlign w:val="center"/>
          </w:tcPr>
          <w:p w14:paraId="55831474">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音箱</w:t>
            </w:r>
          </w:p>
        </w:tc>
        <w:tc>
          <w:tcPr>
            <w:tcW w:w="6360" w:type="dxa"/>
          </w:tcPr>
          <w:p w14:paraId="61B0F85B">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1.额定功率：1800W(AES)</w:t>
            </w:r>
          </w:p>
          <w:p w14:paraId="21682E51">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2.额定阻抗：4Ω</w:t>
            </w:r>
          </w:p>
          <w:p w14:paraId="12F6A8F4">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3.灵敏度：≥95dB</w:t>
            </w:r>
          </w:p>
          <w:p w14:paraId="254E2B5B">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4.覆盖角度：H100°×V 55°</w:t>
            </w:r>
          </w:p>
          <w:p w14:paraId="6398C587">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5.最大声压级：130dB</w:t>
            </w:r>
          </w:p>
          <w:p w14:paraId="023423CA">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6.分频点：500Hz（低音低通），1900Hz（中低音、高音1分频），2500Hz（高音2高通）</w:t>
            </w:r>
          </w:p>
          <w:p w14:paraId="26B536B2">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7.高频1：2″×1(51芯，26mm喉口)，140磁钢</w:t>
            </w:r>
          </w:p>
          <w:p w14:paraId="01FF61F3">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8.高频2：1.35″×1(34芯，26mm喉口)，100磁钢</w:t>
            </w:r>
          </w:p>
          <w:p w14:paraId="4AAB3700">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9.低频：15″×2(75芯)，190磁钢</w:t>
            </w:r>
          </w:p>
        </w:tc>
        <w:tc>
          <w:tcPr>
            <w:tcW w:w="1035" w:type="dxa"/>
            <w:vAlign w:val="center"/>
          </w:tcPr>
          <w:p w14:paraId="749DD93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只</w:t>
            </w:r>
          </w:p>
        </w:tc>
        <w:tc>
          <w:tcPr>
            <w:tcW w:w="975" w:type="dxa"/>
            <w:vAlign w:val="center"/>
          </w:tcPr>
          <w:p w14:paraId="5984932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r>
      <w:tr w14:paraId="0006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5B404494">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1230" w:type="dxa"/>
            <w:vAlign w:val="center"/>
          </w:tcPr>
          <w:p w14:paraId="00F69432">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功放</w:t>
            </w:r>
          </w:p>
        </w:tc>
        <w:tc>
          <w:tcPr>
            <w:tcW w:w="6360" w:type="dxa"/>
          </w:tcPr>
          <w:p w14:paraId="16469B9E">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1.功率(4Ω)：2100W功率(8Ω)：1300W</w:t>
            </w:r>
          </w:p>
          <w:p w14:paraId="6940D720">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2.最大谐波失真:0.5%</w:t>
            </w:r>
          </w:p>
          <w:p w14:paraId="573975FB">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3.输入增益:41dB/38dB/35dB/32dB</w:t>
            </w:r>
          </w:p>
          <w:p w14:paraId="2219F924">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4.输入阻抗:30k/15k，平衡，非平衡</w:t>
            </w:r>
          </w:p>
          <w:p w14:paraId="374A772E">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5.频率响应:20-2000Hz (±0.3dB)</w:t>
            </w:r>
          </w:p>
          <w:p w14:paraId="258D6F5C">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6.信噪比：＞100dB</w:t>
            </w:r>
          </w:p>
          <w:p w14:paraId="5C39A797">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7.总谐波失真+噪音:＜0.3% 8Ω，1W @1kHz</w:t>
            </w:r>
          </w:p>
          <w:p w14:paraId="4320314B">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8.互调失真:＜0.5%</w:t>
            </w:r>
          </w:p>
          <w:p w14:paraId="3CCD05D3">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9.面板指示灯:电源,保护,削峰,信号</w:t>
            </w:r>
          </w:p>
        </w:tc>
        <w:tc>
          <w:tcPr>
            <w:tcW w:w="1035" w:type="dxa"/>
            <w:vAlign w:val="center"/>
          </w:tcPr>
          <w:p w14:paraId="2292D8D2">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台</w:t>
            </w:r>
          </w:p>
        </w:tc>
        <w:tc>
          <w:tcPr>
            <w:tcW w:w="975" w:type="dxa"/>
            <w:vAlign w:val="center"/>
          </w:tcPr>
          <w:p w14:paraId="700F1FDA">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w:t>
            </w:r>
          </w:p>
        </w:tc>
      </w:tr>
      <w:tr w14:paraId="0F67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2B980482">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1230" w:type="dxa"/>
            <w:vAlign w:val="center"/>
          </w:tcPr>
          <w:p w14:paraId="73BC4A77">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效果器</w:t>
            </w:r>
          </w:p>
        </w:tc>
        <w:tc>
          <w:tcPr>
            <w:tcW w:w="6360" w:type="dxa"/>
          </w:tcPr>
          <w:p w14:paraId="70A5E446">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1.光纤同轴信号输入</w:t>
            </w:r>
          </w:p>
          <w:p w14:paraId="0E13F40D">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2.音乐和话筒部分10段图示均衡，3段参量均衡</w:t>
            </w:r>
          </w:p>
          <w:p w14:paraId="6C3A5271">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3.补声通道7段图示均衡，3段参量均衡</w:t>
            </w:r>
          </w:p>
          <w:p w14:paraId="08239AA9">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4.专业菜单和标准菜单切换</w:t>
            </w:r>
          </w:p>
          <w:p w14:paraId="3F802E4C">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5.具有防啸叫功能快捷键</w:t>
            </w:r>
          </w:p>
          <w:p w14:paraId="20C38F24">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6.开机模式锁定功能，可以锁定每次开机的音乐和人声效果和音量</w:t>
            </w:r>
          </w:p>
          <w:p w14:paraId="0F1882FE">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7.MEMORY储存记忆功能键，可储存调好的效果，便于下次调用音乐通道</w:t>
            </w:r>
          </w:p>
        </w:tc>
        <w:tc>
          <w:tcPr>
            <w:tcW w:w="1035" w:type="dxa"/>
            <w:vAlign w:val="center"/>
          </w:tcPr>
          <w:p w14:paraId="726A75AA">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台</w:t>
            </w:r>
          </w:p>
        </w:tc>
        <w:tc>
          <w:tcPr>
            <w:tcW w:w="975" w:type="dxa"/>
            <w:vAlign w:val="center"/>
          </w:tcPr>
          <w:p w14:paraId="6F7B38D3">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w:t>
            </w:r>
          </w:p>
        </w:tc>
      </w:tr>
      <w:tr w14:paraId="0D58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3D0E54A8">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1230" w:type="dxa"/>
            <w:vAlign w:val="center"/>
          </w:tcPr>
          <w:p w14:paraId="5BA00B69">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无线麦克风</w:t>
            </w:r>
          </w:p>
        </w:tc>
        <w:tc>
          <w:tcPr>
            <w:tcW w:w="6360" w:type="dxa"/>
          </w:tcPr>
          <w:p w14:paraId="7DBD1BF6">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1.数字导频技术，有效解决相互串频现象；</w:t>
            </w:r>
          </w:p>
          <w:p w14:paraId="452BF915">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2.UHF 频段，锁相环（PLL）频率合成；</w:t>
            </w:r>
          </w:p>
          <w:p w14:paraId="39729C30">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3.100×2 个信道，信道间隔 250KHz；</w:t>
            </w:r>
          </w:p>
          <w:p w14:paraId="5EA13C1B">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4.静音电路有效降低麦克风开启和关闭的冲击噪声；</w:t>
            </w:r>
          </w:p>
          <w:p w14:paraId="2612EDEE">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5.具备红外自动对频功能；</w:t>
            </w:r>
          </w:p>
          <w:p w14:paraId="15320459">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6.麦克风使用时间约为6-10 小时；</w:t>
            </w:r>
          </w:p>
        </w:tc>
        <w:tc>
          <w:tcPr>
            <w:tcW w:w="1035" w:type="dxa"/>
            <w:vAlign w:val="center"/>
          </w:tcPr>
          <w:p w14:paraId="51BD9C4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75" w:type="dxa"/>
            <w:vAlign w:val="center"/>
          </w:tcPr>
          <w:p w14:paraId="1637D99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r>
      <w:tr w14:paraId="18B8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6902E959">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1230" w:type="dxa"/>
            <w:vAlign w:val="center"/>
          </w:tcPr>
          <w:p w14:paraId="1287B88C">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电源时序器</w:t>
            </w:r>
          </w:p>
        </w:tc>
        <w:tc>
          <w:tcPr>
            <w:tcW w:w="6360" w:type="dxa"/>
          </w:tcPr>
          <w:p w14:paraId="4311259C">
            <w:pPr>
              <w:rPr>
                <w:rFonts w:hint="eastAsia" w:ascii="宋体" w:hAnsi="宋体" w:eastAsia="宋体" w:cs="宋体"/>
                <w:sz w:val="24"/>
                <w:szCs w:val="24"/>
              </w:rPr>
            </w:pPr>
            <w:r>
              <w:rPr>
                <w:rFonts w:hint="eastAsia" w:ascii="宋体" w:hAnsi="宋体" w:eastAsia="宋体" w:cs="宋体"/>
                <w:sz w:val="24"/>
                <w:szCs w:val="24"/>
              </w:rPr>
              <w:t>1.2寸彩色液晶智能显示窗，可实时显示当前电压，日期时间，通道开关状态 ；</w:t>
            </w:r>
          </w:p>
          <w:p w14:paraId="2861736A">
            <w:pPr>
              <w:rPr>
                <w:rFonts w:hint="eastAsia" w:ascii="宋体" w:hAnsi="宋体" w:eastAsia="宋体" w:cs="宋体"/>
                <w:sz w:val="24"/>
                <w:szCs w:val="24"/>
              </w:rPr>
            </w:pPr>
            <w:r>
              <w:rPr>
                <w:rFonts w:hint="eastAsia" w:ascii="宋体" w:hAnsi="宋体" w:eastAsia="宋体" w:cs="宋体"/>
                <w:sz w:val="24"/>
                <w:szCs w:val="24"/>
              </w:rPr>
              <w:t>2.8路开关通道输出，每路延时开启和关闭时间可自由设置（范围0-999秒，单位为秒）；</w:t>
            </w:r>
          </w:p>
          <w:p w14:paraId="6A01D8F3">
            <w:pPr>
              <w:rPr>
                <w:rFonts w:hint="eastAsia" w:ascii="宋体" w:hAnsi="宋体" w:eastAsia="宋体" w:cs="宋体"/>
                <w:sz w:val="24"/>
                <w:szCs w:val="24"/>
              </w:rPr>
            </w:pPr>
            <w:r>
              <w:rPr>
                <w:rFonts w:hint="eastAsia" w:ascii="宋体" w:hAnsi="宋体" w:eastAsia="宋体" w:cs="宋体"/>
                <w:sz w:val="24"/>
                <w:szCs w:val="24"/>
              </w:rPr>
              <w:t>3.支持面板Lock锁定功能，防止误操作；</w:t>
            </w:r>
          </w:p>
          <w:p w14:paraId="12601215">
            <w:pPr>
              <w:rPr>
                <w:rFonts w:hint="eastAsia" w:ascii="宋体" w:hAnsi="宋体" w:eastAsia="宋体" w:cs="宋体"/>
                <w:sz w:val="24"/>
                <w:szCs w:val="24"/>
              </w:rPr>
            </w:pPr>
            <w:r>
              <w:rPr>
                <w:rFonts w:hint="eastAsia" w:ascii="宋体" w:hAnsi="宋体" w:eastAsia="宋体" w:cs="宋体"/>
                <w:sz w:val="24"/>
                <w:szCs w:val="24"/>
              </w:rPr>
              <w:t>4.内置时钟芯片，可根据日期时间定时设置自动开关机，不须人为操作；</w:t>
            </w:r>
          </w:p>
          <w:p w14:paraId="38F62B95">
            <w:pPr>
              <w:rPr>
                <w:rFonts w:hint="eastAsia" w:ascii="宋体" w:hAnsi="宋体" w:eastAsia="宋体" w:cs="宋体"/>
                <w:sz w:val="24"/>
                <w:szCs w:val="24"/>
              </w:rPr>
            </w:pPr>
            <w:r>
              <w:rPr>
                <w:rFonts w:hint="eastAsia" w:ascii="宋体" w:hAnsi="宋体" w:eastAsia="宋体" w:cs="宋体"/>
                <w:sz w:val="24"/>
                <w:szCs w:val="24"/>
              </w:rPr>
              <w:t>5.支持多台设备级联顺序控制，级联自动检测设置；</w:t>
            </w:r>
          </w:p>
          <w:p w14:paraId="37A1B9D0">
            <w:pPr>
              <w:rPr>
                <w:rFonts w:hint="eastAsia" w:ascii="宋体" w:hAnsi="宋体" w:eastAsia="宋体" w:cs="宋体"/>
                <w:sz w:val="24"/>
                <w:szCs w:val="24"/>
              </w:rPr>
            </w:pPr>
            <w:r>
              <w:rPr>
                <w:rFonts w:hint="eastAsia" w:ascii="宋体" w:hAnsi="宋体" w:eastAsia="宋体" w:cs="宋体"/>
                <w:sz w:val="24"/>
                <w:szCs w:val="24"/>
              </w:rPr>
              <w:t>6.配置232接口，支持外部中控设备控制；</w:t>
            </w:r>
          </w:p>
          <w:p w14:paraId="1860ECDB">
            <w:pPr>
              <w:rPr>
                <w:rFonts w:hint="eastAsia" w:ascii="宋体" w:hAnsi="宋体" w:eastAsia="宋体" w:cs="宋体"/>
                <w:sz w:val="24"/>
                <w:szCs w:val="24"/>
              </w:rPr>
            </w:pPr>
            <w:r>
              <w:rPr>
                <w:rFonts w:hint="eastAsia" w:ascii="宋体" w:hAnsi="宋体" w:eastAsia="宋体" w:cs="宋体"/>
                <w:sz w:val="24"/>
                <w:szCs w:val="24"/>
              </w:rPr>
              <w:t>7.每台设备自带ID设置和检测，可实现远程集中控制；</w:t>
            </w:r>
          </w:p>
          <w:p w14:paraId="49331297">
            <w:pPr>
              <w:rPr>
                <w:rFonts w:hint="eastAsia" w:ascii="宋体" w:hAnsi="宋体" w:eastAsia="宋体" w:cs="宋体"/>
                <w:sz w:val="24"/>
                <w:szCs w:val="24"/>
              </w:rPr>
            </w:pPr>
            <w:r>
              <w:rPr>
                <w:rFonts w:hint="eastAsia" w:ascii="宋体" w:hAnsi="宋体" w:eastAsia="宋体" w:cs="宋体"/>
                <w:sz w:val="24"/>
                <w:szCs w:val="24"/>
              </w:rPr>
              <w:t>8.8组设备开关场景数据保存/调用，场景管理应用简单便捷；</w:t>
            </w:r>
          </w:p>
          <w:p w14:paraId="619E98ED">
            <w:pPr>
              <w:rPr>
                <w:rFonts w:hint="eastAsia" w:ascii="宋体" w:hAnsi="宋体" w:eastAsia="宋体" w:cs="宋体"/>
                <w:sz w:val="24"/>
                <w:szCs w:val="24"/>
              </w:rPr>
            </w:pPr>
            <w:r>
              <w:rPr>
                <w:rFonts w:hint="eastAsia" w:ascii="宋体" w:hAnsi="宋体" w:eastAsia="宋体" w:cs="宋体"/>
                <w:sz w:val="24"/>
                <w:szCs w:val="24"/>
              </w:rPr>
              <w:t>9.欠压、超压检测；</w:t>
            </w:r>
          </w:p>
          <w:p w14:paraId="28C5558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10.电源净化功能（EMI专业电网滤波器），提供更纯净的电源。</w:t>
            </w:r>
          </w:p>
          <w:p w14:paraId="149F1D57">
            <w:pPr>
              <w:rPr>
                <w:rFonts w:hint="eastAsia" w:ascii="宋体" w:hAnsi="宋体" w:eastAsia="宋体" w:cs="宋体"/>
                <w:sz w:val="24"/>
                <w:szCs w:val="24"/>
              </w:rPr>
            </w:pPr>
            <w:r>
              <w:rPr>
                <w:rFonts w:hint="eastAsia" w:ascii="宋体" w:hAnsi="宋体" w:eastAsia="宋体" w:cs="宋体"/>
                <w:sz w:val="24"/>
                <w:szCs w:val="24"/>
              </w:rPr>
              <w:t>11.额定输出：交流220V,50Hz</w:t>
            </w:r>
          </w:p>
          <w:p w14:paraId="2DFFD9DE">
            <w:pPr>
              <w:rPr>
                <w:rFonts w:hint="eastAsia" w:ascii="宋体" w:hAnsi="宋体" w:eastAsia="宋体" w:cs="宋体"/>
                <w:sz w:val="24"/>
                <w:szCs w:val="24"/>
              </w:rPr>
            </w:pPr>
            <w:r>
              <w:rPr>
                <w:rFonts w:hint="eastAsia" w:ascii="宋体" w:hAnsi="宋体" w:eastAsia="宋体" w:cs="宋体"/>
                <w:sz w:val="24"/>
                <w:szCs w:val="24"/>
              </w:rPr>
              <w:t>12.供电电源：AC 220V 50 /60Hz 30A</w:t>
            </w:r>
          </w:p>
          <w:p w14:paraId="14CE1C53">
            <w:pPr>
              <w:rPr>
                <w:rFonts w:hint="eastAsia" w:ascii="宋体" w:hAnsi="宋体" w:eastAsia="宋体" w:cs="宋体"/>
                <w:sz w:val="24"/>
                <w:szCs w:val="24"/>
              </w:rPr>
            </w:pPr>
            <w:r>
              <w:rPr>
                <w:rFonts w:hint="eastAsia" w:ascii="宋体" w:hAnsi="宋体" w:eastAsia="宋体" w:cs="宋体"/>
                <w:sz w:val="24"/>
                <w:szCs w:val="24"/>
              </w:rPr>
              <w:t>13.单路额定输出电流：13A</w:t>
            </w:r>
          </w:p>
          <w:p w14:paraId="166C82BE">
            <w:pPr>
              <w:rPr>
                <w:rFonts w:hint="eastAsia" w:ascii="宋体" w:hAnsi="宋体" w:eastAsia="宋体" w:cs="宋体"/>
                <w:sz w:val="24"/>
                <w:szCs w:val="24"/>
                <w:vertAlign w:val="baseline"/>
              </w:rPr>
            </w:pPr>
            <w:r>
              <w:rPr>
                <w:rFonts w:hint="eastAsia" w:ascii="宋体" w:hAnsi="宋体" w:eastAsia="宋体" w:cs="宋体"/>
                <w:sz w:val="24"/>
                <w:szCs w:val="24"/>
              </w:rPr>
              <w:t>14.额定总输出电流：30A</w:t>
            </w:r>
          </w:p>
        </w:tc>
        <w:tc>
          <w:tcPr>
            <w:tcW w:w="1035" w:type="dxa"/>
            <w:vAlign w:val="center"/>
          </w:tcPr>
          <w:p w14:paraId="3A8BA386">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台</w:t>
            </w:r>
          </w:p>
        </w:tc>
        <w:tc>
          <w:tcPr>
            <w:tcW w:w="975" w:type="dxa"/>
            <w:vAlign w:val="center"/>
          </w:tcPr>
          <w:p w14:paraId="645CA0A3">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w:t>
            </w:r>
          </w:p>
        </w:tc>
      </w:tr>
      <w:tr w14:paraId="6A97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60D66F91">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230" w:type="dxa"/>
            <w:vAlign w:val="center"/>
          </w:tcPr>
          <w:p w14:paraId="1C3057C0">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网络视频存储服务器</w:t>
            </w:r>
          </w:p>
        </w:tc>
        <w:tc>
          <w:tcPr>
            <w:tcW w:w="6360" w:type="dxa"/>
          </w:tcPr>
          <w:p w14:paraId="0CDB8291">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主处理器：64位高性能多核处理器；</w:t>
            </w:r>
          </w:p>
          <w:p w14:paraId="6CB4ACC8">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操作系统：国产操作系统；</w:t>
            </w:r>
          </w:p>
          <w:p w14:paraId="6FB353E1">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控制器：单控制器；</w:t>
            </w:r>
          </w:p>
          <w:p w14:paraId="45FED3BD">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高速缓存：标配8GB，可扩展至64GB；</w:t>
            </w:r>
          </w:p>
          <w:p w14:paraId="4A76BC1E">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视频直存（私有协议）：最大支持450路（1024Mbps）前端接入、存储、转发，32路（64Mbps）网络回放；</w:t>
            </w:r>
          </w:p>
          <w:p w14:paraId="2E607371">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硬盘接口：48个；SATA；单盘最大支持24TB，SMR单盘最大支持25TB；支持热插拔；支持CMR，SMR；</w:t>
            </w:r>
          </w:p>
        </w:tc>
        <w:tc>
          <w:tcPr>
            <w:tcW w:w="1035" w:type="dxa"/>
            <w:vAlign w:val="center"/>
          </w:tcPr>
          <w:p w14:paraId="335B0E92">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台</w:t>
            </w:r>
          </w:p>
        </w:tc>
        <w:tc>
          <w:tcPr>
            <w:tcW w:w="975" w:type="dxa"/>
            <w:vAlign w:val="center"/>
          </w:tcPr>
          <w:p w14:paraId="3D2D77D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3F60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238542BE">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1230" w:type="dxa"/>
            <w:vAlign w:val="center"/>
          </w:tcPr>
          <w:p w14:paraId="13B082DE">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硬盘</w:t>
            </w:r>
          </w:p>
        </w:tc>
        <w:tc>
          <w:tcPr>
            <w:tcW w:w="6360" w:type="dxa"/>
          </w:tcPr>
          <w:p w14:paraId="64B7EF6F">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单盘容量：16TB；</w:t>
            </w:r>
          </w:p>
          <w:p w14:paraId="1AFB0DC9">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缓存：256MB；</w:t>
            </w:r>
          </w:p>
          <w:p w14:paraId="5D9D6B19">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转速：7200RPM；</w:t>
            </w:r>
          </w:p>
          <w:p w14:paraId="00FE720B">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硬盘接口：SATA</w:t>
            </w:r>
          </w:p>
        </w:tc>
        <w:tc>
          <w:tcPr>
            <w:tcW w:w="1035" w:type="dxa"/>
            <w:vAlign w:val="center"/>
          </w:tcPr>
          <w:p w14:paraId="78EF1BF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块</w:t>
            </w:r>
          </w:p>
        </w:tc>
        <w:tc>
          <w:tcPr>
            <w:tcW w:w="975" w:type="dxa"/>
            <w:vAlign w:val="center"/>
          </w:tcPr>
          <w:p w14:paraId="436F727A">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144</w:t>
            </w:r>
          </w:p>
        </w:tc>
      </w:tr>
      <w:tr w14:paraId="527C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3388DA5D">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w:t>
            </w:r>
          </w:p>
        </w:tc>
        <w:tc>
          <w:tcPr>
            <w:tcW w:w="1230" w:type="dxa"/>
            <w:vAlign w:val="center"/>
          </w:tcPr>
          <w:p w14:paraId="123EE30E">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系统集成</w:t>
            </w:r>
          </w:p>
        </w:tc>
        <w:tc>
          <w:tcPr>
            <w:tcW w:w="6360" w:type="dxa"/>
          </w:tcPr>
          <w:p w14:paraId="590F6841">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安装布线维修调试</w:t>
            </w:r>
          </w:p>
        </w:tc>
        <w:tc>
          <w:tcPr>
            <w:tcW w:w="1035" w:type="dxa"/>
            <w:vAlign w:val="center"/>
          </w:tcPr>
          <w:p w14:paraId="0942916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975" w:type="dxa"/>
            <w:vAlign w:val="center"/>
          </w:tcPr>
          <w:p w14:paraId="0F4AEEF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r>
    </w:tbl>
    <w:p w14:paraId="7D0A3CDB">
      <w:pPr>
        <w:jc w:val="center"/>
        <w:rPr>
          <w:rFonts w:hint="eastAsia"/>
          <w:sz w:val="32"/>
          <w:szCs w:val="32"/>
          <w:lang w:val="en-US" w:eastAsia="zh-CN"/>
        </w:rPr>
      </w:pPr>
    </w:p>
    <w:p w14:paraId="096B9331">
      <w:pPr>
        <w:rPr>
          <w:rFonts w:hint="eastAsia" w:ascii="宋体" w:hAnsi="宋体" w:eastAsia="宋体" w:cs="宋体"/>
          <w:sz w:val="28"/>
          <w:szCs w:val="28"/>
        </w:rPr>
      </w:pPr>
    </w:p>
    <w:p w14:paraId="249F139F">
      <w:pPr>
        <w:rPr>
          <w:rFonts w:hint="eastAsia" w:ascii="宋体" w:hAnsi="宋体" w:eastAsia="宋体" w:cs="宋体"/>
          <w:sz w:val="28"/>
          <w:szCs w:val="28"/>
        </w:rPr>
      </w:pPr>
    </w:p>
    <w:p w14:paraId="4F641C2A">
      <w:pPr>
        <w:autoSpaceDE w:val="0"/>
        <w:autoSpaceDN w:val="0"/>
        <w:adjustRightInd w:val="0"/>
        <w:jc w:val="both"/>
        <w:outlineLvl w:val="0"/>
        <w:rPr>
          <w:rFonts w:hint="eastAsia" w:ascii="宋体" w:hAnsi="宋体" w:cs="黑体"/>
          <w:b/>
          <w:bCs/>
          <w:color w:val="000000"/>
          <w:sz w:val="32"/>
          <w:szCs w:val="32"/>
          <w:highlight w:val="none"/>
          <w:lang w:val="zh-CN"/>
        </w:rPr>
        <w:sectPr>
          <w:pgSz w:w="11906" w:h="16838"/>
          <w:pgMar w:top="1440" w:right="1293" w:bottom="1440" w:left="1293" w:header="851" w:footer="992" w:gutter="0"/>
          <w:pgNumType w:fmt="decimal"/>
          <w:cols w:space="425" w:num="1"/>
          <w:docGrid w:type="lines" w:linePitch="312" w:charSpace="0"/>
        </w:sectPr>
      </w:pPr>
      <w:bookmarkStart w:id="56" w:name="_Toc4421"/>
    </w:p>
    <w:p w14:paraId="18A49817">
      <w:pPr>
        <w:autoSpaceDE w:val="0"/>
        <w:autoSpaceDN w:val="0"/>
        <w:adjustRightInd w:val="0"/>
        <w:jc w:val="center"/>
        <w:outlineLvl w:val="0"/>
        <w:rPr>
          <w:rFonts w:ascii="宋体" w:hAnsi="宋体"/>
          <w:bCs/>
          <w:color w:val="000000"/>
          <w:sz w:val="32"/>
          <w:szCs w:val="32"/>
          <w:lang w:val="zh-CN"/>
        </w:rPr>
      </w:pPr>
      <w:r>
        <w:rPr>
          <w:rFonts w:hint="eastAsia" w:ascii="宋体" w:hAnsi="宋体" w:cs="黑体"/>
          <w:b w:val="0"/>
          <w:bCs w:val="0"/>
          <w:color w:val="000000"/>
          <w:sz w:val="36"/>
          <w:szCs w:val="36"/>
          <w:highlight w:val="none"/>
          <w:lang w:val="zh-CN"/>
        </w:rPr>
        <w:t>第</w:t>
      </w:r>
      <w:r>
        <w:rPr>
          <w:rFonts w:hint="eastAsia" w:ascii="宋体" w:hAnsi="宋体" w:cs="黑体"/>
          <w:b w:val="0"/>
          <w:bCs w:val="0"/>
          <w:color w:val="000000"/>
          <w:sz w:val="36"/>
          <w:szCs w:val="36"/>
          <w:highlight w:val="none"/>
          <w:lang w:val="en-US" w:eastAsia="zh-CN"/>
        </w:rPr>
        <w:t>六</w:t>
      </w:r>
      <w:r>
        <w:rPr>
          <w:rFonts w:hint="eastAsia" w:ascii="宋体" w:hAnsi="宋体" w:cs="黑体"/>
          <w:b w:val="0"/>
          <w:bCs w:val="0"/>
          <w:color w:val="000000"/>
          <w:sz w:val="36"/>
          <w:szCs w:val="36"/>
          <w:highlight w:val="none"/>
          <w:lang w:val="zh-CN"/>
        </w:rPr>
        <w:t>章 评分办法</w:t>
      </w:r>
      <w:bookmarkEnd w:id="56"/>
    </w:p>
    <w:p w14:paraId="47D07E17">
      <w:pPr>
        <w:pStyle w:val="9"/>
        <w:rPr>
          <w:rFonts w:ascii="宋体" w:hAnsi="宋体"/>
          <w:bCs/>
          <w:color w:val="000000"/>
          <w:sz w:val="24"/>
          <w:szCs w:val="24"/>
          <w:lang w:val="zh-CN"/>
        </w:rPr>
      </w:pPr>
    </w:p>
    <w:p w14:paraId="4065EBDE">
      <w:pPr>
        <w:pStyle w:val="9"/>
        <w:spacing w:line="360" w:lineRule="auto"/>
        <w:rPr>
          <w:rFonts w:hint="eastAsia" w:ascii="宋体" w:hAnsi="宋体" w:eastAsia="宋体" w:cs="宋体"/>
          <w:bCs/>
          <w:color w:val="000000"/>
          <w:sz w:val="24"/>
          <w:szCs w:val="24"/>
          <w:highlight w:val="none"/>
          <w:lang w:val="zh-CN"/>
        </w:rPr>
      </w:pPr>
      <w:r>
        <w:rPr>
          <w:rFonts w:hint="eastAsia" w:ascii="宋体" w:hAnsi="宋体" w:eastAsia="宋体" w:cs="宋体"/>
          <w:color w:val="000000"/>
          <w:sz w:val="24"/>
          <w:szCs w:val="24"/>
          <w:lang w:val="zh-CN"/>
        </w:rPr>
        <w:t xml:space="preserve">    </w:t>
      </w:r>
      <w:r>
        <w:rPr>
          <w:rFonts w:hint="eastAsia" w:ascii="宋体" w:hAnsi="宋体" w:eastAsia="宋体" w:cs="宋体"/>
          <w:color w:val="000000"/>
          <w:sz w:val="24"/>
          <w:szCs w:val="24"/>
          <w:highlight w:val="none"/>
          <w:lang w:val="zh-CN"/>
        </w:rPr>
        <w:t>根据《中华人民共和国政府采购法》《</w:t>
      </w:r>
      <w:r>
        <w:rPr>
          <w:rFonts w:hint="eastAsia" w:ascii="宋体" w:hAnsi="宋体" w:eastAsia="宋体" w:cs="宋体"/>
          <w:b w:val="0"/>
          <w:bCs w:val="0"/>
          <w:color w:val="000000"/>
          <w:sz w:val="24"/>
          <w:szCs w:val="24"/>
          <w:highlight w:val="none"/>
          <w:lang w:val="zh-CN"/>
        </w:rPr>
        <w:t>中华人民共和国政府采购法实施</w:t>
      </w:r>
      <w:r>
        <w:rPr>
          <w:rFonts w:hint="eastAsia" w:ascii="宋体" w:hAnsi="宋体" w:eastAsia="宋体" w:cs="宋体"/>
          <w:b w:val="0"/>
          <w:bCs w:val="0"/>
          <w:sz w:val="24"/>
          <w:szCs w:val="24"/>
          <w:highlight w:val="none"/>
        </w:rPr>
        <w:t>条例</w:t>
      </w:r>
      <w:r>
        <w:rPr>
          <w:rFonts w:hint="eastAsia" w:ascii="宋体" w:hAnsi="宋体" w:eastAsia="宋体" w:cs="宋体"/>
          <w:b w:val="0"/>
          <w:bCs w:val="0"/>
          <w:color w:val="000000"/>
          <w:sz w:val="24"/>
          <w:szCs w:val="24"/>
          <w:highlight w:val="none"/>
          <w:lang w:val="zh-CN"/>
        </w:rPr>
        <w:t>》</w:t>
      </w:r>
      <w:r>
        <w:rPr>
          <w:rFonts w:hint="eastAsia" w:ascii="宋体" w:hAnsi="宋体" w:eastAsia="宋体" w:cs="宋体"/>
          <w:color w:val="000000"/>
          <w:sz w:val="24"/>
          <w:szCs w:val="24"/>
          <w:highlight w:val="none"/>
          <w:lang w:val="zh-CN"/>
        </w:rPr>
        <w:t>和《政府采购竞争性磋商采购方式管理暂行办法》，结合本采购项目实际，制定本评标办法。</w:t>
      </w:r>
    </w:p>
    <w:p w14:paraId="07A44C43">
      <w:pPr>
        <w:spacing w:line="360" w:lineRule="auto"/>
        <w:rPr>
          <w:rFonts w:hint="eastAsia" w:ascii="宋体" w:hAnsi="宋体" w:eastAsia="宋体" w:cs="宋体"/>
          <w:sz w:val="24"/>
          <w:szCs w:val="24"/>
          <w:highlight w:val="none"/>
          <w:lang w:val="zh-CN"/>
        </w:rPr>
      </w:pPr>
      <w:bookmarkStart w:id="57" w:name="_Toc32651"/>
      <w:r>
        <w:rPr>
          <w:rFonts w:hint="eastAsia" w:ascii="宋体" w:hAnsi="宋体" w:eastAsia="宋体" w:cs="宋体"/>
          <w:sz w:val="24"/>
          <w:szCs w:val="24"/>
          <w:highlight w:val="none"/>
          <w:lang w:val="zh-CN"/>
        </w:rPr>
        <w:t>一、评标方法</w:t>
      </w:r>
      <w:bookmarkEnd w:id="57"/>
    </w:p>
    <w:p w14:paraId="06924169">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1、评标方法定义</w:t>
      </w:r>
    </w:p>
    <w:p w14:paraId="4C3E940F">
      <w:pPr>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sz w:val="24"/>
          <w:szCs w:val="24"/>
          <w:highlight w:val="none"/>
          <w:lang w:val="zh-CN"/>
        </w:rPr>
        <w:t>本项目采用综合评分法进行评标。综合评分法，是指在最大限度地满足磋商文件实质性要求前提下，按照磋商文件中规定的各项因素进行综合评审后，以评标总得分最高的</w:t>
      </w:r>
      <w:r>
        <w:rPr>
          <w:rFonts w:hint="eastAsia" w:ascii="宋体" w:hAnsi="宋体" w:cs="宋体"/>
          <w:color w:val="000000"/>
          <w:sz w:val="24"/>
          <w:szCs w:val="24"/>
          <w:highlight w:val="none"/>
          <w:lang w:val="en-US" w:eastAsia="zh-CN"/>
        </w:rPr>
        <w:t>供应商</w:t>
      </w:r>
      <w:r>
        <w:rPr>
          <w:rFonts w:hint="eastAsia" w:ascii="宋体" w:hAnsi="宋体" w:eastAsia="宋体" w:cs="宋体"/>
          <w:sz w:val="24"/>
          <w:szCs w:val="24"/>
          <w:highlight w:val="none"/>
          <w:lang w:val="zh-CN"/>
        </w:rPr>
        <w:t>作为</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候选供应商或者</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供应商的评标方法。若出现综合得分相同情况，报价低的供应商优先，若综合得分和报价均相同，技术部分得分高的供应商优先。第一</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候选人放弃</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、因不可抗力不能履行合同、不按照磋商文件要求提交履约保证金，或者被查实存在影响中标结果的违法行为等情形，不符合</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条件的，采购人优先按照磋商小组提出的</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候选人名单排序依次确定其他</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候选人为</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人（也可以重新招标）。</w:t>
      </w:r>
      <w:r>
        <w:rPr>
          <w:rFonts w:hint="eastAsia" w:ascii="宋体" w:hAnsi="宋体" w:eastAsia="宋体" w:cs="宋体"/>
          <w:bCs/>
          <w:color w:val="000000"/>
          <w:sz w:val="24"/>
          <w:szCs w:val="24"/>
          <w:highlight w:val="none"/>
          <w:lang w:val="zh-CN"/>
        </w:rPr>
        <w:t xml:space="preserve">  </w:t>
      </w:r>
    </w:p>
    <w:p w14:paraId="772E5DF0">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2、评分办法</w:t>
      </w:r>
    </w:p>
    <w:p w14:paraId="533D1B46">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本项目总分100分，其中报价部分</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zh-CN"/>
        </w:rPr>
        <w:t>分、商务部分</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zh-CN"/>
        </w:rPr>
        <w:t>分、技术部分</w:t>
      </w: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lang w:val="zh-CN"/>
        </w:rPr>
        <w:t>分。</w:t>
      </w:r>
    </w:p>
    <w:p w14:paraId="3EB2FD78">
      <w:pPr>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lang w:val="zh-CN"/>
        </w:rPr>
        <w:t>2.1 报价得分：</w:t>
      </w:r>
    </w:p>
    <w:p w14:paraId="0D1583B4">
      <w:pPr>
        <w:pStyle w:val="10"/>
        <w:adjustRightInd w:val="0"/>
        <w:snapToGri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综合评分法中的价格分统一采用低价优先法计算，即满足磋商文件要求且最后报价最低的供应商的价格为磋商基准价，其价格分为满分。其他供应商的价格分统一按照下列公式计算：</w:t>
      </w:r>
    </w:p>
    <w:p w14:paraId="14E70DC3">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磋商报价得分=（磋商基准价/最后磋商报价）×价格权值×100</w:t>
      </w:r>
    </w:p>
    <w:p w14:paraId="51BB2DCF">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项目评审过程中，不得去掉最后报价中的最高报价和最低报价。</w:t>
      </w:r>
    </w:p>
    <w:p w14:paraId="71E8B257">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注：报价得分按四舍五入法取小数点后两位。</w:t>
      </w:r>
    </w:p>
    <w:p w14:paraId="04A3AF59">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2.2 磋商小组根据</w:t>
      </w:r>
      <w:r>
        <w:rPr>
          <w:rFonts w:hint="eastAsia" w:ascii="宋体" w:hAnsi="宋体" w:eastAsia="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rPr>
        <w:t>的</w:t>
      </w:r>
      <w:r>
        <w:rPr>
          <w:rFonts w:hint="eastAsia" w:hAnsi="宋体" w:eastAsia="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对其它各项（商务部分及技术部分等）进行打分,然后进行汇总，磋商小组成员打分的平均分即为</w:t>
      </w:r>
      <w:r>
        <w:rPr>
          <w:rFonts w:hint="eastAsia" w:ascii="宋体" w:hAnsi="宋体" w:eastAsia="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rPr>
        <w:t>最终得分。</w:t>
      </w:r>
    </w:p>
    <w:p w14:paraId="73097BA5">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3、磋商细则</w:t>
      </w:r>
    </w:p>
    <w:p w14:paraId="456497C7">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3.1本次采购方式是竞争性磋商。</w:t>
      </w:r>
    </w:p>
    <w:p w14:paraId="3C1CE877">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lang w:val="zh-CN"/>
        </w:rPr>
        <w:t>3.2</w:t>
      </w:r>
      <w:r>
        <w:rPr>
          <w:rFonts w:hint="eastAsia" w:ascii="宋体" w:hAnsi="宋体" w:eastAsia="宋体" w:cs="宋体"/>
          <w:color w:val="000000"/>
          <w:sz w:val="24"/>
          <w:szCs w:val="24"/>
          <w:highlight w:val="none"/>
          <w:lang w:val="zh-CN"/>
        </w:rPr>
        <w:t>磋商小组的组建。磋商小组由采购人代表和评审专家共3人以上单数组成，其中评审专家人数不得少于磋商小组成员总数的2/3。采购人代表不得以评审专家身份参加本部门或本单位采购项目的评审。符合市场竞争不充分的科研项目，以及需要扶持的科技成果转化项目情形的项目，以及情况特殊、通过随机方式难以确定合适的评审专家的项目，经主管预算单位同意，可以自行选定评审专家。技术复杂、专业性强的采购项目，评审专家中应当包含1名法律专家。</w:t>
      </w:r>
    </w:p>
    <w:p w14:paraId="16DC33BB">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    采购代理机构人员不得参加本机构代理的采购项目的评审。评审专家从政府采购评审专家库内相关专业的专家名单中随机抽取。</w:t>
      </w:r>
    </w:p>
    <w:p w14:paraId="08F5FA46">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3.3评审专家应当遵守评审工作纪律，不得泄露评审情况和评审中获悉的商业秘密。</w:t>
      </w:r>
    </w:p>
    <w:p w14:paraId="7EE85ECA">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    磋商小组在评审过程中发现供应商有行贿、提供虚假材料或者串通等违法行为的，应当及时向财政部门报告。</w:t>
      </w:r>
    </w:p>
    <w:p w14:paraId="10724190">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    评审专家在评审过程中受到非法干涉的，应当及时向财政、监察等部门举报。</w:t>
      </w:r>
    </w:p>
    <w:p w14:paraId="14E89705">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3.4 磋商小组成员到位后，推举其中一位评审专家担任评审组长，并由评审组长牵头组织该项目评审工作。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3BD2497">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    磋商文件内容违反国家有关强制性规定的，磋商小组应当停止评审并向采购人或者采购代理机构说明情况。</w:t>
      </w:r>
    </w:p>
    <w:p w14:paraId="11A74FAF">
      <w:pPr>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3.5</w:t>
      </w:r>
      <w:r>
        <w:rPr>
          <w:rFonts w:hint="eastAsia" w:ascii="宋体" w:hAnsi="宋体" w:cs="宋体"/>
          <w:sz w:val="24"/>
          <w:szCs w:val="24"/>
          <w:highlight w:val="none"/>
          <w:lang w:val="en-US" w:eastAsia="zh-CN"/>
        </w:rPr>
        <w:t>初步评审</w:t>
      </w:r>
    </w:p>
    <w:p w14:paraId="03234F7E">
      <w:pPr>
        <w:snapToGrid w:val="0"/>
        <w:spacing w:line="360" w:lineRule="auto"/>
        <w:rPr>
          <w:rFonts w:hint="eastAsia" w:ascii="宋体" w:hAnsi="宋体" w:eastAsia="宋体" w:cs="宋体"/>
          <w:color w:val="000000"/>
          <w:sz w:val="24"/>
          <w:szCs w:val="24"/>
          <w:highlight w:val="green"/>
          <w:lang w:val="zh-CN"/>
        </w:rPr>
      </w:pP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lang w:val="zh-CN"/>
        </w:rPr>
        <w:t>资格性审查</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详见附表一</w:t>
      </w:r>
      <w:r>
        <w:rPr>
          <w:rFonts w:hint="eastAsia" w:ascii="宋体" w:hAnsi="宋体" w:cs="宋体"/>
          <w:color w:val="000000"/>
          <w:sz w:val="24"/>
          <w:szCs w:val="24"/>
          <w:highlight w:val="none"/>
          <w:lang w:val="zh-CN"/>
        </w:rPr>
        <w:t>）</w:t>
      </w:r>
    </w:p>
    <w:p w14:paraId="0CD00635">
      <w:pPr>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color w:val="000000"/>
          <w:sz w:val="24"/>
          <w:szCs w:val="24"/>
          <w:highlight w:val="none"/>
          <w:lang w:val="zh-CN"/>
        </w:rPr>
        <w:t>依据法律法规和磋商文件的规定，对</w:t>
      </w:r>
      <w:r>
        <w:rPr>
          <w:rFonts w:hint="eastAsia" w:ascii="宋体" w:hAnsi="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中的资格证明、</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lang w:val="zh-CN"/>
        </w:rPr>
        <w:t>保证金等进行审查。</w:t>
      </w:r>
    </w:p>
    <w:p w14:paraId="66D1190E">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val="zh-CN"/>
        </w:rPr>
        <w:t>、</w:t>
      </w:r>
      <w:r>
        <w:rPr>
          <w:rFonts w:hint="eastAsia" w:ascii="宋体" w:hAnsi="宋体" w:eastAsia="宋体" w:cs="宋体"/>
          <w:sz w:val="24"/>
          <w:szCs w:val="24"/>
          <w:highlight w:val="none"/>
        </w:rPr>
        <w:t>营业执照副本</w:t>
      </w:r>
    </w:p>
    <w:p w14:paraId="34DDF1E3">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基本</w:t>
      </w:r>
      <w:r>
        <w:rPr>
          <w:rFonts w:hint="eastAsia" w:ascii="宋体" w:hAnsi="宋体" w:eastAsia="宋体" w:cs="宋体"/>
          <w:sz w:val="24"/>
          <w:szCs w:val="24"/>
          <w:highlight w:val="none"/>
          <w:lang w:val="en-US" w:eastAsia="zh-CN"/>
        </w:rPr>
        <w:t>存款账户信息</w:t>
      </w:r>
      <w:r>
        <w:rPr>
          <w:rFonts w:hint="eastAsia" w:ascii="宋体" w:hAnsi="宋体" w:cs="宋体"/>
          <w:sz w:val="24"/>
          <w:szCs w:val="24"/>
          <w:highlight w:val="none"/>
          <w:lang w:val="en-US" w:eastAsia="zh-CN"/>
        </w:rPr>
        <w:t>或开户许可证</w:t>
      </w:r>
    </w:p>
    <w:p w14:paraId="5C315B48">
      <w:pPr>
        <w:spacing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提供通过“信用中国”网站（www.creditchina.gov.cn）、中国政府采购网（www.ccgp.gov.cn）等渠道信用记录。</w:t>
      </w:r>
      <w:r>
        <w:rPr>
          <w:rFonts w:hint="eastAsia" w:ascii="宋体" w:hAnsi="宋体" w:eastAsia="宋体" w:cs="宋体"/>
          <w:sz w:val="24"/>
          <w:szCs w:val="24"/>
          <w:highlight w:val="none"/>
          <w:lang w:val="en-US" w:eastAsia="zh-CN"/>
        </w:rPr>
        <w:t>失信被执行人、</w:t>
      </w:r>
      <w:r>
        <w:rPr>
          <w:rFonts w:hint="eastAsia" w:ascii="宋体" w:hAnsi="宋体" w:eastAsia="宋体" w:cs="宋体"/>
          <w:color w:val="000000"/>
          <w:sz w:val="24"/>
          <w:szCs w:val="24"/>
          <w:highlight w:val="none"/>
          <w:lang w:val="en-US" w:eastAsia="zh-CN"/>
        </w:rPr>
        <w:t>重大税收违法</w:t>
      </w:r>
      <w:r>
        <w:rPr>
          <w:rFonts w:hint="eastAsia" w:ascii="宋体" w:hAnsi="宋体" w:cs="宋体"/>
          <w:color w:val="000000"/>
          <w:sz w:val="24"/>
          <w:szCs w:val="24"/>
          <w:highlight w:val="none"/>
          <w:lang w:val="en-US" w:eastAsia="zh-CN"/>
        </w:rPr>
        <w:t>失信主体</w:t>
      </w:r>
      <w:r>
        <w:rPr>
          <w:rFonts w:hint="eastAsia" w:ascii="宋体" w:hAnsi="宋体" w:eastAsia="宋体" w:cs="宋体"/>
          <w:sz w:val="24"/>
          <w:szCs w:val="24"/>
          <w:highlight w:val="none"/>
          <w:lang w:val="en-US" w:eastAsia="zh-CN"/>
        </w:rPr>
        <w:t>、政府采购严重违法失信行为记录名单。</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查询截止时点：</w:t>
      </w:r>
      <w:r>
        <w:rPr>
          <w:rFonts w:hint="eastAsia" w:ascii="宋体" w:hAnsi="宋体" w:cs="宋体"/>
          <w:sz w:val="24"/>
          <w:highlight w:val="none"/>
          <w:lang w:val="en-US" w:eastAsia="zh-CN"/>
        </w:rPr>
        <w:t>采购</w:t>
      </w:r>
      <w:r>
        <w:rPr>
          <w:rFonts w:hint="eastAsia" w:ascii="宋体" w:hAnsi="宋体" w:eastAsia="宋体" w:cs="宋体"/>
          <w:sz w:val="24"/>
          <w:highlight w:val="none"/>
          <w:lang w:val="en-US" w:eastAsia="zh-CN"/>
        </w:rPr>
        <w:t>公告发布之后、投标截止时间前</w:t>
      </w:r>
      <w:r>
        <w:rPr>
          <w:rFonts w:hint="eastAsia" w:ascii="宋体" w:hAnsi="宋体" w:eastAsia="宋体" w:cs="宋体"/>
          <w:sz w:val="24"/>
          <w:highlight w:val="none"/>
          <w:lang w:eastAsia="zh-CN"/>
        </w:rPr>
        <w:t>）</w:t>
      </w:r>
    </w:p>
    <w:p w14:paraId="4E44F568">
      <w:pPr>
        <w:spacing w:line="360" w:lineRule="auto"/>
        <w:rPr>
          <w:rFonts w:hint="eastAsia" w:ascii="宋体" w:hAnsi="宋体" w:eastAsia="宋体" w:cs="宋体"/>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、检查机关行贿犯罪档案查询（企业、法定代表人）结果</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lang w:val="en-US" w:eastAsia="zh-CN"/>
        </w:rPr>
        <w:t>（中国裁判文书网http://wenshu.court.gov.cn）,同时提供法定代表人的身份证复印件</w:t>
      </w:r>
    </w:p>
    <w:p w14:paraId="2AB621E0">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近</w:t>
      </w:r>
      <w:r>
        <w:rPr>
          <w:rFonts w:hint="eastAsia" w:ascii="宋体" w:hAnsi="宋体" w:eastAsia="宋体" w:cs="宋体"/>
          <w:sz w:val="24"/>
          <w:szCs w:val="24"/>
          <w:highlight w:val="none"/>
        </w:rPr>
        <w:t>年依法缴纳税收的良好记录相关凭证</w:t>
      </w:r>
      <w:r>
        <w:rPr>
          <w:rFonts w:hint="eastAsia" w:ascii="宋体" w:hAnsi="宋体" w:eastAsia="宋体" w:cs="宋体"/>
          <w:kern w:val="2"/>
          <w:sz w:val="24"/>
          <w:szCs w:val="24"/>
          <w:highlight w:val="none"/>
          <w:lang w:val="en-US" w:eastAsia="zh-CN" w:bidi="ar-SA"/>
        </w:rPr>
        <w:t>（提供2024年至今任意一个月依法缴纳税收的相关材料，依法免税的供应商，应提供其依法免税的相关证明材料</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w:t>
      </w:r>
    </w:p>
    <w:p w14:paraId="13AA9974">
      <w:pPr>
        <w:pStyle w:val="9"/>
        <w:spacing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近</w:t>
      </w:r>
      <w:r>
        <w:rPr>
          <w:rFonts w:hint="eastAsia" w:ascii="宋体" w:hAnsi="宋体" w:eastAsia="宋体" w:cs="宋体"/>
          <w:sz w:val="24"/>
          <w:szCs w:val="24"/>
          <w:highlight w:val="none"/>
        </w:rPr>
        <w:t>年社会保障资金的良好记录相关凭证</w:t>
      </w:r>
      <w:r>
        <w:rPr>
          <w:rFonts w:hint="eastAsia" w:ascii="宋体" w:hAnsi="宋体" w:eastAsia="宋体" w:cs="宋体"/>
          <w:kern w:val="2"/>
          <w:sz w:val="24"/>
          <w:szCs w:val="24"/>
          <w:highlight w:val="none"/>
          <w:lang w:val="en-US" w:eastAsia="zh-CN" w:bidi="ar-SA"/>
        </w:rPr>
        <w:t>（提供2024年至今任意一个月的依法缴纳社会保障资金的相关材料，依法不需要缴纳社会保障资金的供应商，应提供不需要</w:t>
      </w:r>
      <w:r>
        <w:rPr>
          <w:rFonts w:hint="eastAsia" w:ascii="宋体" w:hAnsi="宋体" w:eastAsia="宋体" w:cs="宋体"/>
          <w:sz w:val="24"/>
          <w:szCs w:val="24"/>
          <w:highlight w:val="none"/>
          <w:lang w:val="en-US" w:eastAsia="zh-CN"/>
        </w:rPr>
        <w:t>缴纳社会保障资金的相关证明材料。）</w:t>
      </w:r>
    </w:p>
    <w:p w14:paraId="7941F90F">
      <w:pPr>
        <w:pStyle w:val="9"/>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近</w:t>
      </w:r>
      <w:r>
        <w:rPr>
          <w:rFonts w:hint="eastAsia" w:ascii="宋体" w:hAnsi="宋体" w:eastAsia="宋体" w:cs="宋体"/>
          <w:sz w:val="24"/>
          <w:szCs w:val="24"/>
          <w:highlight w:val="none"/>
        </w:rPr>
        <w:t>年财务报表或财务审计报告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提供2023年或2024年财务审计报告或2023年至今任意三个月的财务报表</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若供应商为新注册成立公司的，须提供健全的财务会计制度承诺。</w:t>
      </w:r>
      <w:r>
        <w:rPr>
          <w:rFonts w:hint="eastAsia" w:ascii="宋体" w:hAnsi="宋体" w:eastAsia="宋体" w:cs="宋体"/>
          <w:sz w:val="24"/>
          <w:szCs w:val="24"/>
          <w:highlight w:val="none"/>
          <w:lang w:eastAsia="zh-CN"/>
        </w:rPr>
        <w:t>）</w:t>
      </w:r>
    </w:p>
    <w:p w14:paraId="5782D9A4">
      <w:pPr>
        <w:pStyle w:val="9"/>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提供参加政府采购活动前三年内，在经营活动中没有重大违法记录的书面声明</w:t>
      </w:r>
    </w:p>
    <w:p w14:paraId="745B28BF">
      <w:pPr>
        <w:spacing w:line="360" w:lineRule="auto"/>
        <w:rPr>
          <w:rFonts w:hint="eastAsia" w:ascii="宋体" w:hAnsi="宋体" w:eastAsia="宋体" w:cs="宋体"/>
          <w:color w:val="000000"/>
          <w:sz w:val="24"/>
          <w:szCs w:val="24"/>
          <w:highlight w:val="yellow"/>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缴纳足额</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保证金（</w:t>
      </w:r>
      <w:r>
        <w:rPr>
          <w:rFonts w:hint="eastAsia" w:ascii="宋体" w:hAnsi="宋体" w:cs="宋体"/>
          <w:sz w:val="24"/>
          <w:szCs w:val="24"/>
          <w:highlight w:val="none"/>
          <w:lang w:val="en-US" w:eastAsia="zh-CN"/>
        </w:rPr>
        <w:t>本项目不需提供</w:t>
      </w:r>
      <w:r>
        <w:rPr>
          <w:rFonts w:hint="eastAsia" w:ascii="宋体" w:hAnsi="宋体" w:eastAsia="宋体" w:cs="宋体"/>
          <w:sz w:val="24"/>
          <w:szCs w:val="24"/>
          <w:highlight w:val="none"/>
        </w:rPr>
        <w:t>）</w:t>
      </w:r>
    </w:p>
    <w:p w14:paraId="07ED14EF">
      <w:pPr>
        <w:pStyle w:val="10"/>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注：</w:t>
      </w:r>
      <w:r>
        <w:rPr>
          <w:rFonts w:hint="eastAsia" w:ascii="宋体" w:hAnsi="宋体" w:eastAsia="宋体" w:cs="宋体"/>
          <w:color w:val="000000"/>
          <w:sz w:val="24"/>
          <w:szCs w:val="24"/>
          <w:highlight w:val="none"/>
        </w:rPr>
        <w:t>如果其中一项不符合要求，资格性审查不合格，不进入符合性审查。</w:t>
      </w:r>
    </w:p>
    <w:p w14:paraId="49FBF111">
      <w:pPr>
        <w:pStyle w:val="10"/>
        <w:adjustRightInd w:val="0"/>
        <w:snapToGrid w:val="0"/>
        <w:spacing w:line="360" w:lineRule="auto"/>
        <w:rPr>
          <w:rFonts w:hint="eastAsia" w:ascii="宋体" w:hAnsi="宋体" w:eastAsia="宋体" w:cs="宋体"/>
          <w:color w:val="000000"/>
          <w:sz w:val="24"/>
          <w:szCs w:val="24"/>
          <w:highlight w:val="green"/>
        </w:rPr>
      </w:pPr>
      <w:r>
        <w:rPr>
          <w:rFonts w:hint="eastAsia"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符合性审查</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详见附表</w:t>
      </w:r>
      <w:r>
        <w:rPr>
          <w:rFonts w:hint="eastAsia"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lang w:val="zh-CN"/>
        </w:rPr>
        <w:t>）</w:t>
      </w:r>
    </w:p>
    <w:p w14:paraId="484BA7A1">
      <w:pPr>
        <w:pStyle w:val="10"/>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依据磋商文件的规定，从</w:t>
      </w:r>
      <w:r>
        <w:rPr>
          <w:rFonts w:hint="eastAsia"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的有效性、完整性和对磋商文件的响应程度进行审查。</w:t>
      </w:r>
    </w:p>
    <w:p w14:paraId="53527279">
      <w:pPr>
        <w:snapToGri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E4EEBE">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tbl>
      <w:tblPr>
        <w:tblStyle w:val="20"/>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448"/>
        <w:gridCol w:w="1703"/>
        <w:gridCol w:w="5698"/>
      </w:tblGrid>
      <w:tr w14:paraId="7FD0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91" w:type="dxa"/>
            <w:vAlign w:val="center"/>
          </w:tcPr>
          <w:p w14:paraId="0F2EFBB7">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序号</w:t>
            </w:r>
          </w:p>
        </w:tc>
        <w:tc>
          <w:tcPr>
            <w:tcW w:w="3151" w:type="dxa"/>
            <w:gridSpan w:val="2"/>
            <w:vAlign w:val="center"/>
          </w:tcPr>
          <w:p w14:paraId="4EA31FEC">
            <w:pPr>
              <w:snapToGrid w:val="0"/>
              <w:spacing w:line="240" w:lineRule="auto"/>
              <w:ind w:firstLine="0" w:firstLine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评审因素</w:t>
            </w:r>
          </w:p>
        </w:tc>
        <w:tc>
          <w:tcPr>
            <w:tcW w:w="5698" w:type="dxa"/>
            <w:vAlign w:val="center"/>
          </w:tcPr>
          <w:p w14:paraId="027381E9">
            <w:pPr>
              <w:snapToGrid w:val="0"/>
              <w:spacing w:line="240" w:lineRule="auto"/>
              <w:ind w:firstLine="0" w:firstLine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评审标准</w:t>
            </w:r>
          </w:p>
        </w:tc>
      </w:tr>
      <w:tr w14:paraId="7EB9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91" w:type="dxa"/>
            <w:vMerge w:val="restart"/>
            <w:vAlign w:val="center"/>
          </w:tcPr>
          <w:p w14:paraId="6FB84C36">
            <w:pPr>
              <w:snapToGri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p>
        </w:tc>
        <w:tc>
          <w:tcPr>
            <w:tcW w:w="1448" w:type="dxa"/>
            <w:vMerge w:val="restart"/>
            <w:vAlign w:val="center"/>
          </w:tcPr>
          <w:p w14:paraId="3C594F26">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有效性审查</w:t>
            </w:r>
          </w:p>
        </w:tc>
        <w:tc>
          <w:tcPr>
            <w:tcW w:w="1703" w:type="dxa"/>
            <w:vAlign w:val="center"/>
          </w:tcPr>
          <w:p w14:paraId="4E9C8928">
            <w:pPr>
              <w:snapToGrid w:val="0"/>
              <w:spacing w:line="240" w:lineRule="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签署</w:t>
            </w:r>
          </w:p>
        </w:tc>
        <w:tc>
          <w:tcPr>
            <w:tcW w:w="5698" w:type="dxa"/>
            <w:vAlign w:val="center"/>
          </w:tcPr>
          <w:p w14:paraId="3763B1EC">
            <w:pPr>
              <w:snapToGrid w:val="0"/>
              <w:spacing w:line="240" w:lineRule="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上法定代表人或其授权代表人的</w:t>
            </w:r>
            <w:r>
              <w:rPr>
                <w:rFonts w:hint="eastAsia" w:ascii="宋体" w:hAnsi="宋体" w:cs="宋体"/>
                <w:color w:val="000000"/>
                <w:sz w:val="24"/>
                <w:szCs w:val="24"/>
                <w:highlight w:val="none"/>
                <w:lang w:val="en-US" w:eastAsia="zh-CN"/>
              </w:rPr>
              <w:t>签字或盖章</w:t>
            </w:r>
            <w:r>
              <w:rPr>
                <w:rFonts w:hint="eastAsia" w:ascii="宋体" w:hAnsi="宋体" w:eastAsia="宋体" w:cs="宋体"/>
                <w:color w:val="000000"/>
                <w:sz w:val="24"/>
                <w:szCs w:val="24"/>
                <w:highlight w:val="none"/>
                <w:lang w:val="zh-CN"/>
              </w:rPr>
              <w:t>齐全。</w:t>
            </w:r>
          </w:p>
        </w:tc>
      </w:tr>
      <w:tr w14:paraId="0C13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91" w:type="dxa"/>
            <w:vMerge w:val="continue"/>
            <w:vAlign w:val="center"/>
          </w:tcPr>
          <w:p w14:paraId="60A826EB">
            <w:pPr>
              <w:snapToGrid w:val="0"/>
              <w:spacing w:line="360" w:lineRule="auto"/>
              <w:ind w:firstLine="480" w:firstLineChars="200"/>
              <w:jc w:val="center"/>
              <w:rPr>
                <w:rFonts w:hint="eastAsia" w:ascii="宋体" w:hAnsi="宋体" w:eastAsia="宋体" w:cs="宋体"/>
                <w:color w:val="000000"/>
                <w:sz w:val="24"/>
                <w:szCs w:val="24"/>
                <w:highlight w:val="none"/>
                <w:lang w:val="zh-CN"/>
              </w:rPr>
            </w:pPr>
          </w:p>
        </w:tc>
        <w:tc>
          <w:tcPr>
            <w:tcW w:w="1448" w:type="dxa"/>
            <w:vMerge w:val="continue"/>
            <w:vAlign w:val="center"/>
          </w:tcPr>
          <w:p w14:paraId="4E2F9ABE">
            <w:pPr>
              <w:snapToGrid w:val="0"/>
              <w:spacing w:line="240" w:lineRule="auto"/>
              <w:ind w:firstLine="480" w:firstLineChars="200"/>
              <w:rPr>
                <w:rFonts w:hint="eastAsia" w:ascii="宋体" w:hAnsi="宋体" w:eastAsia="宋体" w:cs="宋体"/>
                <w:color w:val="000000"/>
                <w:sz w:val="24"/>
                <w:szCs w:val="24"/>
                <w:highlight w:val="none"/>
                <w:lang w:val="zh-CN"/>
              </w:rPr>
            </w:pPr>
          </w:p>
        </w:tc>
        <w:tc>
          <w:tcPr>
            <w:tcW w:w="1703" w:type="dxa"/>
            <w:vAlign w:val="center"/>
          </w:tcPr>
          <w:p w14:paraId="6B30646B">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法定代表人身份证明及法定代表人授权书</w:t>
            </w:r>
          </w:p>
        </w:tc>
        <w:tc>
          <w:tcPr>
            <w:tcW w:w="5698" w:type="dxa"/>
            <w:vAlign w:val="center"/>
          </w:tcPr>
          <w:p w14:paraId="69ABAFCE">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法定代表人身份证明及法定代表人授权书有效，符合磋商文件规定的格式且</w:t>
            </w:r>
            <w:r>
              <w:rPr>
                <w:rFonts w:hint="eastAsia" w:ascii="宋体" w:hAnsi="宋体" w:cs="宋体"/>
                <w:color w:val="000000"/>
                <w:sz w:val="24"/>
                <w:szCs w:val="24"/>
                <w:highlight w:val="none"/>
                <w:lang w:val="en-US" w:eastAsia="zh-CN"/>
              </w:rPr>
              <w:t>签字或盖章</w:t>
            </w:r>
            <w:r>
              <w:rPr>
                <w:rFonts w:hint="eastAsia" w:ascii="宋体" w:hAnsi="宋体" w:eastAsia="宋体" w:cs="宋体"/>
                <w:color w:val="000000"/>
                <w:sz w:val="24"/>
                <w:szCs w:val="24"/>
                <w:highlight w:val="none"/>
                <w:lang w:val="zh-CN"/>
              </w:rPr>
              <w:t>齐全。</w:t>
            </w:r>
          </w:p>
        </w:tc>
      </w:tr>
      <w:tr w14:paraId="4CEB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91" w:type="dxa"/>
            <w:vMerge w:val="continue"/>
            <w:vAlign w:val="center"/>
          </w:tcPr>
          <w:p w14:paraId="3B3641BD">
            <w:pPr>
              <w:snapToGrid w:val="0"/>
              <w:spacing w:line="360" w:lineRule="auto"/>
              <w:ind w:firstLine="480" w:firstLineChars="200"/>
              <w:jc w:val="center"/>
              <w:rPr>
                <w:rFonts w:hint="eastAsia" w:ascii="宋体" w:hAnsi="宋体" w:eastAsia="宋体" w:cs="宋体"/>
                <w:color w:val="000000"/>
                <w:sz w:val="24"/>
                <w:szCs w:val="24"/>
                <w:highlight w:val="none"/>
                <w:lang w:val="zh-CN"/>
              </w:rPr>
            </w:pPr>
          </w:p>
        </w:tc>
        <w:tc>
          <w:tcPr>
            <w:tcW w:w="1448" w:type="dxa"/>
            <w:vMerge w:val="continue"/>
            <w:vAlign w:val="center"/>
          </w:tcPr>
          <w:p w14:paraId="30E8390C">
            <w:pPr>
              <w:snapToGrid w:val="0"/>
              <w:spacing w:line="240" w:lineRule="auto"/>
              <w:ind w:firstLine="480" w:firstLineChars="200"/>
              <w:rPr>
                <w:rFonts w:hint="eastAsia" w:ascii="宋体" w:hAnsi="宋体" w:eastAsia="宋体" w:cs="宋体"/>
                <w:color w:val="000000"/>
                <w:sz w:val="24"/>
                <w:szCs w:val="24"/>
                <w:highlight w:val="none"/>
                <w:lang w:val="zh-CN"/>
              </w:rPr>
            </w:pPr>
          </w:p>
        </w:tc>
        <w:tc>
          <w:tcPr>
            <w:tcW w:w="1703" w:type="dxa"/>
            <w:vAlign w:val="center"/>
          </w:tcPr>
          <w:p w14:paraId="7B29A72B">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投标方案</w:t>
            </w:r>
          </w:p>
        </w:tc>
        <w:tc>
          <w:tcPr>
            <w:tcW w:w="5698" w:type="dxa"/>
            <w:vAlign w:val="center"/>
          </w:tcPr>
          <w:p w14:paraId="0A180C4D">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每个合同包只能有一个方案投标。</w:t>
            </w:r>
          </w:p>
        </w:tc>
      </w:tr>
      <w:tr w14:paraId="5690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91" w:type="dxa"/>
            <w:vMerge w:val="continue"/>
            <w:vAlign w:val="center"/>
          </w:tcPr>
          <w:p w14:paraId="1614677D">
            <w:pPr>
              <w:snapToGrid w:val="0"/>
              <w:spacing w:line="360" w:lineRule="auto"/>
              <w:ind w:firstLine="480" w:firstLineChars="200"/>
              <w:jc w:val="center"/>
              <w:rPr>
                <w:rFonts w:hint="eastAsia" w:ascii="宋体" w:hAnsi="宋体" w:eastAsia="宋体" w:cs="宋体"/>
                <w:color w:val="000000"/>
                <w:sz w:val="24"/>
                <w:szCs w:val="24"/>
                <w:highlight w:val="none"/>
                <w:lang w:val="zh-CN"/>
              </w:rPr>
            </w:pPr>
          </w:p>
        </w:tc>
        <w:tc>
          <w:tcPr>
            <w:tcW w:w="1448" w:type="dxa"/>
            <w:vMerge w:val="continue"/>
            <w:vAlign w:val="center"/>
          </w:tcPr>
          <w:p w14:paraId="4D302982">
            <w:pPr>
              <w:snapToGrid w:val="0"/>
              <w:spacing w:line="240" w:lineRule="auto"/>
              <w:ind w:firstLine="480" w:firstLineChars="200"/>
              <w:rPr>
                <w:rFonts w:hint="eastAsia" w:ascii="宋体" w:hAnsi="宋体" w:eastAsia="宋体" w:cs="宋体"/>
                <w:color w:val="000000"/>
                <w:sz w:val="24"/>
                <w:szCs w:val="24"/>
                <w:highlight w:val="none"/>
                <w:lang w:val="zh-CN"/>
              </w:rPr>
            </w:pPr>
          </w:p>
        </w:tc>
        <w:tc>
          <w:tcPr>
            <w:tcW w:w="1703" w:type="dxa"/>
            <w:vAlign w:val="center"/>
          </w:tcPr>
          <w:p w14:paraId="24043A74">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报价唯一</w:t>
            </w:r>
          </w:p>
        </w:tc>
        <w:tc>
          <w:tcPr>
            <w:tcW w:w="5698" w:type="dxa"/>
            <w:vAlign w:val="center"/>
          </w:tcPr>
          <w:p w14:paraId="693C2CFD">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只能在限价范围内报价，只能有一个有效报价，不得提交选择性报价。</w:t>
            </w:r>
          </w:p>
        </w:tc>
      </w:tr>
      <w:tr w14:paraId="5A44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1" w:type="dxa"/>
            <w:vAlign w:val="center"/>
          </w:tcPr>
          <w:p w14:paraId="05C6A85A">
            <w:pPr>
              <w:snapToGrid w:val="0"/>
              <w:spacing w:line="240" w:lineRule="auto"/>
              <w:ind w:firstLine="240" w:firstLineChars="100"/>
              <w:jc w:val="both"/>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p>
        </w:tc>
        <w:tc>
          <w:tcPr>
            <w:tcW w:w="1448" w:type="dxa"/>
            <w:vAlign w:val="center"/>
          </w:tcPr>
          <w:p w14:paraId="31235AC7">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完整性审查</w:t>
            </w:r>
          </w:p>
        </w:tc>
        <w:tc>
          <w:tcPr>
            <w:tcW w:w="1703" w:type="dxa"/>
            <w:vAlign w:val="center"/>
          </w:tcPr>
          <w:p w14:paraId="214ACF7B">
            <w:pPr>
              <w:snapToGrid w:val="0"/>
              <w:spacing w:line="240" w:lineRule="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zh-CN"/>
              </w:rPr>
              <w:t>响应文件</w:t>
            </w:r>
            <w:r>
              <w:rPr>
                <w:rFonts w:hint="eastAsia" w:ascii="宋体" w:hAnsi="宋体" w:cs="宋体"/>
                <w:color w:val="000000"/>
                <w:sz w:val="24"/>
                <w:szCs w:val="24"/>
                <w:highlight w:val="none"/>
                <w:lang w:val="en-US" w:eastAsia="zh-CN"/>
              </w:rPr>
              <w:t>内容</w:t>
            </w:r>
          </w:p>
        </w:tc>
        <w:tc>
          <w:tcPr>
            <w:tcW w:w="5698" w:type="dxa"/>
            <w:vAlign w:val="center"/>
          </w:tcPr>
          <w:p w14:paraId="36444258">
            <w:pPr>
              <w:snapToGrid w:val="0"/>
              <w:spacing w:line="240" w:lineRule="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满足磋商文件第七章内容。</w:t>
            </w:r>
          </w:p>
        </w:tc>
      </w:tr>
      <w:tr w14:paraId="37B4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91" w:type="dxa"/>
            <w:vAlign w:val="center"/>
          </w:tcPr>
          <w:p w14:paraId="04D63F9F">
            <w:pPr>
              <w:snapToGri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w:t>
            </w:r>
          </w:p>
        </w:tc>
        <w:tc>
          <w:tcPr>
            <w:tcW w:w="1448" w:type="dxa"/>
            <w:vAlign w:val="center"/>
          </w:tcPr>
          <w:p w14:paraId="5A3A192B">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磋商文件的响应程度审查</w:t>
            </w:r>
          </w:p>
        </w:tc>
        <w:tc>
          <w:tcPr>
            <w:tcW w:w="1703" w:type="dxa"/>
            <w:vAlign w:val="center"/>
          </w:tcPr>
          <w:p w14:paraId="44C46412">
            <w:pPr>
              <w:snapToGrid w:val="0"/>
              <w:spacing w:line="240" w:lineRule="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内容</w:t>
            </w:r>
          </w:p>
        </w:tc>
        <w:tc>
          <w:tcPr>
            <w:tcW w:w="5698" w:type="dxa"/>
            <w:tcBorders>
              <w:bottom w:val="single" w:color="auto" w:sz="4" w:space="0"/>
            </w:tcBorders>
            <w:vAlign w:val="center"/>
          </w:tcPr>
          <w:p w14:paraId="543613D9">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对磋商文件规定的</w:t>
            </w:r>
            <w:r>
              <w:rPr>
                <w:rFonts w:hint="eastAsia" w:ascii="宋体" w:hAnsi="宋体" w:cs="宋体"/>
                <w:color w:val="000000"/>
                <w:sz w:val="24"/>
                <w:szCs w:val="24"/>
                <w:highlight w:val="none"/>
                <w:lang w:val="en-US" w:eastAsia="zh-CN"/>
              </w:rPr>
              <w:t>实质性</w:t>
            </w:r>
            <w:r>
              <w:rPr>
                <w:rFonts w:hint="eastAsia" w:ascii="宋体" w:hAnsi="宋体" w:eastAsia="宋体" w:cs="宋体"/>
                <w:color w:val="000000"/>
                <w:sz w:val="24"/>
                <w:szCs w:val="24"/>
                <w:highlight w:val="none"/>
                <w:lang w:val="zh-CN"/>
              </w:rPr>
              <w:t>内容</w:t>
            </w:r>
            <w:r>
              <w:rPr>
                <w:rFonts w:hint="eastAsia" w:ascii="宋体" w:hAnsi="宋体" w:cs="宋体"/>
                <w:color w:val="000000"/>
                <w:sz w:val="24"/>
                <w:szCs w:val="24"/>
                <w:highlight w:val="none"/>
                <w:lang w:val="zh-CN"/>
              </w:rPr>
              <w:t>（</w:t>
            </w:r>
            <w:r>
              <w:rPr>
                <w:rFonts w:hint="eastAsia" w:ascii="宋体" w:hAnsi="宋体" w:eastAsia="宋体" w:cs="宋体"/>
                <w:bCs/>
                <w:kern w:val="2"/>
                <w:sz w:val="24"/>
                <w:szCs w:val="24"/>
                <w:highlight w:val="none"/>
                <w:lang w:val="en-US" w:eastAsia="zh-CN" w:bidi="ar-SA"/>
              </w:rPr>
              <w:t>合同履行期限、投标报价、保修期、质量标准要求、</w:t>
            </w:r>
            <w:r>
              <w:rPr>
                <w:rFonts w:hint="eastAsia" w:ascii="宋体" w:hAnsi="宋体" w:cs="宋体"/>
                <w:bCs/>
                <w:kern w:val="2"/>
                <w:sz w:val="24"/>
                <w:szCs w:val="24"/>
                <w:highlight w:val="none"/>
                <w:lang w:val="en-US" w:eastAsia="zh-CN" w:bidi="ar-SA"/>
              </w:rPr>
              <w:t>响应</w:t>
            </w:r>
            <w:r>
              <w:rPr>
                <w:rFonts w:hint="eastAsia" w:ascii="宋体" w:hAnsi="宋体" w:eastAsia="宋体" w:cs="宋体"/>
                <w:bCs/>
                <w:kern w:val="2"/>
                <w:sz w:val="24"/>
                <w:szCs w:val="24"/>
                <w:highlight w:val="none"/>
                <w:lang w:val="en-US" w:eastAsia="zh-CN" w:bidi="ar-SA"/>
              </w:rPr>
              <w:t>文件的有效期、付款方式）</w:t>
            </w:r>
            <w:r>
              <w:rPr>
                <w:rFonts w:hint="eastAsia" w:ascii="宋体" w:hAnsi="宋体" w:eastAsia="宋体" w:cs="宋体"/>
                <w:color w:val="000000"/>
                <w:sz w:val="24"/>
                <w:szCs w:val="24"/>
                <w:highlight w:val="none"/>
                <w:lang w:val="zh-CN"/>
              </w:rPr>
              <w:t>全部作出响应。</w:t>
            </w:r>
          </w:p>
        </w:tc>
      </w:tr>
    </w:tbl>
    <w:p w14:paraId="7A382686">
      <w:pPr>
        <w:pStyle w:val="10"/>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注：符合性审查结论不合格的不进入综合评审阶段。</w:t>
      </w:r>
    </w:p>
    <w:p w14:paraId="3447DE6B">
      <w:pPr>
        <w:pStyle w:val="10"/>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3.7磋商过程</w:t>
      </w:r>
    </w:p>
    <w:p w14:paraId="0A6C4D4E">
      <w:pPr>
        <w:snapToGri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磋商小组所有成员应当集中与单一供应商分别进行磋商，并给予所有参加磋商的供应商平等的磋商机会。</w:t>
      </w:r>
    </w:p>
    <w:p w14:paraId="26382CFE">
      <w:pPr>
        <w:pStyle w:val="10"/>
        <w:adjustRightInd w:val="0"/>
        <w:snapToGrid w:val="0"/>
        <w:spacing w:line="360" w:lineRule="auto"/>
        <w:ind w:firstLine="45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在磋商过程中，磋商小组可以根据磋商文件和磋商情况实质性变动采购需求中的技术、服务要求以及合同草案条款，但不得变动磋商文件中的其他内容。实质性变动的内容，须经采购人代表确认。</w:t>
      </w:r>
    </w:p>
    <w:p w14:paraId="5114E4CE">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    对磋商文件作出的实质性变动是磋商文件的有效组成部分，磋商小组应当及时以书面形式同时通知所有参加磋商的供应商。</w:t>
      </w:r>
    </w:p>
    <w:p w14:paraId="6F7F1E68">
      <w:pPr>
        <w:pStyle w:val="10"/>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 xml:space="preserve">    供应商应当按照磋商文件的变动情况和磋商小组的要求重新提交响应文件，并由其法定代表人或授权代表或者加盖公章。由授权代表签字的，应当附法定代表人授权书。供应商为自然人的，应当由本人签字并附身份证明。</w:t>
      </w:r>
    </w:p>
    <w:p w14:paraId="4C28061A">
      <w:pPr>
        <w:pStyle w:val="10"/>
        <w:adjustRightInd w:val="0"/>
        <w:snapToGrid w:val="0"/>
        <w:spacing w:line="360" w:lineRule="auto"/>
        <w:ind w:firstLine="45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磋商文件能够详细列明采购标的的技术、服务要求的，磋商结束后，磋商小组应当要求所有实质性响应的供应商在规定时间内提交最后报价，提交最后报价得供应商不得少于3家。</w:t>
      </w:r>
    </w:p>
    <w:p w14:paraId="096F9A62">
      <w:pPr>
        <w:pStyle w:val="10"/>
        <w:adjustRightInd w:val="0"/>
        <w:snapToGrid w:val="0"/>
        <w:spacing w:line="360" w:lineRule="auto"/>
        <w:ind w:firstLine="45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的时间内提交最后报价。</w:t>
      </w:r>
    </w:p>
    <w:p w14:paraId="53F27C58">
      <w:pPr>
        <w:pStyle w:val="10"/>
        <w:adjustRightInd w:val="0"/>
        <w:snapToGrid w:val="0"/>
        <w:spacing w:line="360" w:lineRule="auto"/>
        <w:ind w:firstLine="45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最后报价是供应商响应文件的有效组成部分。符合市场竞争不充分的科研项目，以及需要扶持的科技成果转化项目情形的，提交最后报价得供应商可以为2家。</w:t>
      </w:r>
    </w:p>
    <w:p w14:paraId="0AA8272D">
      <w:pPr>
        <w:spacing w:line="360" w:lineRule="auto"/>
        <w:ind w:firstLine="480" w:firstLineChars="200"/>
        <w:jc w:val="both"/>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经磋商确定最终采购需求和提交最后报价的供应商后，由磋商小组采用综合评分法对提交最后报价的供应商的响应文件和最后报价进行综合评分。</w:t>
      </w:r>
    </w:p>
    <w:p w14:paraId="791F7BC2">
      <w:pPr>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3.8综合评分：详细评审详见附表3</w:t>
      </w:r>
    </w:p>
    <w:p w14:paraId="2FB51F9E">
      <w:pPr>
        <w:pStyle w:val="34"/>
        <w:shd w:val="clear" w:color="auto" w:fill="FFFFFF"/>
        <w:spacing w:before="0" w:beforeAutospacing="0" w:after="0" w:afterAutospacing="0" w:line="360" w:lineRule="auto"/>
        <w:jc w:val="both"/>
        <w:rPr>
          <w:rStyle w:val="23"/>
          <w:rFonts w:hint="eastAsia" w:ascii="宋体" w:hAnsi="宋体" w:eastAsia="宋体" w:cs="宋体"/>
          <w:b w:val="0"/>
          <w:bCs w:val="0"/>
          <w:color w:val="auto"/>
          <w:sz w:val="24"/>
          <w:szCs w:val="24"/>
          <w:highlight w:val="none"/>
        </w:rPr>
      </w:pPr>
      <w:r>
        <w:rPr>
          <w:rFonts w:hint="eastAsia" w:ascii="宋体" w:hAnsi="宋体" w:eastAsia="宋体" w:cs="宋体"/>
          <w:b w:val="0"/>
          <w:bCs w:val="0"/>
          <w:color w:val="000000"/>
          <w:sz w:val="24"/>
          <w:szCs w:val="24"/>
          <w:highlight w:val="none"/>
          <w:lang w:val="en-US" w:eastAsia="zh-CN"/>
        </w:rPr>
        <w:t>3.9</w:t>
      </w:r>
      <w:r>
        <w:rPr>
          <w:rStyle w:val="23"/>
          <w:rFonts w:hint="eastAsia" w:ascii="宋体" w:hAnsi="宋体" w:eastAsia="宋体" w:cs="宋体"/>
          <w:b w:val="0"/>
          <w:bCs w:val="0"/>
          <w:color w:val="auto"/>
          <w:sz w:val="24"/>
          <w:szCs w:val="24"/>
          <w:highlight w:val="none"/>
        </w:rPr>
        <w:t>澄清有关问题</w:t>
      </w:r>
    </w:p>
    <w:p w14:paraId="583063D9">
      <w:pPr>
        <w:pStyle w:val="34"/>
        <w:numPr>
          <w:ilvl w:val="0"/>
          <w:numId w:val="0"/>
        </w:numPr>
        <w:shd w:val="clear" w:color="auto" w:fill="FFFFFF"/>
        <w:spacing w:before="0" w:beforeAutospacing="0" w:after="0" w:afterAutospacing="0" w:line="360" w:lineRule="auto"/>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60224D">
      <w:pPr>
        <w:spacing w:line="360" w:lineRule="auto"/>
        <w:ind w:firstLine="480" w:firstLineChars="200"/>
        <w:jc w:val="both"/>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141A61A">
      <w:pPr>
        <w:pStyle w:val="1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3.10</w:t>
      </w:r>
      <w:r>
        <w:rPr>
          <w:rFonts w:hint="eastAsia" w:ascii="宋体" w:hAnsi="宋体" w:eastAsia="宋体" w:cs="宋体"/>
          <w:color w:val="000000"/>
          <w:sz w:val="24"/>
          <w:szCs w:val="24"/>
          <w:highlight w:val="none"/>
          <w:lang w:val="zh-CN"/>
        </w:rPr>
        <w:t>成交候选供应商</w:t>
      </w:r>
      <w:r>
        <w:rPr>
          <w:rFonts w:ascii="仿宋" w:hAnsi="仿宋" w:eastAsia="仿宋" w:cs="仿宋"/>
          <w:i w:val="0"/>
          <w:iCs w:val="0"/>
          <w:caps w:val="0"/>
          <w:color w:val="000000"/>
          <w:spacing w:val="0"/>
          <w:sz w:val="28"/>
          <w:szCs w:val="28"/>
          <w:shd w:val="clear" w:fill="FFFFFF"/>
        </w:rPr>
        <w:t> </w:t>
      </w:r>
    </w:p>
    <w:p w14:paraId="2BA65303">
      <w:pPr>
        <w:pStyle w:val="10"/>
        <w:adjustRightInd w:val="0"/>
        <w:snapToGri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综合评分法，是指响应文件满足磋商文件全部实质性要求且按评审因素的量化指标评审得分最高的供应商为成交候选供应商的评审办法。得分相同的，按最后报价由低到高顺序排列；得分且最后报价相同的，按技术指标优劣顺序排列。磋商小组以综合得分最高的供应商作为成交候选供应商向采购人推荐。</w:t>
      </w:r>
    </w:p>
    <w:p w14:paraId="1A2782F6">
      <w:pPr>
        <w:pStyle w:val="10"/>
        <w:adjustRightInd w:val="0"/>
        <w:snapToGri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小组应当根据综合评分情况，按照评审得分由高到低顺序推荐3名以上成交候选供应商，并编写评审报告。符合《政府采购竞争性磋商采购方式管理暂行办法》第二十一条第三款情形的，可以推荐2家成交候选供应商。</w:t>
      </w:r>
    </w:p>
    <w:p w14:paraId="6C0AAE6F">
      <w:pPr>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kern w:val="2"/>
          <w:sz w:val="24"/>
          <w:szCs w:val="24"/>
          <w:highlight w:val="none"/>
          <w:lang w:val="en-US" w:eastAsia="zh-CN" w:bidi="ar-SA"/>
        </w:rPr>
        <w:t>3.1</w:t>
      </w:r>
      <w:r>
        <w:rPr>
          <w:rFonts w:hint="eastAsia" w:ascii="宋体" w:hAnsi="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zh-CN" w:eastAsia="zh-CN" w:bidi="ar-SA"/>
        </w:rPr>
        <w:t>同一品牌产品的审查</w:t>
      </w:r>
    </w:p>
    <w:p w14:paraId="04BEF244">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highlight w:val="none"/>
          <w:lang w:val="en-US" w:eastAsia="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ascii="宋体" w:hAnsi="宋体" w:cs="宋体"/>
          <w:sz w:val="24"/>
          <w:szCs w:val="24"/>
          <w:highlight w:val="none"/>
          <w:lang w:val="en-US" w:eastAsia="zh-CN"/>
        </w:rPr>
        <w:t>招标文件</w:t>
      </w:r>
      <w:r>
        <w:rPr>
          <w:rFonts w:hint="eastAsia" w:ascii="宋体" w:hAnsi="宋体" w:eastAsia="宋体" w:cs="宋体"/>
          <w:sz w:val="24"/>
          <w:szCs w:val="24"/>
          <w:highlight w:val="none"/>
          <w:lang w:val="en-US" w:eastAsia="zh-CN"/>
        </w:rPr>
        <w:t>规定的方式确定一个参加评标的投标人，</w:t>
      </w:r>
      <w:r>
        <w:rPr>
          <w:rFonts w:hint="eastAsia" w:ascii="宋体" w:hAnsi="宋体" w:cs="宋体"/>
          <w:sz w:val="24"/>
          <w:szCs w:val="24"/>
          <w:highlight w:val="none"/>
          <w:lang w:val="en-US" w:eastAsia="zh-CN"/>
        </w:rPr>
        <w:t>招标文件</w:t>
      </w:r>
      <w:r>
        <w:rPr>
          <w:rFonts w:hint="eastAsia" w:ascii="宋体" w:hAnsi="宋体" w:eastAsia="宋体" w:cs="宋体"/>
          <w:sz w:val="24"/>
          <w:szCs w:val="24"/>
          <w:highlight w:val="none"/>
          <w:lang w:val="en-US" w:eastAsia="zh-CN"/>
        </w:rPr>
        <w:t>未规定的采取随机抽取方式确定，其他投标无效。</w:t>
      </w:r>
    </w:p>
    <w:p w14:paraId="614811DF">
      <w:pPr>
        <w:numPr>
          <w:ilvl w:val="0"/>
          <w:numId w:val="0"/>
        </w:numPr>
        <w:spacing w:line="36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highlight w:val="none"/>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cs="宋体"/>
          <w:sz w:val="24"/>
          <w:szCs w:val="24"/>
          <w:highlight w:val="none"/>
          <w:lang w:val="en-US" w:eastAsia="zh-CN"/>
        </w:rPr>
        <w:t>招标文件</w:t>
      </w:r>
      <w:r>
        <w:rPr>
          <w:rFonts w:hint="eastAsia" w:ascii="宋体" w:hAnsi="宋体" w:eastAsia="宋体" w:cs="宋体"/>
          <w:sz w:val="24"/>
          <w:szCs w:val="24"/>
          <w:highlight w:val="none"/>
          <w:lang w:val="en-US" w:eastAsia="zh-CN"/>
        </w:rPr>
        <w:t>规定的方式确定一个投标人获得中标人推荐资格，</w:t>
      </w:r>
      <w:r>
        <w:rPr>
          <w:rFonts w:hint="eastAsia" w:ascii="宋体" w:hAnsi="宋体" w:cs="宋体"/>
          <w:sz w:val="24"/>
          <w:szCs w:val="24"/>
          <w:highlight w:val="none"/>
          <w:lang w:val="en-US" w:eastAsia="zh-CN"/>
        </w:rPr>
        <w:t>磋商文件</w:t>
      </w:r>
      <w:r>
        <w:rPr>
          <w:rFonts w:hint="eastAsia" w:ascii="宋体" w:hAnsi="宋体" w:eastAsia="宋体" w:cs="宋体"/>
          <w:sz w:val="24"/>
          <w:szCs w:val="24"/>
          <w:highlight w:val="none"/>
          <w:lang w:val="en-US" w:eastAsia="zh-CN"/>
        </w:rPr>
        <w:t>未规定的采取随机抽取方式确定，其他同品牌投标人不作为中标候选人。</w:t>
      </w:r>
    </w:p>
    <w:p w14:paraId="28D89483">
      <w:pPr>
        <w:numPr>
          <w:ilvl w:val="0"/>
          <w:numId w:val="0"/>
        </w:numPr>
        <w:spacing w:line="36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highlight w:val="none"/>
          <w:lang w:val="en-US" w:eastAsia="zh-CN"/>
        </w:rPr>
        <w:t>非单一产品采购项目，采购人应当根据采购项目技术构成、产品价格比重等合理确定核心产品，并在</w:t>
      </w:r>
      <w:r>
        <w:rPr>
          <w:rFonts w:hint="eastAsia" w:ascii="宋体" w:hAnsi="宋体" w:cs="宋体"/>
          <w:sz w:val="24"/>
          <w:szCs w:val="24"/>
          <w:highlight w:val="none"/>
          <w:lang w:val="en-US" w:eastAsia="zh-CN"/>
        </w:rPr>
        <w:t>招标文件</w:t>
      </w:r>
      <w:r>
        <w:rPr>
          <w:rFonts w:hint="eastAsia" w:ascii="宋体" w:hAnsi="宋体" w:eastAsia="宋体" w:cs="宋体"/>
          <w:sz w:val="24"/>
          <w:szCs w:val="24"/>
          <w:highlight w:val="none"/>
          <w:lang w:val="en-US" w:eastAsia="zh-CN"/>
        </w:rPr>
        <w:t>中载明。多家投标人提供的核心产品品牌相同的，按前两款规定处理。</w:t>
      </w:r>
    </w:p>
    <w:p w14:paraId="1F158300">
      <w:pPr>
        <w:numPr>
          <w:ilvl w:val="0"/>
          <w:numId w:val="0"/>
        </w:numPr>
        <w:spacing w:line="36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本项目核心产品：网络广播服务器</w:t>
      </w:r>
    </w:p>
    <w:p w14:paraId="5E3EF13B">
      <w:pPr>
        <w:numPr>
          <w:ilvl w:val="0"/>
          <w:numId w:val="0"/>
        </w:num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b w:val="0"/>
          <w:bCs/>
          <w:sz w:val="24"/>
          <w:szCs w:val="24"/>
          <w:highlight w:val="none"/>
          <w:lang w:val="en-US" w:eastAsia="zh-CN"/>
        </w:rPr>
        <w:t>3.1</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享受</w:t>
      </w:r>
      <w:r>
        <w:rPr>
          <w:rFonts w:hint="eastAsia" w:ascii="宋体" w:hAnsi="宋体" w:eastAsia="宋体" w:cs="宋体"/>
          <w:b w:val="0"/>
          <w:bCs/>
          <w:sz w:val="24"/>
          <w:szCs w:val="24"/>
          <w:highlight w:val="none"/>
          <w:lang w:val="en-US" w:eastAsia="zh-CN"/>
        </w:rPr>
        <w:t>中小</w:t>
      </w:r>
      <w:r>
        <w:rPr>
          <w:rFonts w:hint="eastAsia" w:ascii="宋体" w:hAnsi="宋体" w:eastAsia="宋体" w:cs="宋体"/>
          <w:b w:val="0"/>
          <w:bCs/>
          <w:sz w:val="24"/>
          <w:szCs w:val="24"/>
          <w:highlight w:val="none"/>
        </w:rPr>
        <w:t>企业</w:t>
      </w:r>
      <w:r>
        <w:rPr>
          <w:rFonts w:hint="eastAsia" w:ascii="宋体" w:hAnsi="宋体" w:eastAsia="宋体" w:cs="宋体"/>
          <w:b w:val="0"/>
          <w:bCs/>
          <w:sz w:val="24"/>
          <w:szCs w:val="24"/>
          <w:highlight w:val="none"/>
          <w:lang w:val="en-US" w:eastAsia="zh-CN"/>
        </w:rPr>
        <w:t>扶持政策</w:t>
      </w:r>
      <w:r>
        <w:rPr>
          <w:rFonts w:hint="eastAsia" w:ascii="宋体" w:hAnsi="宋体" w:eastAsia="宋体" w:cs="宋体"/>
          <w:b w:val="0"/>
          <w:bCs/>
          <w:sz w:val="24"/>
          <w:szCs w:val="24"/>
          <w:highlight w:val="none"/>
        </w:rPr>
        <w:t>应提供以下证明材料</w:t>
      </w:r>
    </w:p>
    <w:p w14:paraId="021DFA00">
      <w:pPr>
        <w:numPr>
          <w:ilvl w:val="0"/>
          <w:numId w:val="0"/>
        </w:num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rPr>
        <w:t>依照政府采购促进中小企业发展暂行办法【20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46</w:t>
      </w:r>
      <w:r>
        <w:rPr>
          <w:rFonts w:hint="eastAsia" w:ascii="宋体" w:hAnsi="宋体" w:eastAsia="宋体" w:cs="宋体"/>
          <w:sz w:val="24"/>
          <w:szCs w:val="24"/>
        </w:rPr>
        <w:t>号文件要求，对</w:t>
      </w:r>
      <w:r>
        <w:rPr>
          <w:rFonts w:hint="eastAsia" w:ascii="宋体" w:hAnsi="宋体" w:eastAsia="宋体" w:cs="宋体"/>
          <w:sz w:val="24"/>
          <w:szCs w:val="24"/>
          <w:lang w:val="en-US" w:eastAsia="zh-CN"/>
        </w:rPr>
        <w:t>小微</w:t>
      </w:r>
      <w:r>
        <w:rPr>
          <w:rFonts w:hint="eastAsia" w:ascii="宋体" w:hAnsi="宋体" w:eastAsia="宋体" w:cs="宋体"/>
          <w:sz w:val="24"/>
          <w:szCs w:val="24"/>
        </w:rPr>
        <w:t>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提供的货物全部由符合政策要求的中小企业制造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服务全部由符合政策要求的中小企业</w:t>
      </w:r>
      <w:r>
        <w:rPr>
          <w:rFonts w:hint="eastAsia" w:ascii="宋体" w:hAnsi="宋体" w:eastAsia="宋体" w:cs="宋体"/>
          <w:sz w:val="24"/>
          <w:szCs w:val="24"/>
        </w:rPr>
        <w:t>承接</w:t>
      </w:r>
      <w:r>
        <w:rPr>
          <w:rFonts w:hint="eastAsia" w:ascii="宋体" w:hAnsi="宋体" w:eastAsia="宋体" w:cs="宋体"/>
          <w:sz w:val="24"/>
          <w:szCs w:val="24"/>
          <w:lang w:eastAsia="zh-CN"/>
        </w:rPr>
        <w:t>）</w:t>
      </w:r>
      <w:r>
        <w:rPr>
          <w:rFonts w:hint="eastAsia" w:ascii="宋体" w:hAnsi="宋体" w:eastAsia="宋体" w:cs="宋体"/>
          <w:sz w:val="24"/>
          <w:szCs w:val="24"/>
        </w:rPr>
        <w:t>的报价给予</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的扣除，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工程的施工单位全部为符合政策要求的中小企业</w:t>
      </w:r>
      <w:r>
        <w:rPr>
          <w:rFonts w:hint="eastAsia" w:ascii="宋体" w:hAnsi="宋体" w:eastAsia="宋体" w:cs="宋体"/>
          <w:sz w:val="24"/>
          <w:szCs w:val="24"/>
        </w:rPr>
        <w:t>承建</w:t>
      </w:r>
      <w:r>
        <w:rPr>
          <w:rFonts w:hint="eastAsia" w:ascii="宋体" w:hAnsi="宋体" w:eastAsia="宋体" w:cs="宋体"/>
          <w:sz w:val="24"/>
          <w:szCs w:val="24"/>
          <w:lang w:eastAsia="zh-CN"/>
        </w:rPr>
        <w:t>）</w:t>
      </w:r>
      <w:r>
        <w:rPr>
          <w:rFonts w:hint="eastAsia" w:ascii="宋体" w:hAnsi="宋体" w:eastAsia="宋体" w:cs="宋体"/>
          <w:sz w:val="24"/>
          <w:szCs w:val="24"/>
        </w:rPr>
        <w:t>的报价给予</w:t>
      </w:r>
      <w:r>
        <w:rPr>
          <w:rFonts w:hint="eastAsia" w:ascii="宋体" w:hAnsi="宋体" w:eastAsia="宋体" w:cs="宋体"/>
          <w:sz w:val="24"/>
          <w:szCs w:val="24"/>
          <w:lang w:val="en-US" w:eastAsia="zh-CN"/>
        </w:rPr>
        <w:t>3</w:t>
      </w:r>
      <w:r>
        <w:rPr>
          <w:rFonts w:hint="eastAsia" w:ascii="宋体" w:hAnsi="宋体" w:eastAsia="宋体" w:cs="宋体"/>
          <w:sz w:val="24"/>
          <w:szCs w:val="24"/>
        </w:rPr>
        <w:t>%的扣除，以扣除后的价格</w:t>
      </w:r>
      <w:r>
        <w:rPr>
          <w:rFonts w:hint="eastAsia" w:ascii="宋体" w:hAnsi="宋体" w:eastAsia="宋体" w:cs="宋体"/>
          <w:sz w:val="24"/>
          <w:szCs w:val="24"/>
          <w:lang w:val="en-US" w:eastAsia="zh-CN"/>
        </w:rPr>
        <w:t>参加评审</w:t>
      </w:r>
      <w:r>
        <w:rPr>
          <w:rFonts w:hint="eastAsia" w:ascii="宋体" w:hAnsi="宋体" w:eastAsia="宋体" w:cs="宋体"/>
          <w:sz w:val="24"/>
          <w:szCs w:val="24"/>
        </w:rPr>
        <w:t>，但不对投标报价给予扣除。</w:t>
      </w:r>
    </w:p>
    <w:p w14:paraId="71A3A01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bCs/>
          <w:sz w:val="24"/>
          <w:szCs w:val="24"/>
          <w:highlight w:val="none"/>
          <w:lang w:val="zh-CN"/>
        </w:rPr>
        <w:t>《政府采购促进中小企业发展暂行办法》的通知（财库[20</w:t>
      </w:r>
      <w:r>
        <w:rPr>
          <w:rFonts w:hint="eastAsia" w:ascii="宋体" w:hAnsi="宋体" w:eastAsia="宋体" w:cs="宋体"/>
          <w:bCs/>
          <w:sz w:val="24"/>
          <w:szCs w:val="24"/>
          <w:highlight w:val="none"/>
          <w:lang w:val="en-US" w:eastAsia="zh-CN"/>
        </w:rPr>
        <w:t>20</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46</w:t>
      </w:r>
      <w:r>
        <w:rPr>
          <w:rFonts w:hint="eastAsia" w:ascii="宋体" w:hAnsi="宋体" w:eastAsia="宋体" w:cs="宋体"/>
          <w:bCs/>
          <w:sz w:val="24"/>
          <w:szCs w:val="24"/>
          <w:highlight w:val="none"/>
          <w:lang w:val="zh-CN"/>
        </w:rPr>
        <w:t>号）</w:t>
      </w:r>
      <w:r>
        <w:rPr>
          <w:rFonts w:hint="eastAsia" w:ascii="宋体" w:hAnsi="宋体" w:eastAsia="宋体" w:cs="宋体"/>
          <w:sz w:val="24"/>
          <w:szCs w:val="24"/>
          <w:highlight w:val="none"/>
        </w:rPr>
        <w:t>中小企业</w:t>
      </w:r>
      <w:r>
        <w:rPr>
          <w:rFonts w:hint="eastAsia" w:ascii="宋体" w:hAnsi="宋体" w:eastAsia="宋体" w:cs="宋体"/>
          <w:sz w:val="24"/>
          <w:szCs w:val="24"/>
          <w:highlight w:val="none"/>
          <w:lang w:val="en-US" w:eastAsia="zh-CN"/>
        </w:rPr>
        <w:t>参加政府采购活动，</w:t>
      </w:r>
      <w:r>
        <w:rPr>
          <w:rFonts w:hint="eastAsia" w:ascii="宋体" w:hAnsi="宋体" w:eastAsia="宋体" w:cs="宋体"/>
          <w:sz w:val="24"/>
          <w:szCs w:val="24"/>
          <w:highlight w:val="none"/>
        </w:rPr>
        <w:t>应当</w:t>
      </w:r>
      <w:r>
        <w:rPr>
          <w:rFonts w:hint="eastAsia" w:ascii="宋体" w:hAnsi="宋体" w:eastAsia="宋体" w:cs="宋体"/>
          <w:sz w:val="24"/>
          <w:szCs w:val="24"/>
          <w:highlight w:val="none"/>
          <w:lang w:val="en-US" w:eastAsia="zh-CN"/>
        </w:rPr>
        <w:t>出具</w:t>
      </w:r>
      <w:r>
        <w:rPr>
          <w:rFonts w:hint="eastAsia" w:ascii="宋体" w:hAnsi="宋体" w:eastAsia="宋体" w:cs="宋体"/>
          <w:sz w:val="24"/>
          <w:szCs w:val="24"/>
          <w:highlight w:val="none"/>
        </w:rPr>
        <w:t>《中小企业声明函》，</w:t>
      </w:r>
      <w:r>
        <w:rPr>
          <w:rFonts w:hint="eastAsia" w:ascii="宋体" w:hAnsi="宋体" w:eastAsia="宋体" w:cs="宋体"/>
          <w:sz w:val="24"/>
          <w:szCs w:val="24"/>
          <w:highlight w:val="none"/>
          <w:lang w:val="en-US" w:eastAsia="zh-CN"/>
        </w:rPr>
        <w:t>否则不得享受相关中小企业扶持政策</w:t>
      </w:r>
      <w:r>
        <w:rPr>
          <w:rFonts w:hint="eastAsia" w:ascii="宋体" w:hAnsi="宋体" w:eastAsia="宋体" w:cs="宋体"/>
          <w:sz w:val="24"/>
          <w:szCs w:val="24"/>
          <w:highlight w:val="none"/>
        </w:rPr>
        <w:t>。</w:t>
      </w:r>
    </w:p>
    <w:p w14:paraId="16622400">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lang w:val="zh-CN"/>
        </w:rPr>
        <w:t>财政部、司法部《关于政府采购支持监狱企业发展有关问题的通知》（财库[2014]68号）监狱企业参加政府采购活动时，应当提供由省级以上监狱管理局、戒毒管理局(含新疆生产建设兵团)出具的属于监狱企业的证明文件。</w:t>
      </w:r>
      <w:r>
        <w:rPr>
          <w:rFonts w:hint="eastAsia" w:ascii="宋体" w:hAnsi="宋体" w:eastAsia="宋体" w:cs="宋体"/>
          <w:sz w:val="24"/>
          <w:szCs w:val="24"/>
          <w:highlight w:val="none"/>
          <w:lang w:val="en-US" w:eastAsia="zh-CN"/>
        </w:rPr>
        <w:t>否则不得享受相关中小企业扶持政策</w:t>
      </w:r>
      <w:r>
        <w:rPr>
          <w:rFonts w:hint="eastAsia" w:ascii="宋体" w:hAnsi="宋体" w:eastAsia="宋体" w:cs="宋体"/>
          <w:sz w:val="24"/>
          <w:szCs w:val="24"/>
          <w:highlight w:val="none"/>
        </w:rPr>
        <w:t>。</w:t>
      </w:r>
    </w:p>
    <w:p w14:paraId="0CCDDEF6">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lang w:val="zh-CN"/>
        </w:rPr>
        <w:t>《财政部、民政部、中国残疾人联合会关于促进残疾人就业政府采购政策的通知》（财库[2017]141号）</w:t>
      </w:r>
      <w:r>
        <w:rPr>
          <w:rFonts w:hint="eastAsia" w:ascii="宋体" w:hAnsi="宋体" w:eastAsia="宋体" w:cs="宋体"/>
          <w:bCs/>
          <w:sz w:val="24"/>
          <w:szCs w:val="24"/>
          <w:highlight w:val="none"/>
          <w:lang w:val="en-US" w:eastAsia="zh-CN"/>
        </w:rPr>
        <w:t>提供</w:t>
      </w:r>
      <w:r>
        <w:rPr>
          <w:rFonts w:hint="eastAsia" w:ascii="宋体" w:hAnsi="宋体" w:eastAsia="宋体" w:cs="宋体"/>
          <w:bCs/>
          <w:sz w:val="24"/>
          <w:szCs w:val="24"/>
          <w:highlight w:val="none"/>
          <w:lang w:val="zh-CN"/>
        </w:rPr>
        <w:t>残疾人福利性单位声明函。</w:t>
      </w:r>
      <w:r>
        <w:rPr>
          <w:rFonts w:hint="eastAsia" w:ascii="宋体" w:hAnsi="宋体" w:eastAsia="宋体" w:cs="宋体"/>
          <w:sz w:val="24"/>
          <w:szCs w:val="24"/>
          <w:highlight w:val="none"/>
          <w:lang w:val="en-US" w:eastAsia="zh-CN"/>
        </w:rPr>
        <w:t>否则不得享受相关中小企业扶持政策</w:t>
      </w:r>
      <w:r>
        <w:rPr>
          <w:rFonts w:hint="eastAsia" w:ascii="宋体" w:hAnsi="宋体" w:eastAsia="宋体" w:cs="宋体"/>
          <w:sz w:val="24"/>
          <w:szCs w:val="24"/>
          <w:highlight w:val="none"/>
        </w:rPr>
        <w:t>。</w:t>
      </w:r>
    </w:p>
    <w:p w14:paraId="04BF004D">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中小企业</w:t>
      </w:r>
      <w:r>
        <w:rPr>
          <w:rFonts w:hint="eastAsia" w:ascii="宋体" w:hAnsi="宋体" w:eastAsia="宋体" w:cs="宋体"/>
          <w:sz w:val="24"/>
          <w:szCs w:val="24"/>
          <w:highlight w:val="none"/>
          <w:lang w:val="en-US" w:eastAsia="zh-CN"/>
        </w:rPr>
        <w:t>划型标准规定</w:t>
      </w:r>
      <w:r>
        <w:rPr>
          <w:rFonts w:hint="eastAsia" w:ascii="宋体" w:hAnsi="宋体" w:eastAsia="宋体" w:cs="宋体"/>
          <w:sz w:val="24"/>
          <w:szCs w:val="24"/>
          <w:highlight w:val="none"/>
        </w:rPr>
        <w:t>：工信部联企业【2011】300号</w:t>
      </w:r>
      <w:r>
        <w:rPr>
          <w:rFonts w:hint="eastAsia" w:ascii="宋体" w:hAnsi="宋体" w:eastAsia="宋体" w:cs="宋体"/>
          <w:sz w:val="24"/>
          <w:szCs w:val="24"/>
          <w:highlight w:val="none"/>
          <w:lang w:eastAsia="zh-CN"/>
        </w:rPr>
        <w:t>。</w:t>
      </w:r>
    </w:p>
    <w:p w14:paraId="00A8B35B">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3.1</w:t>
      </w:r>
      <w:r>
        <w:rPr>
          <w:rFonts w:hint="eastAsia" w:ascii="宋体" w:hAnsi="宋体" w:cs="宋体"/>
          <w:color w:val="000000"/>
          <w:sz w:val="24"/>
          <w:szCs w:val="24"/>
          <w:highlight w:val="none"/>
          <w:lang w:val="en-US" w:eastAsia="zh-CN"/>
        </w:rPr>
        <w:t>3</w:t>
      </w:r>
      <w:r>
        <w:rPr>
          <w:rFonts w:hint="eastAsia" w:ascii="宋体" w:hAnsi="宋体" w:eastAsia="宋体" w:cs="宋体"/>
          <w:bCs/>
          <w:color w:val="000000"/>
          <w:sz w:val="24"/>
          <w:szCs w:val="24"/>
          <w:highlight w:val="none"/>
          <w:lang w:val="zh-CN"/>
        </w:rPr>
        <w:t>按照财政部、发展改革委、生态环境部、市场监管总局</w:t>
      </w:r>
      <w:r>
        <w:rPr>
          <w:rFonts w:hint="eastAsia" w:ascii="宋体" w:hAnsi="宋体" w:eastAsia="宋体" w:cs="宋体"/>
          <w:bCs/>
          <w:color w:val="000000"/>
          <w:sz w:val="24"/>
          <w:szCs w:val="24"/>
          <w:highlight w:val="none"/>
          <w:lang w:val="en-US" w:eastAsia="zh-CN"/>
        </w:rPr>
        <w:t>关于调整优化节能产品、环境标志产品政府采购执行机制的通知</w:t>
      </w:r>
      <w:r>
        <w:rPr>
          <w:rFonts w:hint="eastAsia" w:ascii="宋体" w:hAnsi="宋体" w:eastAsia="宋体" w:cs="宋体"/>
          <w:bCs/>
          <w:color w:val="000000"/>
          <w:sz w:val="24"/>
          <w:szCs w:val="24"/>
          <w:highlight w:val="none"/>
          <w:lang w:val="zh-CN"/>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CA520A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sz w:val="24"/>
          <w:szCs w:val="24"/>
          <w:highlight w:val="none"/>
        </w:rPr>
        <w:t>对于列入</w:t>
      </w:r>
      <w:r>
        <w:rPr>
          <w:rFonts w:hint="eastAsia" w:ascii="宋体" w:hAnsi="宋体" w:eastAsia="宋体" w:cs="宋体"/>
          <w:bCs/>
          <w:color w:val="000000"/>
          <w:sz w:val="24"/>
          <w:szCs w:val="24"/>
          <w:highlight w:val="none"/>
          <w:lang w:val="zh-CN"/>
        </w:rPr>
        <w:t>财政部、发展改革委、生态环境部、市场监管总局</w:t>
      </w:r>
      <w:r>
        <w:rPr>
          <w:rFonts w:hint="eastAsia" w:ascii="宋体" w:hAnsi="宋体" w:eastAsia="宋体" w:cs="宋体"/>
          <w:sz w:val="24"/>
          <w:szCs w:val="24"/>
          <w:highlight w:val="none"/>
        </w:rPr>
        <w:t>发布的《</w:t>
      </w: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 HYPERLINK "http://gks.mof.gov.cn/zhengfucaigouguanli/201904/P020190404409422168443.pdf" </w:instrText>
      </w:r>
      <w:r>
        <w:rPr>
          <w:rFonts w:hint="eastAsia" w:ascii="宋体" w:hAnsi="宋体" w:eastAsia="宋体" w:cs="宋体"/>
          <w:bCs/>
          <w:color w:val="000000"/>
          <w:sz w:val="24"/>
          <w:szCs w:val="24"/>
          <w:highlight w:val="none"/>
          <w:lang w:val="zh-CN"/>
        </w:rPr>
        <w:fldChar w:fldCharType="separate"/>
      </w:r>
      <w:r>
        <w:rPr>
          <w:rFonts w:hint="eastAsia" w:ascii="宋体" w:hAnsi="宋体" w:eastAsia="宋体" w:cs="宋体"/>
          <w:bCs/>
          <w:color w:val="000000"/>
          <w:sz w:val="24"/>
          <w:szCs w:val="24"/>
          <w:highlight w:val="none"/>
          <w:lang w:val="zh-CN"/>
        </w:rPr>
        <w:t>节能产品政府采购品目清单</w: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sz w:val="24"/>
          <w:szCs w:val="24"/>
          <w:highlight w:val="none"/>
        </w:rPr>
        <w:t>》产品，但不属于国家强制采购的产品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对其投标价格给予3%的价格扣除，并按照扣除后的价格参加排序。采购项目或者分包中既包含</w:t>
      </w:r>
      <w:r>
        <w:rPr>
          <w:rFonts w:hint="eastAsia" w:ascii="宋体" w:hAnsi="宋体" w:eastAsia="宋体" w:cs="宋体"/>
          <w:sz w:val="24"/>
          <w:szCs w:val="24"/>
          <w:highlight w:val="none"/>
          <w:lang w:val="en-US" w:eastAsia="zh-CN"/>
        </w:rPr>
        <w:t>节能</w:t>
      </w:r>
      <w:r>
        <w:rPr>
          <w:rFonts w:hint="eastAsia" w:ascii="宋体" w:hAnsi="宋体" w:eastAsia="宋体" w:cs="宋体"/>
          <w:sz w:val="24"/>
          <w:szCs w:val="24"/>
          <w:highlight w:val="none"/>
        </w:rPr>
        <w:t>产品也包含非</w:t>
      </w:r>
      <w:r>
        <w:rPr>
          <w:rFonts w:hint="eastAsia" w:ascii="宋体" w:hAnsi="宋体" w:eastAsia="宋体" w:cs="宋体"/>
          <w:sz w:val="24"/>
          <w:szCs w:val="24"/>
          <w:highlight w:val="none"/>
          <w:lang w:val="en-US" w:eastAsia="zh-CN"/>
        </w:rPr>
        <w:t>节能</w:t>
      </w:r>
      <w:r>
        <w:rPr>
          <w:rFonts w:hint="eastAsia" w:ascii="宋体" w:hAnsi="宋体" w:eastAsia="宋体" w:cs="宋体"/>
          <w:sz w:val="24"/>
          <w:szCs w:val="24"/>
          <w:highlight w:val="none"/>
        </w:rPr>
        <w:t>产品的，只对列入《</w:t>
      </w: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 HYPERLINK "http://gks.mof.gov.cn/zhengfucaigouguanli/201904/P020190404409422168443.pdf" </w:instrText>
      </w:r>
      <w:r>
        <w:rPr>
          <w:rFonts w:hint="eastAsia" w:ascii="宋体" w:hAnsi="宋体" w:eastAsia="宋体" w:cs="宋体"/>
          <w:bCs/>
          <w:color w:val="000000"/>
          <w:sz w:val="24"/>
          <w:szCs w:val="24"/>
          <w:highlight w:val="none"/>
          <w:lang w:val="zh-CN"/>
        </w:rPr>
        <w:fldChar w:fldCharType="separate"/>
      </w:r>
      <w:r>
        <w:rPr>
          <w:rFonts w:hint="eastAsia" w:ascii="宋体" w:hAnsi="宋体" w:eastAsia="宋体" w:cs="宋体"/>
          <w:bCs/>
          <w:color w:val="000000"/>
          <w:sz w:val="24"/>
          <w:szCs w:val="24"/>
          <w:highlight w:val="none"/>
          <w:lang w:val="zh-CN"/>
        </w:rPr>
        <w:t>节能产品政府采购品目清单</w: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rPr>
        <w:t>但不属于国家强制采购的产品按其在总报价中所占的比例给予价格扣除</w:t>
      </w:r>
      <w:r>
        <w:rPr>
          <w:rFonts w:hint="eastAsia" w:ascii="宋体" w:hAnsi="宋体" w:eastAsia="宋体" w:cs="宋体"/>
          <w:sz w:val="24"/>
          <w:szCs w:val="24"/>
          <w:highlight w:val="none"/>
        </w:rPr>
        <w:t>。</w:t>
      </w:r>
    </w:p>
    <w:p w14:paraId="19078C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ascii="宋体" w:hAnsi="宋体" w:eastAsia="宋体" w:cs="宋体"/>
          <w:sz w:val="24"/>
          <w:szCs w:val="24"/>
          <w:highlight w:val="none"/>
        </w:rPr>
        <w:t>对于列入</w:t>
      </w:r>
      <w:r>
        <w:rPr>
          <w:rFonts w:hint="eastAsia" w:ascii="宋体" w:hAnsi="宋体" w:eastAsia="宋体" w:cs="宋体"/>
          <w:bCs/>
          <w:color w:val="000000"/>
          <w:sz w:val="24"/>
          <w:szCs w:val="24"/>
          <w:highlight w:val="none"/>
          <w:lang w:val="zh-CN"/>
        </w:rPr>
        <w:t>财政部、发展改革委、生态环境部、市场监管总局</w:t>
      </w:r>
      <w:r>
        <w:rPr>
          <w:rFonts w:hint="eastAsia" w:ascii="宋体" w:hAnsi="宋体" w:eastAsia="宋体" w:cs="宋体"/>
          <w:sz w:val="24"/>
          <w:szCs w:val="24"/>
          <w:highlight w:val="none"/>
        </w:rPr>
        <w:t>发布的《</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w:t>
      </w:r>
      <w:r>
        <w:rPr>
          <w:rFonts w:hint="eastAsia" w:ascii="宋体" w:hAnsi="宋体" w:eastAsia="宋体" w:cs="宋体"/>
          <w:bCs/>
          <w:color w:val="000000"/>
          <w:sz w:val="24"/>
          <w:szCs w:val="24"/>
          <w:highlight w:val="none"/>
          <w:lang w:val="zh-CN"/>
        </w:rPr>
        <w:t>政府采购品目清单</w:t>
      </w:r>
      <w:r>
        <w:rPr>
          <w:rFonts w:hint="eastAsia" w:ascii="宋体" w:hAnsi="宋体" w:eastAsia="宋体" w:cs="宋体"/>
          <w:sz w:val="24"/>
          <w:szCs w:val="24"/>
          <w:highlight w:val="none"/>
        </w:rPr>
        <w:t>》，对其投标价格给予3%的价格扣除，并按照扣除后的价格参加排序。采购项目或者分包中既包含</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产品也包含非</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产品的，只对列入《</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w:t>
      </w:r>
      <w:r>
        <w:rPr>
          <w:rFonts w:hint="eastAsia" w:ascii="宋体" w:hAnsi="宋体" w:eastAsia="宋体" w:cs="宋体"/>
          <w:bCs/>
          <w:color w:val="000000"/>
          <w:sz w:val="24"/>
          <w:szCs w:val="24"/>
          <w:highlight w:val="none"/>
          <w:lang w:val="zh-CN"/>
        </w:rPr>
        <w:t>政府采购品目清单</w:t>
      </w:r>
      <w:r>
        <w:rPr>
          <w:rFonts w:hint="eastAsia" w:ascii="宋体" w:hAnsi="宋体" w:eastAsia="宋体" w:cs="宋体"/>
          <w:sz w:val="24"/>
          <w:szCs w:val="24"/>
          <w:highlight w:val="none"/>
        </w:rPr>
        <w:t>》</w:t>
      </w:r>
      <w:r>
        <w:rPr>
          <w:rFonts w:hint="eastAsia" w:ascii="宋体" w:hAnsi="宋体" w:eastAsia="宋体" w:cs="宋体"/>
          <w:bCs/>
          <w:color w:val="auto"/>
          <w:sz w:val="24"/>
          <w:szCs w:val="24"/>
          <w:highlight w:val="none"/>
        </w:rPr>
        <w:t>的产品按其在总报价中所占的比例给予价格扣除</w:t>
      </w:r>
      <w:r>
        <w:rPr>
          <w:rFonts w:hint="eastAsia" w:ascii="宋体" w:hAnsi="宋体" w:eastAsia="宋体" w:cs="宋体"/>
          <w:sz w:val="24"/>
          <w:szCs w:val="24"/>
          <w:highlight w:val="none"/>
        </w:rPr>
        <w:t>。</w:t>
      </w:r>
    </w:p>
    <w:p w14:paraId="5FCD621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w:t>
      </w:r>
      <w:r>
        <w:rPr>
          <w:rFonts w:hint="eastAsia" w:ascii="宋体" w:hAnsi="宋体" w:eastAsia="宋体" w:cs="宋体"/>
          <w:sz w:val="24"/>
          <w:szCs w:val="24"/>
          <w:highlight w:val="none"/>
        </w:rPr>
        <w:t>对于供应商所提供产品纳入财政部公布的《政府采购自主创新产品目录》的产品，按照《财政部关于印发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自主创新产品政府采购评审办法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的通知》（财库[200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]30号）文件规定执行。采购项目或者分包中既包含自主创新产品也包含非自主创新产品的，只对纳入《政府采购自主创新产品目录》的产品按其在总报价中所占的比例给予价格</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%的扣除。</w:t>
      </w:r>
    </w:p>
    <w:p w14:paraId="4BD7DC2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w:t>
      </w:r>
      <w:r>
        <w:rPr>
          <w:rFonts w:hint="eastAsia" w:ascii="宋体" w:hAnsi="宋体" w:eastAsia="宋体" w:cs="宋体"/>
          <w:sz w:val="24"/>
          <w:szCs w:val="24"/>
          <w:highlight w:val="none"/>
        </w:rPr>
        <w:t>对于列入财政部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国家</w:t>
      </w:r>
      <w:r>
        <w:rPr>
          <w:rFonts w:hint="eastAsia" w:ascii="宋体" w:hAnsi="宋体" w:eastAsia="宋体" w:cs="宋体"/>
          <w:sz w:val="24"/>
          <w:szCs w:val="24"/>
          <w:highlight w:val="none"/>
          <w:lang w:val="en-US" w:eastAsia="zh-CN"/>
        </w:rPr>
        <w:t>发展</w:t>
      </w:r>
      <w:r>
        <w:rPr>
          <w:rFonts w:hint="eastAsia" w:ascii="宋体" w:hAnsi="宋体" w:eastAsia="宋体" w:cs="宋体"/>
          <w:sz w:val="24"/>
          <w:szCs w:val="24"/>
          <w:highlight w:val="none"/>
        </w:rPr>
        <w:t>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1B25D78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w:t>
      </w:r>
      <w:r>
        <w:rPr>
          <w:rFonts w:hint="eastAsia" w:ascii="宋体" w:hAnsi="宋体" w:eastAsia="宋体" w:cs="宋体"/>
          <w:sz w:val="24"/>
          <w:szCs w:val="24"/>
          <w:highlight w:val="none"/>
        </w:rPr>
        <w:t>提供产品同时列入上述多个清单的，将上述规定的价格扣除比例叠加后计算价格扣除。</w:t>
      </w:r>
    </w:p>
    <w:p w14:paraId="03E01D3D">
      <w:pPr>
        <w:spacing w:line="360" w:lineRule="auto"/>
        <w:rPr>
          <w:rFonts w:hint="eastAsia" w:ascii="宋体" w:hAnsi="宋体" w:cs="宋体"/>
          <w:color w:val="000000"/>
          <w:sz w:val="24"/>
          <w:szCs w:val="24"/>
          <w:highlight w:val="green"/>
          <w:lang w:val="zh-CN"/>
        </w:rPr>
      </w:pPr>
      <w:r>
        <w:rPr>
          <w:rFonts w:hint="eastAsia" w:ascii="宋体" w:hAnsi="宋体" w:eastAsia="宋体" w:cs="宋体"/>
          <w:sz w:val="24"/>
          <w:szCs w:val="24"/>
          <w:highlight w:val="none"/>
        </w:rPr>
        <w:t>注：如符合以上情况的产品均需在响应文件中提供</w:t>
      </w:r>
      <w:r>
        <w:rPr>
          <w:rFonts w:hint="eastAsia" w:ascii="宋体" w:hAnsi="宋体" w:eastAsia="宋体" w:cs="宋体"/>
          <w:sz w:val="24"/>
          <w:szCs w:val="24"/>
          <w:highlight w:val="none"/>
          <w:lang w:val="en-US" w:eastAsia="zh-CN"/>
        </w:rPr>
        <w:t>响应证明材料</w:t>
      </w:r>
      <w:r>
        <w:rPr>
          <w:rFonts w:hint="eastAsia" w:ascii="宋体" w:hAnsi="宋体" w:eastAsia="宋体" w:cs="宋体"/>
          <w:sz w:val="24"/>
          <w:szCs w:val="24"/>
          <w:highlight w:val="none"/>
          <w:lang w:eastAsia="zh-CN"/>
        </w:rPr>
        <w:t>。</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ascii="宋体" w:hAnsi="宋体" w:eastAsia="宋体" w:cs="宋体"/>
          <w:sz w:val="24"/>
          <w:szCs w:val="24"/>
          <w:highlight w:val="none"/>
          <w:lang w:val="en-US" w:eastAsia="zh-CN"/>
        </w:rPr>
        <w:t>、提供</w:t>
      </w:r>
      <w:r>
        <w:rPr>
          <w:rFonts w:hint="eastAsia" w:ascii="宋体" w:hAnsi="宋体" w:eastAsia="宋体" w:cs="宋体"/>
          <w:bCs/>
          <w:color w:val="000000"/>
          <w:sz w:val="24"/>
          <w:szCs w:val="24"/>
          <w:highlight w:val="none"/>
          <w:lang w:val="zh-CN"/>
        </w:rPr>
        <w:t>国家确定的认证机构出具的、处于有效期之内的节能产品、环境标志产品认证证书</w:t>
      </w:r>
      <w:r>
        <w:rPr>
          <w:rFonts w:hint="eastAsia" w:ascii="宋体" w:hAnsi="宋体" w:eastAsia="宋体" w:cs="宋体"/>
          <w:sz w:val="24"/>
          <w:szCs w:val="24"/>
          <w:highlight w:val="none"/>
        </w:rPr>
        <w:t>。</w:t>
      </w:r>
    </w:p>
    <w:p w14:paraId="7A0E6CD9">
      <w:pPr>
        <w:rPr>
          <w:rFonts w:hint="eastAsia" w:ascii="宋体" w:hAnsi="宋体" w:cs="宋体"/>
          <w:color w:val="000000"/>
          <w:sz w:val="24"/>
          <w:szCs w:val="24"/>
          <w:lang w:val="zh-CN"/>
        </w:rPr>
      </w:pPr>
      <w:r>
        <w:rPr>
          <w:rFonts w:hint="eastAsia" w:ascii="宋体" w:hAnsi="宋体" w:cs="宋体"/>
          <w:color w:val="000000"/>
          <w:sz w:val="24"/>
          <w:szCs w:val="24"/>
          <w:lang w:val="zh-CN"/>
        </w:rPr>
        <w:br w:type="page"/>
      </w:r>
    </w:p>
    <w:p w14:paraId="20D6BA86">
      <w:pP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附表1</w:t>
      </w:r>
    </w:p>
    <w:p w14:paraId="52855983">
      <w:pPr>
        <w:spacing w:line="240" w:lineRule="auto"/>
        <w:jc w:val="center"/>
        <w:rPr>
          <w:rFonts w:hint="eastAsia" w:ascii="宋体" w:hAnsi="宋体"/>
          <w:szCs w:val="21"/>
          <w:lang w:eastAsia="zh-CN"/>
        </w:rPr>
      </w:pPr>
      <w:r>
        <w:rPr>
          <w:rFonts w:hint="eastAsia" w:ascii="宋体" w:hAnsi="宋体"/>
          <w:sz w:val="28"/>
          <w:szCs w:val="28"/>
          <w:highlight w:val="none"/>
        </w:rPr>
        <w:t>资 格 评 审 表</w:t>
      </w:r>
    </w:p>
    <w:tbl>
      <w:tblPr>
        <w:tblStyle w:val="20"/>
        <w:tblW w:w="9493" w:type="dxa"/>
        <w:tblInd w:w="-2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3"/>
        <w:gridCol w:w="6630"/>
      </w:tblGrid>
      <w:tr w14:paraId="04C8B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2863" w:type="dxa"/>
            <w:vMerge w:val="restart"/>
            <w:tcBorders>
              <w:top w:val="single" w:color="auto" w:sz="4" w:space="0"/>
              <w:left w:val="single" w:color="auto" w:sz="4" w:space="0"/>
              <w:bottom w:val="single" w:color="auto" w:sz="4" w:space="0"/>
              <w:right w:val="single" w:color="auto" w:sz="4" w:space="0"/>
            </w:tcBorders>
            <w:vAlign w:val="center"/>
          </w:tcPr>
          <w:p w14:paraId="24AE4646">
            <w:pPr>
              <w:snapToGrid w:val="0"/>
              <w:spacing w:line="240" w:lineRule="auto"/>
              <w:ind w:firstLine="960" w:firstLineChars="4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评审内容</w:t>
            </w:r>
          </w:p>
        </w:tc>
        <w:tc>
          <w:tcPr>
            <w:tcW w:w="6630" w:type="dxa"/>
            <w:vMerge w:val="restart"/>
            <w:tcBorders>
              <w:top w:val="single" w:color="auto" w:sz="4" w:space="0"/>
              <w:left w:val="single" w:color="auto" w:sz="4" w:space="0"/>
              <w:bottom w:val="single" w:color="auto" w:sz="4" w:space="0"/>
              <w:right w:val="single" w:color="auto" w:sz="4" w:space="0"/>
            </w:tcBorders>
            <w:vAlign w:val="center"/>
          </w:tcPr>
          <w:p w14:paraId="4D282182">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rPr>
              <w:t>评审标准</w:t>
            </w:r>
          </w:p>
        </w:tc>
      </w:tr>
      <w:tr w14:paraId="2C878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trPr>
        <w:tc>
          <w:tcPr>
            <w:tcW w:w="2863" w:type="dxa"/>
            <w:vMerge w:val="continue"/>
            <w:tcBorders>
              <w:top w:val="single" w:color="auto" w:sz="4" w:space="0"/>
              <w:left w:val="single" w:color="auto" w:sz="4" w:space="0"/>
              <w:bottom w:val="single" w:color="auto" w:sz="4" w:space="0"/>
              <w:right w:val="single" w:color="auto" w:sz="4" w:space="0"/>
            </w:tcBorders>
            <w:vAlign w:val="center"/>
          </w:tcPr>
          <w:p w14:paraId="13F605BF">
            <w:pPr>
              <w:snapToGrid w:val="0"/>
              <w:spacing w:line="240" w:lineRule="auto"/>
              <w:ind w:firstLine="480" w:firstLineChars="200"/>
              <w:jc w:val="center"/>
              <w:rPr>
                <w:rFonts w:hint="eastAsia" w:ascii="宋体" w:hAnsi="宋体" w:eastAsia="宋体" w:cs="宋体"/>
                <w:color w:val="000000"/>
                <w:sz w:val="24"/>
                <w:szCs w:val="24"/>
                <w:highlight w:val="none"/>
                <w:lang w:val="en-US" w:eastAsia="zh-CN"/>
              </w:rPr>
            </w:pPr>
          </w:p>
        </w:tc>
        <w:tc>
          <w:tcPr>
            <w:tcW w:w="6630" w:type="dxa"/>
            <w:vMerge w:val="continue"/>
            <w:tcBorders>
              <w:top w:val="single" w:color="auto" w:sz="4" w:space="0"/>
              <w:left w:val="single" w:color="auto" w:sz="4" w:space="0"/>
              <w:bottom w:val="single" w:color="auto" w:sz="4" w:space="0"/>
              <w:right w:val="single" w:color="auto" w:sz="4" w:space="0"/>
            </w:tcBorders>
            <w:vAlign w:val="center"/>
          </w:tcPr>
          <w:p w14:paraId="47B4ED54">
            <w:pPr>
              <w:snapToGrid w:val="0"/>
              <w:spacing w:line="240" w:lineRule="auto"/>
              <w:ind w:firstLine="480" w:firstLineChars="200"/>
              <w:jc w:val="both"/>
              <w:rPr>
                <w:rFonts w:hint="eastAsia" w:ascii="宋体" w:hAnsi="宋体" w:eastAsia="宋体" w:cs="宋体"/>
                <w:color w:val="000000"/>
                <w:sz w:val="24"/>
                <w:szCs w:val="24"/>
                <w:highlight w:val="none"/>
                <w:lang w:val="en-US" w:eastAsia="zh-CN"/>
              </w:rPr>
            </w:pPr>
          </w:p>
        </w:tc>
      </w:tr>
      <w:tr w14:paraId="316E6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2863" w:type="dxa"/>
            <w:tcBorders>
              <w:top w:val="single" w:color="auto" w:sz="4" w:space="0"/>
              <w:left w:val="single" w:color="auto" w:sz="4" w:space="0"/>
              <w:bottom w:val="single" w:color="auto" w:sz="4" w:space="0"/>
              <w:right w:val="single" w:color="auto" w:sz="4" w:space="0"/>
            </w:tcBorders>
            <w:vAlign w:val="center"/>
          </w:tcPr>
          <w:p w14:paraId="429C84A8">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营业执照副本</w:t>
            </w:r>
          </w:p>
        </w:tc>
        <w:tc>
          <w:tcPr>
            <w:tcW w:w="6630" w:type="dxa"/>
            <w:tcBorders>
              <w:top w:val="single" w:color="auto" w:sz="4" w:space="0"/>
              <w:left w:val="single" w:color="auto" w:sz="4" w:space="0"/>
              <w:bottom w:val="single" w:color="auto" w:sz="4" w:space="0"/>
              <w:right w:val="single" w:color="auto" w:sz="4" w:space="0"/>
            </w:tcBorders>
            <w:vAlign w:val="center"/>
          </w:tcPr>
          <w:p w14:paraId="3B2502E8">
            <w:pPr>
              <w:snapToGrid w:val="0"/>
              <w:spacing w:line="240" w:lineRule="auto"/>
              <w:jc w:val="center"/>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rPr>
              <w:t>提供营业执照副本</w:t>
            </w:r>
          </w:p>
        </w:tc>
      </w:tr>
      <w:tr w14:paraId="2B943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1" w:hRule="atLeast"/>
        </w:trPr>
        <w:tc>
          <w:tcPr>
            <w:tcW w:w="2863" w:type="dxa"/>
            <w:tcBorders>
              <w:top w:val="single" w:color="auto" w:sz="4" w:space="0"/>
              <w:left w:val="single" w:color="auto" w:sz="4" w:space="0"/>
              <w:right w:val="single" w:color="auto" w:sz="4" w:space="0"/>
            </w:tcBorders>
            <w:vAlign w:val="center"/>
          </w:tcPr>
          <w:p w14:paraId="756F91AE">
            <w:pPr>
              <w:snapToGrid w:val="0"/>
              <w:spacing w:line="240" w:lineRule="auto"/>
              <w:jc w:val="center"/>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zh-CN"/>
              </w:rPr>
              <w:t>基本</w:t>
            </w:r>
            <w:r>
              <w:rPr>
                <w:rFonts w:hint="eastAsia" w:ascii="宋体" w:hAnsi="宋体" w:eastAsia="宋体" w:cs="宋体"/>
                <w:color w:val="000000"/>
                <w:sz w:val="24"/>
                <w:szCs w:val="24"/>
                <w:highlight w:val="none"/>
                <w:lang w:val="en-US" w:eastAsia="zh-CN"/>
              </w:rPr>
              <w:t>存款账户信息</w:t>
            </w:r>
            <w:r>
              <w:rPr>
                <w:rFonts w:hint="eastAsia" w:ascii="宋体" w:hAnsi="宋体" w:cs="宋体"/>
                <w:color w:val="000000"/>
                <w:sz w:val="24"/>
                <w:szCs w:val="24"/>
                <w:highlight w:val="none"/>
                <w:lang w:val="en-US" w:eastAsia="zh-CN"/>
              </w:rPr>
              <w:t>或</w:t>
            </w:r>
            <w:r>
              <w:rPr>
                <w:rFonts w:hint="eastAsia" w:ascii="宋体" w:hAnsi="宋体" w:eastAsia="宋体" w:cs="宋体"/>
                <w:color w:val="000000"/>
                <w:sz w:val="24"/>
                <w:szCs w:val="24"/>
                <w:highlight w:val="none"/>
                <w:lang w:val="en-US" w:eastAsia="zh-CN"/>
              </w:rPr>
              <w:t>开户许可证</w:t>
            </w:r>
          </w:p>
        </w:tc>
        <w:tc>
          <w:tcPr>
            <w:tcW w:w="6630" w:type="dxa"/>
            <w:tcBorders>
              <w:top w:val="single" w:color="auto" w:sz="4" w:space="0"/>
              <w:left w:val="single" w:color="auto" w:sz="4" w:space="0"/>
              <w:right w:val="single" w:color="auto" w:sz="4" w:space="0"/>
            </w:tcBorders>
            <w:vAlign w:val="center"/>
          </w:tcPr>
          <w:p w14:paraId="2F7D6A73">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提供基本</w:t>
            </w:r>
            <w:r>
              <w:rPr>
                <w:rFonts w:hint="eastAsia" w:ascii="宋体" w:hAnsi="宋体" w:eastAsia="宋体" w:cs="宋体"/>
                <w:color w:val="000000"/>
                <w:sz w:val="24"/>
                <w:szCs w:val="24"/>
                <w:highlight w:val="none"/>
                <w:lang w:val="en-US" w:eastAsia="zh-CN"/>
              </w:rPr>
              <w:t>存款账户信息</w:t>
            </w:r>
            <w:r>
              <w:rPr>
                <w:rFonts w:hint="eastAsia" w:ascii="宋体" w:hAnsi="宋体" w:cs="宋体"/>
                <w:color w:val="000000"/>
                <w:sz w:val="24"/>
                <w:szCs w:val="24"/>
                <w:highlight w:val="none"/>
                <w:lang w:val="en-US" w:eastAsia="zh-CN"/>
              </w:rPr>
              <w:t>或</w:t>
            </w:r>
            <w:r>
              <w:rPr>
                <w:rFonts w:hint="eastAsia" w:ascii="宋体" w:hAnsi="宋体" w:eastAsia="宋体" w:cs="宋体"/>
                <w:color w:val="000000"/>
                <w:sz w:val="24"/>
                <w:szCs w:val="24"/>
                <w:highlight w:val="none"/>
                <w:lang w:val="en-US" w:eastAsia="zh-CN"/>
              </w:rPr>
              <w:t>开户许可证</w:t>
            </w:r>
          </w:p>
        </w:tc>
      </w:tr>
      <w:tr w14:paraId="49BE4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2863" w:type="dxa"/>
            <w:tcBorders>
              <w:top w:val="single" w:color="auto" w:sz="4" w:space="0"/>
              <w:left w:val="single" w:color="auto" w:sz="4" w:space="0"/>
              <w:bottom w:val="single" w:color="auto" w:sz="4" w:space="0"/>
              <w:right w:val="single" w:color="auto" w:sz="4" w:space="0"/>
            </w:tcBorders>
            <w:vAlign w:val="center"/>
          </w:tcPr>
          <w:p w14:paraId="7EB4EA54">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通过“信用中国”网站（www.creditchina.gov.cn）渠道查询信用记录。</w:t>
            </w:r>
          </w:p>
        </w:tc>
        <w:tc>
          <w:tcPr>
            <w:tcW w:w="6630" w:type="dxa"/>
            <w:tcBorders>
              <w:top w:val="single" w:color="auto" w:sz="4" w:space="0"/>
              <w:left w:val="single" w:color="auto" w:sz="4" w:space="0"/>
              <w:bottom w:val="single" w:color="auto" w:sz="4" w:space="0"/>
              <w:right w:val="single" w:color="auto" w:sz="4" w:space="0"/>
            </w:tcBorders>
            <w:vAlign w:val="center"/>
          </w:tcPr>
          <w:p w14:paraId="61F68157">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提供通过“信用中国”网站（www.creditchina.gov.cn）</w:t>
            </w:r>
            <w:r>
              <w:rPr>
                <w:rFonts w:hint="eastAsia" w:ascii="宋体" w:hAnsi="宋体" w:cs="宋体"/>
                <w:color w:val="000000"/>
                <w:sz w:val="24"/>
                <w:szCs w:val="24"/>
                <w:highlight w:val="none"/>
                <w:lang w:val="en-US" w:eastAsia="zh-CN"/>
              </w:rPr>
              <w:t>查询</w:t>
            </w:r>
            <w:r>
              <w:rPr>
                <w:rFonts w:hint="eastAsia" w:ascii="宋体" w:hAnsi="宋体" w:eastAsia="宋体" w:cs="宋体"/>
                <w:color w:val="000000"/>
                <w:sz w:val="24"/>
                <w:szCs w:val="24"/>
                <w:highlight w:val="none"/>
                <w:lang w:val="en-US" w:eastAsia="zh-CN"/>
              </w:rPr>
              <w:t>失信被执行人、重大税收违法</w:t>
            </w:r>
            <w:r>
              <w:rPr>
                <w:rFonts w:hint="eastAsia" w:ascii="宋体" w:hAnsi="宋体" w:cs="宋体"/>
                <w:color w:val="000000"/>
                <w:sz w:val="24"/>
                <w:szCs w:val="24"/>
                <w:highlight w:val="none"/>
                <w:lang w:val="en-US" w:eastAsia="zh-CN"/>
              </w:rPr>
              <w:t>失信主体</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查询截止时点：</w:t>
            </w:r>
            <w:r>
              <w:rPr>
                <w:rFonts w:hint="eastAsia" w:ascii="宋体" w:hAnsi="宋体" w:cs="宋体"/>
                <w:sz w:val="24"/>
                <w:highlight w:val="none"/>
                <w:lang w:val="en-US" w:eastAsia="zh-CN"/>
              </w:rPr>
              <w:t>采购</w:t>
            </w:r>
            <w:r>
              <w:rPr>
                <w:rFonts w:hint="eastAsia" w:ascii="宋体" w:hAnsi="宋体" w:eastAsia="宋体" w:cs="宋体"/>
                <w:sz w:val="24"/>
                <w:highlight w:val="none"/>
                <w:lang w:val="en-US" w:eastAsia="zh-CN"/>
              </w:rPr>
              <w:t>公告发布之后、投标截止时间前</w:t>
            </w:r>
            <w:r>
              <w:rPr>
                <w:rFonts w:hint="eastAsia" w:ascii="宋体" w:hAnsi="宋体" w:eastAsia="宋体" w:cs="宋体"/>
                <w:sz w:val="24"/>
                <w:highlight w:val="none"/>
                <w:lang w:eastAsia="zh-CN"/>
              </w:rPr>
              <w:t>）</w:t>
            </w:r>
          </w:p>
        </w:tc>
      </w:tr>
      <w:tr w14:paraId="4FDBF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2863" w:type="dxa"/>
            <w:tcBorders>
              <w:top w:val="single" w:color="auto" w:sz="4" w:space="0"/>
              <w:left w:val="single" w:color="auto" w:sz="4" w:space="0"/>
              <w:bottom w:val="single" w:color="auto" w:sz="4" w:space="0"/>
              <w:right w:val="single" w:color="auto" w:sz="4" w:space="0"/>
            </w:tcBorders>
            <w:vAlign w:val="center"/>
          </w:tcPr>
          <w:p w14:paraId="18DA4567">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通过中国政府采购网（www.ccgp.gov.cn）渠道查询信用记录。</w:t>
            </w:r>
          </w:p>
        </w:tc>
        <w:tc>
          <w:tcPr>
            <w:tcW w:w="6630" w:type="dxa"/>
            <w:tcBorders>
              <w:top w:val="single" w:color="auto" w:sz="4" w:space="0"/>
              <w:left w:val="single" w:color="auto" w:sz="4" w:space="0"/>
              <w:bottom w:val="single" w:color="auto" w:sz="4" w:space="0"/>
              <w:right w:val="single" w:color="auto" w:sz="4" w:space="0"/>
            </w:tcBorders>
            <w:vAlign w:val="center"/>
          </w:tcPr>
          <w:p w14:paraId="513E4BC6">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提供通过中国政府采购网</w:t>
            </w:r>
            <w:r>
              <w:rPr>
                <w:rFonts w:hint="eastAsia" w:ascii="宋体" w:hAnsi="宋体" w:cs="宋体"/>
                <w:color w:val="000000"/>
                <w:sz w:val="24"/>
                <w:szCs w:val="24"/>
                <w:highlight w:val="none"/>
                <w:lang w:val="en-US" w:eastAsia="zh-CN"/>
              </w:rPr>
              <w:t>查询</w:t>
            </w:r>
            <w:r>
              <w:rPr>
                <w:rFonts w:hint="eastAsia" w:ascii="宋体" w:hAnsi="宋体" w:eastAsia="宋体" w:cs="宋体"/>
                <w:color w:val="000000"/>
                <w:sz w:val="24"/>
                <w:szCs w:val="24"/>
                <w:highlight w:val="none"/>
                <w:lang w:val="en-US" w:eastAsia="zh-CN"/>
              </w:rPr>
              <w:t>政府采购严重违法失信行为记录名单。</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查询截止时点：</w:t>
            </w:r>
            <w:r>
              <w:rPr>
                <w:rFonts w:hint="eastAsia" w:ascii="宋体" w:hAnsi="宋体" w:cs="宋体"/>
                <w:sz w:val="24"/>
                <w:highlight w:val="none"/>
                <w:lang w:val="en-US" w:eastAsia="zh-CN"/>
              </w:rPr>
              <w:t>采购</w:t>
            </w:r>
            <w:r>
              <w:rPr>
                <w:rFonts w:hint="eastAsia" w:ascii="宋体" w:hAnsi="宋体" w:eastAsia="宋体" w:cs="宋体"/>
                <w:sz w:val="24"/>
                <w:highlight w:val="none"/>
                <w:lang w:val="en-US" w:eastAsia="zh-CN"/>
              </w:rPr>
              <w:t>公告发布之后、投标截止时间前</w:t>
            </w:r>
            <w:r>
              <w:rPr>
                <w:rFonts w:hint="eastAsia" w:ascii="宋体" w:hAnsi="宋体" w:eastAsia="宋体" w:cs="宋体"/>
                <w:sz w:val="24"/>
                <w:highlight w:val="none"/>
                <w:lang w:eastAsia="zh-CN"/>
              </w:rPr>
              <w:t>）</w:t>
            </w:r>
          </w:p>
        </w:tc>
      </w:tr>
      <w:tr w14:paraId="3C9BD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2863" w:type="dxa"/>
            <w:tcBorders>
              <w:top w:val="single" w:color="auto" w:sz="4" w:space="0"/>
              <w:left w:val="single" w:color="auto" w:sz="4" w:space="0"/>
              <w:bottom w:val="single" w:color="auto" w:sz="4" w:space="0"/>
              <w:right w:val="single" w:color="auto" w:sz="4" w:space="0"/>
            </w:tcBorders>
            <w:vAlign w:val="center"/>
          </w:tcPr>
          <w:p w14:paraId="0BEF3589">
            <w:pPr>
              <w:snapToGrid w:val="0"/>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检查机关行贿犯罪档案查询（企业、法定代表人）结果截图（中国裁判文书网http://wenshu.court.gov.cn）,同时提供法定代表人的身份证复印件</w:t>
            </w:r>
          </w:p>
        </w:tc>
        <w:tc>
          <w:tcPr>
            <w:tcW w:w="6630" w:type="dxa"/>
            <w:tcBorders>
              <w:top w:val="single" w:color="auto" w:sz="4" w:space="0"/>
              <w:left w:val="single" w:color="auto" w:sz="4" w:space="0"/>
              <w:bottom w:val="single" w:color="auto" w:sz="4" w:space="0"/>
              <w:right w:val="single" w:color="auto" w:sz="4" w:space="0"/>
            </w:tcBorders>
            <w:vAlign w:val="center"/>
          </w:tcPr>
          <w:p w14:paraId="100A1BE5">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提供检查机关行贿犯罪档案查询（企业、法定代表人）结果截图（中国裁判文书网http://wenshu.court.gov.cn）,同时提供法定代表人的身份证复印件</w:t>
            </w:r>
            <w:bookmarkStart w:id="71" w:name="_GoBack"/>
            <w:bookmarkEnd w:id="71"/>
          </w:p>
        </w:tc>
      </w:tr>
      <w:tr w14:paraId="5E2A2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863" w:type="dxa"/>
            <w:tcBorders>
              <w:top w:val="single" w:color="auto" w:sz="4" w:space="0"/>
              <w:left w:val="single" w:color="auto" w:sz="4" w:space="0"/>
              <w:bottom w:val="single" w:color="auto" w:sz="4" w:space="0"/>
              <w:right w:val="single" w:color="auto" w:sz="4" w:space="0"/>
            </w:tcBorders>
            <w:vAlign w:val="center"/>
          </w:tcPr>
          <w:p w14:paraId="5D111B6A">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近年依法缴纳税收的良好记录相关凭证</w:t>
            </w:r>
          </w:p>
        </w:tc>
        <w:tc>
          <w:tcPr>
            <w:tcW w:w="6630" w:type="dxa"/>
            <w:tcBorders>
              <w:top w:val="single" w:color="auto" w:sz="4" w:space="0"/>
              <w:left w:val="single" w:color="auto" w:sz="4" w:space="0"/>
              <w:bottom w:val="single" w:color="auto" w:sz="4" w:space="0"/>
              <w:right w:val="single" w:color="auto" w:sz="4" w:space="0"/>
            </w:tcBorders>
            <w:vAlign w:val="center"/>
          </w:tcPr>
          <w:p w14:paraId="249AE046">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提供近年依法缴纳税收的良好记录相关凭证</w:t>
            </w:r>
          </w:p>
          <w:p w14:paraId="736AED9B">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2"/>
                <w:sz w:val="24"/>
                <w:szCs w:val="24"/>
                <w:highlight w:val="none"/>
                <w:lang w:val="en-US" w:eastAsia="zh-CN" w:bidi="ar-SA"/>
              </w:rPr>
              <w:t>（提供2024年至今任意一个月依法缴纳税收的相关材料，依法免税的供应商，应提供其依法免税的相关证明材料</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w:t>
            </w:r>
          </w:p>
        </w:tc>
      </w:tr>
      <w:tr w14:paraId="0EFFA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2863" w:type="dxa"/>
            <w:tcBorders>
              <w:top w:val="single" w:color="auto" w:sz="4" w:space="0"/>
              <w:left w:val="single" w:color="auto" w:sz="4" w:space="0"/>
              <w:bottom w:val="single" w:color="auto" w:sz="4" w:space="0"/>
              <w:right w:val="single" w:color="auto" w:sz="4" w:space="0"/>
            </w:tcBorders>
            <w:vAlign w:val="center"/>
          </w:tcPr>
          <w:p w14:paraId="289134B9">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近年社会保障资金的良好记录相关凭证</w:t>
            </w:r>
          </w:p>
        </w:tc>
        <w:tc>
          <w:tcPr>
            <w:tcW w:w="6630" w:type="dxa"/>
            <w:tcBorders>
              <w:top w:val="single" w:color="auto" w:sz="4" w:space="0"/>
              <w:left w:val="single" w:color="auto" w:sz="4" w:space="0"/>
              <w:bottom w:val="single" w:color="auto" w:sz="4" w:space="0"/>
              <w:right w:val="single" w:color="auto" w:sz="4" w:space="0"/>
            </w:tcBorders>
            <w:vAlign w:val="center"/>
          </w:tcPr>
          <w:p w14:paraId="00E11E9D">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提供近年社会保障资金的良好记录相关凭证</w:t>
            </w:r>
          </w:p>
          <w:p w14:paraId="4B817F77">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2"/>
                <w:sz w:val="24"/>
                <w:szCs w:val="24"/>
                <w:highlight w:val="none"/>
                <w:lang w:val="en-US" w:eastAsia="zh-CN" w:bidi="ar-SA"/>
              </w:rPr>
              <w:t>（提供2024年至今任意一个月的依法缴纳社会保障资金的相关材料，依法不需要缴纳社会保障资金的供应商，应提供不需要</w:t>
            </w:r>
            <w:r>
              <w:rPr>
                <w:rFonts w:hint="eastAsia" w:ascii="宋体" w:hAnsi="宋体" w:eastAsia="宋体" w:cs="宋体"/>
                <w:sz w:val="24"/>
                <w:szCs w:val="24"/>
                <w:highlight w:val="none"/>
                <w:lang w:val="en-US" w:eastAsia="zh-CN"/>
              </w:rPr>
              <w:t>缴纳社会保障资金的相关证明材料</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w:t>
            </w:r>
          </w:p>
        </w:tc>
      </w:tr>
      <w:tr w14:paraId="45A6F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2863" w:type="dxa"/>
            <w:tcBorders>
              <w:top w:val="single" w:color="auto" w:sz="4" w:space="0"/>
              <w:left w:val="single" w:color="auto" w:sz="4" w:space="0"/>
              <w:bottom w:val="single" w:color="auto" w:sz="4" w:space="0"/>
              <w:right w:val="single" w:color="auto" w:sz="4" w:space="0"/>
            </w:tcBorders>
            <w:vAlign w:val="center"/>
          </w:tcPr>
          <w:p w14:paraId="1C1F25D6">
            <w:pPr>
              <w:snapToGrid w:val="0"/>
              <w:spacing w:line="240" w:lineRule="auto"/>
              <w:jc w:val="center"/>
              <w:rPr>
                <w:rFonts w:hint="eastAsia" w:ascii="宋体" w:hAnsi="宋体" w:eastAsia="宋体" w:cs="宋体"/>
                <w:color w:val="000000"/>
                <w:sz w:val="24"/>
                <w:szCs w:val="24"/>
                <w:highlight w:val="green"/>
                <w:lang w:val="en-US" w:eastAsia="zh-CN"/>
              </w:rPr>
            </w:pPr>
            <w:r>
              <w:rPr>
                <w:rFonts w:hint="eastAsia" w:ascii="宋体" w:hAnsi="宋体" w:eastAsia="宋体" w:cs="宋体"/>
                <w:color w:val="000000"/>
                <w:sz w:val="24"/>
                <w:szCs w:val="24"/>
                <w:highlight w:val="none"/>
                <w:lang w:val="en-US" w:eastAsia="zh-CN"/>
              </w:rPr>
              <w:t>近年财务报表或财务审计报告</w:t>
            </w:r>
          </w:p>
        </w:tc>
        <w:tc>
          <w:tcPr>
            <w:tcW w:w="6630" w:type="dxa"/>
            <w:tcBorders>
              <w:top w:val="single" w:color="auto" w:sz="4" w:space="0"/>
              <w:left w:val="single" w:color="auto" w:sz="4" w:space="0"/>
              <w:bottom w:val="single" w:color="auto" w:sz="4" w:space="0"/>
              <w:right w:val="single" w:color="auto" w:sz="4" w:space="0"/>
            </w:tcBorders>
            <w:vAlign w:val="center"/>
          </w:tcPr>
          <w:p w14:paraId="6B80312B">
            <w:pPr>
              <w:snapToGrid w:val="0"/>
              <w:spacing w:line="240" w:lineRule="auto"/>
              <w:ind w:firstLine="720" w:firstLineChars="3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提供近年财务报表或财务审计报告</w:t>
            </w:r>
          </w:p>
          <w:p w14:paraId="016FD7CD">
            <w:pPr>
              <w:snapToGrid w:val="0"/>
              <w:spacing w:line="240" w:lineRule="auto"/>
              <w:jc w:val="both"/>
              <w:rPr>
                <w:rFonts w:hint="default" w:ascii="宋体" w:hAnsi="宋体" w:eastAsia="宋体" w:cs="宋体"/>
                <w:color w:val="000000"/>
                <w:sz w:val="24"/>
                <w:szCs w:val="24"/>
                <w:highlight w:val="green"/>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提供2023年</w:t>
            </w:r>
            <w:r>
              <w:rPr>
                <w:rFonts w:hint="eastAsia" w:ascii="宋体" w:hAnsi="宋体" w:cs="宋体"/>
                <w:sz w:val="24"/>
                <w:szCs w:val="24"/>
                <w:highlight w:val="none"/>
                <w:lang w:val="en-US" w:eastAsia="zh-CN"/>
              </w:rPr>
              <w:t>或2024年</w:t>
            </w:r>
            <w:r>
              <w:rPr>
                <w:rFonts w:hint="eastAsia" w:ascii="宋体" w:hAnsi="宋体" w:eastAsia="宋体" w:cs="宋体"/>
                <w:sz w:val="24"/>
                <w:szCs w:val="24"/>
                <w:highlight w:val="none"/>
                <w:lang w:val="en-US" w:eastAsia="zh-CN"/>
              </w:rPr>
              <w:t>财务审计报告或2023年至今任意三个月的财务报表</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若供应商为新注册成立公司的，须提供健全的财务会计制度承诺。</w:t>
            </w:r>
            <w:r>
              <w:rPr>
                <w:rFonts w:hint="eastAsia" w:ascii="宋体" w:hAnsi="宋体" w:cs="宋体"/>
                <w:sz w:val="24"/>
                <w:szCs w:val="24"/>
                <w:highlight w:val="none"/>
                <w:lang w:val="en-US" w:eastAsia="zh-CN"/>
              </w:rPr>
              <w:t>）</w:t>
            </w:r>
          </w:p>
        </w:tc>
      </w:tr>
      <w:tr w14:paraId="2BA3F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2863" w:type="dxa"/>
            <w:tcBorders>
              <w:top w:val="single" w:color="auto" w:sz="4" w:space="0"/>
              <w:left w:val="single" w:color="auto" w:sz="4" w:space="0"/>
              <w:bottom w:val="single" w:color="auto" w:sz="4" w:space="0"/>
              <w:right w:val="single" w:color="auto" w:sz="4" w:space="0"/>
            </w:tcBorders>
            <w:vAlign w:val="center"/>
          </w:tcPr>
          <w:p w14:paraId="7F0A2562">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参加政府采购活动前三年内，在经营活动中没有重大违法记录</w:t>
            </w:r>
          </w:p>
        </w:tc>
        <w:tc>
          <w:tcPr>
            <w:tcW w:w="6630" w:type="dxa"/>
            <w:tcBorders>
              <w:top w:val="single" w:color="auto" w:sz="4" w:space="0"/>
              <w:left w:val="single" w:color="auto" w:sz="4" w:space="0"/>
              <w:bottom w:val="single" w:color="auto" w:sz="4" w:space="0"/>
              <w:right w:val="single" w:color="auto" w:sz="4" w:space="0"/>
            </w:tcBorders>
            <w:vAlign w:val="center"/>
          </w:tcPr>
          <w:p w14:paraId="26BA1B14">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提供书面声明</w:t>
            </w:r>
          </w:p>
        </w:tc>
      </w:tr>
    </w:tbl>
    <w:p w14:paraId="270D5608">
      <w:pPr>
        <w:rPr>
          <w:rFonts w:hint="eastAsia" w:ascii="宋体" w:hAnsi="宋体" w:cs="宋体"/>
          <w:color w:val="000000"/>
          <w:sz w:val="24"/>
          <w:szCs w:val="24"/>
          <w:highlight w:val="none"/>
          <w:lang w:val="en-US" w:eastAsia="zh-CN"/>
        </w:rPr>
      </w:pPr>
    </w:p>
    <w:p w14:paraId="569CF865">
      <w:pP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br w:type="page"/>
      </w:r>
    </w:p>
    <w:p w14:paraId="368C45EC">
      <w:pP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附表2</w:t>
      </w:r>
    </w:p>
    <w:p w14:paraId="7EF1CA06">
      <w:pPr>
        <w:ind w:firstLine="3360" w:firstLineChars="1200"/>
        <w:rPr>
          <w:rFonts w:hint="eastAsia" w:ascii="宋体" w:hAnsi="宋体"/>
          <w:sz w:val="28"/>
          <w:szCs w:val="28"/>
          <w:highlight w:val="none"/>
        </w:rPr>
      </w:pPr>
      <w:r>
        <w:rPr>
          <w:rFonts w:hint="eastAsia" w:ascii="宋体" w:hAnsi="宋体"/>
          <w:sz w:val="28"/>
          <w:szCs w:val="28"/>
          <w:highlight w:val="none"/>
        </w:rPr>
        <w:t>符合性审查表</w:t>
      </w:r>
    </w:p>
    <w:tbl>
      <w:tblPr>
        <w:tblStyle w:val="20"/>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703"/>
        <w:gridCol w:w="5698"/>
      </w:tblGrid>
      <w:tr w14:paraId="1B39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51" w:type="dxa"/>
            <w:gridSpan w:val="2"/>
            <w:vAlign w:val="center"/>
          </w:tcPr>
          <w:p w14:paraId="60A6B5DA">
            <w:pPr>
              <w:snapToGrid w:val="0"/>
              <w:spacing w:line="240" w:lineRule="auto"/>
              <w:ind w:firstLine="0" w:firstLine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评审因素</w:t>
            </w:r>
          </w:p>
        </w:tc>
        <w:tc>
          <w:tcPr>
            <w:tcW w:w="5698" w:type="dxa"/>
            <w:vAlign w:val="center"/>
          </w:tcPr>
          <w:p w14:paraId="26CF9F2F">
            <w:pPr>
              <w:snapToGrid w:val="0"/>
              <w:spacing w:line="240" w:lineRule="auto"/>
              <w:ind w:firstLine="0" w:firstLine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评审标准</w:t>
            </w:r>
          </w:p>
        </w:tc>
      </w:tr>
      <w:tr w14:paraId="2850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448" w:type="dxa"/>
            <w:vMerge w:val="restart"/>
            <w:vAlign w:val="center"/>
          </w:tcPr>
          <w:p w14:paraId="03A9B080">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有效性审查</w:t>
            </w:r>
          </w:p>
        </w:tc>
        <w:tc>
          <w:tcPr>
            <w:tcW w:w="1703" w:type="dxa"/>
            <w:vAlign w:val="center"/>
          </w:tcPr>
          <w:p w14:paraId="4DF7BC73">
            <w:pPr>
              <w:snapToGrid w:val="0"/>
              <w:spacing w:line="240" w:lineRule="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签署</w:t>
            </w:r>
          </w:p>
        </w:tc>
        <w:tc>
          <w:tcPr>
            <w:tcW w:w="5698" w:type="dxa"/>
            <w:vAlign w:val="center"/>
          </w:tcPr>
          <w:p w14:paraId="3C7CBE8D">
            <w:pPr>
              <w:snapToGrid w:val="0"/>
              <w:spacing w:line="240" w:lineRule="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上法定代表人或其授权代表人的</w:t>
            </w:r>
            <w:r>
              <w:rPr>
                <w:rFonts w:hint="eastAsia" w:ascii="宋体" w:hAnsi="宋体" w:cs="宋体"/>
                <w:color w:val="000000"/>
                <w:sz w:val="24"/>
                <w:szCs w:val="24"/>
                <w:highlight w:val="none"/>
                <w:lang w:val="en-US" w:eastAsia="zh-CN"/>
              </w:rPr>
              <w:t>签字或盖章</w:t>
            </w:r>
            <w:r>
              <w:rPr>
                <w:rFonts w:hint="eastAsia" w:ascii="宋体" w:hAnsi="宋体" w:eastAsia="宋体" w:cs="宋体"/>
                <w:color w:val="000000"/>
                <w:sz w:val="24"/>
                <w:szCs w:val="24"/>
                <w:highlight w:val="none"/>
                <w:lang w:val="zh-CN"/>
              </w:rPr>
              <w:t>齐全。</w:t>
            </w:r>
          </w:p>
        </w:tc>
      </w:tr>
      <w:tr w14:paraId="4DFD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448" w:type="dxa"/>
            <w:vMerge w:val="continue"/>
            <w:vAlign w:val="center"/>
          </w:tcPr>
          <w:p w14:paraId="1D6C5209">
            <w:pPr>
              <w:snapToGrid w:val="0"/>
              <w:spacing w:line="240" w:lineRule="auto"/>
              <w:ind w:firstLine="480" w:firstLineChars="200"/>
              <w:rPr>
                <w:rFonts w:hint="eastAsia" w:ascii="宋体" w:hAnsi="宋体" w:eastAsia="宋体" w:cs="宋体"/>
                <w:color w:val="000000"/>
                <w:sz w:val="24"/>
                <w:szCs w:val="24"/>
                <w:highlight w:val="none"/>
                <w:lang w:val="zh-CN"/>
              </w:rPr>
            </w:pPr>
          </w:p>
        </w:tc>
        <w:tc>
          <w:tcPr>
            <w:tcW w:w="1703" w:type="dxa"/>
            <w:vAlign w:val="center"/>
          </w:tcPr>
          <w:p w14:paraId="2717CC38">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法定代表人身份证明及法定代表人授权书</w:t>
            </w:r>
          </w:p>
        </w:tc>
        <w:tc>
          <w:tcPr>
            <w:tcW w:w="5698" w:type="dxa"/>
            <w:vAlign w:val="center"/>
          </w:tcPr>
          <w:p w14:paraId="34298422">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法定代表人身份证明及法定代表人授权书有效，符合磋商文件规定的格式且</w:t>
            </w:r>
            <w:r>
              <w:rPr>
                <w:rFonts w:hint="eastAsia" w:ascii="宋体" w:hAnsi="宋体" w:cs="宋体"/>
                <w:color w:val="000000"/>
                <w:sz w:val="24"/>
                <w:szCs w:val="24"/>
                <w:highlight w:val="none"/>
                <w:lang w:val="en-US" w:eastAsia="zh-CN"/>
              </w:rPr>
              <w:t>签字或盖章</w:t>
            </w:r>
            <w:r>
              <w:rPr>
                <w:rFonts w:hint="eastAsia" w:ascii="宋体" w:hAnsi="宋体" w:eastAsia="宋体" w:cs="宋体"/>
                <w:color w:val="000000"/>
                <w:sz w:val="24"/>
                <w:szCs w:val="24"/>
                <w:highlight w:val="none"/>
                <w:lang w:val="zh-CN"/>
              </w:rPr>
              <w:t>齐全。</w:t>
            </w:r>
          </w:p>
        </w:tc>
      </w:tr>
      <w:tr w14:paraId="03C9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448" w:type="dxa"/>
            <w:vMerge w:val="continue"/>
            <w:vAlign w:val="center"/>
          </w:tcPr>
          <w:p w14:paraId="40C311B7">
            <w:pPr>
              <w:snapToGrid w:val="0"/>
              <w:spacing w:line="240" w:lineRule="auto"/>
              <w:ind w:firstLine="480" w:firstLineChars="200"/>
              <w:rPr>
                <w:rFonts w:hint="eastAsia" w:ascii="宋体" w:hAnsi="宋体" w:eastAsia="宋体" w:cs="宋体"/>
                <w:color w:val="000000"/>
                <w:sz w:val="24"/>
                <w:szCs w:val="24"/>
                <w:highlight w:val="none"/>
                <w:lang w:val="zh-CN"/>
              </w:rPr>
            </w:pPr>
          </w:p>
        </w:tc>
        <w:tc>
          <w:tcPr>
            <w:tcW w:w="1703" w:type="dxa"/>
            <w:vAlign w:val="center"/>
          </w:tcPr>
          <w:p w14:paraId="64A4A28F">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投标方案</w:t>
            </w:r>
          </w:p>
        </w:tc>
        <w:tc>
          <w:tcPr>
            <w:tcW w:w="5698" w:type="dxa"/>
            <w:vAlign w:val="center"/>
          </w:tcPr>
          <w:p w14:paraId="02E94404">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每个合同包只能有一个方案投标。</w:t>
            </w:r>
          </w:p>
        </w:tc>
      </w:tr>
      <w:tr w14:paraId="68E1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448" w:type="dxa"/>
            <w:vMerge w:val="continue"/>
            <w:vAlign w:val="center"/>
          </w:tcPr>
          <w:p w14:paraId="0D675FE3">
            <w:pPr>
              <w:snapToGrid w:val="0"/>
              <w:spacing w:line="240" w:lineRule="auto"/>
              <w:ind w:firstLine="480" w:firstLineChars="200"/>
              <w:rPr>
                <w:rFonts w:hint="eastAsia" w:ascii="宋体" w:hAnsi="宋体" w:eastAsia="宋体" w:cs="宋体"/>
                <w:color w:val="000000"/>
                <w:sz w:val="24"/>
                <w:szCs w:val="24"/>
                <w:highlight w:val="none"/>
                <w:lang w:val="zh-CN"/>
              </w:rPr>
            </w:pPr>
          </w:p>
        </w:tc>
        <w:tc>
          <w:tcPr>
            <w:tcW w:w="1703" w:type="dxa"/>
            <w:vAlign w:val="center"/>
          </w:tcPr>
          <w:p w14:paraId="36B4FA4E">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报价唯一</w:t>
            </w:r>
          </w:p>
        </w:tc>
        <w:tc>
          <w:tcPr>
            <w:tcW w:w="5698" w:type="dxa"/>
            <w:vAlign w:val="center"/>
          </w:tcPr>
          <w:p w14:paraId="02981846">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只能在限价范围内报价，只能有一个有效报价，不得提交选择性报价。</w:t>
            </w:r>
          </w:p>
        </w:tc>
      </w:tr>
      <w:tr w14:paraId="4BD2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448" w:type="dxa"/>
            <w:vAlign w:val="center"/>
          </w:tcPr>
          <w:p w14:paraId="034BB3D8">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完整性审查</w:t>
            </w:r>
          </w:p>
        </w:tc>
        <w:tc>
          <w:tcPr>
            <w:tcW w:w="1703" w:type="dxa"/>
            <w:vAlign w:val="center"/>
          </w:tcPr>
          <w:p w14:paraId="3D091739">
            <w:pPr>
              <w:snapToGrid w:val="0"/>
              <w:spacing w:line="240" w:lineRule="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zh-CN"/>
              </w:rPr>
              <w:t>响应文件</w:t>
            </w:r>
            <w:r>
              <w:rPr>
                <w:rFonts w:hint="eastAsia" w:ascii="宋体" w:hAnsi="宋体" w:cs="宋体"/>
                <w:color w:val="000000"/>
                <w:sz w:val="24"/>
                <w:szCs w:val="24"/>
                <w:highlight w:val="none"/>
                <w:lang w:val="en-US" w:eastAsia="zh-CN"/>
              </w:rPr>
              <w:t>内容</w:t>
            </w:r>
          </w:p>
        </w:tc>
        <w:tc>
          <w:tcPr>
            <w:tcW w:w="5698" w:type="dxa"/>
            <w:vAlign w:val="center"/>
          </w:tcPr>
          <w:p w14:paraId="2C398101">
            <w:pPr>
              <w:snapToGrid w:val="0"/>
              <w:spacing w:line="240" w:lineRule="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满足磋商文件第七章内容。</w:t>
            </w:r>
          </w:p>
        </w:tc>
      </w:tr>
      <w:tr w14:paraId="2AA9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448" w:type="dxa"/>
            <w:vAlign w:val="center"/>
          </w:tcPr>
          <w:p w14:paraId="232B0C85">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磋商文件的响应程度审查</w:t>
            </w:r>
          </w:p>
        </w:tc>
        <w:tc>
          <w:tcPr>
            <w:tcW w:w="1703" w:type="dxa"/>
            <w:vAlign w:val="center"/>
          </w:tcPr>
          <w:p w14:paraId="3AE1C47A">
            <w:pPr>
              <w:snapToGrid w:val="0"/>
              <w:spacing w:line="240" w:lineRule="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内容</w:t>
            </w:r>
          </w:p>
        </w:tc>
        <w:tc>
          <w:tcPr>
            <w:tcW w:w="5698" w:type="dxa"/>
            <w:tcBorders>
              <w:bottom w:val="single" w:color="auto" w:sz="4" w:space="0"/>
            </w:tcBorders>
            <w:vAlign w:val="center"/>
          </w:tcPr>
          <w:p w14:paraId="181BB47F">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对磋商文件规定的</w:t>
            </w:r>
            <w:r>
              <w:rPr>
                <w:rFonts w:hint="eastAsia" w:ascii="宋体" w:hAnsi="宋体" w:cs="宋体"/>
                <w:color w:val="000000"/>
                <w:sz w:val="24"/>
                <w:szCs w:val="24"/>
                <w:highlight w:val="none"/>
                <w:lang w:val="en-US" w:eastAsia="zh-CN"/>
              </w:rPr>
              <w:t>实质性</w:t>
            </w:r>
            <w:r>
              <w:rPr>
                <w:rFonts w:hint="eastAsia" w:ascii="宋体" w:hAnsi="宋体" w:eastAsia="宋体" w:cs="宋体"/>
                <w:color w:val="000000"/>
                <w:sz w:val="24"/>
                <w:szCs w:val="24"/>
                <w:highlight w:val="none"/>
                <w:lang w:val="zh-CN"/>
              </w:rPr>
              <w:t>内容</w:t>
            </w:r>
            <w:r>
              <w:rPr>
                <w:rFonts w:hint="eastAsia" w:ascii="宋体" w:hAnsi="宋体" w:cs="宋体"/>
                <w:color w:val="000000"/>
                <w:sz w:val="24"/>
                <w:szCs w:val="24"/>
                <w:highlight w:val="none"/>
                <w:lang w:val="zh-CN"/>
              </w:rPr>
              <w:t>（</w:t>
            </w:r>
            <w:r>
              <w:rPr>
                <w:rFonts w:hint="eastAsia" w:ascii="宋体" w:hAnsi="宋体" w:eastAsia="宋体" w:cs="宋体"/>
                <w:bCs/>
                <w:kern w:val="2"/>
                <w:sz w:val="24"/>
                <w:szCs w:val="24"/>
                <w:highlight w:val="none"/>
                <w:lang w:val="en-US" w:eastAsia="zh-CN" w:bidi="ar-SA"/>
              </w:rPr>
              <w:t>合同履行期限、投标报价、保修期、质量标准要求、</w:t>
            </w:r>
            <w:r>
              <w:rPr>
                <w:rFonts w:hint="eastAsia" w:ascii="宋体" w:hAnsi="宋体" w:cs="宋体"/>
                <w:bCs/>
                <w:kern w:val="2"/>
                <w:sz w:val="24"/>
                <w:szCs w:val="24"/>
                <w:highlight w:val="none"/>
                <w:lang w:val="en-US" w:eastAsia="zh-CN" w:bidi="ar-SA"/>
              </w:rPr>
              <w:t>响应</w:t>
            </w:r>
            <w:r>
              <w:rPr>
                <w:rFonts w:hint="eastAsia" w:ascii="宋体" w:hAnsi="宋体" w:eastAsia="宋体" w:cs="宋体"/>
                <w:bCs/>
                <w:kern w:val="2"/>
                <w:sz w:val="24"/>
                <w:szCs w:val="24"/>
                <w:highlight w:val="none"/>
                <w:lang w:val="en-US" w:eastAsia="zh-CN" w:bidi="ar-SA"/>
              </w:rPr>
              <w:t>文件的有效期、付款方式）</w:t>
            </w:r>
            <w:r>
              <w:rPr>
                <w:rFonts w:hint="eastAsia" w:ascii="宋体" w:hAnsi="宋体" w:eastAsia="宋体" w:cs="宋体"/>
                <w:color w:val="000000"/>
                <w:sz w:val="24"/>
                <w:szCs w:val="24"/>
                <w:highlight w:val="none"/>
                <w:lang w:val="zh-CN"/>
              </w:rPr>
              <w:t>全部作出响应。</w:t>
            </w:r>
          </w:p>
        </w:tc>
      </w:tr>
    </w:tbl>
    <w:p w14:paraId="167FB0E7">
      <w:pPr>
        <w:rPr>
          <w:rFonts w:hint="eastAsia" w:ascii="宋体" w:hAnsi="宋体"/>
          <w:sz w:val="28"/>
          <w:szCs w:val="28"/>
          <w:lang w:val="en-US" w:eastAsia="zh-CN"/>
        </w:rPr>
      </w:pPr>
    </w:p>
    <w:p w14:paraId="23C1F3F8">
      <w:pPr>
        <w:rPr>
          <w:rFonts w:hint="eastAsia" w:ascii="宋体" w:hAnsi="宋体" w:cs="宋体"/>
          <w:color w:val="000000"/>
          <w:sz w:val="24"/>
          <w:szCs w:val="24"/>
          <w:highlight w:val="yellow"/>
          <w:lang w:val="en-US" w:eastAsia="zh-CN"/>
        </w:rPr>
      </w:pPr>
    </w:p>
    <w:p w14:paraId="15638B73">
      <w:pPr>
        <w:rPr>
          <w:rFonts w:hint="eastAsia" w:ascii="宋体" w:hAnsi="宋体" w:cs="宋体"/>
          <w:color w:val="000000"/>
          <w:sz w:val="24"/>
          <w:szCs w:val="24"/>
          <w:highlight w:val="yellow"/>
          <w:lang w:val="en-US" w:eastAsia="zh-CN"/>
        </w:rPr>
      </w:pPr>
    </w:p>
    <w:p w14:paraId="760C375D">
      <w:pPr>
        <w:rPr>
          <w:rFonts w:hint="eastAsia" w:ascii="宋体" w:hAnsi="宋体" w:cs="宋体"/>
          <w:color w:val="000000"/>
          <w:sz w:val="24"/>
          <w:szCs w:val="24"/>
          <w:highlight w:val="yellow"/>
          <w:lang w:val="en-US" w:eastAsia="zh-CN"/>
        </w:rPr>
      </w:pPr>
    </w:p>
    <w:p w14:paraId="4B07B8FF">
      <w:pPr>
        <w:rPr>
          <w:rFonts w:hint="eastAsia" w:ascii="宋体" w:hAnsi="宋体" w:cs="宋体"/>
          <w:color w:val="000000"/>
          <w:sz w:val="24"/>
          <w:szCs w:val="24"/>
          <w:highlight w:val="yellow"/>
          <w:lang w:val="en-US" w:eastAsia="zh-CN"/>
        </w:rPr>
      </w:pPr>
    </w:p>
    <w:p w14:paraId="69EF7757">
      <w:pPr>
        <w:rPr>
          <w:rFonts w:hint="eastAsia" w:ascii="宋体" w:hAnsi="宋体" w:cs="宋体"/>
          <w:color w:val="000000"/>
          <w:sz w:val="24"/>
          <w:szCs w:val="24"/>
          <w:highlight w:val="none"/>
          <w:lang w:val="en-US" w:eastAsia="zh-CN"/>
        </w:rPr>
      </w:pPr>
    </w:p>
    <w:p w14:paraId="4CF3A955">
      <w:pPr>
        <w:rPr>
          <w:rFonts w:hint="eastAsia" w:ascii="宋体" w:hAnsi="宋体" w:cs="宋体"/>
          <w:color w:val="000000"/>
          <w:sz w:val="24"/>
          <w:szCs w:val="24"/>
          <w:highlight w:val="none"/>
          <w:lang w:val="en-US" w:eastAsia="zh-CN"/>
        </w:rPr>
      </w:pPr>
    </w:p>
    <w:p w14:paraId="0DCB5061">
      <w:pPr>
        <w:rPr>
          <w:rFonts w:hint="eastAsia" w:ascii="宋体" w:hAnsi="宋体" w:cs="宋体"/>
          <w:color w:val="000000"/>
          <w:sz w:val="24"/>
          <w:szCs w:val="24"/>
          <w:highlight w:val="none"/>
          <w:lang w:val="en-US" w:eastAsia="zh-CN"/>
        </w:rPr>
      </w:pPr>
    </w:p>
    <w:p w14:paraId="59FF2ADA">
      <w:pPr>
        <w:rPr>
          <w:rFonts w:hint="eastAsia" w:ascii="宋体" w:hAnsi="宋体" w:cs="宋体"/>
          <w:color w:val="000000"/>
          <w:sz w:val="24"/>
          <w:szCs w:val="24"/>
          <w:highlight w:val="none"/>
          <w:lang w:val="en-US" w:eastAsia="zh-CN"/>
        </w:rPr>
      </w:pPr>
    </w:p>
    <w:p w14:paraId="7186330E">
      <w:pPr>
        <w:rPr>
          <w:rFonts w:hint="eastAsia" w:ascii="宋体" w:hAnsi="宋体" w:cs="宋体"/>
          <w:color w:val="000000"/>
          <w:sz w:val="24"/>
          <w:szCs w:val="24"/>
          <w:highlight w:val="none"/>
          <w:lang w:val="en-US" w:eastAsia="zh-CN"/>
        </w:rPr>
      </w:pPr>
    </w:p>
    <w:p w14:paraId="6F688284">
      <w:pPr>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en-US" w:eastAsia="zh-CN"/>
        </w:rPr>
        <w:t>附表3</w:t>
      </w:r>
    </w:p>
    <w:p w14:paraId="1A2E4BB4">
      <w:pPr>
        <w:spacing w:line="240" w:lineRule="auto"/>
        <w:jc w:val="center"/>
        <w:rPr>
          <w:rFonts w:hint="eastAsia" w:ascii="宋体" w:hAnsi="宋体" w:eastAsia="宋体" w:cs="Times New Roman"/>
          <w:sz w:val="28"/>
          <w:szCs w:val="28"/>
          <w:highlight w:val="none"/>
          <w:lang w:val="zh-CN"/>
        </w:rPr>
      </w:pPr>
      <w:r>
        <w:rPr>
          <w:rFonts w:hint="eastAsia" w:ascii="宋体" w:hAnsi="宋体" w:eastAsia="宋体" w:cs="Times New Roman"/>
          <w:sz w:val="28"/>
          <w:szCs w:val="28"/>
          <w:highlight w:val="none"/>
          <w:lang w:val="zh-CN"/>
        </w:rPr>
        <w:t>详细评审表</w:t>
      </w:r>
    </w:p>
    <w:tbl>
      <w:tblPr>
        <w:tblStyle w:val="20"/>
        <w:tblpPr w:leftFromText="180" w:rightFromText="180" w:vertAnchor="text" w:horzAnchor="page" w:tblpX="1135" w:tblpY="252"/>
        <w:tblOverlap w:val="never"/>
        <w:tblW w:w="9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70"/>
        <w:gridCol w:w="7827"/>
      </w:tblGrid>
      <w:tr w14:paraId="2AC1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65" w:type="dxa"/>
            <w:vMerge w:val="restart"/>
            <w:vAlign w:val="center"/>
          </w:tcPr>
          <w:p w14:paraId="2A3D360A">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270" w:type="dxa"/>
            <w:vMerge w:val="restart"/>
            <w:vAlign w:val="center"/>
          </w:tcPr>
          <w:p w14:paraId="46F9BE3D">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 目 及 分 值</w:t>
            </w:r>
          </w:p>
        </w:tc>
        <w:tc>
          <w:tcPr>
            <w:tcW w:w="7827" w:type="dxa"/>
            <w:vMerge w:val="restart"/>
            <w:vAlign w:val="center"/>
          </w:tcPr>
          <w:p w14:paraId="3D5FC351">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 分 标 准</w:t>
            </w:r>
          </w:p>
        </w:tc>
      </w:tr>
      <w:tr w14:paraId="5051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65" w:type="dxa"/>
            <w:vMerge w:val="continue"/>
            <w:vAlign w:val="center"/>
          </w:tcPr>
          <w:p w14:paraId="493268C7">
            <w:pPr>
              <w:spacing w:line="320" w:lineRule="exact"/>
              <w:jc w:val="center"/>
              <w:rPr>
                <w:rFonts w:hint="eastAsia" w:ascii="宋体" w:hAnsi="宋体" w:eastAsia="宋体" w:cs="宋体"/>
                <w:color w:val="000000"/>
                <w:sz w:val="21"/>
                <w:szCs w:val="21"/>
              </w:rPr>
            </w:pPr>
          </w:p>
        </w:tc>
        <w:tc>
          <w:tcPr>
            <w:tcW w:w="1270" w:type="dxa"/>
            <w:vMerge w:val="continue"/>
            <w:vAlign w:val="center"/>
          </w:tcPr>
          <w:p w14:paraId="29283BEE">
            <w:pPr>
              <w:spacing w:line="320" w:lineRule="exact"/>
              <w:jc w:val="center"/>
              <w:rPr>
                <w:rFonts w:hint="eastAsia" w:ascii="宋体" w:hAnsi="宋体" w:eastAsia="宋体" w:cs="宋体"/>
                <w:color w:val="000000"/>
                <w:sz w:val="21"/>
                <w:szCs w:val="21"/>
              </w:rPr>
            </w:pPr>
          </w:p>
        </w:tc>
        <w:tc>
          <w:tcPr>
            <w:tcW w:w="7827" w:type="dxa"/>
            <w:vMerge w:val="continue"/>
            <w:vAlign w:val="center"/>
          </w:tcPr>
          <w:p w14:paraId="4C03CA34">
            <w:pPr>
              <w:spacing w:line="320" w:lineRule="exact"/>
              <w:jc w:val="center"/>
              <w:rPr>
                <w:rFonts w:hint="eastAsia" w:ascii="宋体" w:hAnsi="宋体" w:eastAsia="宋体" w:cs="宋体"/>
                <w:color w:val="000000"/>
                <w:sz w:val="21"/>
                <w:szCs w:val="21"/>
              </w:rPr>
            </w:pPr>
          </w:p>
        </w:tc>
      </w:tr>
      <w:tr w14:paraId="4ADF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765" w:type="dxa"/>
            <w:vAlign w:val="center"/>
          </w:tcPr>
          <w:p w14:paraId="56A7DB40">
            <w:pPr>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1、报价部分（</w:t>
            </w: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w:t>
            </w:r>
          </w:p>
        </w:tc>
        <w:tc>
          <w:tcPr>
            <w:tcW w:w="1270" w:type="dxa"/>
            <w:vAlign w:val="center"/>
          </w:tcPr>
          <w:p w14:paraId="6D35C6FE">
            <w:pPr>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报价分：</w:t>
            </w:r>
          </w:p>
          <w:p w14:paraId="20969D97">
            <w:pPr>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w:t>
            </w:r>
          </w:p>
        </w:tc>
        <w:tc>
          <w:tcPr>
            <w:tcW w:w="7827" w:type="dxa"/>
            <w:vAlign w:val="center"/>
          </w:tcPr>
          <w:p w14:paraId="425A2361">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满足</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文件要求且投标价格最低的投标报价为评标基准价(对</w:t>
            </w:r>
            <w:r>
              <w:rPr>
                <w:rFonts w:hint="eastAsia" w:ascii="宋体" w:hAnsi="宋体" w:eastAsia="宋体" w:cs="宋体"/>
                <w:sz w:val="21"/>
                <w:szCs w:val="21"/>
                <w:highlight w:val="none"/>
                <w:lang w:val="en-US" w:eastAsia="zh-CN"/>
              </w:rPr>
              <w:t>小微</w:t>
            </w:r>
            <w:r>
              <w:rPr>
                <w:rFonts w:hint="eastAsia" w:ascii="宋体" w:hAnsi="宋体" w:eastAsia="宋体" w:cs="宋体"/>
                <w:sz w:val="21"/>
                <w:szCs w:val="21"/>
                <w:highlight w:val="none"/>
              </w:rPr>
              <w:t>企业扣除</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%后的价格作为评标投标报价)，得满分</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。其他</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的最终报价得分按下列公式统一计算：投标报价得分=（评标基准价/投标报价）×</w:t>
            </w: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。报价得分精确到小数点后二位。（报价超过</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文件中规定的最高限价的，投标无效。）</w:t>
            </w:r>
          </w:p>
          <w:p w14:paraId="3B47D77B">
            <w:pPr>
              <w:autoSpaceDE w:val="0"/>
              <w:autoSpaceDN w:val="0"/>
              <w:spacing w:line="320" w:lineRule="exac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磋商小组</w:t>
            </w:r>
            <w:r>
              <w:rPr>
                <w:rFonts w:hint="eastAsia" w:ascii="宋体" w:hAnsi="宋体" w:eastAsia="宋体" w:cs="宋体"/>
                <w:sz w:val="21"/>
                <w:szCs w:val="21"/>
                <w:highlight w:val="none"/>
              </w:rPr>
              <w:t>认为</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的报价明显低于其他通过符合性审查</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不能证明其报价合理性的，</w:t>
            </w:r>
            <w:r>
              <w:rPr>
                <w:rFonts w:hint="eastAsia" w:ascii="宋体" w:hAnsi="宋体" w:cs="宋体"/>
                <w:sz w:val="21"/>
                <w:szCs w:val="21"/>
                <w:highlight w:val="none"/>
                <w:lang w:val="en-US" w:eastAsia="zh-CN"/>
              </w:rPr>
              <w:t>磋商小组</w:t>
            </w:r>
            <w:r>
              <w:rPr>
                <w:rFonts w:hint="eastAsia" w:ascii="宋体" w:hAnsi="宋体" w:eastAsia="宋体" w:cs="宋体"/>
                <w:sz w:val="21"/>
                <w:szCs w:val="21"/>
                <w:highlight w:val="none"/>
              </w:rPr>
              <w:t>应当将其作为无效投标处理</w:t>
            </w:r>
            <w:r>
              <w:rPr>
                <w:rFonts w:hint="eastAsia" w:ascii="宋体" w:hAnsi="宋体" w:eastAsia="宋体" w:cs="宋体"/>
                <w:sz w:val="21"/>
                <w:szCs w:val="21"/>
                <w:highlight w:val="none"/>
                <w:lang w:eastAsia="zh-CN"/>
              </w:rPr>
              <w:t>。</w:t>
            </w:r>
          </w:p>
        </w:tc>
      </w:tr>
      <w:tr w14:paraId="2C4F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765" w:type="dxa"/>
            <w:vMerge w:val="restart"/>
            <w:vAlign w:val="center"/>
          </w:tcPr>
          <w:p w14:paraId="6E1615DD">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highlight w:val="none"/>
              </w:rPr>
              <w:t>技术部分</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60</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1270" w:type="dxa"/>
            <w:shd w:val="clear" w:color="auto" w:fill="auto"/>
            <w:vAlign w:val="center"/>
          </w:tcPr>
          <w:p w14:paraId="6D6285BE">
            <w:pPr>
              <w:spacing w:line="24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质量保证</w:t>
            </w:r>
          </w:p>
          <w:p w14:paraId="719F78DC">
            <w:pPr>
              <w:spacing w:line="24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措施</w:t>
            </w:r>
          </w:p>
          <w:p w14:paraId="3E00566F">
            <w:pPr>
              <w:spacing w:line="24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r>
              <w:rPr>
                <w:rFonts w:hint="eastAsia" w:ascii="宋体" w:hAnsi="宋体" w:cs="宋体"/>
                <w:highlight w:val="none"/>
                <w:lang w:val="en-US" w:eastAsia="zh-CN"/>
              </w:rPr>
              <w:t>7</w:t>
            </w:r>
            <w:r>
              <w:rPr>
                <w:rFonts w:hint="eastAsia" w:ascii="宋体" w:hAnsi="宋体" w:eastAsia="宋体" w:cs="宋体"/>
                <w:highlight w:val="none"/>
                <w:lang w:val="en-US" w:eastAsia="zh-CN"/>
              </w:rPr>
              <w:t>分）</w:t>
            </w:r>
          </w:p>
          <w:p w14:paraId="3924541E">
            <w:pPr>
              <w:spacing w:line="240" w:lineRule="auto"/>
              <w:jc w:val="center"/>
              <w:rPr>
                <w:rFonts w:hint="eastAsia" w:ascii="宋体" w:hAnsi="宋体" w:eastAsia="宋体" w:cs="宋体"/>
                <w:kern w:val="2"/>
                <w:sz w:val="21"/>
                <w:szCs w:val="21"/>
                <w:highlight w:val="none"/>
                <w:lang w:val="en-US" w:eastAsia="zh-CN" w:bidi="ar-SA"/>
              </w:rPr>
            </w:pPr>
          </w:p>
        </w:tc>
        <w:tc>
          <w:tcPr>
            <w:tcW w:w="7827" w:type="dxa"/>
            <w:shd w:val="clear" w:color="auto" w:fill="auto"/>
            <w:vAlign w:val="center"/>
          </w:tcPr>
          <w:p w14:paraId="5CC0466C">
            <w:pPr>
              <w:spacing w:line="320" w:lineRule="exact"/>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w:t>
            </w:r>
            <w:r>
              <w:rPr>
                <w:rFonts w:hint="eastAsia" w:ascii="宋体" w:hAnsi="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val="en-US" w:eastAsia="zh-CN"/>
              </w:rPr>
              <w:t>提供质量保证措施进行比较得分：</w:t>
            </w:r>
          </w:p>
          <w:p w14:paraId="0474DB4D">
            <w:pPr>
              <w:spacing w:line="32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1、质量保证措施内容</w:t>
            </w:r>
            <w:r>
              <w:rPr>
                <w:rFonts w:hint="eastAsia" w:ascii="宋体" w:hAnsi="宋体" w:cs="宋体"/>
                <w:color w:val="000000"/>
                <w:sz w:val="21"/>
                <w:szCs w:val="21"/>
                <w:highlight w:val="none"/>
                <w:lang w:val="en-US" w:eastAsia="zh-CN"/>
              </w:rPr>
              <w:t>全面、</w:t>
            </w:r>
            <w:r>
              <w:rPr>
                <w:rFonts w:hint="eastAsia" w:ascii="宋体" w:hAnsi="宋体" w:eastAsia="宋体" w:cs="宋体"/>
                <w:color w:val="000000"/>
                <w:sz w:val="21"/>
                <w:szCs w:val="21"/>
                <w:highlight w:val="none"/>
                <w:lang w:val="en-US" w:eastAsia="zh-CN"/>
              </w:rPr>
              <w:t>完整详细、思路清晰、合理、完全满足采购人需求质量的得</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分</w:t>
            </w:r>
            <w:r>
              <w:rPr>
                <w:rFonts w:hint="eastAsia" w:ascii="宋体" w:hAnsi="宋体" w:cs="宋体"/>
                <w:color w:val="000000"/>
                <w:sz w:val="21"/>
                <w:szCs w:val="21"/>
                <w:highlight w:val="none"/>
                <w:lang w:val="en-US" w:eastAsia="zh-CN"/>
              </w:rPr>
              <w:t>；</w:t>
            </w:r>
          </w:p>
          <w:p w14:paraId="683AB00D">
            <w:pPr>
              <w:spacing w:line="32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2、质量保证措施内容比较</w:t>
            </w:r>
            <w:r>
              <w:rPr>
                <w:rFonts w:hint="eastAsia" w:ascii="宋体" w:hAnsi="宋体" w:cs="宋体"/>
                <w:color w:val="000000"/>
                <w:sz w:val="21"/>
                <w:szCs w:val="21"/>
                <w:highlight w:val="none"/>
                <w:lang w:val="en-US" w:eastAsia="zh-CN"/>
              </w:rPr>
              <w:t>全面、</w:t>
            </w:r>
            <w:r>
              <w:rPr>
                <w:rFonts w:hint="eastAsia" w:ascii="宋体" w:hAnsi="宋体" w:eastAsia="宋体" w:cs="宋体"/>
                <w:color w:val="000000"/>
                <w:sz w:val="21"/>
                <w:szCs w:val="21"/>
                <w:highlight w:val="none"/>
                <w:lang w:val="en-US" w:eastAsia="zh-CN"/>
              </w:rPr>
              <w:t>基本满足采购人需求质量得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 xml:space="preserve"> </w:t>
            </w:r>
          </w:p>
          <w:p w14:paraId="6C14B95C">
            <w:pPr>
              <w:spacing w:line="32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3、质量保证措施内容一般、描述一般得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分</w:t>
            </w:r>
            <w:r>
              <w:rPr>
                <w:rFonts w:hint="eastAsia" w:ascii="宋体" w:hAnsi="宋体" w:cs="宋体"/>
                <w:color w:val="000000"/>
                <w:sz w:val="21"/>
                <w:szCs w:val="21"/>
                <w:highlight w:val="none"/>
                <w:lang w:val="en-US" w:eastAsia="zh-CN"/>
              </w:rPr>
              <w:t>；</w:t>
            </w:r>
          </w:p>
          <w:p w14:paraId="65DA806D">
            <w:pPr>
              <w:spacing w:line="240" w:lineRule="auto"/>
              <w:rPr>
                <w:rFonts w:hint="eastAsia" w:ascii="Times New Roman" w:hAnsi="Times New Roman" w:eastAsia="宋体" w:cs="Times New Roman"/>
                <w:kern w:val="2"/>
                <w:sz w:val="21"/>
                <w:szCs w:val="21"/>
                <w:lang w:val="en-US" w:eastAsia="zh-CN" w:bidi="ar-SA"/>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不提供或与项目实际情况不符得0分。</w:t>
            </w:r>
          </w:p>
        </w:tc>
      </w:tr>
      <w:tr w14:paraId="7E85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trPr>
        <w:tc>
          <w:tcPr>
            <w:tcW w:w="765" w:type="dxa"/>
            <w:vMerge w:val="continue"/>
            <w:vAlign w:val="center"/>
          </w:tcPr>
          <w:p w14:paraId="2046B473">
            <w:pPr>
              <w:spacing w:line="320" w:lineRule="exact"/>
              <w:jc w:val="center"/>
              <w:rPr>
                <w:rFonts w:hint="eastAsia" w:ascii="宋体" w:hAnsi="宋体" w:eastAsia="宋体" w:cs="宋体"/>
                <w:sz w:val="21"/>
                <w:szCs w:val="21"/>
                <w:lang w:eastAsia="zh-CN"/>
              </w:rPr>
            </w:pPr>
          </w:p>
        </w:tc>
        <w:tc>
          <w:tcPr>
            <w:tcW w:w="1270" w:type="dxa"/>
            <w:vMerge w:val="restart"/>
            <w:vAlign w:val="center"/>
          </w:tcPr>
          <w:p w14:paraId="62CBA11C">
            <w:pPr>
              <w:spacing w:line="3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产品规格、参数（</w:t>
            </w:r>
            <w:r>
              <w:rPr>
                <w:rFonts w:hint="eastAsia" w:ascii="宋体" w:hAnsi="宋体" w:cs="宋体"/>
                <w:sz w:val="21"/>
                <w:szCs w:val="21"/>
                <w:lang w:val="en-US" w:eastAsia="zh-CN"/>
              </w:rPr>
              <w:t>32</w:t>
            </w:r>
            <w:r>
              <w:rPr>
                <w:rFonts w:hint="eastAsia" w:ascii="宋体" w:hAnsi="宋体" w:eastAsia="宋体" w:cs="宋体"/>
                <w:sz w:val="21"/>
                <w:szCs w:val="21"/>
                <w:lang w:val="en-US" w:eastAsia="zh-CN"/>
              </w:rPr>
              <w:t>分）</w:t>
            </w:r>
          </w:p>
        </w:tc>
        <w:tc>
          <w:tcPr>
            <w:tcW w:w="7827" w:type="dxa"/>
            <w:shd w:val="clear" w:color="auto" w:fill="auto"/>
            <w:vAlign w:val="center"/>
          </w:tcPr>
          <w:p w14:paraId="01EDDA17">
            <w:pPr>
              <w:spacing w:line="320" w:lineRule="exact"/>
              <w:jc w:val="left"/>
              <w:rPr>
                <w:rFonts w:hint="eastAsia"/>
                <w:lang w:val="en-US" w:eastAsia="zh-CN"/>
              </w:rPr>
            </w:pPr>
            <w:r>
              <w:rPr>
                <w:rFonts w:hint="eastAsia"/>
                <w:lang w:val="en-US" w:eastAsia="zh-CN"/>
              </w:rPr>
              <w:t>网络广播服务器（4分）</w:t>
            </w:r>
          </w:p>
          <w:p w14:paraId="148552FF">
            <w:pPr>
              <w:spacing w:line="320" w:lineRule="exact"/>
              <w:jc w:val="left"/>
              <w:rPr>
                <w:rFonts w:hint="eastAsia" w:ascii="宋体" w:hAnsi="宋体" w:eastAsia="宋体" w:cs="宋体"/>
                <w:color w:val="000000"/>
                <w:sz w:val="21"/>
                <w:szCs w:val="21"/>
                <w:highlight w:val="none"/>
                <w:lang w:val="en-US" w:eastAsia="zh-CN"/>
              </w:rPr>
            </w:pPr>
            <w:r>
              <w:rPr>
                <w:rFonts w:hint="eastAsia"/>
                <w:lang w:val="en-US" w:eastAsia="zh-CN"/>
              </w:rPr>
              <w:t>根据采购清单序号1网络广播服务器</w:t>
            </w:r>
            <w:r>
              <w:rPr>
                <w:rFonts w:hint="eastAsia" w:ascii="宋体" w:hAnsi="宋体" w:cs="宋体"/>
                <w:color w:val="000000"/>
                <w:sz w:val="21"/>
                <w:szCs w:val="21"/>
                <w:highlight w:val="none"/>
                <w:lang w:val="en-US" w:eastAsia="zh-CN"/>
              </w:rPr>
              <w:t>所有参数</w:t>
            </w:r>
            <w:r>
              <w:rPr>
                <w:rFonts w:hint="eastAsia" w:ascii="宋体" w:hAnsi="宋体" w:eastAsia="宋体" w:cs="宋体"/>
                <w:color w:val="000000"/>
                <w:sz w:val="21"/>
                <w:szCs w:val="21"/>
                <w:highlight w:val="none"/>
                <w:lang w:val="en-US" w:eastAsia="zh-CN"/>
              </w:rPr>
              <w:t>对比，</w:t>
            </w:r>
            <w:r>
              <w:rPr>
                <w:rFonts w:hint="eastAsia" w:ascii="宋体" w:hAnsi="宋体" w:cs="宋体"/>
                <w:color w:val="000000"/>
                <w:sz w:val="21"/>
                <w:szCs w:val="21"/>
                <w:highlight w:val="none"/>
                <w:lang w:val="en-US" w:eastAsia="zh-CN"/>
              </w:rPr>
              <w:t>供应商提供的货物</w:t>
            </w:r>
            <w:r>
              <w:rPr>
                <w:rFonts w:hint="eastAsia" w:ascii="宋体" w:hAnsi="宋体" w:eastAsia="宋体" w:cs="宋体"/>
                <w:color w:val="000000"/>
                <w:sz w:val="21"/>
                <w:szCs w:val="21"/>
                <w:highlight w:val="none"/>
                <w:lang w:val="en-US" w:eastAsia="zh-CN"/>
              </w:rPr>
              <w:t>完全符合参数得4分，每有一项负偏离扣</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7641EF97">
            <w:pPr>
              <w:spacing w:line="320" w:lineRule="exact"/>
              <w:jc w:val="left"/>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评分依据：</w:t>
            </w:r>
            <w:r>
              <w:rPr>
                <w:rFonts w:hint="eastAsia" w:ascii="宋体" w:hAnsi="宋体" w:cs="宋体"/>
                <w:color w:val="000000"/>
                <w:sz w:val="21"/>
                <w:szCs w:val="21"/>
                <w:highlight w:val="none"/>
                <w:lang w:val="en-US" w:eastAsia="zh-CN"/>
              </w:rPr>
              <w:t>提供</w:t>
            </w:r>
            <w:r>
              <w:rPr>
                <w:rFonts w:hint="default" w:ascii="宋体" w:hAnsi="宋体" w:eastAsia="宋体" w:cs="宋体"/>
                <w:color w:val="000000"/>
                <w:sz w:val="21"/>
                <w:szCs w:val="21"/>
                <w:highlight w:val="none"/>
                <w:lang w:val="en-US" w:eastAsia="zh-CN"/>
              </w:rPr>
              <w:t>投标产品详细的技术参数证明</w:t>
            </w:r>
            <w:r>
              <w:rPr>
                <w:rFonts w:hint="eastAsia" w:ascii="宋体" w:hAnsi="宋体" w:eastAsia="宋体" w:cs="宋体"/>
                <w:color w:val="000000"/>
                <w:sz w:val="21"/>
                <w:szCs w:val="21"/>
                <w:highlight w:val="none"/>
                <w:lang w:val="en-US" w:eastAsia="zh-CN"/>
              </w:rPr>
              <w:t>材料</w:t>
            </w:r>
            <w:r>
              <w:rPr>
                <w:rFonts w:hint="default" w:ascii="宋体" w:hAnsi="宋体" w:eastAsia="宋体" w:cs="宋体"/>
                <w:color w:val="000000"/>
                <w:sz w:val="21"/>
                <w:szCs w:val="21"/>
                <w:highlight w:val="none"/>
                <w:lang w:val="en-US" w:eastAsia="zh-CN"/>
              </w:rPr>
              <w:t>，如生产厂家的技术白皮书、</w:t>
            </w:r>
            <w:r>
              <w:rPr>
                <w:rFonts w:hint="eastAsia" w:ascii="宋体" w:hAnsi="宋体" w:cs="宋体"/>
                <w:color w:val="000000"/>
                <w:sz w:val="21"/>
                <w:szCs w:val="21"/>
                <w:highlight w:val="none"/>
                <w:lang w:val="en-US" w:eastAsia="zh-CN"/>
              </w:rPr>
              <w:t>产品说明书、</w:t>
            </w:r>
            <w:r>
              <w:rPr>
                <w:rFonts w:hint="default" w:ascii="宋体" w:hAnsi="宋体" w:eastAsia="宋体" w:cs="宋体"/>
                <w:color w:val="000000"/>
                <w:sz w:val="21"/>
                <w:szCs w:val="21"/>
                <w:highlight w:val="none"/>
                <w:lang w:val="en-US" w:eastAsia="zh-CN"/>
              </w:rPr>
              <w:t>产品彩页、公开发行的印刷资料、检测报告说明书、或其</w:t>
            </w:r>
            <w:r>
              <w:rPr>
                <w:rFonts w:hint="eastAsia" w:ascii="宋体" w:hAnsi="宋体" w:cs="宋体"/>
                <w:color w:val="000000"/>
                <w:sz w:val="21"/>
                <w:szCs w:val="21"/>
                <w:highlight w:val="none"/>
                <w:lang w:val="en-US" w:eastAsia="zh-CN"/>
              </w:rPr>
              <w:t>他</w:t>
            </w:r>
            <w:r>
              <w:rPr>
                <w:rFonts w:hint="default" w:ascii="宋体" w:hAnsi="宋体" w:eastAsia="宋体" w:cs="宋体"/>
                <w:color w:val="000000"/>
                <w:sz w:val="21"/>
                <w:szCs w:val="21"/>
                <w:highlight w:val="none"/>
                <w:lang w:val="en-US" w:eastAsia="zh-CN"/>
              </w:rPr>
              <w:t>能够证明其</w:t>
            </w:r>
            <w:r>
              <w:rPr>
                <w:rFonts w:hint="eastAsia" w:ascii="宋体" w:hAnsi="宋体" w:eastAsia="宋体" w:cs="宋体"/>
                <w:color w:val="000000"/>
                <w:sz w:val="21"/>
                <w:szCs w:val="21"/>
                <w:highlight w:val="none"/>
                <w:lang w:val="en-US" w:eastAsia="zh-CN"/>
              </w:rPr>
              <w:t>技术</w:t>
            </w:r>
            <w:r>
              <w:rPr>
                <w:rFonts w:hint="default" w:ascii="宋体" w:hAnsi="宋体" w:eastAsia="宋体" w:cs="宋体"/>
                <w:color w:val="000000"/>
                <w:sz w:val="21"/>
                <w:szCs w:val="21"/>
                <w:highlight w:val="none"/>
                <w:lang w:val="en-US" w:eastAsia="zh-CN"/>
              </w:rPr>
              <w:t>参数真实有效的证明</w:t>
            </w:r>
            <w:r>
              <w:rPr>
                <w:rFonts w:hint="eastAsia" w:ascii="宋体" w:hAnsi="宋体" w:eastAsia="宋体" w:cs="宋体"/>
                <w:color w:val="000000"/>
                <w:sz w:val="21"/>
                <w:szCs w:val="21"/>
                <w:highlight w:val="none"/>
                <w:lang w:val="en-US" w:eastAsia="zh-CN"/>
              </w:rPr>
              <w:t>材料</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未提供详细的技术参数证明材料的不得分。</w:t>
            </w:r>
          </w:p>
          <w:p w14:paraId="2119EB64">
            <w:pPr>
              <w:rPr>
                <w:rFonts w:hint="eastAsia" w:ascii="Times New Roman" w:hAnsi="Times New Roman" w:eastAsia="宋体" w:cs="Times New Roman"/>
                <w:kern w:val="2"/>
                <w:sz w:val="21"/>
                <w:szCs w:val="21"/>
                <w:lang w:val="en-US" w:eastAsia="zh-CN" w:bidi="ar-SA"/>
              </w:rPr>
            </w:pPr>
            <w:r>
              <w:rPr>
                <w:rFonts w:hint="eastAsia" w:ascii="宋体" w:hAnsi="宋体" w:eastAsia="宋体" w:cs="宋体"/>
                <w:color w:val="000000"/>
                <w:sz w:val="21"/>
                <w:szCs w:val="21"/>
                <w:highlight w:val="none"/>
                <w:lang w:val="en-US" w:eastAsia="zh-CN"/>
              </w:rPr>
              <w:t>注：供应商不得提供</w:t>
            </w:r>
            <w:r>
              <w:rPr>
                <w:rFonts w:hint="default" w:ascii="宋体" w:hAnsi="宋体" w:eastAsia="宋体" w:cs="宋体"/>
                <w:color w:val="000000"/>
                <w:sz w:val="21"/>
                <w:szCs w:val="21"/>
                <w:highlight w:val="none"/>
                <w:lang w:val="en-US" w:eastAsia="zh-CN"/>
              </w:rPr>
              <w:t>虚假响应或提供虚假证明材料。</w:t>
            </w:r>
          </w:p>
        </w:tc>
      </w:tr>
      <w:tr w14:paraId="6546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trPr>
        <w:tc>
          <w:tcPr>
            <w:tcW w:w="765" w:type="dxa"/>
            <w:vMerge w:val="continue"/>
            <w:vAlign w:val="center"/>
          </w:tcPr>
          <w:p w14:paraId="6E9C59BC">
            <w:pPr>
              <w:spacing w:line="320" w:lineRule="exact"/>
              <w:jc w:val="center"/>
              <w:rPr>
                <w:rFonts w:hint="eastAsia" w:ascii="宋体" w:hAnsi="宋体" w:eastAsia="宋体" w:cs="宋体"/>
                <w:sz w:val="21"/>
                <w:szCs w:val="21"/>
                <w:highlight w:val="none"/>
              </w:rPr>
            </w:pPr>
          </w:p>
        </w:tc>
        <w:tc>
          <w:tcPr>
            <w:tcW w:w="1270" w:type="dxa"/>
            <w:vMerge w:val="continue"/>
            <w:vAlign w:val="center"/>
          </w:tcPr>
          <w:p w14:paraId="48ECE81A">
            <w:pPr>
              <w:spacing w:line="320" w:lineRule="exact"/>
              <w:jc w:val="center"/>
              <w:rPr>
                <w:rFonts w:hint="eastAsia" w:ascii="宋体" w:hAnsi="宋体" w:eastAsia="宋体" w:cs="宋体"/>
                <w:sz w:val="21"/>
                <w:szCs w:val="21"/>
                <w:lang w:val="en-US" w:eastAsia="zh-CN"/>
              </w:rPr>
            </w:pPr>
          </w:p>
        </w:tc>
        <w:tc>
          <w:tcPr>
            <w:tcW w:w="7827" w:type="dxa"/>
            <w:shd w:val="clear" w:color="auto" w:fill="auto"/>
            <w:vAlign w:val="center"/>
          </w:tcPr>
          <w:p w14:paraId="5637F9F1">
            <w:pPr>
              <w:spacing w:line="320" w:lineRule="exact"/>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网络广播管理软件（3分）</w:t>
            </w:r>
          </w:p>
          <w:p w14:paraId="0CA10E30">
            <w:pPr>
              <w:spacing w:line="320" w:lineRule="exact"/>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根据采购清单序号2网络广播管理软件</w:t>
            </w:r>
          </w:p>
          <w:p w14:paraId="76864F86">
            <w:pPr>
              <w:numPr>
                <w:ilvl w:val="0"/>
                <w:numId w:val="0"/>
              </w:numPr>
              <w:spacing w:line="320" w:lineRule="exact"/>
              <w:jc w:val="left"/>
              <w:rPr>
                <w:rFonts w:hint="eastAsia" w:ascii="Times New Roman" w:hAnsi="Times New Roman" w:eastAsia="宋体" w:cs="Times New Roman"/>
                <w:lang w:val="en-US" w:eastAsia="zh-CN"/>
              </w:rPr>
            </w:pPr>
            <w:r>
              <w:rPr>
                <w:rFonts w:hint="eastAsia" w:ascii="Times New Roman" w:hAnsi="Times New Roman" w:eastAsia="宋体" w:cs="Times New Roman"/>
                <w:kern w:val="2"/>
                <w:sz w:val="21"/>
                <w:szCs w:val="21"/>
                <w:lang w:val="en-US" w:eastAsia="zh-CN" w:bidi="ar-SA"/>
              </w:rPr>
              <w:t>3</w:t>
            </w:r>
            <w:r>
              <w:rPr>
                <w:rFonts w:hint="eastAsia" w:cs="Times New Roman"/>
                <w:kern w:val="2"/>
                <w:sz w:val="21"/>
                <w:szCs w:val="21"/>
                <w:lang w:val="en-US" w:eastAsia="zh-CN" w:bidi="ar-SA"/>
              </w:rPr>
              <w:t>.</w:t>
            </w:r>
            <w:r>
              <w:rPr>
                <w:rFonts w:hint="eastAsia" w:ascii="Times New Roman" w:hAnsi="Times New Roman" w:eastAsia="宋体" w:cs="Times New Roman"/>
                <w:lang w:val="en-US" w:eastAsia="zh-CN"/>
              </w:rPr>
              <w:t>总控室的服务器断开时，不影响各分控室及分区的广播使用。</w:t>
            </w:r>
          </w:p>
          <w:p w14:paraId="6E42DD5B">
            <w:pPr>
              <w:numPr>
                <w:ilvl w:val="0"/>
                <w:numId w:val="0"/>
              </w:numPr>
              <w:spacing w:line="320" w:lineRule="exact"/>
              <w:jc w:val="left"/>
              <w:rPr>
                <w:rFonts w:hint="eastAsia"/>
                <w:lang w:val="en-US" w:eastAsia="zh-CN"/>
              </w:rPr>
            </w:pPr>
            <w:r>
              <w:rPr>
                <w:rFonts w:hint="eastAsia"/>
                <w:lang w:val="en-US" w:eastAsia="zh-CN"/>
              </w:rPr>
              <w:t>15.会话心跳：通过服务和会话客户端之间心跳机制功能（也叫握手、每十秒握手一次检测在线状态、自动重启终端设备，完全智能化），避免客户端异常退出，僵死会话长期占用终端。</w:t>
            </w:r>
          </w:p>
          <w:p w14:paraId="1D104167">
            <w:pPr>
              <w:spacing w:line="320" w:lineRule="exact"/>
              <w:jc w:val="left"/>
              <w:rPr>
                <w:rFonts w:hint="eastAsia"/>
                <w:lang w:val="en-US" w:eastAsia="zh-CN"/>
              </w:rPr>
            </w:pPr>
            <w:r>
              <w:rPr>
                <w:rFonts w:hint="eastAsia"/>
                <w:lang w:val="en-US" w:eastAsia="zh-CN"/>
              </w:rPr>
              <w:t>16.内置消防报警功能，可以实现单点、单区、多区、邻层、N±1、N±2、N±3、N±4、N±5，全区报警多种模式。扩展能提供二次开发平台、与其他系统对接，支持互联网传输</w:t>
            </w:r>
          </w:p>
          <w:p w14:paraId="340DC51A">
            <w:pPr>
              <w:spacing w:line="320" w:lineRule="exact"/>
              <w:jc w:val="left"/>
              <w:rPr>
                <w:rFonts w:hint="eastAsia" w:ascii="宋体" w:hAnsi="宋体" w:eastAsia="宋体" w:cs="宋体"/>
                <w:color w:val="000000"/>
                <w:sz w:val="21"/>
                <w:szCs w:val="21"/>
                <w:highlight w:val="none"/>
                <w:lang w:val="en-US" w:eastAsia="zh-CN"/>
              </w:rPr>
            </w:pPr>
            <w:r>
              <w:rPr>
                <w:rFonts w:hint="eastAsia"/>
                <w:lang w:val="en-US" w:eastAsia="zh-CN"/>
              </w:rPr>
              <w:t>三项</w:t>
            </w:r>
            <w:r>
              <w:rPr>
                <w:rFonts w:hint="eastAsia" w:ascii="宋体" w:hAnsi="宋体" w:cs="宋体"/>
                <w:color w:val="000000"/>
                <w:sz w:val="21"/>
                <w:szCs w:val="21"/>
                <w:highlight w:val="none"/>
                <w:lang w:val="en-US" w:eastAsia="zh-CN"/>
              </w:rPr>
              <w:t>参数</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供应商提供的货物</w:t>
            </w:r>
            <w:r>
              <w:rPr>
                <w:rFonts w:hint="eastAsia" w:ascii="宋体" w:hAnsi="宋体" w:eastAsia="宋体" w:cs="宋体"/>
                <w:color w:val="000000"/>
                <w:sz w:val="21"/>
                <w:szCs w:val="21"/>
                <w:highlight w:val="none"/>
                <w:lang w:val="en-US" w:eastAsia="zh-CN"/>
              </w:rPr>
              <w:t>完全符合参数得3分，每有一项负偏离扣</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1EE08B82">
            <w:pPr>
              <w:spacing w:line="320" w:lineRule="exact"/>
              <w:jc w:val="left"/>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评分依据：</w:t>
            </w:r>
            <w:r>
              <w:rPr>
                <w:rFonts w:hint="eastAsia" w:ascii="宋体" w:hAnsi="宋体" w:cs="宋体"/>
                <w:color w:val="000000"/>
                <w:sz w:val="21"/>
                <w:szCs w:val="21"/>
                <w:highlight w:val="none"/>
                <w:lang w:val="en-US" w:eastAsia="zh-CN"/>
              </w:rPr>
              <w:t>提供</w:t>
            </w:r>
            <w:r>
              <w:rPr>
                <w:rFonts w:hint="default" w:ascii="宋体" w:hAnsi="宋体" w:eastAsia="宋体" w:cs="宋体"/>
                <w:color w:val="000000"/>
                <w:sz w:val="21"/>
                <w:szCs w:val="21"/>
                <w:highlight w:val="none"/>
                <w:lang w:val="en-US" w:eastAsia="zh-CN"/>
              </w:rPr>
              <w:t>投标产品详细的技术参数证明</w:t>
            </w:r>
            <w:r>
              <w:rPr>
                <w:rFonts w:hint="eastAsia" w:ascii="宋体" w:hAnsi="宋体" w:eastAsia="宋体" w:cs="宋体"/>
                <w:color w:val="000000"/>
                <w:sz w:val="21"/>
                <w:szCs w:val="21"/>
                <w:highlight w:val="none"/>
                <w:lang w:val="en-US" w:eastAsia="zh-CN"/>
              </w:rPr>
              <w:t>材料</w:t>
            </w:r>
            <w:r>
              <w:rPr>
                <w:rFonts w:hint="default" w:ascii="宋体" w:hAnsi="宋体" w:eastAsia="宋体" w:cs="宋体"/>
                <w:color w:val="000000"/>
                <w:sz w:val="21"/>
                <w:szCs w:val="21"/>
                <w:highlight w:val="none"/>
                <w:lang w:val="en-US" w:eastAsia="zh-CN"/>
              </w:rPr>
              <w:t>，如生产厂家的技术白皮书、</w:t>
            </w:r>
            <w:r>
              <w:rPr>
                <w:rFonts w:hint="eastAsia" w:ascii="宋体" w:hAnsi="宋体" w:cs="宋体"/>
                <w:color w:val="000000"/>
                <w:sz w:val="21"/>
                <w:szCs w:val="21"/>
                <w:highlight w:val="none"/>
                <w:lang w:val="en-US" w:eastAsia="zh-CN"/>
              </w:rPr>
              <w:t>产品说明书、</w:t>
            </w:r>
            <w:r>
              <w:rPr>
                <w:rFonts w:hint="default" w:ascii="宋体" w:hAnsi="宋体" w:eastAsia="宋体" w:cs="宋体"/>
                <w:color w:val="000000"/>
                <w:sz w:val="21"/>
                <w:szCs w:val="21"/>
                <w:highlight w:val="none"/>
                <w:lang w:val="en-US" w:eastAsia="zh-CN"/>
              </w:rPr>
              <w:t>产品彩页、公开发行的印刷资料、检测报告说明书、或其</w:t>
            </w:r>
            <w:r>
              <w:rPr>
                <w:rFonts w:hint="eastAsia" w:ascii="宋体" w:hAnsi="宋体" w:cs="宋体"/>
                <w:color w:val="000000"/>
                <w:sz w:val="21"/>
                <w:szCs w:val="21"/>
                <w:highlight w:val="none"/>
                <w:lang w:val="en-US" w:eastAsia="zh-CN"/>
              </w:rPr>
              <w:t>他</w:t>
            </w:r>
            <w:r>
              <w:rPr>
                <w:rFonts w:hint="default" w:ascii="宋体" w:hAnsi="宋体" w:eastAsia="宋体" w:cs="宋体"/>
                <w:color w:val="000000"/>
                <w:sz w:val="21"/>
                <w:szCs w:val="21"/>
                <w:highlight w:val="none"/>
                <w:lang w:val="en-US" w:eastAsia="zh-CN"/>
              </w:rPr>
              <w:t>能够证明其</w:t>
            </w:r>
            <w:r>
              <w:rPr>
                <w:rFonts w:hint="eastAsia" w:ascii="宋体" w:hAnsi="宋体" w:eastAsia="宋体" w:cs="宋体"/>
                <w:color w:val="000000"/>
                <w:sz w:val="21"/>
                <w:szCs w:val="21"/>
                <w:highlight w:val="none"/>
                <w:lang w:val="en-US" w:eastAsia="zh-CN"/>
              </w:rPr>
              <w:t>技术</w:t>
            </w:r>
            <w:r>
              <w:rPr>
                <w:rFonts w:hint="default" w:ascii="宋体" w:hAnsi="宋体" w:eastAsia="宋体" w:cs="宋体"/>
                <w:color w:val="000000"/>
                <w:sz w:val="21"/>
                <w:szCs w:val="21"/>
                <w:highlight w:val="none"/>
                <w:lang w:val="en-US" w:eastAsia="zh-CN"/>
              </w:rPr>
              <w:t>参数真实有效的证明</w:t>
            </w:r>
            <w:r>
              <w:rPr>
                <w:rFonts w:hint="eastAsia" w:ascii="宋体" w:hAnsi="宋体" w:eastAsia="宋体" w:cs="宋体"/>
                <w:color w:val="000000"/>
                <w:sz w:val="21"/>
                <w:szCs w:val="21"/>
                <w:highlight w:val="none"/>
                <w:lang w:val="en-US" w:eastAsia="zh-CN"/>
              </w:rPr>
              <w:t>材料</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未提供详细的技术参数证明材料的不得分。</w:t>
            </w:r>
          </w:p>
          <w:p w14:paraId="079EF3AB">
            <w:pPr>
              <w:numPr>
                <w:ilvl w:val="0"/>
                <w:numId w:val="0"/>
              </w:numPr>
              <w:rPr>
                <w:rFonts w:hint="eastAsia"/>
                <w:highlight w:val="yellow"/>
                <w:lang w:val="en-US" w:eastAsia="zh-CN"/>
              </w:rPr>
            </w:pPr>
            <w:r>
              <w:rPr>
                <w:rFonts w:hint="eastAsia" w:ascii="宋体" w:hAnsi="宋体" w:eastAsia="宋体" w:cs="宋体"/>
                <w:color w:val="000000"/>
                <w:sz w:val="21"/>
                <w:szCs w:val="21"/>
                <w:highlight w:val="none"/>
                <w:lang w:val="en-US" w:eastAsia="zh-CN"/>
              </w:rPr>
              <w:t>注：供应商不得提供</w:t>
            </w:r>
            <w:r>
              <w:rPr>
                <w:rFonts w:hint="default" w:ascii="宋体" w:hAnsi="宋体" w:eastAsia="宋体" w:cs="宋体"/>
                <w:color w:val="000000"/>
                <w:sz w:val="21"/>
                <w:szCs w:val="21"/>
                <w:highlight w:val="none"/>
                <w:lang w:val="en-US" w:eastAsia="zh-CN"/>
              </w:rPr>
              <w:t>虚假响应或提供虚假证明材料。</w:t>
            </w:r>
          </w:p>
        </w:tc>
      </w:tr>
      <w:tr w14:paraId="64AD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765" w:type="dxa"/>
            <w:vMerge w:val="continue"/>
            <w:vAlign w:val="center"/>
          </w:tcPr>
          <w:p w14:paraId="5AAA9353">
            <w:pPr>
              <w:spacing w:line="320" w:lineRule="exact"/>
              <w:jc w:val="center"/>
              <w:rPr>
                <w:rFonts w:hint="eastAsia" w:ascii="宋体" w:hAnsi="宋体" w:eastAsia="宋体" w:cs="宋体"/>
                <w:sz w:val="21"/>
                <w:szCs w:val="21"/>
              </w:rPr>
            </w:pPr>
          </w:p>
        </w:tc>
        <w:tc>
          <w:tcPr>
            <w:tcW w:w="1270" w:type="dxa"/>
            <w:vMerge w:val="continue"/>
            <w:vAlign w:val="center"/>
          </w:tcPr>
          <w:p w14:paraId="53A3F1BA">
            <w:pPr>
              <w:spacing w:line="320" w:lineRule="exact"/>
              <w:jc w:val="center"/>
              <w:rPr>
                <w:rFonts w:hint="eastAsia" w:ascii="宋体" w:hAnsi="宋体" w:eastAsia="宋体" w:cs="宋体"/>
                <w:sz w:val="21"/>
                <w:szCs w:val="21"/>
                <w:highlight w:val="none"/>
                <w:lang w:eastAsia="zh-CN"/>
              </w:rPr>
            </w:pPr>
          </w:p>
        </w:tc>
        <w:tc>
          <w:tcPr>
            <w:tcW w:w="7827" w:type="dxa"/>
            <w:shd w:val="clear" w:color="auto" w:fill="auto"/>
            <w:vAlign w:val="center"/>
          </w:tcPr>
          <w:p w14:paraId="106E4CA8">
            <w:pPr>
              <w:rPr>
                <w:rFonts w:hint="eastAsia"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七寸触摸屏网络话筒</w:t>
            </w:r>
            <w:r>
              <w:rPr>
                <w:rFonts w:hint="eastAsia" w:cs="Times New Roman"/>
                <w:kern w:val="2"/>
                <w:sz w:val="21"/>
                <w:szCs w:val="21"/>
                <w:lang w:val="en-US" w:eastAsia="zh-CN" w:bidi="ar-SA"/>
              </w:rPr>
              <w:t>（4分）</w:t>
            </w:r>
          </w:p>
          <w:p w14:paraId="396F2D0C">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根据采购清单序号3七寸触摸屏网络话筒</w:t>
            </w:r>
          </w:p>
          <w:p w14:paraId="47DB3DEF">
            <w:pPr>
              <w:numPr>
                <w:ilvl w:val="0"/>
                <w:numId w:val="0"/>
              </w:num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3.面板带7寸TFT真彩色液晶屏，分辨率800*480，画面大小154*86mm，自动背光关闭，触摸自动控制、8个数字／分区快捷按键，一键选择寻呼。</w:t>
            </w:r>
          </w:p>
          <w:p w14:paraId="3DEF17D8">
            <w:pPr>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kern w:val="2"/>
                <w:sz w:val="21"/>
                <w:szCs w:val="21"/>
                <w:lang w:val="en-US" w:eastAsia="zh-CN" w:bidi="ar-SA"/>
              </w:rPr>
              <w:t>6.</w:t>
            </w:r>
            <w:r>
              <w:rPr>
                <w:rFonts w:hint="eastAsia" w:ascii="Times New Roman" w:hAnsi="Times New Roman" w:eastAsia="宋体" w:cs="Times New Roman"/>
                <w:lang w:val="en-US" w:eastAsia="zh-CN"/>
              </w:rPr>
              <w:t>人性化人机操作界面：可随接在话筒上，无需软件上配置，呼叫任意终端成分组，操作简单快捷。</w:t>
            </w:r>
          </w:p>
          <w:p w14:paraId="28E12429">
            <w:pPr>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7.采用嵌入式PC技术和内置工业级高速处理芯片，启动时间≤1秒。</w:t>
            </w:r>
          </w:p>
          <w:p w14:paraId="69590260">
            <w:pPr>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10.在管理系统的授权下可实现点对点、点对多点寻呼广播。</w:t>
            </w:r>
          </w:p>
          <w:p w14:paraId="0C7F167D">
            <w:pPr>
              <w:numPr>
                <w:ilvl w:val="0"/>
                <w:numId w:val="0"/>
              </w:numPr>
              <w:rPr>
                <w:rFonts w:hint="default" w:ascii="Times New Roman" w:hAnsi="Times New Roman" w:eastAsia="宋体" w:cs="Times New Roman"/>
                <w:lang w:val="en-US" w:eastAsia="zh-CN"/>
              </w:rPr>
            </w:pPr>
            <w:r>
              <w:rPr>
                <w:rFonts w:hint="eastAsia" w:cs="Times New Roman"/>
                <w:lang w:val="en-US" w:eastAsia="zh-CN"/>
              </w:rPr>
              <w:t>四</w:t>
            </w:r>
            <w:r>
              <w:rPr>
                <w:rFonts w:hint="eastAsia" w:ascii="Times New Roman" w:hAnsi="Times New Roman" w:eastAsia="宋体" w:cs="Times New Roman"/>
                <w:lang w:val="en-US" w:eastAsia="zh-CN"/>
              </w:rPr>
              <w:t>项</w:t>
            </w:r>
            <w:r>
              <w:rPr>
                <w:rFonts w:hint="eastAsia" w:ascii="宋体" w:hAnsi="宋体" w:cs="宋体"/>
                <w:color w:val="000000"/>
                <w:sz w:val="21"/>
                <w:szCs w:val="21"/>
                <w:highlight w:val="none"/>
                <w:lang w:val="en-US" w:eastAsia="zh-CN"/>
              </w:rPr>
              <w:t>参数</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供应商提供的货物</w:t>
            </w:r>
            <w:r>
              <w:rPr>
                <w:rFonts w:hint="eastAsia" w:ascii="宋体" w:hAnsi="宋体" w:eastAsia="宋体" w:cs="宋体"/>
                <w:color w:val="000000"/>
                <w:sz w:val="21"/>
                <w:szCs w:val="21"/>
                <w:highlight w:val="none"/>
                <w:lang w:val="en-US" w:eastAsia="zh-CN"/>
              </w:rPr>
              <w:t>完全符合参数得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分，每有一项负偏离扣</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2C0ECF2F">
            <w:pPr>
              <w:spacing w:line="320" w:lineRule="exact"/>
              <w:jc w:val="left"/>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评分依据：</w:t>
            </w:r>
            <w:r>
              <w:rPr>
                <w:rFonts w:hint="eastAsia" w:ascii="宋体" w:hAnsi="宋体" w:cs="宋体"/>
                <w:color w:val="000000"/>
                <w:sz w:val="21"/>
                <w:szCs w:val="21"/>
                <w:highlight w:val="none"/>
                <w:lang w:val="en-US" w:eastAsia="zh-CN"/>
              </w:rPr>
              <w:t>提供</w:t>
            </w:r>
            <w:r>
              <w:rPr>
                <w:rFonts w:hint="default" w:ascii="宋体" w:hAnsi="宋体" w:eastAsia="宋体" w:cs="宋体"/>
                <w:color w:val="000000"/>
                <w:sz w:val="21"/>
                <w:szCs w:val="21"/>
                <w:highlight w:val="none"/>
                <w:lang w:val="en-US" w:eastAsia="zh-CN"/>
              </w:rPr>
              <w:t>投标产品详细的技术参数证明</w:t>
            </w:r>
            <w:r>
              <w:rPr>
                <w:rFonts w:hint="eastAsia" w:ascii="宋体" w:hAnsi="宋体" w:eastAsia="宋体" w:cs="宋体"/>
                <w:color w:val="000000"/>
                <w:sz w:val="21"/>
                <w:szCs w:val="21"/>
                <w:highlight w:val="none"/>
                <w:lang w:val="en-US" w:eastAsia="zh-CN"/>
              </w:rPr>
              <w:t>材料</w:t>
            </w:r>
            <w:r>
              <w:rPr>
                <w:rFonts w:hint="default" w:ascii="宋体" w:hAnsi="宋体" w:eastAsia="宋体" w:cs="宋体"/>
                <w:color w:val="000000"/>
                <w:sz w:val="21"/>
                <w:szCs w:val="21"/>
                <w:highlight w:val="none"/>
                <w:lang w:val="en-US" w:eastAsia="zh-CN"/>
              </w:rPr>
              <w:t>，如生产厂家的技术白皮书、</w:t>
            </w:r>
            <w:r>
              <w:rPr>
                <w:rFonts w:hint="eastAsia" w:ascii="宋体" w:hAnsi="宋体" w:cs="宋体"/>
                <w:color w:val="000000"/>
                <w:sz w:val="21"/>
                <w:szCs w:val="21"/>
                <w:highlight w:val="none"/>
                <w:lang w:val="en-US" w:eastAsia="zh-CN"/>
              </w:rPr>
              <w:t>产品说明书、</w:t>
            </w:r>
            <w:r>
              <w:rPr>
                <w:rFonts w:hint="default" w:ascii="宋体" w:hAnsi="宋体" w:eastAsia="宋体" w:cs="宋体"/>
                <w:color w:val="000000"/>
                <w:sz w:val="21"/>
                <w:szCs w:val="21"/>
                <w:highlight w:val="none"/>
                <w:lang w:val="en-US" w:eastAsia="zh-CN"/>
              </w:rPr>
              <w:t>产品彩页、公开发行的印刷资料、检测报告说明书、或其</w:t>
            </w:r>
            <w:r>
              <w:rPr>
                <w:rFonts w:hint="eastAsia" w:ascii="宋体" w:hAnsi="宋体" w:cs="宋体"/>
                <w:color w:val="000000"/>
                <w:sz w:val="21"/>
                <w:szCs w:val="21"/>
                <w:highlight w:val="none"/>
                <w:lang w:val="en-US" w:eastAsia="zh-CN"/>
              </w:rPr>
              <w:t>他</w:t>
            </w:r>
            <w:r>
              <w:rPr>
                <w:rFonts w:hint="default" w:ascii="宋体" w:hAnsi="宋体" w:eastAsia="宋体" w:cs="宋体"/>
                <w:color w:val="000000"/>
                <w:sz w:val="21"/>
                <w:szCs w:val="21"/>
                <w:highlight w:val="none"/>
                <w:lang w:val="en-US" w:eastAsia="zh-CN"/>
              </w:rPr>
              <w:t>能够证明其</w:t>
            </w:r>
            <w:r>
              <w:rPr>
                <w:rFonts w:hint="eastAsia" w:ascii="宋体" w:hAnsi="宋体" w:eastAsia="宋体" w:cs="宋体"/>
                <w:color w:val="000000"/>
                <w:sz w:val="21"/>
                <w:szCs w:val="21"/>
                <w:highlight w:val="none"/>
                <w:lang w:val="en-US" w:eastAsia="zh-CN"/>
              </w:rPr>
              <w:t>技术</w:t>
            </w:r>
            <w:r>
              <w:rPr>
                <w:rFonts w:hint="default" w:ascii="宋体" w:hAnsi="宋体" w:eastAsia="宋体" w:cs="宋体"/>
                <w:color w:val="000000"/>
                <w:sz w:val="21"/>
                <w:szCs w:val="21"/>
                <w:highlight w:val="none"/>
                <w:lang w:val="en-US" w:eastAsia="zh-CN"/>
              </w:rPr>
              <w:t>参数真实有效的证明</w:t>
            </w:r>
            <w:r>
              <w:rPr>
                <w:rFonts w:hint="eastAsia" w:ascii="宋体" w:hAnsi="宋体" w:eastAsia="宋体" w:cs="宋体"/>
                <w:color w:val="000000"/>
                <w:sz w:val="21"/>
                <w:szCs w:val="21"/>
                <w:highlight w:val="none"/>
                <w:lang w:val="en-US" w:eastAsia="zh-CN"/>
              </w:rPr>
              <w:t>材料</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未提供详细的技术参数证明材料的不得分。</w:t>
            </w:r>
          </w:p>
          <w:p w14:paraId="13181560">
            <w:pPr>
              <w:rPr>
                <w:rFonts w:hint="eastAsia" w:cs="Times New Roman"/>
                <w:kern w:val="2"/>
                <w:sz w:val="21"/>
                <w:szCs w:val="21"/>
                <w:lang w:val="en-US" w:eastAsia="zh-CN" w:bidi="ar-SA"/>
              </w:rPr>
            </w:pPr>
            <w:r>
              <w:rPr>
                <w:rFonts w:hint="eastAsia" w:ascii="宋体" w:hAnsi="宋体" w:eastAsia="宋体" w:cs="宋体"/>
                <w:color w:val="000000"/>
                <w:sz w:val="21"/>
                <w:szCs w:val="21"/>
                <w:highlight w:val="none"/>
                <w:lang w:val="en-US" w:eastAsia="zh-CN"/>
              </w:rPr>
              <w:t>注：供应商不得提供</w:t>
            </w:r>
            <w:r>
              <w:rPr>
                <w:rFonts w:hint="default" w:ascii="宋体" w:hAnsi="宋体" w:eastAsia="宋体" w:cs="宋体"/>
                <w:color w:val="000000"/>
                <w:sz w:val="21"/>
                <w:szCs w:val="21"/>
                <w:highlight w:val="none"/>
                <w:lang w:val="en-US" w:eastAsia="zh-CN"/>
              </w:rPr>
              <w:t>虚假响应或提供虚假证明材料。</w:t>
            </w:r>
          </w:p>
        </w:tc>
      </w:tr>
      <w:tr w14:paraId="1AA6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5" w:type="dxa"/>
            <w:vMerge w:val="continue"/>
            <w:vAlign w:val="center"/>
          </w:tcPr>
          <w:p w14:paraId="782FFECD">
            <w:pPr>
              <w:spacing w:line="320" w:lineRule="exact"/>
              <w:jc w:val="center"/>
              <w:rPr>
                <w:rFonts w:hint="eastAsia" w:ascii="宋体" w:hAnsi="宋体" w:eastAsia="宋体" w:cs="宋体"/>
                <w:sz w:val="21"/>
                <w:szCs w:val="21"/>
              </w:rPr>
            </w:pPr>
          </w:p>
        </w:tc>
        <w:tc>
          <w:tcPr>
            <w:tcW w:w="1270" w:type="dxa"/>
            <w:vMerge w:val="continue"/>
            <w:vAlign w:val="center"/>
          </w:tcPr>
          <w:p w14:paraId="40295971">
            <w:pPr>
              <w:numPr>
                <w:ilvl w:val="0"/>
                <w:numId w:val="0"/>
              </w:numPr>
              <w:ind w:left="0" w:leftChars="0" w:firstLine="0" w:firstLineChars="0"/>
              <w:rPr>
                <w:rFonts w:hint="eastAsia" w:ascii="宋体" w:hAnsi="宋体" w:eastAsia="宋体" w:cs="宋体"/>
                <w:sz w:val="21"/>
                <w:szCs w:val="21"/>
                <w:highlight w:val="none"/>
                <w:lang w:eastAsia="zh-CN"/>
              </w:rPr>
            </w:pPr>
          </w:p>
        </w:tc>
        <w:tc>
          <w:tcPr>
            <w:tcW w:w="7827" w:type="dxa"/>
            <w:shd w:val="clear" w:color="auto" w:fill="auto"/>
            <w:vAlign w:val="center"/>
          </w:tcPr>
          <w:p w14:paraId="442C3963">
            <w:pPr>
              <w:rPr>
                <w:rFonts w:hint="eastAsia"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网络音频采集器/四路</w:t>
            </w:r>
            <w:r>
              <w:rPr>
                <w:rFonts w:hint="eastAsia" w:cs="Times New Roman"/>
                <w:kern w:val="2"/>
                <w:sz w:val="21"/>
                <w:szCs w:val="21"/>
                <w:lang w:val="en-US" w:eastAsia="zh-CN" w:bidi="ar-SA"/>
              </w:rPr>
              <w:t>（1分）</w:t>
            </w:r>
          </w:p>
          <w:p w14:paraId="30E479A3">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lang w:val="en-US" w:eastAsia="zh-CN"/>
              </w:rPr>
              <w:t>根据采购清单序号4</w:t>
            </w:r>
            <w:r>
              <w:rPr>
                <w:rFonts w:hint="default" w:ascii="Times New Roman" w:hAnsi="Times New Roman" w:eastAsia="宋体" w:cs="Times New Roman"/>
                <w:kern w:val="2"/>
                <w:sz w:val="21"/>
                <w:szCs w:val="21"/>
                <w:lang w:val="en-US" w:eastAsia="zh-CN" w:bidi="ar-SA"/>
              </w:rPr>
              <w:t>网络音频采集器/四路</w:t>
            </w:r>
          </w:p>
          <w:p w14:paraId="48D22B17">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hint="eastAsia" w:cs="Times New Roman"/>
                <w:lang w:val="en-US" w:eastAsia="zh-CN"/>
              </w:rPr>
              <w:t>.</w:t>
            </w:r>
            <w:r>
              <w:rPr>
                <w:rFonts w:hint="eastAsia" w:ascii="Times New Roman" w:hAnsi="Times New Roman" w:eastAsia="宋体" w:cs="Times New Roman"/>
                <w:lang w:val="en-US" w:eastAsia="zh-CN"/>
              </w:rPr>
              <w:t>采用嵌入式PC技术和DSP音频处理技术设计；内置嵌入式网络语音编解码模块，完成网络音频流的同步接收和编解码；采用高速工业级ARM芯片，启动时间达到毫秒级</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供应商提供的货物</w:t>
            </w:r>
            <w:r>
              <w:rPr>
                <w:rFonts w:hint="eastAsia" w:ascii="宋体" w:hAnsi="宋体" w:eastAsia="宋体" w:cs="宋体"/>
                <w:color w:val="000000"/>
                <w:sz w:val="21"/>
                <w:szCs w:val="21"/>
                <w:highlight w:val="none"/>
                <w:lang w:val="en-US" w:eastAsia="zh-CN"/>
              </w:rPr>
              <w:t>完全符合参数得1分，每有一项负偏离扣</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27C4B6EB">
            <w:pPr>
              <w:spacing w:line="320" w:lineRule="exact"/>
              <w:jc w:val="left"/>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评分依据：</w:t>
            </w:r>
            <w:r>
              <w:rPr>
                <w:rFonts w:hint="eastAsia" w:ascii="宋体" w:hAnsi="宋体" w:cs="宋体"/>
                <w:color w:val="000000"/>
                <w:sz w:val="21"/>
                <w:szCs w:val="21"/>
                <w:highlight w:val="none"/>
                <w:lang w:val="en-US" w:eastAsia="zh-CN"/>
              </w:rPr>
              <w:t>提供</w:t>
            </w:r>
            <w:r>
              <w:rPr>
                <w:rFonts w:hint="default" w:ascii="宋体" w:hAnsi="宋体" w:eastAsia="宋体" w:cs="宋体"/>
                <w:color w:val="000000"/>
                <w:sz w:val="21"/>
                <w:szCs w:val="21"/>
                <w:highlight w:val="none"/>
                <w:lang w:val="en-US" w:eastAsia="zh-CN"/>
              </w:rPr>
              <w:t>投标产品详细的技术参数证明</w:t>
            </w:r>
            <w:r>
              <w:rPr>
                <w:rFonts w:hint="eastAsia" w:ascii="宋体" w:hAnsi="宋体" w:eastAsia="宋体" w:cs="宋体"/>
                <w:color w:val="000000"/>
                <w:sz w:val="21"/>
                <w:szCs w:val="21"/>
                <w:highlight w:val="none"/>
                <w:lang w:val="en-US" w:eastAsia="zh-CN"/>
              </w:rPr>
              <w:t>材料</w:t>
            </w:r>
            <w:r>
              <w:rPr>
                <w:rFonts w:hint="default" w:ascii="宋体" w:hAnsi="宋体" w:eastAsia="宋体" w:cs="宋体"/>
                <w:color w:val="000000"/>
                <w:sz w:val="21"/>
                <w:szCs w:val="21"/>
                <w:highlight w:val="none"/>
                <w:lang w:val="en-US" w:eastAsia="zh-CN"/>
              </w:rPr>
              <w:t>，如生产厂家的技术白皮书、</w:t>
            </w:r>
            <w:r>
              <w:rPr>
                <w:rFonts w:hint="eastAsia" w:ascii="宋体" w:hAnsi="宋体" w:cs="宋体"/>
                <w:color w:val="000000"/>
                <w:sz w:val="21"/>
                <w:szCs w:val="21"/>
                <w:highlight w:val="none"/>
                <w:lang w:val="en-US" w:eastAsia="zh-CN"/>
              </w:rPr>
              <w:t>产品说明书、</w:t>
            </w:r>
            <w:r>
              <w:rPr>
                <w:rFonts w:hint="default" w:ascii="宋体" w:hAnsi="宋体" w:eastAsia="宋体" w:cs="宋体"/>
                <w:color w:val="000000"/>
                <w:sz w:val="21"/>
                <w:szCs w:val="21"/>
                <w:highlight w:val="none"/>
                <w:lang w:val="en-US" w:eastAsia="zh-CN"/>
              </w:rPr>
              <w:t>产品彩页、公开发行的印刷资料、检测报告说明书、或其</w:t>
            </w:r>
            <w:r>
              <w:rPr>
                <w:rFonts w:hint="eastAsia" w:ascii="宋体" w:hAnsi="宋体" w:cs="宋体"/>
                <w:color w:val="000000"/>
                <w:sz w:val="21"/>
                <w:szCs w:val="21"/>
                <w:highlight w:val="none"/>
                <w:lang w:val="en-US" w:eastAsia="zh-CN"/>
              </w:rPr>
              <w:t>他</w:t>
            </w:r>
            <w:r>
              <w:rPr>
                <w:rFonts w:hint="default" w:ascii="宋体" w:hAnsi="宋体" w:eastAsia="宋体" w:cs="宋体"/>
                <w:color w:val="000000"/>
                <w:sz w:val="21"/>
                <w:szCs w:val="21"/>
                <w:highlight w:val="none"/>
                <w:lang w:val="en-US" w:eastAsia="zh-CN"/>
              </w:rPr>
              <w:t>能够证明其</w:t>
            </w:r>
            <w:r>
              <w:rPr>
                <w:rFonts w:hint="eastAsia" w:ascii="宋体" w:hAnsi="宋体" w:eastAsia="宋体" w:cs="宋体"/>
                <w:color w:val="000000"/>
                <w:sz w:val="21"/>
                <w:szCs w:val="21"/>
                <w:highlight w:val="none"/>
                <w:lang w:val="en-US" w:eastAsia="zh-CN"/>
              </w:rPr>
              <w:t>技术</w:t>
            </w:r>
            <w:r>
              <w:rPr>
                <w:rFonts w:hint="default" w:ascii="宋体" w:hAnsi="宋体" w:eastAsia="宋体" w:cs="宋体"/>
                <w:color w:val="000000"/>
                <w:sz w:val="21"/>
                <w:szCs w:val="21"/>
                <w:highlight w:val="none"/>
                <w:lang w:val="en-US" w:eastAsia="zh-CN"/>
              </w:rPr>
              <w:t>参数真实有效的证明</w:t>
            </w:r>
            <w:r>
              <w:rPr>
                <w:rFonts w:hint="eastAsia" w:ascii="宋体" w:hAnsi="宋体" w:eastAsia="宋体" w:cs="宋体"/>
                <w:color w:val="000000"/>
                <w:sz w:val="21"/>
                <w:szCs w:val="21"/>
                <w:highlight w:val="none"/>
                <w:lang w:val="en-US" w:eastAsia="zh-CN"/>
              </w:rPr>
              <w:t>材料</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未提供详细的技术参数证明材料的不得分。</w:t>
            </w:r>
          </w:p>
          <w:p w14:paraId="1D5FC32A">
            <w:pPr>
              <w:rPr>
                <w:rFonts w:hint="default" w:cs="Times New Roman"/>
                <w:kern w:val="2"/>
                <w:sz w:val="21"/>
                <w:szCs w:val="21"/>
                <w:lang w:val="en-US" w:eastAsia="zh-CN" w:bidi="ar-SA"/>
              </w:rPr>
            </w:pPr>
            <w:r>
              <w:rPr>
                <w:rFonts w:hint="eastAsia" w:ascii="宋体" w:hAnsi="宋体" w:eastAsia="宋体" w:cs="宋体"/>
                <w:color w:val="000000"/>
                <w:sz w:val="21"/>
                <w:szCs w:val="21"/>
                <w:highlight w:val="none"/>
                <w:lang w:val="en-US" w:eastAsia="zh-CN"/>
              </w:rPr>
              <w:t>注：供应商不得提供</w:t>
            </w:r>
            <w:r>
              <w:rPr>
                <w:rFonts w:hint="default" w:ascii="宋体" w:hAnsi="宋体" w:eastAsia="宋体" w:cs="宋体"/>
                <w:color w:val="000000"/>
                <w:sz w:val="21"/>
                <w:szCs w:val="21"/>
                <w:highlight w:val="none"/>
                <w:lang w:val="en-US" w:eastAsia="zh-CN"/>
              </w:rPr>
              <w:t>虚假响应或提供虚假证明材料。</w:t>
            </w:r>
          </w:p>
        </w:tc>
      </w:tr>
      <w:tr w14:paraId="2157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65" w:type="dxa"/>
            <w:vMerge w:val="continue"/>
            <w:vAlign w:val="center"/>
          </w:tcPr>
          <w:p w14:paraId="58074D69">
            <w:pPr>
              <w:spacing w:line="320" w:lineRule="exact"/>
              <w:jc w:val="center"/>
              <w:rPr>
                <w:rFonts w:hint="eastAsia" w:ascii="宋体" w:hAnsi="宋体" w:eastAsia="宋体" w:cs="宋体"/>
                <w:sz w:val="21"/>
                <w:szCs w:val="21"/>
              </w:rPr>
            </w:pPr>
          </w:p>
        </w:tc>
        <w:tc>
          <w:tcPr>
            <w:tcW w:w="1270" w:type="dxa"/>
            <w:vMerge w:val="continue"/>
            <w:vAlign w:val="center"/>
          </w:tcPr>
          <w:p w14:paraId="1FBD55A3">
            <w:pPr>
              <w:rPr>
                <w:rFonts w:hint="eastAsia" w:ascii="宋体" w:hAnsi="宋体" w:eastAsia="宋体" w:cs="宋体"/>
                <w:sz w:val="21"/>
                <w:szCs w:val="21"/>
                <w:highlight w:val="none"/>
              </w:rPr>
            </w:pPr>
          </w:p>
        </w:tc>
        <w:tc>
          <w:tcPr>
            <w:tcW w:w="7827" w:type="dxa"/>
            <w:vAlign w:val="center"/>
          </w:tcPr>
          <w:p w14:paraId="5C8F1D20">
            <w:pPr>
              <w:numPr>
                <w:ilvl w:val="0"/>
                <w:numId w:val="0"/>
              </w:numPr>
              <w:autoSpaceDE w:val="0"/>
              <w:autoSpaceDN w:val="0"/>
              <w:spacing w:line="320" w:lineRule="exact"/>
              <w:ind w:left="0" w:leftChars="0" w:firstLine="0" w:firstLineChars="0"/>
              <w:rPr>
                <w:rFonts w:hint="eastAsia" w:ascii="宋体" w:hAnsi="宋体" w:cs="宋体"/>
                <w:sz w:val="21"/>
                <w:szCs w:val="21"/>
                <w:lang w:val="en-US" w:eastAsia="zh-CN"/>
              </w:rPr>
            </w:pPr>
            <w:r>
              <w:rPr>
                <w:rFonts w:hint="eastAsia" w:ascii="宋体" w:hAnsi="宋体" w:eastAsia="宋体" w:cs="宋体"/>
                <w:sz w:val="21"/>
                <w:szCs w:val="21"/>
                <w:lang w:val="en-US" w:eastAsia="zh-CN"/>
              </w:rPr>
              <w:t>网络消防报警矩阵</w:t>
            </w:r>
            <w:r>
              <w:rPr>
                <w:rFonts w:hint="eastAsia" w:ascii="宋体" w:hAnsi="宋体" w:cs="宋体"/>
                <w:sz w:val="21"/>
                <w:szCs w:val="21"/>
                <w:lang w:val="en-US" w:eastAsia="zh-CN"/>
              </w:rPr>
              <w:t>（2分）</w:t>
            </w:r>
          </w:p>
          <w:p w14:paraId="1C469587">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根据采购清单序号7</w:t>
            </w:r>
            <w:r>
              <w:rPr>
                <w:rFonts w:hint="eastAsia" w:ascii="宋体" w:hAnsi="宋体" w:eastAsia="宋体" w:cs="宋体"/>
                <w:sz w:val="21"/>
                <w:szCs w:val="21"/>
                <w:lang w:val="en-US" w:eastAsia="zh-CN"/>
              </w:rPr>
              <w:t>网络消防报警矩阵</w:t>
            </w:r>
          </w:p>
          <w:p w14:paraId="7CB665E7">
            <w:pPr>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kern w:val="2"/>
                <w:sz w:val="21"/>
                <w:szCs w:val="21"/>
                <w:lang w:val="en-US" w:eastAsia="zh-CN" w:bidi="ar-SA"/>
              </w:rPr>
              <w:t>3.</w:t>
            </w:r>
            <w:r>
              <w:rPr>
                <w:rFonts w:hint="eastAsia" w:ascii="Times New Roman" w:hAnsi="Times New Roman" w:eastAsia="宋体" w:cs="Times New Roman"/>
                <w:lang w:val="en-US" w:eastAsia="zh-CN"/>
              </w:rPr>
              <w:t>报警信号优先，自动强插。</w:t>
            </w:r>
          </w:p>
          <w:p w14:paraId="277AB28C">
            <w:pPr>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6.可编程设定N、N±1、N±2、N±3、N±4报警规则；</w:t>
            </w:r>
          </w:p>
          <w:p w14:paraId="6A9EC538">
            <w:pPr>
              <w:numPr>
                <w:ilvl w:val="0"/>
                <w:numId w:val="0"/>
              </w:num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两项</w:t>
            </w:r>
            <w:r>
              <w:rPr>
                <w:rFonts w:hint="eastAsia" w:ascii="宋体" w:hAnsi="宋体" w:cs="宋体"/>
                <w:color w:val="000000"/>
                <w:sz w:val="21"/>
                <w:szCs w:val="21"/>
                <w:highlight w:val="none"/>
                <w:lang w:val="en-US" w:eastAsia="zh-CN"/>
              </w:rPr>
              <w:t>参数</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供应商提供的货物</w:t>
            </w:r>
            <w:r>
              <w:rPr>
                <w:rFonts w:hint="eastAsia" w:ascii="宋体" w:hAnsi="宋体" w:eastAsia="宋体" w:cs="宋体"/>
                <w:color w:val="000000"/>
                <w:sz w:val="21"/>
                <w:szCs w:val="21"/>
                <w:highlight w:val="none"/>
                <w:lang w:val="en-US" w:eastAsia="zh-CN"/>
              </w:rPr>
              <w:t>完全符合参数得2分，每有一项负偏离扣</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75335D56">
            <w:pPr>
              <w:spacing w:line="320" w:lineRule="exact"/>
              <w:jc w:val="left"/>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评分依据：</w:t>
            </w:r>
            <w:r>
              <w:rPr>
                <w:rFonts w:hint="eastAsia" w:ascii="宋体" w:hAnsi="宋体" w:cs="宋体"/>
                <w:color w:val="000000"/>
                <w:sz w:val="21"/>
                <w:szCs w:val="21"/>
                <w:highlight w:val="none"/>
                <w:lang w:val="en-US" w:eastAsia="zh-CN"/>
              </w:rPr>
              <w:t>提供</w:t>
            </w:r>
            <w:r>
              <w:rPr>
                <w:rFonts w:hint="default" w:ascii="宋体" w:hAnsi="宋体" w:eastAsia="宋体" w:cs="宋体"/>
                <w:color w:val="000000"/>
                <w:sz w:val="21"/>
                <w:szCs w:val="21"/>
                <w:highlight w:val="none"/>
                <w:lang w:val="en-US" w:eastAsia="zh-CN"/>
              </w:rPr>
              <w:t>投标产品详细的技术参数证明</w:t>
            </w:r>
            <w:r>
              <w:rPr>
                <w:rFonts w:hint="eastAsia" w:ascii="宋体" w:hAnsi="宋体" w:eastAsia="宋体" w:cs="宋体"/>
                <w:color w:val="000000"/>
                <w:sz w:val="21"/>
                <w:szCs w:val="21"/>
                <w:highlight w:val="none"/>
                <w:lang w:val="en-US" w:eastAsia="zh-CN"/>
              </w:rPr>
              <w:t>材料</w:t>
            </w:r>
            <w:r>
              <w:rPr>
                <w:rFonts w:hint="default" w:ascii="宋体" w:hAnsi="宋体" w:eastAsia="宋体" w:cs="宋体"/>
                <w:color w:val="000000"/>
                <w:sz w:val="21"/>
                <w:szCs w:val="21"/>
                <w:highlight w:val="none"/>
                <w:lang w:val="en-US" w:eastAsia="zh-CN"/>
              </w:rPr>
              <w:t>，如生产厂家的技术白皮书、</w:t>
            </w:r>
            <w:r>
              <w:rPr>
                <w:rFonts w:hint="eastAsia" w:ascii="宋体" w:hAnsi="宋体" w:cs="宋体"/>
                <w:color w:val="000000"/>
                <w:sz w:val="21"/>
                <w:szCs w:val="21"/>
                <w:highlight w:val="none"/>
                <w:lang w:val="en-US" w:eastAsia="zh-CN"/>
              </w:rPr>
              <w:t>产品说明书、</w:t>
            </w:r>
            <w:r>
              <w:rPr>
                <w:rFonts w:hint="default" w:ascii="宋体" w:hAnsi="宋体" w:eastAsia="宋体" w:cs="宋体"/>
                <w:color w:val="000000"/>
                <w:sz w:val="21"/>
                <w:szCs w:val="21"/>
                <w:highlight w:val="none"/>
                <w:lang w:val="en-US" w:eastAsia="zh-CN"/>
              </w:rPr>
              <w:t>产品彩页、公开发行的印刷资料、检测报告说明书、或其</w:t>
            </w:r>
            <w:r>
              <w:rPr>
                <w:rFonts w:hint="eastAsia" w:ascii="宋体" w:hAnsi="宋体" w:cs="宋体"/>
                <w:color w:val="000000"/>
                <w:sz w:val="21"/>
                <w:szCs w:val="21"/>
                <w:highlight w:val="none"/>
                <w:lang w:val="en-US" w:eastAsia="zh-CN"/>
              </w:rPr>
              <w:t>他</w:t>
            </w:r>
            <w:r>
              <w:rPr>
                <w:rFonts w:hint="default" w:ascii="宋体" w:hAnsi="宋体" w:eastAsia="宋体" w:cs="宋体"/>
                <w:color w:val="000000"/>
                <w:sz w:val="21"/>
                <w:szCs w:val="21"/>
                <w:highlight w:val="none"/>
                <w:lang w:val="en-US" w:eastAsia="zh-CN"/>
              </w:rPr>
              <w:t>能够证明其</w:t>
            </w:r>
            <w:r>
              <w:rPr>
                <w:rFonts w:hint="eastAsia" w:ascii="宋体" w:hAnsi="宋体" w:eastAsia="宋体" w:cs="宋体"/>
                <w:color w:val="000000"/>
                <w:sz w:val="21"/>
                <w:szCs w:val="21"/>
                <w:highlight w:val="none"/>
                <w:lang w:val="en-US" w:eastAsia="zh-CN"/>
              </w:rPr>
              <w:t>技术</w:t>
            </w:r>
            <w:r>
              <w:rPr>
                <w:rFonts w:hint="default" w:ascii="宋体" w:hAnsi="宋体" w:eastAsia="宋体" w:cs="宋体"/>
                <w:color w:val="000000"/>
                <w:sz w:val="21"/>
                <w:szCs w:val="21"/>
                <w:highlight w:val="none"/>
                <w:lang w:val="en-US" w:eastAsia="zh-CN"/>
              </w:rPr>
              <w:t>参数真实有效的证明</w:t>
            </w:r>
            <w:r>
              <w:rPr>
                <w:rFonts w:hint="eastAsia" w:ascii="宋体" w:hAnsi="宋体" w:eastAsia="宋体" w:cs="宋体"/>
                <w:color w:val="000000"/>
                <w:sz w:val="21"/>
                <w:szCs w:val="21"/>
                <w:highlight w:val="none"/>
                <w:lang w:val="en-US" w:eastAsia="zh-CN"/>
              </w:rPr>
              <w:t>材料</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未提供详细的技术参数证明材料的不得分。</w:t>
            </w:r>
          </w:p>
          <w:p w14:paraId="17C8B180">
            <w:pPr>
              <w:numPr>
                <w:ilvl w:val="0"/>
                <w:numId w:val="0"/>
              </w:numPr>
              <w:autoSpaceDE w:val="0"/>
              <w:autoSpaceDN w:val="0"/>
              <w:spacing w:line="320" w:lineRule="exact"/>
              <w:ind w:left="0" w:leftChars="0" w:firstLine="0" w:firstLineChars="0"/>
              <w:rPr>
                <w:rFonts w:hint="default" w:ascii="宋体" w:hAnsi="宋体" w:cs="宋体"/>
                <w:sz w:val="21"/>
                <w:szCs w:val="21"/>
                <w:lang w:val="en-US" w:eastAsia="zh-CN"/>
              </w:rPr>
            </w:pPr>
            <w:r>
              <w:rPr>
                <w:rFonts w:hint="eastAsia" w:ascii="宋体" w:hAnsi="宋体" w:eastAsia="宋体" w:cs="宋体"/>
                <w:color w:val="000000"/>
                <w:sz w:val="21"/>
                <w:szCs w:val="21"/>
                <w:highlight w:val="none"/>
                <w:lang w:val="en-US" w:eastAsia="zh-CN"/>
              </w:rPr>
              <w:t>注：供应商不得提供</w:t>
            </w:r>
            <w:r>
              <w:rPr>
                <w:rFonts w:hint="default" w:ascii="宋体" w:hAnsi="宋体" w:eastAsia="宋体" w:cs="宋体"/>
                <w:color w:val="000000"/>
                <w:sz w:val="21"/>
                <w:szCs w:val="21"/>
                <w:highlight w:val="none"/>
                <w:lang w:val="en-US" w:eastAsia="zh-CN"/>
              </w:rPr>
              <w:t>虚假响应或提供虚假证明材料。</w:t>
            </w:r>
          </w:p>
        </w:tc>
      </w:tr>
      <w:tr w14:paraId="77E5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5" w:type="dxa"/>
            <w:vMerge w:val="continue"/>
            <w:vAlign w:val="center"/>
          </w:tcPr>
          <w:p w14:paraId="5966089C">
            <w:pPr>
              <w:spacing w:line="320" w:lineRule="exact"/>
              <w:jc w:val="center"/>
              <w:rPr>
                <w:rFonts w:hint="eastAsia" w:ascii="宋体" w:hAnsi="宋体" w:eastAsia="宋体" w:cs="宋体"/>
                <w:sz w:val="21"/>
                <w:szCs w:val="21"/>
              </w:rPr>
            </w:pPr>
          </w:p>
        </w:tc>
        <w:tc>
          <w:tcPr>
            <w:tcW w:w="1270" w:type="dxa"/>
            <w:vMerge w:val="continue"/>
            <w:vAlign w:val="center"/>
          </w:tcPr>
          <w:p w14:paraId="2F3865E2">
            <w:pPr>
              <w:spacing w:line="320" w:lineRule="exact"/>
              <w:jc w:val="center"/>
              <w:rPr>
                <w:rFonts w:hint="eastAsia" w:ascii="宋体" w:hAnsi="宋体" w:eastAsia="宋体" w:cs="宋体"/>
                <w:sz w:val="21"/>
                <w:szCs w:val="21"/>
                <w:highlight w:val="none"/>
                <w:lang w:val="en-US" w:eastAsia="zh-CN"/>
              </w:rPr>
            </w:pPr>
          </w:p>
        </w:tc>
        <w:tc>
          <w:tcPr>
            <w:tcW w:w="7827" w:type="dxa"/>
            <w:vAlign w:val="center"/>
          </w:tcPr>
          <w:p w14:paraId="507BC8CD">
            <w:pPr>
              <w:numPr>
                <w:ilvl w:val="0"/>
                <w:numId w:val="0"/>
              </w:numPr>
              <w:autoSpaceDE w:val="0"/>
              <w:autoSpaceDN w:val="0"/>
              <w:spacing w:line="320" w:lineRule="exact"/>
              <w:ind w:left="0" w:leftChars="0" w:firstLine="0" w:firstLineChars="0"/>
              <w:rPr>
                <w:rFonts w:hint="eastAsia" w:ascii="宋体" w:hAnsi="宋体" w:cs="宋体"/>
                <w:sz w:val="21"/>
                <w:szCs w:val="21"/>
                <w:lang w:val="en-US" w:eastAsia="zh-CN"/>
              </w:rPr>
            </w:pPr>
            <w:r>
              <w:rPr>
                <w:rFonts w:hint="eastAsia" w:ascii="宋体" w:hAnsi="宋体" w:eastAsia="宋体" w:cs="宋体"/>
                <w:sz w:val="21"/>
                <w:szCs w:val="21"/>
                <w:lang w:val="en-US" w:eastAsia="zh-CN"/>
              </w:rPr>
              <w:t>数字广播IP网络音箱/主箱</w:t>
            </w:r>
            <w:r>
              <w:rPr>
                <w:rFonts w:hint="eastAsia" w:ascii="宋体" w:hAnsi="宋体" w:cs="宋体"/>
                <w:sz w:val="21"/>
                <w:szCs w:val="21"/>
                <w:lang w:val="en-US" w:eastAsia="zh-CN"/>
              </w:rPr>
              <w:t>（4分）</w:t>
            </w:r>
          </w:p>
          <w:p w14:paraId="43070A4D">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根据采购清单序号8数字广播IP网络音箱/主箱</w:t>
            </w:r>
          </w:p>
          <w:p w14:paraId="50E3369B">
            <w:pPr>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kern w:val="2"/>
                <w:sz w:val="21"/>
                <w:szCs w:val="21"/>
                <w:lang w:val="en-US" w:eastAsia="zh-CN" w:bidi="ar-SA"/>
              </w:rPr>
              <w:t>11.</w:t>
            </w:r>
            <w:r>
              <w:rPr>
                <w:rFonts w:hint="eastAsia" w:ascii="Times New Roman" w:hAnsi="Times New Roman" w:eastAsia="宋体" w:cs="Times New Roman"/>
                <w:lang w:val="en-US" w:eastAsia="zh-CN"/>
              </w:rPr>
              <w:t>音箱预留110V信号输入接口，可以扩展110V输入信号，实现IP网络广播音箱断网断电自动切换到定压广播状态，确保中高考万无一失</w:t>
            </w:r>
          </w:p>
          <w:p w14:paraId="3AF13EBB">
            <w:pPr>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13.具备智能电源管理功能，设备采用内置CPU判断功放的运行状态，在无工作状态时功放自动进入休眠状态，待机功率≤0.2W，当有播放任务时，功放自动启动。</w:t>
            </w:r>
          </w:p>
          <w:p w14:paraId="6E81A985">
            <w:pPr>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15.通过网络任意接收来自服务器的广播节目，包括话筒寻呼、消防警报自动强插、电话寻呼等。</w:t>
            </w:r>
          </w:p>
          <w:p w14:paraId="46B64C11">
            <w:pPr>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16.一线多用：充分利用现有网络资源，避免重复架设线路，兼容TCP/IP网络协议，可挂接在以太网络到达的任何地方，真正实现广播、计算机、监控网络等的多网合一，支持跨网关、跨路由、互联网传输。通过网络联机设定IP地址及网络配置等。</w:t>
            </w:r>
          </w:p>
          <w:p w14:paraId="20C88C2F">
            <w:pPr>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四项参数，供应商提供的货物完全符合参数得4分，每有一项负偏离扣1分。</w:t>
            </w:r>
          </w:p>
          <w:p w14:paraId="0DF7F1A8">
            <w:pPr>
              <w:spacing w:line="320" w:lineRule="exact"/>
              <w:jc w:val="left"/>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评分依据：</w:t>
            </w:r>
            <w:r>
              <w:rPr>
                <w:rFonts w:hint="eastAsia" w:ascii="宋体" w:hAnsi="宋体" w:cs="宋体"/>
                <w:color w:val="000000"/>
                <w:sz w:val="21"/>
                <w:szCs w:val="21"/>
                <w:highlight w:val="none"/>
                <w:lang w:val="en-US" w:eastAsia="zh-CN"/>
              </w:rPr>
              <w:t>提供</w:t>
            </w:r>
            <w:r>
              <w:rPr>
                <w:rFonts w:hint="default" w:ascii="宋体" w:hAnsi="宋体" w:eastAsia="宋体" w:cs="宋体"/>
                <w:color w:val="000000"/>
                <w:sz w:val="21"/>
                <w:szCs w:val="21"/>
                <w:highlight w:val="none"/>
                <w:lang w:val="en-US" w:eastAsia="zh-CN"/>
              </w:rPr>
              <w:t>投标产品详细的技术参数证明</w:t>
            </w:r>
            <w:r>
              <w:rPr>
                <w:rFonts w:hint="eastAsia" w:ascii="宋体" w:hAnsi="宋体" w:eastAsia="宋体" w:cs="宋体"/>
                <w:color w:val="000000"/>
                <w:sz w:val="21"/>
                <w:szCs w:val="21"/>
                <w:highlight w:val="none"/>
                <w:lang w:val="en-US" w:eastAsia="zh-CN"/>
              </w:rPr>
              <w:t>材料</w:t>
            </w:r>
            <w:r>
              <w:rPr>
                <w:rFonts w:hint="default" w:ascii="宋体" w:hAnsi="宋体" w:eastAsia="宋体" w:cs="宋体"/>
                <w:color w:val="000000"/>
                <w:sz w:val="21"/>
                <w:szCs w:val="21"/>
                <w:highlight w:val="none"/>
                <w:lang w:val="en-US" w:eastAsia="zh-CN"/>
              </w:rPr>
              <w:t>，如生产厂家的技术白皮书、</w:t>
            </w:r>
            <w:r>
              <w:rPr>
                <w:rFonts w:hint="eastAsia" w:ascii="宋体" w:hAnsi="宋体" w:cs="宋体"/>
                <w:color w:val="000000"/>
                <w:sz w:val="21"/>
                <w:szCs w:val="21"/>
                <w:highlight w:val="none"/>
                <w:lang w:val="en-US" w:eastAsia="zh-CN"/>
              </w:rPr>
              <w:t>产品说明书、</w:t>
            </w:r>
            <w:r>
              <w:rPr>
                <w:rFonts w:hint="default" w:ascii="宋体" w:hAnsi="宋体" w:eastAsia="宋体" w:cs="宋体"/>
                <w:color w:val="000000"/>
                <w:sz w:val="21"/>
                <w:szCs w:val="21"/>
                <w:highlight w:val="none"/>
                <w:lang w:val="en-US" w:eastAsia="zh-CN"/>
              </w:rPr>
              <w:t>产品彩页、公开发行的印刷资料、检测报告说明书、或其</w:t>
            </w:r>
            <w:r>
              <w:rPr>
                <w:rFonts w:hint="eastAsia" w:ascii="宋体" w:hAnsi="宋体" w:cs="宋体"/>
                <w:color w:val="000000"/>
                <w:sz w:val="21"/>
                <w:szCs w:val="21"/>
                <w:highlight w:val="none"/>
                <w:lang w:val="en-US" w:eastAsia="zh-CN"/>
              </w:rPr>
              <w:t>他</w:t>
            </w:r>
            <w:r>
              <w:rPr>
                <w:rFonts w:hint="default" w:ascii="宋体" w:hAnsi="宋体" w:eastAsia="宋体" w:cs="宋体"/>
                <w:color w:val="000000"/>
                <w:sz w:val="21"/>
                <w:szCs w:val="21"/>
                <w:highlight w:val="none"/>
                <w:lang w:val="en-US" w:eastAsia="zh-CN"/>
              </w:rPr>
              <w:t>能够证明其</w:t>
            </w:r>
            <w:r>
              <w:rPr>
                <w:rFonts w:hint="eastAsia" w:ascii="宋体" w:hAnsi="宋体" w:eastAsia="宋体" w:cs="宋体"/>
                <w:color w:val="000000"/>
                <w:sz w:val="21"/>
                <w:szCs w:val="21"/>
                <w:highlight w:val="none"/>
                <w:lang w:val="en-US" w:eastAsia="zh-CN"/>
              </w:rPr>
              <w:t>技术</w:t>
            </w:r>
            <w:r>
              <w:rPr>
                <w:rFonts w:hint="default" w:ascii="宋体" w:hAnsi="宋体" w:eastAsia="宋体" w:cs="宋体"/>
                <w:color w:val="000000"/>
                <w:sz w:val="21"/>
                <w:szCs w:val="21"/>
                <w:highlight w:val="none"/>
                <w:lang w:val="en-US" w:eastAsia="zh-CN"/>
              </w:rPr>
              <w:t>参数真实有效的证明</w:t>
            </w:r>
            <w:r>
              <w:rPr>
                <w:rFonts w:hint="eastAsia" w:ascii="宋体" w:hAnsi="宋体" w:eastAsia="宋体" w:cs="宋体"/>
                <w:color w:val="000000"/>
                <w:sz w:val="21"/>
                <w:szCs w:val="21"/>
                <w:highlight w:val="none"/>
                <w:lang w:val="en-US" w:eastAsia="zh-CN"/>
              </w:rPr>
              <w:t>材料</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未提供详细的技术参数证明材料的不得分。</w:t>
            </w:r>
          </w:p>
          <w:p w14:paraId="34AF2522">
            <w:pPr>
              <w:spacing w:line="320" w:lineRule="exact"/>
              <w:jc w:val="left"/>
              <w:rPr>
                <w:rFonts w:hint="eastAsia" w:ascii="宋体" w:hAnsi="宋体" w:cs="宋体"/>
                <w:sz w:val="21"/>
                <w:szCs w:val="21"/>
                <w:lang w:val="en-US" w:eastAsia="zh-CN"/>
              </w:rPr>
            </w:pPr>
            <w:r>
              <w:rPr>
                <w:rFonts w:hint="eastAsia" w:ascii="宋体" w:hAnsi="宋体" w:eastAsia="宋体" w:cs="宋体"/>
                <w:color w:val="000000"/>
                <w:sz w:val="21"/>
                <w:szCs w:val="21"/>
                <w:highlight w:val="none"/>
                <w:lang w:val="en-US" w:eastAsia="zh-CN"/>
              </w:rPr>
              <w:t>注：供应商不得提供</w:t>
            </w:r>
            <w:r>
              <w:rPr>
                <w:rFonts w:hint="default" w:ascii="宋体" w:hAnsi="宋体" w:eastAsia="宋体" w:cs="宋体"/>
                <w:color w:val="000000"/>
                <w:sz w:val="21"/>
                <w:szCs w:val="21"/>
                <w:highlight w:val="none"/>
                <w:lang w:val="en-US" w:eastAsia="zh-CN"/>
              </w:rPr>
              <w:t>虚假响应或提供虚假证明材料。</w:t>
            </w:r>
          </w:p>
        </w:tc>
      </w:tr>
      <w:tr w14:paraId="0DA1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765" w:type="dxa"/>
            <w:vMerge w:val="continue"/>
            <w:vAlign w:val="center"/>
          </w:tcPr>
          <w:p w14:paraId="40CE37CD">
            <w:pPr>
              <w:spacing w:line="320" w:lineRule="exact"/>
              <w:jc w:val="center"/>
              <w:rPr>
                <w:rFonts w:hint="eastAsia" w:ascii="宋体" w:hAnsi="宋体" w:eastAsia="宋体" w:cs="宋体"/>
                <w:sz w:val="21"/>
                <w:szCs w:val="21"/>
                <w:highlight w:val="none"/>
              </w:rPr>
            </w:pPr>
          </w:p>
        </w:tc>
        <w:tc>
          <w:tcPr>
            <w:tcW w:w="1270" w:type="dxa"/>
            <w:vMerge w:val="continue"/>
            <w:vAlign w:val="center"/>
          </w:tcPr>
          <w:p w14:paraId="5F147448">
            <w:pPr>
              <w:spacing w:line="320" w:lineRule="exact"/>
              <w:jc w:val="center"/>
              <w:rPr>
                <w:rFonts w:hint="eastAsia" w:ascii="宋体" w:hAnsi="宋体" w:eastAsia="宋体" w:cs="宋体"/>
                <w:sz w:val="21"/>
                <w:szCs w:val="21"/>
                <w:highlight w:val="none"/>
              </w:rPr>
            </w:pPr>
          </w:p>
        </w:tc>
        <w:tc>
          <w:tcPr>
            <w:tcW w:w="7827" w:type="dxa"/>
            <w:vAlign w:val="center"/>
          </w:tcPr>
          <w:p w14:paraId="4603D6CE">
            <w:pPr>
              <w:spacing w:line="320" w:lineRule="exact"/>
              <w:jc w:val="left"/>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数字IP网络功放</w:t>
            </w:r>
            <w:r>
              <w:rPr>
                <w:rFonts w:hint="eastAsia" w:ascii="宋体" w:hAnsi="宋体" w:eastAsia="宋体" w:cs="宋体"/>
                <w:color w:val="000000"/>
                <w:sz w:val="21"/>
                <w:szCs w:val="21"/>
                <w:highlight w:val="none"/>
                <w:lang w:val="en-US" w:eastAsia="zh-CN"/>
              </w:rPr>
              <w:t>（5分）</w:t>
            </w:r>
          </w:p>
          <w:p w14:paraId="77FF1F81">
            <w:pPr>
              <w:spacing w:line="32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根据采购清单序号9</w:t>
            </w:r>
            <w:r>
              <w:rPr>
                <w:rFonts w:hint="default" w:ascii="宋体" w:hAnsi="宋体" w:eastAsia="宋体" w:cs="宋体"/>
                <w:color w:val="000000"/>
                <w:sz w:val="21"/>
                <w:szCs w:val="21"/>
                <w:highlight w:val="none"/>
                <w:lang w:val="en-US" w:eastAsia="zh-CN"/>
              </w:rPr>
              <w:t>数字IP网络功放</w:t>
            </w:r>
          </w:p>
          <w:p w14:paraId="5A4985AD">
            <w:pPr>
              <w:numPr>
                <w:ilvl w:val="0"/>
                <w:numId w:val="0"/>
              </w:numPr>
              <w:spacing w:line="320" w:lineRule="exact"/>
              <w:jc w:val="left"/>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kern w:val="2"/>
                <w:sz w:val="21"/>
                <w:szCs w:val="21"/>
                <w:lang w:val="en-US" w:eastAsia="zh-CN" w:bidi="ar-SA"/>
              </w:rPr>
              <w:t>3.</w:t>
            </w:r>
            <w:r>
              <w:rPr>
                <w:rFonts w:hint="default" w:ascii="宋体" w:hAnsi="宋体" w:eastAsia="宋体" w:cs="宋体"/>
                <w:color w:val="000000"/>
                <w:sz w:val="21"/>
                <w:szCs w:val="21"/>
                <w:highlight w:val="none"/>
                <w:lang w:val="en-US" w:eastAsia="zh-CN"/>
              </w:rPr>
              <w:t>防空警报触发开关，可选择配置DC24V电源供电模块。带有1路三线制报警强切输出接口，由主机控制相应区域报警：无需另配24V强切电源，音控数量不受限制；</w:t>
            </w:r>
          </w:p>
          <w:p w14:paraId="1C1B48CC">
            <w:pPr>
              <w:numPr>
                <w:ilvl w:val="0"/>
                <w:numId w:val="0"/>
              </w:numPr>
              <w:spacing w:line="320" w:lineRule="exact"/>
              <w:jc w:val="left"/>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4.内置嵌入式网络语音解码模块，完成网络音频流的同步接收和解码：采用嵌入式PC技术和DSP音频处理技术设计：采用高速工业级ARM芯片，启动时间达到毫秒级：提高设备使用稳定性；</w:t>
            </w:r>
          </w:p>
          <w:p w14:paraId="3D554134">
            <w:pPr>
              <w:numPr>
                <w:ilvl w:val="0"/>
                <w:numId w:val="0"/>
              </w:numPr>
              <w:spacing w:line="320" w:lineRule="exact"/>
              <w:jc w:val="left"/>
              <w:rPr>
                <w:rFonts w:hint="eastAsia"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8.1路网络输入（音量控制），2路LINE输入，2路MIC输入；实现本地外接音源输入和紧急广播输入，每路具有独立的音量调节；1路EMC输入，优先网络和其他外接信号，使各种联动的紧急报警设备多样化；EMC输入具有最高优先级，网络报警信号优先于本地MIC输入，本地MIC输入优先于AUX和网络音乐，本地AUX和网络音乐信号无优先级</w:t>
            </w:r>
            <w:r>
              <w:rPr>
                <w:rFonts w:hint="eastAsia" w:ascii="宋体" w:hAnsi="宋体" w:eastAsia="宋体" w:cs="宋体"/>
                <w:color w:val="000000"/>
                <w:sz w:val="21"/>
                <w:szCs w:val="21"/>
                <w:highlight w:val="none"/>
                <w:lang w:val="en-US" w:eastAsia="zh-CN"/>
              </w:rPr>
              <w:t>；</w:t>
            </w:r>
          </w:p>
          <w:p w14:paraId="52A3EF0D">
            <w:pPr>
              <w:numPr>
                <w:ilvl w:val="0"/>
                <w:numId w:val="0"/>
              </w:numPr>
              <w:spacing w:line="320" w:lineRule="exact"/>
              <w:jc w:val="left"/>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11.故障自动检测及LED提示功能；自动故障检测系统功能及过载、过温、过压保护；压限电路处理有效避免音频输出信号失真</w:t>
            </w:r>
            <w:r>
              <w:rPr>
                <w:rFonts w:hint="eastAsia" w:ascii="宋体" w:hAnsi="宋体" w:eastAsia="宋体" w:cs="宋体"/>
                <w:color w:val="000000"/>
                <w:sz w:val="21"/>
                <w:szCs w:val="21"/>
                <w:highlight w:val="none"/>
                <w:lang w:val="en-US" w:eastAsia="zh-CN"/>
              </w:rPr>
              <w:t>；</w:t>
            </w:r>
          </w:p>
          <w:p w14:paraId="2B871F07">
            <w:pPr>
              <w:numPr>
                <w:ilvl w:val="0"/>
                <w:numId w:val="0"/>
              </w:numPr>
              <w:spacing w:line="320" w:lineRule="exact"/>
              <w:jc w:val="left"/>
              <w:rPr>
                <w:rFonts w:hint="eastAsia"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14.具备智能电源管理功能，设备采用内置CPU判断功效的运行状态，在无工作状态时功放自动进入休眠状态，待机功率≤0.2W，当有播放任务时，功放自动启动。具有自动唤醒和设置提前预开功放电源时间</w:t>
            </w:r>
            <w:r>
              <w:rPr>
                <w:rFonts w:hint="eastAsia" w:ascii="宋体" w:hAnsi="宋体" w:eastAsia="宋体" w:cs="宋体"/>
                <w:color w:val="000000"/>
                <w:sz w:val="21"/>
                <w:szCs w:val="21"/>
                <w:highlight w:val="none"/>
                <w:lang w:val="en-US" w:eastAsia="zh-CN"/>
              </w:rPr>
              <w:t>。</w:t>
            </w:r>
          </w:p>
          <w:p w14:paraId="1BF9E8AF">
            <w:pPr>
              <w:numPr>
                <w:ilvl w:val="0"/>
                <w:numId w:val="0"/>
              </w:numPr>
              <w:spacing w:line="320" w:lineRule="exact"/>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五项参数，供应商提供的货物完全符合参数得5分，每有一项负偏离扣1分。</w:t>
            </w:r>
          </w:p>
          <w:p w14:paraId="35797639">
            <w:pPr>
              <w:spacing w:line="320" w:lineRule="exact"/>
              <w:jc w:val="left"/>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评分依据：</w:t>
            </w:r>
            <w:r>
              <w:rPr>
                <w:rFonts w:hint="eastAsia" w:ascii="宋体" w:hAnsi="宋体" w:cs="宋体"/>
                <w:color w:val="000000"/>
                <w:sz w:val="21"/>
                <w:szCs w:val="21"/>
                <w:highlight w:val="none"/>
                <w:lang w:val="en-US" w:eastAsia="zh-CN"/>
              </w:rPr>
              <w:t>提供</w:t>
            </w:r>
            <w:r>
              <w:rPr>
                <w:rFonts w:hint="default" w:ascii="宋体" w:hAnsi="宋体" w:eastAsia="宋体" w:cs="宋体"/>
                <w:color w:val="000000"/>
                <w:sz w:val="21"/>
                <w:szCs w:val="21"/>
                <w:highlight w:val="none"/>
                <w:lang w:val="en-US" w:eastAsia="zh-CN"/>
              </w:rPr>
              <w:t>投标产品详细的技术参数证明</w:t>
            </w:r>
            <w:r>
              <w:rPr>
                <w:rFonts w:hint="eastAsia" w:ascii="宋体" w:hAnsi="宋体" w:eastAsia="宋体" w:cs="宋体"/>
                <w:color w:val="000000"/>
                <w:sz w:val="21"/>
                <w:szCs w:val="21"/>
                <w:highlight w:val="none"/>
                <w:lang w:val="en-US" w:eastAsia="zh-CN"/>
              </w:rPr>
              <w:t>材料</w:t>
            </w:r>
            <w:r>
              <w:rPr>
                <w:rFonts w:hint="default" w:ascii="宋体" w:hAnsi="宋体" w:eastAsia="宋体" w:cs="宋体"/>
                <w:color w:val="000000"/>
                <w:sz w:val="21"/>
                <w:szCs w:val="21"/>
                <w:highlight w:val="none"/>
                <w:lang w:val="en-US" w:eastAsia="zh-CN"/>
              </w:rPr>
              <w:t>，如生产厂家的技术白皮书、</w:t>
            </w:r>
            <w:r>
              <w:rPr>
                <w:rFonts w:hint="eastAsia" w:ascii="宋体" w:hAnsi="宋体" w:cs="宋体"/>
                <w:color w:val="000000"/>
                <w:sz w:val="21"/>
                <w:szCs w:val="21"/>
                <w:highlight w:val="none"/>
                <w:lang w:val="en-US" w:eastAsia="zh-CN"/>
              </w:rPr>
              <w:t>产品说明书、</w:t>
            </w:r>
            <w:r>
              <w:rPr>
                <w:rFonts w:hint="default" w:ascii="宋体" w:hAnsi="宋体" w:eastAsia="宋体" w:cs="宋体"/>
                <w:color w:val="000000"/>
                <w:sz w:val="21"/>
                <w:szCs w:val="21"/>
                <w:highlight w:val="none"/>
                <w:lang w:val="en-US" w:eastAsia="zh-CN"/>
              </w:rPr>
              <w:t>产品彩页、公开发行的印刷资料、检测报告说明书、或其</w:t>
            </w:r>
            <w:r>
              <w:rPr>
                <w:rFonts w:hint="eastAsia" w:ascii="宋体" w:hAnsi="宋体" w:cs="宋体"/>
                <w:color w:val="000000"/>
                <w:sz w:val="21"/>
                <w:szCs w:val="21"/>
                <w:highlight w:val="none"/>
                <w:lang w:val="en-US" w:eastAsia="zh-CN"/>
              </w:rPr>
              <w:t>他</w:t>
            </w:r>
            <w:r>
              <w:rPr>
                <w:rFonts w:hint="default" w:ascii="宋体" w:hAnsi="宋体" w:eastAsia="宋体" w:cs="宋体"/>
                <w:color w:val="000000"/>
                <w:sz w:val="21"/>
                <w:szCs w:val="21"/>
                <w:highlight w:val="none"/>
                <w:lang w:val="en-US" w:eastAsia="zh-CN"/>
              </w:rPr>
              <w:t>能够证明其</w:t>
            </w:r>
            <w:r>
              <w:rPr>
                <w:rFonts w:hint="eastAsia" w:ascii="宋体" w:hAnsi="宋体" w:eastAsia="宋体" w:cs="宋体"/>
                <w:color w:val="000000"/>
                <w:sz w:val="21"/>
                <w:szCs w:val="21"/>
                <w:highlight w:val="none"/>
                <w:lang w:val="en-US" w:eastAsia="zh-CN"/>
              </w:rPr>
              <w:t>技术</w:t>
            </w:r>
            <w:r>
              <w:rPr>
                <w:rFonts w:hint="default" w:ascii="宋体" w:hAnsi="宋体" w:eastAsia="宋体" w:cs="宋体"/>
                <w:color w:val="000000"/>
                <w:sz w:val="21"/>
                <w:szCs w:val="21"/>
                <w:highlight w:val="none"/>
                <w:lang w:val="en-US" w:eastAsia="zh-CN"/>
              </w:rPr>
              <w:t>参数真实有效的证明</w:t>
            </w:r>
            <w:r>
              <w:rPr>
                <w:rFonts w:hint="eastAsia" w:ascii="宋体" w:hAnsi="宋体" w:eastAsia="宋体" w:cs="宋体"/>
                <w:color w:val="000000"/>
                <w:sz w:val="21"/>
                <w:szCs w:val="21"/>
                <w:highlight w:val="none"/>
                <w:lang w:val="en-US" w:eastAsia="zh-CN"/>
              </w:rPr>
              <w:t>材料</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未提供详细的技术参数证明材料的不得分。</w:t>
            </w:r>
          </w:p>
          <w:p w14:paraId="23C90C7B">
            <w:pPr>
              <w:numPr>
                <w:ilvl w:val="0"/>
                <w:numId w:val="0"/>
              </w:numPr>
              <w:spacing w:line="320" w:lineRule="exact"/>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注：供应商不得提供</w:t>
            </w:r>
            <w:r>
              <w:rPr>
                <w:rFonts w:hint="default" w:ascii="宋体" w:hAnsi="宋体" w:eastAsia="宋体" w:cs="宋体"/>
                <w:color w:val="000000"/>
                <w:sz w:val="21"/>
                <w:szCs w:val="21"/>
                <w:highlight w:val="none"/>
                <w:lang w:val="en-US" w:eastAsia="zh-CN"/>
              </w:rPr>
              <w:t>虚假响应或提供虚假证明材料。</w:t>
            </w:r>
          </w:p>
        </w:tc>
      </w:tr>
      <w:tr w14:paraId="09EB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5" w:type="dxa"/>
            <w:vMerge w:val="continue"/>
            <w:vAlign w:val="center"/>
          </w:tcPr>
          <w:p w14:paraId="778B81E0">
            <w:pPr>
              <w:spacing w:line="320" w:lineRule="exact"/>
              <w:jc w:val="center"/>
              <w:rPr>
                <w:rFonts w:hint="eastAsia" w:ascii="宋体" w:hAnsi="宋体" w:eastAsia="宋体" w:cs="宋体"/>
                <w:sz w:val="21"/>
                <w:szCs w:val="21"/>
                <w:highlight w:val="none"/>
              </w:rPr>
            </w:pPr>
          </w:p>
        </w:tc>
        <w:tc>
          <w:tcPr>
            <w:tcW w:w="1270" w:type="dxa"/>
            <w:vMerge w:val="continue"/>
            <w:vAlign w:val="center"/>
          </w:tcPr>
          <w:p w14:paraId="62DB8BB7">
            <w:pPr>
              <w:spacing w:line="320" w:lineRule="exact"/>
              <w:jc w:val="center"/>
              <w:rPr>
                <w:rFonts w:hint="eastAsia" w:ascii="宋体" w:hAnsi="宋体" w:eastAsia="宋体" w:cs="宋体"/>
                <w:sz w:val="21"/>
                <w:szCs w:val="21"/>
                <w:highlight w:val="none"/>
              </w:rPr>
            </w:pPr>
          </w:p>
        </w:tc>
        <w:tc>
          <w:tcPr>
            <w:tcW w:w="7827" w:type="dxa"/>
            <w:vAlign w:val="center"/>
          </w:tcPr>
          <w:p w14:paraId="58C2E3B7">
            <w:pPr>
              <w:numPr>
                <w:ilvl w:val="0"/>
                <w:numId w:val="0"/>
              </w:numPr>
              <w:autoSpaceDE w:val="0"/>
              <w:autoSpaceDN w:val="0"/>
              <w:spacing w:line="320" w:lineRule="exact"/>
              <w:ind w:left="0" w:leftChars="0" w:firstLine="0" w:firstLineChars="0"/>
              <w:rPr>
                <w:rFonts w:hint="eastAsia" w:ascii="宋体" w:hAnsi="宋体" w:cs="宋体"/>
                <w:sz w:val="21"/>
                <w:szCs w:val="21"/>
                <w:lang w:val="en-US" w:eastAsia="zh-CN"/>
              </w:rPr>
            </w:pPr>
            <w:r>
              <w:rPr>
                <w:rFonts w:hint="eastAsia" w:ascii="宋体" w:hAnsi="宋体" w:eastAsia="宋体" w:cs="宋体"/>
                <w:sz w:val="21"/>
                <w:szCs w:val="21"/>
                <w:lang w:val="en-US" w:eastAsia="zh-CN"/>
              </w:rPr>
              <w:t>功放</w:t>
            </w:r>
            <w:r>
              <w:rPr>
                <w:rFonts w:hint="eastAsia" w:ascii="宋体" w:hAnsi="宋体" w:cs="宋体"/>
                <w:sz w:val="21"/>
                <w:szCs w:val="21"/>
                <w:lang w:val="en-US" w:eastAsia="zh-CN"/>
              </w:rPr>
              <w:t>（4分）</w:t>
            </w:r>
          </w:p>
          <w:p w14:paraId="57006F23">
            <w:pPr>
              <w:spacing w:line="32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根据采购清单序号10</w:t>
            </w:r>
            <w:r>
              <w:rPr>
                <w:rFonts w:hint="eastAsia" w:ascii="宋体" w:hAnsi="宋体" w:eastAsia="宋体" w:cs="宋体"/>
                <w:sz w:val="21"/>
                <w:szCs w:val="21"/>
                <w:lang w:val="en-US" w:eastAsia="zh-CN"/>
              </w:rPr>
              <w:t>功放</w:t>
            </w:r>
          </w:p>
          <w:p w14:paraId="17EA8E93">
            <w:pPr>
              <w:spacing w:line="32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1.1路平衡XLR输入，1路非平衡RCA输入，1路平衡XLR输出， 1路非平衡RCA输出，可级联到下一级功放。</w:t>
            </w:r>
          </w:p>
          <w:p w14:paraId="03CA7AB4">
            <w:pPr>
              <w:numPr>
                <w:ilvl w:val="0"/>
                <w:numId w:val="0"/>
              </w:numPr>
              <w:spacing w:line="32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2"/>
                <w:sz w:val="21"/>
                <w:szCs w:val="21"/>
                <w:lang w:val="en-US" w:eastAsia="zh-CN" w:bidi="ar-SA"/>
              </w:rPr>
              <w:t>3.</w:t>
            </w:r>
            <w:r>
              <w:rPr>
                <w:rFonts w:hint="eastAsia" w:ascii="宋体" w:hAnsi="宋体" w:eastAsia="宋体" w:cs="宋体"/>
                <w:color w:val="000000"/>
                <w:sz w:val="21"/>
                <w:szCs w:val="21"/>
                <w:highlight w:val="none"/>
                <w:lang w:val="en-US" w:eastAsia="zh-CN"/>
              </w:rPr>
              <w:t>具有短路、过热、过载保护功能。</w:t>
            </w:r>
          </w:p>
          <w:p w14:paraId="13D491A6">
            <w:pPr>
              <w:numPr>
                <w:ilvl w:val="0"/>
                <w:numId w:val="0"/>
              </w:numPr>
              <w:spacing w:line="32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4.具有信号指示、削峰指示、过热保护指示功能。</w:t>
            </w:r>
          </w:p>
          <w:p w14:paraId="209885DC">
            <w:pPr>
              <w:numPr>
                <w:ilvl w:val="0"/>
                <w:numId w:val="0"/>
              </w:numPr>
              <w:spacing w:line="32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5.线路设有限幅功能，可预防功放输出过大保护喇叭。</w:t>
            </w:r>
          </w:p>
          <w:p w14:paraId="39C0ABB2">
            <w:pPr>
              <w:numPr>
                <w:ilvl w:val="0"/>
                <w:numId w:val="0"/>
              </w:numPr>
              <w:spacing w:line="320" w:lineRule="exact"/>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四项参数，供应商提供的货物完全符合参数得4分，每有一项负偏离扣1分。</w:t>
            </w:r>
          </w:p>
          <w:p w14:paraId="308DA654">
            <w:pPr>
              <w:spacing w:line="320" w:lineRule="exact"/>
              <w:jc w:val="left"/>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评分依据：</w:t>
            </w:r>
            <w:r>
              <w:rPr>
                <w:rFonts w:hint="eastAsia" w:ascii="宋体" w:hAnsi="宋体" w:cs="宋体"/>
                <w:color w:val="000000"/>
                <w:sz w:val="21"/>
                <w:szCs w:val="21"/>
                <w:highlight w:val="none"/>
                <w:lang w:val="en-US" w:eastAsia="zh-CN"/>
              </w:rPr>
              <w:t>提供</w:t>
            </w:r>
            <w:r>
              <w:rPr>
                <w:rFonts w:hint="default" w:ascii="宋体" w:hAnsi="宋体" w:eastAsia="宋体" w:cs="宋体"/>
                <w:color w:val="000000"/>
                <w:sz w:val="21"/>
                <w:szCs w:val="21"/>
                <w:highlight w:val="none"/>
                <w:lang w:val="en-US" w:eastAsia="zh-CN"/>
              </w:rPr>
              <w:t>投标产品详细的技术参数证明</w:t>
            </w:r>
            <w:r>
              <w:rPr>
                <w:rFonts w:hint="eastAsia" w:ascii="宋体" w:hAnsi="宋体" w:eastAsia="宋体" w:cs="宋体"/>
                <w:color w:val="000000"/>
                <w:sz w:val="21"/>
                <w:szCs w:val="21"/>
                <w:highlight w:val="none"/>
                <w:lang w:val="en-US" w:eastAsia="zh-CN"/>
              </w:rPr>
              <w:t>材料</w:t>
            </w:r>
            <w:r>
              <w:rPr>
                <w:rFonts w:hint="default" w:ascii="宋体" w:hAnsi="宋体" w:eastAsia="宋体" w:cs="宋体"/>
                <w:color w:val="000000"/>
                <w:sz w:val="21"/>
                <w:szCs w:val="21"/>
                <w:highlight w:val="none"/>
                <w:lang w:val="en-US" w:eastAsia="zh-CN"/>
              </w:rPr>
              <w:t>，如生产厂家的技术白皮书、</w:t>
            </w:r>
            <w:r>
              <w:rPr>
                <w:rFonts w:hint="eastAsia" w:ascii="宋体" w:hAnsi="宋体" w:cs="宋体"/>
                <w:color w:val="000000"/>
                <w:sz w:val="21"/>
                <w:szCs w:val="21"/>
                <w:highlight w:val="none"/>
                <w:lang w:val="en-US" w:eastAsia="zh-CN"/>
              </w:rPr>
              <w:t>产品说明书、</w:t>
            </w:r>
            <w:r>
              <w:rPr>
                <w:rFonts w:hint="default" w:ascii="宋体" w:hAnsi="宋体" w:eastAsia="宋体" w:cs="宋体"/>
                <w:color w:val="000000"/>
                <w:sz w:val="21"/>
                <w:szCs w:val="21"/>
                <w:highlight w:val="none"/>
                <w:lang w:val="en-US" w:eastAsia="zh-CN"/>
              </w:rPr>
              <w:t>产品彩页、公开发行的印刷资料、检测报告说明书、或其</w:t>
            </w:r>
            <w:r>
              <w:rPr>
                <w:rFonts w:hint="eastAsia" w:ascii="宋体" w:hAnsi="宋体" w:cs="宋体"/>
                <w:color w:val="000000"/>
                <w:sz w:val="21"/>
                <w:szCs w:val="21"/>
                <w:highlight w:val="none"/>
                <w:lang w:val="en-US" w:eastAsia="zh-CN"/>
              </w:rPr>
              <w:t>他</w:t>
            </w:r>
            <w:r>
              <w:rPr>
                <w:rFonts w:hint="default" w:ascii="宋体" w:hAnsi="宋体" w:eastAsia="宋体" w:cs="宋体"/>
                <w:color w:val="000000"/>
                <w:sz w:val="21"/>
                <w:szCs w:val="21"/>
                <w:highlight w:val="none"/>
                <w:lang w:val="en-US" w:eastAsia="zh-CN"/>
              </w:rPr>
              <w:t>能够证明其</w:t>
            </w:r>
            <w:r>
              <w:rPr>
                <w:rFonts w:hint="eastAsia" w:ascii="宋体" w:hAnsi="宋体" w:eastAsia="宋体" w:cs="宋体"/>
                <w:color w:val="000000"/>
                <w:sz w:val="21"/>
                <w:szCs w:val="21"/>
                <w:highlight w:val="none"/>
                <w:lang w:val="en-US" w:eastAsia="zh-CN"/>
              </w:rPr>
              <w:t>技术</w:t>
            </w:r>
            <w:r>
              <w:rPr>
                <w:rFonts w:hint="default" w:ascii="宋体" w:hAnsi="宋体" w:eastAsia="宋体" w:cs="宋体"/>
                <w:color w:val="000000"/>
                <w:sz w:val="21"/>
                <w:szCs w:val="21"/>
                <w:highlight w:val="none"/>
                <w:lang w:val="en-US" w:eastAsia="zh-CN"/>
              </w:rPr>
              <w:t>参数真实有效的证明</w:t>
            </w:r>
            <w:r>
              <w:rPr>
                <w:rFonts w:hint="eastAsia" w:ascii="宋体" w:hAnsi="宋体" w:eastAsia="宋体" w:cs="宋体"/>
                <w:color w:val="000000"/>
                <w:sz w:val="21"/>
                <w:szCs w:val="21"/>
                <w:highlight w:val="none"/>
                <w:lang w:val="en-US" w:eastAsia="zh-CN"/>
              </w:rPr>
              <w:t>材料</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未提供详细的技术参数证明材料的不得分。</w:t>
            </w:r>
          </w:p>
          <w:p w14:paraId="1945C9BA">
            <w:pPr>
              <w:numPr>
                <w:ilvl w:val="0"/>
                <w:numId w:val="0"/>
              </w:numPr>
              <w:spacing w:line="320" w:lineRule="exact"/>
              <w:jc w:val="left"/>
              <w:rPr>
                <w:rFonts w:hint="eastAsia" w:ascii="宋体" w:hAnsi="宋体" w:cs="宋体"/>
                <w:sz w:val="21"/>
                <w:szCs w:val="21"/>
                <w:lang w:val="en-US" w:eastAsia="zh-CN"/>
              </w:rPr>
            </w:pPr>
            <w:r>
              <w:rPr>
                <w:rFonts w:hint="eastAsia" w:ascii="宋体" w:hAnsi="宋体" w:eastAsia="宋体" w:cs="宋体"/>
                <w:color w:val="000000"/>
                <w:sz w:val="21"/>
                <w:szCs w:val="21"/>
                <w:highlight w:val="none"/>
                <w:lang w:val="en-US" w:eastAsia="zh-CN"/>
              </w:rPr>
              <w:t>注：供应商不得提供</w:t>
            </w:r>
            <w:r>
              <w:rPr>
                <w:rFonts w:hint="default" w:ascii="宋体" w:hAnsi="宋体" w:eastAsia="宋体" w:cs="宋体"/>
                <w:color w:val="000000"/>
                <w:sz w:val="21"/>
                <w:szCs w:val="21"/>
                <w:highlight w:val="none"/>
                <w:lang w:val="en-US" w:eastAsia="zh-CN"/>
              </w:rPr>
              <w:t>虚假响应或提供虚假证明材料。</w:t>
            </w:r>
          </w:p>
        </w:tc>
      </w:tr>
      <w:tr w14:paraId="2783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Merge w:val="continue"/>
            <w:vAlign w:val="center"/>
          </w:tcPr>
          <w:p w14:paraId="61C6A46F">
            <w:pPr>
              <w:spacing w:line="320" w:lineRule="exact"/>
              <w:jc w:val="center"/>
              <w:rPr>
                <w:rFonts w:hint="eastAsia" w:ascii="宋体" w:hAnsi="宋体" w:eastAsia="宋体" w:cs="宋体"/>
                <w:sz w:val="21"/>
                <w:szCs w:val="21"/>
                <w:highlight w:val="none"/>
              </w:rPr>
            </w:pPr>
          </w:p>
        </w:tc>
        <w:tc>
          <w:tcPr>
            <w:tcW w:w="1270" w:type="dxa"/>
            <w:vMerge w:val="continue"/>
            <w:vAlign w:val="center"/>
          </w:tcPr>
          <w:p w14:paraId="512D7CEE">
            <w:pPr>
              <w:spacing w:line="320" w:lineRule="exact"/>
              <w:jc w:val="center"/>
              <w:rPr>
                <w:rFonts w:hint="eastAsia" w:ascii="宋体" w:hAnsi="宋体" w:eastAsia="宋体" w:cs="宋体"/>
                <w:sz w:val="21"/>
                <w:szCs w:val="21"/>
                <w:highlight w:val="none"/>
              </w:rPr>
            </w:pPr>
          </w:p>
        </w:tc>
        <w:tc>
          <w:tcPr>
            <w:tcW w:w="7827" w:type="dxa"/>
            <w:vAlign w:val="center"/>
          </w:tcPr>
          <w:p w14:paraId="361EC8DD">
            <w:pPr>
              <w:numPr>
                <w:ilvl w:val="0"/>
                <w:numId w:val="0"/>
              </w:numPr>
              <w:autoSpaceDE w:val="0"/>
              <w:autoSpaceDN w:val="0"/>
              <w:spacing w:line="320" w:lineRule="exact"/>
              <w:ind w:left="0" w:leftChars="0" w:firstLine="0" w:firstLineChars="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网络广播控制器/四路</w:t>
            </w:r>
            <w:r>
              <w:rPr>
                <w:rFonts w:hint="eastAsia" w:ascii="宋体" w:hAnsi="宋体" w:cs="宋体"/>
                <w:sz w:val="21"/>
                <w:szCs w:val="21"/>
                <w:lang w:val="en-US" w:eastAsia="zh-CN"/>
              </w:rPr>
              <w:t>（4分）</w:t>
            </w:r>
          </w:p>
          <w:p w14:paraId="457B5502">
            <w:pPr>
              <w:numPr>
                <w:ilvl w:val="0"/>
                <w:numId w:val="0"/>
              </w:numPr>
              <w:autoSpaceDE w:val="0"/>
              <w:autoSpaceDN w:val="0"/>
              <w:spacing w:line="320" w:lineRule="exact"/>
              <w:ind w:left="0" w:leftChars="0" w:firstLine="0" w:firstLineChars="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根据采购清单序号14</w:t>
            </w:r>
            <w:r>
              <w:rPr>
                <w:rFonts w:hint="default" w:ascii="宋体" w:hAnsi="宋体" w:eastAsia="宋体" w:cs="宋体"/>
                <w:sz w:val="21"/>
                <w:szCs w:val="21"/>
                <w:lang w:val="en-US" w:eastAsia="zh-CN"/>
              </w:rPr>
              <w:t>网络广播控制器/四路</w:t>
            </w:r>
          </w:p>
          <w:p w14:paraId="698D53E1">
            <w:pPr>
              <w:numPr>
                <w:ilvl w:val="0"/>
                <w:numId w:val="0"/>
              </w:numPr>
              <w:autoSpaceDE w:val="0"/>
              <w:autoSpaceDN w:val="0"/>
              <w:spacing w:line="320" w:lineRule="exact"/>
              <w:ind w:left="0" w:leftChars="0" w:firstLine="0" w:firstLineChars="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2"/>
                <w:sz w:val="21"/>
                <w:szCs w:val="21"/>
                <w:lang w:val="en-US" w:eastAsia="zh-CN" w:bidi="ar-SA"/>
              </w:rPr>
              <w:t>2.</w:t>
            </w:r>
            <w:r>
              <w:rPr>
                <w:rFonts w:hint="eastAsia" w:ascii="宋体" w:hAnsi="宋体" w:eastAsia="宋体" w:cs="宋体"/>
                <w:color w:val="000000"/>
                <w:sz w:val="21"/>
                <w:szCs w:val="21"/>
                <w:highlight w:val="none"/>
                <w:lang w:val="en-US" w:eastAsia="zh-CN"/>
              </w:rPr>
              <w:t>消防24V输出可控制音量控制开关</w:t>
            </w:r>
          </w:p>
          <w:p w14:paraId="1DD7E395">
            <w:pPr>
              <w:numPr>
                <w:ilvl w:val="0"/>
                <w:numId w:val="0"/>
              </w:numPr>
              <w:autoSpaceDE w:val="0"/>
              <w:autoSpaceDN w:val="0"/>
              <w:spacing w:line="320" w:lineRule="exact"/>
              <w:ind w:leftChars="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3.采用固定静态的IP地址，当网络发生改变时地址不会丢失，工作稳定；</w:t>
            </w:r>
          </w:p>
          <w:p w14:paraId="6A7D6ADB">
            <w:pPr>
              <w:numPr>
                <w:ilvl w:val="0"/>
                <w:numId w:val="0"/>
              </w:numPr>
              <w:autoSpaceDE w:val="0"/>
              <w:autoSpaceDN w:val="0"/>
              <w:spacing w:line="320" w:lineRule="exact"/>
              <w:ind w:leftChars="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10.具备智能电源管理功能，设备采用内置CPU判断功放的运行状态，在无工作状态时功放自动进入休眠状态，待机功率≤0.2W，当有播放任务时，功放自动启动。</w:t>
            </w:r>
          </w:p>
          <w:p w14:paraId="6BD918A2">
            <w:pPr>
              <w:numPr>
                <w:ilvl w:val="0"/>
                <w:numId w:val="0"/>
              </w:numPr>
              <w:spacing w:line="32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13.通过网络任意接收来自服务器的广播节目，包括话筒寻呼、消防警报自动强插、电话寻呼等。</w:t>
            </w:r>
          </w:p>
          <w:p w14:paraId="2401E0FD">
            <w:pPr>
              <w:numPr>
                <w:ilvl w:val="0"/>
                <w:numId w:val="0"/>
              </w:numPr>
              <w:spacing w:line="320" w:lineRule="exact"/>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四项参数，供应商提供的货物完全符合参数得4分，每有一项负偏离扣1分。</w:t>
            </w:r>
          </w:p>
          <w:p w14:paraId="3D94AE0C">
            <w:pPr>
              <w:spacing w:line="320" w:lineRule="exact"/>
              <w:jc w:val="left"/>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评分依据：</w:t>
            </w:r>
            <w:r>
              <w:rPr>
                <w:rFonts w:hint="eastAsia" w:ascii="宋体" w:hAnsi="宋体" w:cs="宋体"/>
                <w:color w:val="000000"/>
                <w:sz w:val="21"/>
                <w:szCs w:val="21"/>
                <w:highlight w:val="none"/>
                <w:lang w:val="en-US" w:eastAsia="zh-CN"/>
              </w:rPr>
              <w:t>提供</w:t>
            </w:r>
            <w:r>
              <w:rPr>
                <w:rFonts w:hint="default" w:ascii="宋体" w:hAnsi="宋体" w:eastAsia="宋体" w:cs="宋体"/>
                <w:color w:val="000000"/>
                <w:sz w:val="21"/>
                <w:szCs w:val="21"/>
                <w:highlight w:val="none"/>
                <w:lang w:val="en-US" w:eastAsia="zh-CN"/>
              </w:rPr>
              <w:t>投标产品详细的技术参数证明</w:t>
            </w:r>
            <w:r>
              <w:rPr>
                <w:rFonts w:hint="eastAsia" w:ascii="宋体" w:hAnsi="宋体" w:eastAsia="宋体" w:cs="宋体"/>
                <w:color w:val="000000"/>
                <w:sz w:val="21"/>
                <w:szCs w:val="21"/>
                <w:highlight w:val="none"/>
                <w:lang w:val="en-US" w:eastAsia="zh-CN"/>
              </w:rPr>
              <w:t>材料</w:t>
            </w:r>
            <w:r>
              <w:rPr>
                <w:rFonts w:hint="default" w:ascii="宋体" w:hAnsi="宋体" w:eastAsia="宋体" w:cs="宋体"/>
                <w:color w:val="000000"/>
                <w:sz w:val="21"/>
                <w:szCs w:val="21"/>
                <w:highlight w:val="none"/>
                <w:lang w:val="en-US" w:eastAsia="zh-CN"/>
              </w:rPr>
              <w:t>，如生产厂家的技术白皮书、</w:t>
            </w:r>
            <w:r>
              <w:rPr>
                <w:rFonts w:hint="eastAsia" w:ascii="宋体" w:hAnsi="宋体" w:cs="宋体"/>
                <w:color w:val="000000"/>
                <w:sz w:val="21"/>
                <w:szCs w:val="21"/>
                <w:highlight w:val="none"/>
                <w:lang w:val="en-US" w:eastAsia="zh-CN"/>
              </w:rPr>
              <w:t>产品说明书、</w:t>
            </w:r>
            <w:r>
              <w:rPr>
                <w:rFonts w:hint="default" w:ascii="宋体" w:hAnsi="宋体" w:eastAsia="宋体" w:cs="宋体"/>
                <w:color w:val="000000"/>
                <w:sz w:val="21"/>
                <w:szCs w:val="21"/>
                <w:highlight w:val="none"/>
                <w:lang w:val="en-US" w:eastAsia="zh-CN"/>
              </w:rPr>
              <w:t>产品彩页、公开发行的印刷资料、检测报告说明书、或其</w:t>
            </w:r>
            <w:r>
              <w:rPr>
                <w:rFonts w:hint="eastAsia" w:ascii="宋体" w:hAnsi="宋体" w:cs="宋体"/>
                <w:color w:val="000000"/>
                <w:sz w:val="21"/>
                <w:szCs w:val="21"/>
                <w:highlight w:val="none"/>
                <w:lang w:val="en-US" w:eastAsia="zh-CN"/>
              </w:rPr>
              <w:t>他</w:t>
            </w:r>
            <w:r>
              <w:rPr>
                <w:rFonts w:hint="default" w:ascii="宋体" w:hAnsi="宋体" w:eastAsia="宋体" w:cs="宋体"/>
                <w:color w:val="000000"/>
                <w:sz w:val="21"/>
                <w:szCs w:val="21"/>
                <w:highlight w:val="none"/>
                <w:lang w:val="en-US" w:eastAsia="zh-CN"/>
              </w:rPr>
              <w:t>能够证明其</w:t>
            </w:r>
            <w:r>
              <w:rPr>
                <w:rFonts w:hint="eastAsia" w:ascii="宋体" w:hAnsi="宋体" w:eastAsia="宋体" w:cs="宋体"/>
                <w:color w:val="000000"/>
                <w:sz w:val="21"/>
                <w:szCs w:val="21"/>
                <w:highlight w:val="none"/>
                <w:lang w:val="en-US" w:eastAsia="zh-CN"/>
              </w:rPr>
              <w:t>技术</w:t>
            </w:r>
            <w:r>
              <w:rPr>
                <w:rFonts w:hint="default" w:ascii="宋体" w:hAnsi="宋体" w:eastAsia="宋体" w:cs="宋体"/>
                <w:color w:val="000000"/>
                <w:sz w:val="21"/>
                <w:szCs w:val="21"/>
                <w:highlight w:val="none"/>
                <w:lang w:val="en-US" w:eastAsia="zh-CN"/>
              </w:rPr>
              <w:t>参数真实有效的证明</w:t>
            </w:r>
            <w:r>
              <w:rPr>
                <w:rFonts w:hint="eastAsia" w:ascii="宋体" w:hAnsi="宋体" w:eastAsia="宋体" w:cs="宋体"/>
                <w:color w:val="000000"/>
                <w:sz w:val="21"/>
                <w:szCs w:val="21"/>
                <w:highlight w:val="none"/>
                <w:lang w:val="en-US" w:eastAsia="zh-CN"/>
              </w:rPr>
              <w:t>材料</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未提供详细的技术参数证明材料的不得分。</w:t>
            </w:r>
          </w:p>
          <w:p w14:paraId="62DC4E96">
            <w:pPr>
              <w:numPr>
                <w:ilvl w:val="0"/>
                <w:numId w:val="0"/>
              </w:numPr>
              <w:autoSpaceDE w:val="0"/>
              <w:autoSpaceDN w:val="0"/>
              <w:spacing w:line="320" w:lineRule="exact"/>
              <w:ind w:leftChars="0"/>
              <w:rPr>
                <w:rFonts w:hint="default" w:ascii="宋体" w:hAnsi="宋体" w:eastAsia="宋体" w:cs="宋体"/>
                <w:sz w:val="21"/>
                <w:szCs w:val="21"/>
                <w:lang w:val="en-US" w:eastAsia="zh-CN"/>
              </w:rPr>
            </w:pPr>
            <w:r>
              <w:rPr>
                <w:rFonts w:hint="eastAsia" w:ascii="宋体" w:hAnsi="宋体" w:eastAsia="宋体" w:cs="宋体"/>
                <w:color w:val="000000"/>
                <w:sz w:val="21"/>
                <w:szCs w:val="21"/>
                <w:highlight w:val="none"/>
                <w:lang w:val="en-US" w:eastAsia="zh-CN"/>
              </w:rPr>
              <w:t>注：供应商不得提供</w:t>
            </w:r>
            <w:r>
              <w:rPr>
                <w:rFonts w:hint="default" w:ascii="宋体" w:hAnsi="宋体" w:eastAsia="宋体" w:cs="宋体"/>
                <w:color w:val="000000"/>
                <w:sz w:val="21"/>
                <w:szCs w:val="21"/>
                <w:highlight w:val="none"/>
                <w:lang w:val="en-US" w:eastAsia="zh-CN"/>
              </w:rPr>
              <w:t>虚假响应或提供虚假证明材料。</w:t>
            </w:r>
          </w:p>
        </w:tc>
      </w:tr>
      <w:tr w14:paraId="1E5E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765" w:type="dxa"/>
            <w:vMerge w:val="continue"/>
            <w:vAlign w:val="center"/>
          </w:tcPr>
          <w:p w14:paraId="41BFA87A">
            <w:pPr>
              <w:spacing w:line="320" w:lineRule="exact"/>
              <w:jc w:val="center"/>
              <w:rPr>
                <w:rFonts w:hint="eastAsia" w:ascii="宋体" w:hAnsi="宋体" w:eastAsia="宋体" w:cs="宋体"/>
                <w:sz w:val="21"/>
                <w:szCs w:val="21"/>
                <w:highlight w:val="none"/>
              </w:rPr>
            </w:pPr>
          </w:p>
        </w:tc>
        <w:tc>
          <w:tcPr>
            <w:tcW w:w="1270" w:type="dxa"/>
            <w:vMerge w:val="continue"/>
            <w:vAlign w:val="center"/>
          </w:tcPr>
          <w:p w14:paraId="2D4E4276">
            <w:pPr>
              <w:spacing w:line="320" w:lineRule="exact"/>
              <w:jc w:val="center"/>
              <w:rPr>
                <w:rFonts w:hint="eastAsia" w:ascii="宋体" w:hAnsi="宋体" w:eastAsia="宋体" w:cs="宋体"/>
                <w:sz w:val="21"/>
                <w:szCs w:val="21"/>
                <w:highlight w:val="none"/>
              </w:rPr>
            </w:pPr>
          </w:p>
        </w:tc>
        <w:tc>
          <w:tcPr>
            <w:tcW w:w="7827" w:type="dxa"/>
            <w:vAlign w:val="center"/>
          </w:tcPr>
          <w:p w14:paraId="049A56E1">
            <w:pPr>
              <w:numPr>
                <w:ilvl w:val="0"/>
                <w:numId w:val="0"/>
              </w:numPr>
              <w:autoSpaceDE w:val="0"/>
              <w:autoSpaceDN w:val="0"/>
              <w:spacing w:line="320" w:lineRule="exact"/>
              <w:ind w:left="0" w:leftChars="0" w:firstLine="0" w:firstLineChars="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网络视频存储服务器（1分）</w:t>
            </w:r>
          </w:p>
          <w:p w14:paraId="0B7D4239">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根据采购清单序号20网络视频存储服务器</w:t>
            </w:r>
          </w:p>
          <w:p w14:paraId="16154040">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视频直存（私有协议）：最大支持450路（1024Mbps）前端接入、存储、转发，32路（64Mbps）网络回放</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供应商提供的货物</w:t>
            </w:r>
            <w:r>
              <w:rPr>
                <w:rFonts w:hint="eastAsia" w:ascii="宋体" w:hAnsi="宋体" w:eastAsia="宋体" w:cs="宋体"/>
                <w:color w:val="000000"/>
                <w:sz w:val="21"/>
                <w:szCs w:val="21"/>
                <w:highlight w:val="none"/>
                <w:lang w:val="en-US" w:eastAsia="zh-CN"/>
              </w:rPr>
              <w:t>完全符合参数得1分，每有一项负偏离扣</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03437D4E">
            <w:pPr>
              <w:spacing w:line="320" w:lineRule="exact"/>
              <w:jc w:val="left"/>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评分依据：</w:t>
            </w:r>
            <w:r>
              <w:rPr>
                <w:rFonts w:hint="eastAsia" w:ascii="宋体" w:hAnsi="宋体" w:cs="宋体"/>
                <w:color w:val="000000"/>
                <w:sz w:val="21"/>
                <w:szCs w:val="21"/>
                <w:highlight w:val="none"/>
                <w:lang w:val="en-US" w:eastAsia="zh-CN"/>
              </w:rPr>
              <w:t>提供</w:t>
            </w:r>
            <w:r>
              <w:rPr>
                <w:rFonts w:hint="default" w:ascii="宋体" w:hAnsi="宋体" w:eastAsia="宋体" w:cs="宋体"/>
                <w:color w:val="000000"/>
                <w:sz w:val="21"/>
                <w:szCs w:val="21"/>
                <w:highlight w:val="none"/>
                <w:lang w:val="en-US" w:eastAsia="zh-CN"/>
              </w:rPr>
              <w:t>投标产品详细的技术参数证明</w:t>
            </w:r>
            <w:r>
              <w:rPr>
                <w:rFonts w:hint="eastAsia" w:ascii="宋体" w:hAnsi="宋体" w:eastAsia="宋体" w:cs="宋体"/>
                <w:color w:val="000000"/>
                <w:sz w:val="21"/>
                <w:szCs w:val="21"/>
                <w:highlight w:val="none"/>
                <w:lang w:val="en-US" w:eastAsia="zh-CN"/>
              </w:rPr>
              <w:t>材料</w:t>
            </w:r>
            <w:r>
              <w:rPr>
                <w:rFonts w:hint="default" w:ascii="宋体" w:hAnsi="宋体" w:eastAsia="宋体" w:cs="宋体"/>
                <w:color w:val="000000"/>
                <w:sz w:val="21"/>
                <w:szCs w:val="21"/>
                <w:highlight w:val="none"/>
                <w:lang w:val="en-US" w:eastAsia="zh-CN"/>
              </w:rPr>
              <w:t>，如生产厂家的技术白皮书、</w:t>
            </w:r>
            <w:r>
              <w:rPr>
                <w:rFonts w:hint="eastAsia" w:ascii="宋体" w:hAnsi="宋体" w:cs="宋体"/>
                <w:color w:val="000000"/>
                <w:sz w:val="21"/>
                <w:szCs w:val="21"/>
                <w:highlight w:val="none"/>
                <w:lang w:val="en-US" w:eastAsia="zh-CN"/>
              </w:rPr>
              <w:t>产品说明书、</w:t>
            </w:r>
            <w:r>
              <w:rPr>
                <w:rFonts w:hint="default" w:ascii="宋体" w:hAnsi="宋体" w:eastAsia="宋体" w:cs="宋体"/>
                <w:color w:val="000000"/>
                <w:sz w:val="21"/>
                <w:szCs w:val="21"/>
                <w:highlight w:val="none"/>
                <w:lang w:val="en-US" w:eastAsia="zh-CN"/>
              </w:rPr>
              <w:t>产品彩页、公开发行的印刷资料、检测报告说明书、或其</w:t>
            </w:r>
            <w:r>
              <w:rPr>
                <w:rFonts w:hint="eastAsia" w:ascii="宋体" w:hAnsi="宋体" w:cs="宋体"/>
                <w:color w:val="000000"/>
                <w:sz w:val="21"/>
                <w:szCs w:val="21"/>
                <w:highlight w:val="none"/>
                <w:lang w:val="en-US" w:eastAsia="zh-CN"/>
              </w:rPr>
              <w:t>他</w:t>
            </w:r>
            <w:r>
              <w:rPr>
                <w:rFonts w:hint="default" w:ascii="宋体" w:hAnsi="宋体" w:eastAsia="宋体" w:cs="宋体"/>
                <w:color w:val="000000"/>
                <w:sz w:val="21"/>
                <w:szCs w:val="21"/>
                <w:highlight w:val="none"/>
                <w:lang w:val="en-US" w:eastAsia="zh-CN"/>
              </w:rPr>
              <w:t>能够证明其</w:t>
            </w:r>
            <w:r>
              <w:rPr>
                <w:rFonts w:hint="eastAsia" w:ascii="宋体" w:hAnsi="宋体" w:eastAsia="宋体" w:cs="宋体"/>
                <w:color w:val="000000"/>
                <w:sz w:val="21"/>
                <w:szCs w:val="21"/>
                <w:highlight w:val="none"/>
                <w:lang w:val="en-US" w:eastAsia="zh-CN"/>
              </w:rPr>
              <w:t>技术</w:t>
            </w:r>
            <w:r>
              <w:rPr>
                <w:rFonts w:hint="default" w:ascii="宋体" w:hAnsi="宋体" w:eastAsia="宋体" w:cs="宋体"/>
                <w:color w:val="000000"/>
                <w:sz w:val="21"/>
                <w:szCs w:val="21"/>
                <w:highlight w:val="none"/>
                <w:lang w:val="en-US" w:eastAsia="zh-CN"/>
              </w:rPr>
              <w:t>参数真实有效的证明</w:t>
            </w:r>
            <w:r>
              <w:rPr>
                <w:rFonts w:hint="eastAsia" w:ascii="宋体" w:hAnsi="宋体" w:eastAsia="宋体" w:cs="宋体"/>
                <w:color w:val="000000"/>
                <w:sz w:val="21"/>
                <w:szCs w:val="21"/>
                <w:highlight w:val="none"/>
                <w:lang w:val="en-US" w:eastAsia="zh-CN"/>
              </w:rPr>
              <w:t>材料</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未提供详细的技术参数证明材料的不得分。</w:t>
            </w:r>
          </w:p>
          <w:p w14:paraId="49760DA0">
            <w:pPr>
              <w:numPr>
                <w:ilvl w:val="0"/>
                <w:numId w:val="0"/>
              </w:numPr>
              <w:autoSpaceDE w:val="0"/>
              <w:autoSpaceDN w:val="0"/>
              <w:spacing w:line="320" w:lineRule="exact"/>
              <w:ind w:left="0" w:leftChars="0" w:firstLine="0" w:firstLineChars="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注：供应商不得提供</w:t>
            </w:r>
            <w:r>
              <w:rPr>
                <w:rFonts w:hint="default" w:ascii="宋体" w:hAnsi="宋体" w:eastAsia="宋体" w:cs="宋体"/>
                <w:color w:val="000000"/>
                <w:sz w:val="21"/>
                <w:szCs w:val="21"/>
                <w:highlight w:val="none"/>
                <w:lang w:val="en-US" w:eastAsia="zh-CN"/>
              </w:rPr>
              <w:t>虚假响应或提供虚假证明材料。</w:t>
            </w:r>
          </w:p>
        </w:tc>
      </w:tr>
      <w:tr w14:paraId="65B0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765" w:type="dxa"/>
            <w:vMerge w:val="continue"/>
            <w:vAlign w:val="center"/>
          </w:tcPr>
          <w:p w14:paraId="7C290579">
            <w:pPr>
              <w:spacing w:line="320" w:lineRule="exact"/>
              <w:jc w:val="center"/>
              <w:rPr>
                <w:rFonts w:hint="eastAsia" w:ascii="宋体" w:hAnsi="宋体" w:eastAsia="宋体" w:cs="宋体"/>
                <w:sz w:val="21"/>
                <w:szCs w:val="21"/>
                <w:highlight w:val="none"/>
              </w:rPr>
            </w:pPr>
          </w:p>
        </w:tc>
        <w:tc>
          <w:tcPr>
            <w:tcW w:w="1270" w:type="dxa"/>
            <w:vMerge w:val="restart"/>
            <w:vAlign w:val="center"/>
          </w:tcPr>
          <w:p w14:paraId="610289FB">
            <w:pPr>
              <w:numPr>
                <w:ilvl w:val="0"/>
                <w:numId w:val="0"/>
              </w:numPr>
              <w:ind w:left="0" w:leftChars="0" w:firstLine="0" w:firstLineChars="0"/>
              <w:rPr>
                <w:rFonts w:hint="eastAsia" w:ascii="宋体" w:hAnsi="宋体" w:eastAsia="宋体" w:cs="宋体"/>
                <w:sz w:val="21"/>
                <w:szCs w:val="21"/>
                <w:highlight w:val="none"/>
              </w:rPr>
            </w:pPr>
            <w:r>
              <w:rPr>
                <w:rFonts w:hint="eastAsia" w:ascii="宋体" w:hAnsi="宋体" w:cs="宋体"/>
                <w:color w:val="auto"/>
                <w:sz w:val="21"/>
                <w:szCs w:val="21"/>
                <w:highlight w:val="none"/>
                <w:lang w:val="en-US" w:eastAsia="zh-CN"/>
              </w:rPr>
              <w:t>实施方案</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p>
        </w:tc>
        <w:tc>
          <w:tcPr>
            <w:tcW w:w="7827" w:type="dxa"/>
            <w:vAlign w:val="top"/>
          </w:tcPr>
          <w:p w14:paraId="3BC5C292">
            <w:pPr>
              <w:autoSpaceDE w:val="0"/>
              <w:autoSpaceDN w:val="0"/>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一、</w:t>
            </w:r>
            <w:r>
              <w:rPr>
                <w:rFonts w:hint="eastAsia" w:ascii="宋体" w:hAnsi="宋体" w:eastAsia="宋体" w:cs="宋体"/>
                <w:sz w:val="21"/>
                <w:szCs w:val="21"/>
                <w:highlight w:val="none"/>
                <w:lang w:val="en-US" w:eastAsia="zh-CN"/>
              </w:rPr>
              <w:t>供货计划方案</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p>
          <w:p w14:paraId="73779C81">
            <w:pPr>
              <w:autoSpaceDE w:val="0"/>
              <w:autoSpaceDN w:val="0"/>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提供的供货计划进行比较打分。</w:t>
            </w:r>
          </w:p>
          <w:p w14:paraId="3FE1EDFD">
            <w:pPr>
              <w:autoSpaceDE w:val="0"/>
              <w:autoSpaceDN w:val="0"/>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1、供货计划符合项目实际需求、流程清晰、合理详细、完全满足采购人需求的得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p w14:paraId="7D50B1C9">
            <w:pPr>
              <w:autoSpaceDE w:val="0"/>
              <w:autoSpaceDN w:val="0"/>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2、供货计划描述完整、</w:t>
            </w:r>
            <w:r>
              <w:rPr>
                <w:rFonts w:hint="eastAsia" w:ascii="宋体" w:hAnsi="宋体" w:cs="宋体"/>
                <w:color w:val="auto"/>
                <w:sz w:val="21"/>
                <w:szCs w:val="21"/>
                <w:highlight w:val="none"/>
                <w:lang w:val="en-US" w:eastAsia="zh-CN"/>
              </w:rPr>
              <w:t>针对性一般</w:t>
            </w:r>
            <w:r>
              <w:rPr>
                <w:rFonts w:hint="eastAsia" w:ascii="宋体" w:hAnsi="宋体" w:eastAsia="宋体" w:cs="宋体"/>
                <w:color w:val="auto"/>
                <w:sz w:val="21"/>
                <w:szCs w:val="21"/>
                <w:highlight w:val="none"/>
                <w:lang w:val="en-US" w:eastAsia="zh-CN"/>
              </w:rPr>
              <w:t>、能有效的满足采购人需求得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05AA964">
            <w:pPr>
              <w:autoSpaceDE w:val="0"/>
              <w:autoSpaceDN w:val="0"/>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3、供货计划描述一般、基本能满足采购人需求得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7C58CAAE">
            <w:pPr>
              <w:autoSpaceDE w:val="0"/>
              <w:autoSpaceDN w:val="0"/>
              <w:adjustRightInd w:val="0"/>
              <w:snapToGrid w:val="0"/>
              <w:jc w:val="left"/>
              <w:rPr>
                <w:rFonts w:hint="default" w:ascii="宋体" w:hAnsi="宋体" w:cs="宋体"/>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000000"/>
                <w:sz w:val="21"/>
                <w:szCs w:val="21"/>
                <w:highlight w:val="none"/>
                <w:lang w:val="en-US" w:eastAsia="zh-CN"/>
              </w:rPr>
              <w:t>不提供或与项目实际情况不符得0分。</w:t>
            </w:r>
          </w:p>
        </w:tc>
      </w:tr>
      <w:tr w14:paraId="5B35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765" w:type="dxa"/>
            <w:vMerge w:val="continue"/>
            <w:vAlign w:val="center"/>
          </w:tcPr>
          <w:p w14:paraId="1687F3BA">
            <w:pPr>
              <w:spacing w:line="320" w:lineRule="exact"/>
            </w:pPr>
          </w:p>
        </w:tc>
        <w:tc>
          <w:tcPr>
            <w:tcW w:w="1270" w:type="dxa"/>
            <w:vMerge w:val="continue"/>
            <w:vAlign w:val="center"/>
          </w:tcPr>
          <w:p w14:paraId="60300E15">
            <w:pPr>
              <w:spacing w:line="320" w:lineRule="exact"/>
            </w:pPr>
          </w:p>
        </w:tc>
        <w:tc>
          <w:tcPr>
            <w:tcW w:w="7827" w:type="dxa"/>
            <w:vAlign w:val="center"/>
          </w:tcPr>
          <w:p w14:paraId="7ADD2105">
            <w:pPr>
              <w:autoSpaceDE w:val="0"/>
              <w:autoSpaceDN w:val="0"/>
              <w:adjustRightInd w:val="0"/>
              <w:snapToGrid w:val="0"/>
              <w:jc w:val="left"/>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二、</w:t>
            </w:r>
            <w:r>
              <w:rPr>
                <w:rFonts w:hint="eastAsia" w:ascii="宋体" w:hAnsi="宋体" w:eastAsia="宋体" w:cs="宋体"/>
                <w:sz w:val="21"/>
                <w:szCs w:val="21"/>
                <w:highlight w:val="none"/>
              </w:rPr>
              <w:t>产品安装、调试</w:t>
            </w:r>
            <w:r>
              <w:rPr>
                <w:rFonts w:hint="eastAsia" w:ascii="宋体" w:hAnsi="宋体" w:eastAsia="宋体" w:cs="宋体"/>
                <w:sz w:val="21"/>
                <w:szCs w:val="21"/>
                <w:highlight w:val="none"/>
                <w:lang w:val="en-US" w:eastAsia="zh-CN"/>
              </w:rPr>
              <w:t>方案</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分）</w:t>
            </w:r>
          </w:p>
          <w:p w14:paraId="77A076FA">
            <w:pPr>
              <w:autoSpaceDE w:val="0"/>
              <w:autoSpaceDN w:val="0"/>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w:t>
            </w:r>
            <w:r>
              <w:rPr>
                <w:rFonts w:hint="eastAsia" w:ascii="宋体"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提供的产品安装、调试方案进行比较打分。</w:t>
            </w:r>
          </w:p>
          <w:p w14:paraId="4370CF80">
            <w:pPr>
              <w:pStyle w:val="17"/>
              <w:adjustRightInd w:val="0"/>
              <w:snapToGrid w:val="0"/>
              <w:spacing w:before="0" w:beforeAutospacing="0" w:after="0" w:afterAutospacing="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1、配备有专业技术人员负责安装调试，安装调试步骤与方法等各项内容详细，流程清晰，满足采购人使用要求的得</w:t>
            </w:r>
            <w:r>
              <w:rPr>
                <w:rFonts w:hint="eastAsia" w:ascii="宋体" w:hAnsi="宋体" w:cs="宋体"/>
                <w:kern w:val="2"/>
                <w:sz w:val="21"/>
                <w:szCs w:val="21"/>
                <w:highlight w:val="none"/>
                <w:lang w:val="en-US" w:eastAsia="zh-CN" w:bidi="ar-SA"/>
              </w:rPr>
              <w:t>7</w:t>
            </w:r>
            <w:r>
              <w:rPr>
                <w:rFonts w:hint="eastAsia" w:ascii="宋体" w:hAnsi="宋体" w:eastAsia="宋体" w:cs="宋体"/>
                <w:kern w:val="2"/>
                <w:sz w:val="21"/>
                <w:szCs w:val="21"/>
                <w:highlight w:val="none"/>
                <w:lang w:val="en-US" w:eastAsia="zh-CN" w:bidi="ar-SA"/>
              </w:rPr>
              <w:t>分；</w:t>
            </w:r>
          </w:p>
          <w:p w14:paraId="1AACC512">
            <w:pPr>
              <w:pStyle w:val="17"/>
              <w:adjustRightInd w:val="0"/>
              <w:snapToGrid w:val="0"/>
              <w:spacing w:before="0" w:beforeAutospacing="0" w:after="0" w:afterAutospacing="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2、调试方案描述完整、有一定合理性和针对性的得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w:t>
            </w:r>
            <w:r>
              <w:rPr>
                <w:rFonts w:hint="eastAsia" w:ascii="宋体" w:hAnsi="宋体" w:cs="宋体"/>
                <w:kern w:val="2"/>
                <w:sz w:val="21"/>
                <w:szCs w:val="21"/>
                <w:highlight w:val="none"/>
                <w:lang w:val="en-US" w:eastAsia="zh-CN" w:bidi="ar-SA"/>
              </w:rPr>
              <w:t>；</w:t>
            </w:r>
          </w:p>
          <w:p w14:paraId="206F5B46">
            <w:pPr>
              <w:pStyle w:val="17"/>
              <w:adjustRightInd w:val="0"/>
              <w:snapToGrid w:val="0"/>
              <w:spacing w:before="0" w:beforeAutospacing="0" w:after="0" w:afterAutospacing="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3、调试方案描述一般、基本能满足项目需求得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w:t>
            </w:r>
            <w:r>
              <w:rPr>
                <w:rFonts w:hint="eastAsia" w:ascii="宋体" w:hAnsi="宋体" w:cs="宋体"/>
                <w:kern w:val="2"/>
                <w:sz w:val="21"/>
                <w:szCs w:val="21"/>
                <w:highlight w:val="none"/>
                <w:lang w:val="en-US" w:eastAsia="zh-CN" w:bidi="ar-SA"/>
              </w:rPr>
              <w:t>；</w:t>
            </w:r>
          </w:p>
          <w:p w14:paraId="4894EF5A">
            <w:pPr>
              <w:pStyle w:val="41"/>
              <w:numPr>
                <w:ilvl w:val="0"/>
                <w:numId w:val="0"/>
              </w:numPr>
              <w:ind w:left="0" w:leftChars="0" w:firstLine="0" w:firstLineChars="0"/>
              <w:jc w:val="left"/>
              <w:rPr>
                <w:rFonts w:hint="eastAsia" w:ascii="宋体" w:hAnsi="宋体" w:cs="宋体"/>
                <w:bCs/>
                <w:kern w:val="0"/>
                <w:sz w:val="21"/>
                <w:szCs w:val="21"/>
                <w:highlight w:val="none"/>
                <w:lang w:val="en-US" w:eastAsia="zh-CN"/>
              </w:rPr>
            </w:pPr>
            <w:r>
              <w:rPr>
                <w:rFonts w:hint="eastAsia" w:ascii="宋体" w:hAnsi="宋体" w:cs="宋体"/>
                <w:kern w:val="2"/>
                <w:sz w:val="21"/>
                <w:szCs w:val="21"/>
                <w:highlight w:val="none"/>
                <w:lang w:val="en-US" w:eastAsia="zh-CN" w:bidi="ar-SA"/>
              </w:rPr>
              <w:t>4、</w:t>
            </w:r>
            <w:r>
              <w:rPr>
                <w:rFonts w:hint="eastAsia" w:ascii="宋体" w:hAnsi="宋体" w:eastAsia="宋体" w:cs="宋体"/>
                <w:color w:val="000000"/>
                <w:sz w:val="21"/>
                <w:szCs w:val="21"/>
                <w:highlight w:val="none"/>
                <w:lang w:val="en-US" w:eastAsia="zh-CN"/>
              </w:rPr>
              <w:t>不提供或与项目实际情况不符得0分。</w:t>
            </w:r>
          </w:p>
        </w:tc>
      </w:tr>
      <w:tr w14:paraId="1F4B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765" w:type="dxa"/>
            <w:vMerge w:val="continue"/>
            <w:vAlign w:val="center"/>
          </w:tcPr>
          <w:p w14:paraId="31A54F34">
            <w:pPr>
              <w:spacing w:line="320" w:lineRule="exact"/>
            </w:pPr>
          </w:p>
        </w:tc>
        <w:tc>
          <w:tcPr>
            <w:tcW w:w="1270" w:type="dxa"/>
            <w:vMerge w:val="continue"/>
            <w:vAlign w:val="center"/>
          </w:tcPr>
          <w:p w14:paraId="6F39BAF4">
            <w:pPr>
              <w:spacing w:line="320" w:lineRule="exact"/>
            </w:pPr>
          </w:p>
        </w:tc>
        <w:tc>
          <w:tcPr>
            <w:tcW w:w="7827" w:type="dxa"/>
            <w:vAlign w:val="center"/>
          </w:tcPr>
          <w:p w14:paraId="6427577D">
            <w:pPr>
              <w:pStyle w:val="41"/>
              <w:numPr>
                <w:ilvl w:val="0"/>
                <w:numId w:val="0"/>
              </w:numPr>
              <w:ind w:left="0" w:leftChars="0" w:firstLine="0" w:firstLineChars="0"/>
              <w:jc w:val="left"/>
              <w:rPr>
                <w:rFonts w:hint="default" w:ascii="宋体" w:hAnsi="宋体" w:eastAsia="宋体" w:cs="宋体"/>
                <w:color w:val="000000"/>
                <w:sz w:val="21"/>
                <w:szCs w:val="21"/>
                <w:highlight w:val="none"/>
                <w:lang w:val="en-US" w:eastAsia="zh-CN"/>
              </w:rPr>
            </w:pPr>
            <w:r>
              <w:rPr>
                <w:rFonts w:hint="eastAsia" w:ascii="宋体" w:hAnsi="宋体" w:eastAsia="宋体" w:cs="宋体"/>
                <w:kern w:val="2"/>
                <w:sz w:val="21"/>
                <w:szCs w:val="21"/>
                <w:lang w:val="en-US" w:eastAsia="zh-CN" w:bidi="ar-SA"/>
              </w:rPr>
              <w:t>三、</w:t>
            </w:r>
            <w:r>
              <w:rPr>
                <w:rFonts w:hint="eastAsia" w:ascii="宋体" w:hAnsi="宋体" w:eastAsia="宋体" w:cs="宋体"/>
                <w:sz w:val="21"/>
                <w:szCs w:val="21"/>
                <w:highlight w:val="none"/>
                <w:lang w:val="en-US" w:eastAsia="zh-CN"/>
              </w:rPr>
              <w:t>技术培训方案（</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分）</w:t>
            </w:r>
          </w:p>
          <w:p w14:paraId="704F45AC">
            <w:pPr>
              <w:spacing w:line="24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w:t>
            </w:r>
            <w:r>
              <w:rPr>
                <w:rFonts w:hint="eastAsia" w:ascii="宋体" w:hAnsi="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val="en-US" w:eastAsia="zh-CN"/>
              </w:rPr>
              <w:t>提供的技术培训方案</w:t>
            </w:r>
            <w:r>
              <w:rPr>
                <w:rFonts w:hint="eastAsia" w:ascii="宋体" w:hAnsi="宋体" w:cs="宋体"/>
                <w:color w:val="000000"/>
                <w:sz w:val="21"/>
                <w:szCs w:val="21"/>
                <w:highlight w:val="none"/>
                <w:lang w:val="en-US" w:eastAsia="zh-CN"/>
              </w:rPr>
              <w:t>（包括</w:t>
            </w:r>
            <w:r>
              <w:rPr>
                <w:rFonts w:hint="eastAsia" w:ascii="宋体" w:hAnsi="宋体" w:eastAsia="宋体" w:cs="宋体"/>
                <w:color w:val="000000"/>
                <w:sz w:val="21"/>
                <w:szCs w:val="21"/>
                <w:highlight w:val="none"/>
              </w:rPr>
              <w:t>培训内容、时间、地点、人次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常见故障排除</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进行比较得分：</w:t>
            </w:r>
          </w:p>
          <w:p w14:paraId="7A63E690">
            <w:pPr>
              <w:numPr>
                <w:ilvl w:val="0"/>
                <w:numId w:val="0"/>
              </w:numPr>
              <w:spacing w:line="24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2"/>
                <w:sz w:val="21"/>
                <w:szCs w:val="21"/>
                <w:highlight w:val="none"/>
                <w:lang w:val="en-US" w:eastAsia="zh-CN" w:bidi="ar-SA"/>
              </w:rPr>
              <w:t>1、</w:t>
            </w:r>
            <w:r>
              <w:rPr>
                <w:rFonts w:hint="eastAsia" w:ascii="宋体" w:hAnsi="宋体" w:eastAsia="宋体" w:cs="宋体"/>
                <w:color w:val="000000"/>
                <w:sz w:val="21"/>
                <w:szCs w:val="21"/>
                <w:highlight w:val="none"/>
                <w:lang w:val="en-US" w:eastAsia="zh-CN"/>
              </w:rPr>
              <w:t>培训方案</w:t>
            </w:r>
            <w:r>
              <w:rPr>
                <w:rFonts w:hint="eastAsia" w:ascii="宋体" w:hAnsi="宋体" w:cs="宋体"/>
                <w:color w:val="000000"/>
                <w:sz w:val="21"/>
                <w:szCs w:val="21"/>
                <w:highlight w:val="none"/>
                <w:lang w:val="en-US" w:eastAsia="zh-CN"/>
              </w:rPr>
              <w:t>内容</w:t>
            </w:r>
            <w:r>
              <w:rPr>
                <w:rFonts w:hint="eastAsia" w:ascii="宋体" w:hAnsi="宋体" w:eastAsia="宋体" w:cs="宋体"/>
                <w:color w:val="000000"/>
                <w:sz w:val="21"/>
                <w:szCs w:val="21"/>
                <w:highlight w:val="none"/>
                <w:lang w:val="en-US" w:eastAsia="zh-CN"/>
              </w:rPr>
              <w:t>完整详细、思路清晰、</w:t>
            </w:r>
            <w:r>
              <w:rPr>
                <w:rFonts w:hint="eastAsia" w:ascii="宋体" w:hAnsi="宋体" w:eastAsia="宋体" w:cs="宋体"/>
                <w:color w:val="auto"/>
                <w:szCs w:val="21"/>
                <w:highlight w:val="none"/>
                <w:lang w:val="zh-CN" w:eastAsia="zh-CN"/>
              </w:rPr>
              <w:t>培训进度安排</w:t>
            </w:r>
            <w:r>
              <w:rPr>
                <w:rFonts w:hint="eastAsia" w:ascii="宋体" w:hAnsi="宋体" w:eastAsia="宋体" w:cs="宋体"/>
                <w:color w:val="000000"/>
                <w:sz w:val="21"/>
                <w:szCs w:val="21"/>
                <w:highlight w:val="none"/>
                <w:lang w:val="en-US" w:eastAsia="zh-CN"/>
              </w:rPr>
              <w:t>合理可行，且培训有专业人员</w:t>
            </w:r>
            <w:r>
              <w:rPr>
                <w:rFonts w:hint="eastAsia" w:ascii="宋体" w:hAnsi="宋体" w:cs="宋体"/>
                <w:color w:val="000000"/>
                <w:sz w:val="21"/>
                <w:szCs w:val="21"/>
                <w:highlight w:val="none"/>
                <w:lang w:val="en-US" w:eastAsia="zh-CN"/>
              </w:rPr>
              <w:t>的</w:t>
            </w:r>
            <w:r>
              <w:rPr>
                <w:rFonts w:hint="eastAsia" w:ascii="宋体" w:hAnsi="宋体" w:eastAsia="宋体" w:cs="宋体"/>
                <w:color w:val="000000"/>
                <w:sz w:val="21"/>
                <w:szCs w:val="21"/>
                <w:highlight w:val="none"/>
                <w:lang w:val="en-US" w:eastAsia="zh-CN"/>
              </w:rPr>
              <w:t>得</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分；</w:t>
            </w:r>
          </w:p>
          <w:p w14:paraId="7B7BFED7">
            <w:pPr>
              <w:numPr>
                <w:ilvl w:val="0"/>
                <w:numId w:val="0"/>
              </w:numPr>
              <w:spacing w:line="24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2、培训方案描述合理，可行，内容较全面的得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p>
          <w:p w14:paraId="78271719">
            <w:pPr>
              <w:spacing w:line="24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3、培训方案描述一般</w:t>
            </w:r>
            <w:r>
              <w:rPr>
                <w:rFonts w:hint="eastAsia" w:ascii="宋体" w:hAnsi="宋体" w:cs="宋体"/>
                <w:color w:val="000000"/>
                <w:sz w:val="21"/>
                <w:szCs w:val="21"/>
                <w:highlight w:val="none"/>
                <w:lang w:val="en-US" w:eastAsia="zh-CN"/>
              </w:rPr>
              <w:t>或方案包含内容有缺失项的</w:t>
            </w:r>
            <w:r>
              <w:rPr>
                <w:rFonts w:hint="eastAsia" w:ascii="宋体" w:hAnsi="宋体" w:eastAsia="宋体" w:cs="宋体"/>
                <w:color w:val="000000"/>
                <w:sz w:val="21"/>
                <w:szCs w:val="21"/>
                <w:highlight w:val="none"/>
                <w:lang w:val="en-US" w:eastAsia="zh-CN"/>
              </w:rPr>
              <w:t>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分</w:t>
            </w:r>
            <w:r>
              <w:rPr>
                <w:rFonts w:hint="eastAsia" w:ascii="宋体" w:hAnsi="宋体" w:cs="宋体"/>
                <w:color w:val="000000"/>
                <w:sz w:val="21"/>
                <w:szCs w:val="21"/>
                <w:highlight w:val="none"/>
                <w:lang w:val="en-US" w:eastAsia="zh-CN"/>
              </w:rPr>
              <w:t>；</w:t>
            </w:r>
          </w:p>
          <w:p w14:paraId="7DF547F2">
            <w:pPr>
              <w:pStyle w:val="41"/>
              <w:numPr>
                <w:ilvl w:val="0"/>
                <w:numId w:val="0"/>
              </w:numPr>
              <w:ind w:leftChars="0"/>
              <w:jc w:val="left"/>
              <w:rPr>
                <w:rFonts w:hint="default" w:ascii="宋体" w:hAnsi="宋体" w:cs="宋体"/>
                <w:kern w:val="2"/>
                <w:sz w:val="21"/>
                <w:szCs w:val="21"/>
                <w:highlight w:val="none"/>
                <w:lang w:val="en-US" w:eastAsia="zh-CN" w:bidi="ar-SA"/>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不提供</w:t>
            </w:r>
            <w:r>
              <w:rPr>
                <w:rFonts w:hint="eastAsia" w:ascii="宋体" w:hAnsi="宋体" w:cs="宋体"/>
                <w:color w:val="000000"/>
                <w:sz w:val="21"/>
                <w:szCs w:val="21"/>
                <w:highlight w:val="none"/>
                <w:lang w:val="en-US" w:eastAsia="zh-CN"/>
              </w:rPr>
              <w:t>或方案内容缺失严重的</w:t>
            </w:r>
            <w:r>
              <w:rPr>
                <w:rFonts w:hint="eastAsia" w:ascii="宋体" w:hAnsi="宋体" w:eastAsia="宋体" w:cs="宋体"/>
                <w:color w:val="000000"/>
                <w:sz w:val="21"/>
                <w:szCs w:val="21"/>
                <w:highlight w:val="none"/>
                <w:lang w:val="en-US" w:eastAsia="zh-CN"/>
              </w:rPr>
              <w:t>得</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lang w:val="en-US" w:eastAsia="zh-CN"/>
              </w:rPr>
              <w:t>分。</w:t>
            </w:r>
          </w:p>
        </w:tc>
      </w:tr>
      <w:tr w14:paraId="1EF9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65" w:type="dxa"/>
            <w:vAlign w:val="center"/>
          </w:tcPr>
          <w:p w14:paraId="0C1BCD3B">
            <w:pPr>
              <w:spacing w:line="3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商务部分（</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tc>
        <w:tc>
          <w:tcPr>
            <w:tcW w:w="1270" w:type="dxa"/>
            <w:vAlign w:val="center"/>
          </w:tcPr>
          <w:p w14:paraId="2067D086">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eastAsia="zh-CN"/>
              </w:rPr>
              <w:t>售后服务</w:t>
            </w:r>
            <w:r>
              <w:rPr>
                <w:rFonts w:hint="eastAsia" w:ascii="宋体" w:hAnsi="宋体" w:cs="宋体"/>
                <w:bCs/>
                <w:sz w:val="21"/>
                <w:szCs w:val="21"/>
                <w:lang w:val="en-US" w:eastAsia="zh-CN"/>
              </w:rPr>
              <w:t>方案</w:t>
            </w:r>
            <w:r>
              <w:rPr>
                <w:rFonts w:hint="eastAsia" w:ascii="宋体" w:hAnsi="宋体" w:eastAsia="宋体" w:cs="宋体"/>
                <w:bCs/>
                <w:sz w:val="21"/>
                <w:szCs w:val="21"/>
                <w:lang w:eastAsia="zh-CN"/>
              </w:rPr>
              <w:t>（</w:t>
            </w:r>
            <w:r>
              <w:rPr>
                <w:rFonts w:hint="eastAsia" w:ascii="宋体" w:hAnsi="宋体" w:cs="宋体"/>
                <w:bCs/>
                <w:sz w:val="21"/>
                <w:szCs w:val="21"/>
                <w:lang w:val="en-US" w:eastAsia="zh-CN"/>
              </w:rPr>
              <w:t>10</w:t>
            </w:r>
            <w:r>
              <w:rPr>
                <w:rFonts w:hint="eastAsia" w:ascii="宋体" w:hAnsi="宋体" w:eastAsia="宋体" w:cs="宋体"/>
                <w:bCs/>
                <w:sz w:val="21"/>
                <w:szCs w:val="21"/>
                <w:lang w:val="en-US" w:eastAsia="zh-CN"/>
              </w:rPr>
              <w:t>分</w:t>
            </w:r>
            <w:r>
              <w:rPr>
                <w:rFonts w:hint="eastAsia" w:ascii="宋体" w:hAnsi="宋体" w:eastAsia="宋体" w:cs="宋体"/>
                <w:bCs/>
                <w:sz w:val="21"/>
                <w:szCs w:val="21"/>
                <w:lang w:eastAsia="zh-CN"/>
              </w:rPr>
              <w:t>）</w:t>
            </w:r>
          </w:p>
        </w:tc>
        <w:tc>
          <w:tcPr>
            <w:tcW w:w="7827" w:type="dxa"/>
            <w:vAlign w:val="center"/>
          </w:tcPr>
          <w:p w14:paraId="14A7194C">
            <w:pPr>
              <w:numPr>
                <w:ilvl w:val="0"/>
                <w:numId w:val="0"/>
              </w:numPr>
              <w:ind w:left="0" w:leftChars="0" w:firstLine="0" w:firstLineChars="0"/>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根据</w:t>
            </w:r>
            <w:r>
              <w:rPr>
                <w:rFonts w:hint="eastAsia" w:ascii="宋体" w:hAnsi="宋体" w:eastAsia="宋体" w:cs="宋体"/>
                <w:bCs/>
                <w:kern w:val="0"/>
                <w:sz w:val="21"/>
                <w:szCs w:val="21"/>
                <w:highlight w:val="none"/>
                <w:lang w:val="en-US" w:eastAsia="zh-CN"/>
              </w:rPr>
              <w:t>供应商提供的售后服务方案的可行性、完整性，保修年限、定期巡检、定期维护保养承诺、售后服务响应时间、到达现场时间、故障解决流程，服务承诺落实的保障措施，备品备件齐全</w:t>
            </w:r>
            <w:r>
              <w:rPr>
                <w:rFonts w:hint="eastAsia" w:ascii="宋体" w:hAnsi="宋体" w:cs="宋体"/>
                <w:bCs/>
                <w:kern w:val="0"/>
                <w:sz w:val="21"/>
                <w:szCs w:val="21"/>
                <w:highlight w:val="none"/>
                <w:lang w:val="en-US" w:eastAsia="zh-CN"/>
              </w:rPr>
              <w:t>，</w:t>
            </w:r>
            <w:r>
              <w:rPr>
                <w:rFonts w:hint="eastAsia" w:ascii="宋体" w:hAnsi="宋体" w:eastAsia="宋体" w:cs="宋体"/>
                <w:bCs/>
                <w:kern w:val="0"/>
                <w:sz w:val="21"/>
                <w:szCs w:val="21"/>
                <w:highlight w:val="none"/>
                <w:lang w:val="en-US" w:eastAsia="zh-CN"/>
              </w:rPr>
              <w:t>保修期内外的后续技术支持和维护能力情况等</w:t>
            </w:r>
            <w:r>
              <w:rPr>
                <w:rFonts w:hint="eastAsia" w:ascii="宋体" w:hAnsi="宋体" w:cs="宋体"/>
                <w:bCs/>
                <w:kern w:val="0"/>
                <w:sz w:val="21"/>
                <w:szCs w:val="21"/>
                <w:highlight w:val="none"/>
                <w:lang w:val="en-US" w:eastAsia="zh-CN"/>
              </w:rPr>
              <w:t>进行比较打分：</w:t>
            </w:r>
          </w:p>
          <w:p w14:paraId="591887E9">
            <w:pPr>
              <w:numPr>
                <w:ilvl w:val="0"/>
                <w:numId w:val="0"/>
              </w:numPr>
              <w:ind w:left="0" w:leftChars="0" w:firstLine="0" w:firstLineChars="0"/>
              <w:rPr>
                <w:rFonts w:hint="eastAsia"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1.</w:t>
            </w:r>
            <w:r>
              <w:rPr>
                <w:rFonts w:hint="eastAsia" w:ascii="宋体" w:hAnsi="宋体" w:eastAsia="宋体" w:cs="宋体"/>
                <w:bCs/>
                <w:kern w:val="0"/>
                <w:sz w:val="21"/>
                <w:szCs w:val="21"/>
                <w:highlight w:val="none"/>
                <w:lang w:val="en-US" w:eastAsia="zh-CN"/>
              </w:rPr>
              <w:t>对本项目售后服务计划全面、具体、符合实际，承诺内容完整，保障措施针对性强</w:t>
            </w:r>
            <w:r>
              <w:rPr>
                <w:rFonts w:hint="eastAsia" w:ascii="宋体" w:hAnsi="宋体" w:cs="宋体"/>
                <w:bCs/>
                <w:kern w:val="0"/>
                <w:sz w:val="21"/>
                <w:szCs w:val="21"/>
                <w:highlight w:val="none"/>
                <w:lang w:val="en-US" w:eastAsia="zh-CN"/>
              </w:rPr>
              <w:t>，得10分</w:t>
            </w:r>
            <w:r>
              <w:rPr>
                <w:rFonts w:hint="eastAsia" w:ascii="宋体" w:hAnsi="宋体" w:eastAsia="宋体" w:cs="宋体"/>
                <w:bCs/>
                <w:kern w:val="0"/>
                <w:sz w:val="21"/>
                <w:szCs w:val="21"/>
                <w:highlight w:val="none"/>
                <w:lang w:val="en-US" w:eastAsia="zh-CN"/>
              </w:rPr>
              <w:t>；</w:t>
            </w:r>
          </w:p>
          <w:p w14:paraId="4ACA1DFA">
            <w:pPr>
              <w:numPr>
                <w:ilvl w:val="0"/>
                <w:numId w:val="0"/>
              </w:numPr>
              <w:ind w:left="0" w:leftChars="0" w:firstLine="0" w:firstLineChars="0"/>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lang w:val="en-US" w:eastAsia="zh-CN"/>
              </w:rPr>
              <w:t>对本项目售后服务计划</w:t>
            </w:r>
            <w:r>
              <w:rPr>
                <w:rFonts w:hint="eastAsia" w:ascii="宋体" w:hAnsi="宋体" w:cs="宋体"/>
                <w:bCs/>
                <w:kern w:val="0"/>
                <w:sz w:val="21"/>
                <w:szCs w:val="21"/>
                <w:highlight w:val="none"/>
                <w:lang w:val="en-US" w:eastAsia="zh-CN"/>
              </w:rPr>
              <w:t>比较全面</w:t>
            </w:r>
            <w:r>
              <w:rPr>
                <w:rFonts w:hint="eastAsia" w:ascii="宋体" w:hAnsi="宋体" w:eastAsia="宋体" w:cs="宋体"/>
                <w:sz w:val="21"/>
                <w:szCs w:val="21"/>
                <w:lang w:bidi="ar"/>
              </w:rPr>
              <w:t>，内容基本</w:t>
            </w:r>
            <w:r>
              <w:rPr>
                <w:rFonts w:hint="eastAsia" w:ascii="宋体" w:hAnsi="宋体" w:cs="宋体"/>
                <w:sz w:val="21"/>
                <w:szCs w:val="21"/>
                <w:lang w:val="en-US" w:eastAsia="zh-CN" w:bidi="ar"/>
              </w:rPr>
              <w:t>详细</w:t>
            </w:r>
            <w:r>
              <w:rPr>
                <w:rFonts w:hint="eastAsia" w:ascii="宋体" w:hAnsi="宋体" w:eastAsia="宋体" w:cs="宋体"/>
                <w:bCs/>
                <w:kern w:val="0"/>
                <w:sz w:val="21"/>
                <w:szCs w:val="21"/>
                <w:highlight w:val="none"/>
                <w:lang w:val="en-US" w:eastAsia="zh-CN"/>
              </w:rPr>
              <w:t>，承诺内容完整</w:t>
            </w:r>
            <w:r>
              <w:rPr>
                <w:rFonts w:hint="eastAsia" w:ascii="宋体" w:hAnsi="宋体" w:cs="宋体"/>
                <w:bCs/>
                <w:kern w:val="0"/>
                <w:sz w:val="21"/>
                <w:szCs w:val="21"/>
                <w:highlight w:val="none"/>
                <w:lang w:val="en-US" w:eastAsia="zh-CN"/>
              </w:rPr>
              <w:t>合理</w:t>
            </w:r>
            <w:r>
              <w:rPr>
                <w:rFonts w:hint="eastAsia" w:ascii="宋体" w:hAnsi="宋体" w:eastAsia="宋体" w:cs="宋体"/>
                <w:bCs/>
                <w:kern w:val="0"/>
                <w:sz w:val="21"/>
                <w:szCs w:val="21"/>
                <w:highlight w:val="none"/>
                <w:lang w:val="en-US" w:eastAsia="zh-CN"/>
              </w:rPr>
              <w:t>，保障措施针对性一般</w:t>
            </w:r>
            <w:r>
              <w:rPr>
                <w:rFonts w:hint="eastAsia" w:ascii="宋体" w:hAnsi="宋体" w:cs="宋体"/>
                <w:bCs/>
                <w:kern w:val="0"/>
                <w:sz w:val="21"/>
                <w:szCs w:val="21"/>
                <w:highlight w:val="none"/>
                <w:lang w:val="en-US" w:eastAsia="zh-CN"/>
              </w:rPr>
              <w:t>，得6分；</w:t>
            </w:r>
          </w:p>
          <w:p w14:paraId="0455C40F">
            <w:pPr>
              <w:numPr>
                <w:ilvl w:val="0"/>
                <w:numId w:val="0"/>
              </w:numPr>
              <w:ind w:left="0" w:leftChars="0" w:firstLine="0" w:firstLineChars="0"/>
              <w:rPr>
                <w:rFonts w:hint="eastAsia"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售后服务计划</w:t>
            </w:r>
            <w:r>
              <w:rPr>
                <w:rFonts w:hint="eastAsia" w:ascii="宋体" w:hAnsi="宋体" w:eastAsia="宋体" w:cs="宋体"/>
                <w:kern w:val="2"/>
                <w:sz w:val="21"/>
                <w:szCs w:val="21"/>
                <w:highlight w:val="none"/>
                <w:lang w:val="en-US" w:eastAsia="zh-CN" w:bidi="ar"/>
              </w:rPr>
              <w:t>内容有缺失，描述不清晰，</w:t>
            </w:r>
            <w:r>
              <w:rPr>
                <w:rFonts w:hint="eastAsia" w:ascii="宋体" w:hAnsi="宋体" w:eastAsia="宋体" w:cs="宋体"/>
                <w:bCs/>
                <w:kern w:val="0"/>
                <w:sz w:val="21"/>
                <w:szCs w:val="21"/>
                <w:highlight w:val="none"/>
                <w:lang w:val="en-US" w:eastAsia="zh-CN"/>
              </w:rPr>
              <w:t>承诺内容一般</w:t>
            </w:r>
            <w:r>
              <w:rPr>
                <w:rFonts w:hint="eastAsia" w:ascii="宋体" w:hAnsi="宋体" w:cs="宋体"/>
                <w:bCs/>
                <w:kern w:val="0"/>
                <w:sz w:val="21"/>
                <w:szCs w:val="21"/>
                <w:highlight w:val="none"/>
                <w:lang w:val="en-US" w:eastAsia="zh-CN"/>
              </w:rPr>
              <w:t>，</w:t>
            </w:r>
            <w:r>
              <w:rPr>
                <w:rFonts w:hint="eastAsia" w:ascii="宋体" w:hAnsi="宋体" w:eastAsia="宋体" w:cs="宋体"/>
                <w:bCs/>
                <w:kern w:val="0"/>
                <w:sz w:val="21"/>
                <w:szCs w:val="21"/>
                <w:highlight w:val="none"/>
                <w:lang w:val="en-US" w:eastAsia="zh-CN"/>
              </w:rPr>
              <w:t>保障措施针对性一般，</w:t>
            </w:r>
            <w:r>
              <w:rPr>
                <w:rFonts w:hint="eastAsia" w:ascii="宋体" w:hAnsi="宋体" w:cs="宋体"/>
                <w:bCs/>
                <w:kern w:val="0"/>
                <w:sz w:val="21"/>
                <w:szCs w:val="21"/>
                <w:highlight w:val="none"/>
                <w:lang w:val="en-US" w:eastAsia="zh-CN"/>
              </w:rPr>
              <w:t>得3分</w:t>
            </w:r>
            <w:r>
              <w:rPr>
                <w:rFonts w:hint="eastAsia" w:ascii="宋体" w:hAnsi="宋体" w:eastAsia="宋体" w:cs="宋体"/>
                <w:bCs/>
                <w:kern w:val="0"/>
                <w:sz w:val="21"/>
                <w:szCs w:val="21"/>
                <w:highlight w:val="none"/>
                <w:lang w:val="en-US" w:eastAsia="zh-CN"/>
              </w:rPr>
              <w:t>；</w:t>
            </w:r>
          </w:p>
          <w:p w14:paraId="57141731">
            <w:pPr>
              <w:numPr>
                <w:ilvl w:val="0"/>
                <w:numId w:val="0"/>
              </w:numPr>
              <w:ind w:left="0" w:leftChars="0" w:firstLine="0" w:firstLineChars="0"/>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4.</w:t>
            </w:r>
            <w:r>
              <w:rPr>
                <w:rFonts w:hint="eastAsia" w:ascii="宋体" w:hAnsi="宋体" w:eastAsia="宋体" w:cs="宋体"/>
                <w:color w:val="000000"/>
                <w:sz w:val="21"/>
                <w:szCs w:val="21"/>
                <w:highlight w:val="none"/>
                <w:lang w:val="en-US" w:eastAsia="zh-CN"/>
              </w:rPr>
              <w:t>不提供或与项目实际情况不符得0分。</w:t>
            </w:r>
          </w:p>
        </w:tc>
      </w:tr>
    </w:tbl>
    <w:p w14:paraId="66635FA0"/>
    <w:p w14:paraId="7E374D79">
      <w:pPr>
        <w:snapToGrid w:val="0"/>
        <w:spacing w:line="240" w:lineRule="auto"/>
        <w:rPr>
          <w:rFonts w:hint="eastAsia" w:ascii="宋体" w:hAnsi="宋体" w:eastAsia="宋体" w:cs="宋体"/>
          <w:color w:val="000000"/>
          <w:sz w:val="24"/>
          <w:szCs w:val="24"/>
          <w:highlight w:val="none"/>
          <w:lang w:val="zh-CN" w:eastAsia="zh-CN"/>
        </w:rPr>
      </w:pPr>
    </w:p>
    <w:p w14:paraId="08B39652">
      <w:pPr>
        <w:snapToGrid w:val="0"/>
        <w:spacing w:line="240" w:lineRule="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注：详细评审表中评分项目投标供应商自行编写，如评委在投标书中未看到或供应商未提供对应的评分项目将没有分值。</w:t>
      </w:r>
      <w:bookmarkStart w:id="58" w:name="_Toc23298"/>
    </w:p>
    <w:p w14:paraId="778E90EF">
      <w:pPr>
        <w:autoSpaceDE w:val="0"/>
        <w:autoSpaceDN w:val="0"/>
        <w:adjustRightInd w:val="0"/>
        <w:jc w:val="both"/>
        <w:outlineLvl w:val="0"/>
        <w:rPr>
          <w:rFonts w:hint="eastAsia" w:ascii="宋体" w:hAnsi="宋体" w:cs="黑体"/>
          <w:bCs/>
          <w:color w:val="000000"/>
          <w:sz w:val="36"/>
          <w:szCs w:val="36"/>
          <w:highlight w:val="none"/>
          <w:lang w:val="zh-CN"/>
        </w:rPr>
      </w:pPr>
    </w:p>
    <w:p w14:paraId="1F0E18B6">
      <w:pPr>
        <w:rPr>
          <w:rFonts w:hint="eastAsia" w:ascii="宋体" w:hAnsi="宋体" w:cs="黑体"/>
          <w:bCs/>
          <w:color w:val="000000"/>
          <w:sz w:val="36"/>
          <w:szCs w:val="36"/>
          <w:highlight w:val="none"/>
          <w:lang w:val="zh-CN"/>
        </w:rPr>
      </w:pPr>
      <w:r>
        <w:rPr>
          <w:rFonts w:hint="eastAsia" w:ascii="宋体" w:hAnsi="宋体" w:cs="黑体"/>
          <w:bCs/>
          <w:color w:val="000000"/>
          <w:sz w:val="36"/>
          <w:szCs w:val="36"/>
          <w:highlight w:val="none"/>
          <w:lang w:val="zh-CN"/>
        </w:rPr>
        <w:br w:type="page"/>
      </w:r>
    </w:p>
    <w:p w14:paraId="2D622367">
      <w:pPr>
        <w:autoSpaceDE w:val="0"/>
        <w:autoSpaceDN w:val="0"/>
        <w:adjustRightInd w:val="0"/>
        <w:jc w:val="center"/>
        <w:outlineLvl w:val="0"/>
        <w:rPr>
          <w:rFonts w:hint="eastAsia" w:ascii="宋体" w:hAnsi="宋体" w:cs="黑体"/>
          <w:bCs/>
          <w:color w:val="000000"/>
          <w:sz w:val="36"/>
          <w:szCs w:val="36"/>
          <w:highlight w:val="none"/>
          <w:lang w:val="zh-CN"/>
        </w:rPr>
      </w:pPr>
      <w:r>
        <w:rPr>
          <w:rFonts w:hint="eastAsia" w:ascii="宋体" w:hAnsi="宋体" w:cs="黑体"/>
          <w:bCs/>
          <w:color w:val="000000"/>
          <w:sz w:val="36"/>
          <w:szCs w:val="36"/>
          <w:highlight w:val="none"/>
          <w:lang w:val="zh-CN"/>
        </w:rPr>
        <w:t>第</w:t>
      </w:r>
      <w:r>
        <w:rPr>
          <w:rFonts w:hint="eastAsia" w:ascii="宋体" w:hAnsi="宋体" w:cs="黑体"/>
          <w:bCs/>
          <w:color w:val="000000"/>
          <w:sz w:val="36"/>
          <w:szCs w:val="36"/>
          <w:highlight w:val="none"/>
          <w:lang w:val="en-US" w:eastAsia="zh-CN"/>
        </w:rPr>
        <w:t>七</w:t>
      </w:r>
      <w:r>
        <w:rPr>
          <w:rFonts w:hint="eastAsia" w:ascii="宋体" w:hAnsi="宋体" w:cs="黑体"/>
          <w:bCs/>
          <w:color w:val="000000"/>
          <w:sz w:val="36"/>
          <w:szCs w:val="36"/>
          <w:highlight w:val="none"/>
          <w:lang w:val="zh-CN"/>
        </w:rPr>
        <w:t>章</w:t>
      </w:r>
      <w:r>
        <w:rPr>
          <w:rFonts w:hint="eastAsia" w:ascii="宋体" w:hAnsi="宋体" w:cs="黑体"/>
          <w:bCs/>
          <w:color w:val="000000"/>
          <w:sz w:val="36"/>
          <w:szCs w:val="36"/>
          <w:highlight w:val="none"/>
          <w:lang w:val="en-US" w:eastAsia="zh-CN"/>
        </w:rPr>
        <w:t xml:space="preserve"> </w:t>
      </w:r>
      <w:r>
        <w:rPr>
          <w:rFonts w:hint="eastAsia" w:ascii="宋体" w:hAnsi="宋体" w:cs="黑体"/>
          <w:bCs/>
          <w:color w:val="000000"/>
          <w:sz w:val="36"/>
          <w:szCs w:val="36"/>
          <w:highlight w:val="none"/>
          <w:lang w:val="zh-CN"/>
        </w:rPr>
        <w:t>响应文件格式</w:t>
      </w:r>
      <w:bookmarkEnd w:id="58"/>
    </w:p>
    <w:p w14:paraId="63D9FAE1">
      <w:pPr>
        <w:snapToGrid w:val="0"/>
        <w:spacing w:line="360" w:lineRule="auto"/>
        <w:rPr>
          <w:rFonts w:hint="eastAsia" w:ascii="宋体" w:hAnsi="宋体" w:eastAsia="宋体" w:cs="宋体"/>
          <w:bCs/>
          <w:sz w:val="24"/>
        </w:rPr>
      </w:pPr>
    </w:p>
    <w:p w14:paraId="67E7E1A0">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响应文件组成</w:t>
      </w:r>
    </w:p>
    <w:p w14:paraId="12B8F3F4">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1、投标函</w:t>
      </w:r>
    </w:p>
    <w:p w14:paraId="20CEF11C">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2、报价一览表（一轮报价）</w:t>
      </w:r>
    </w:p>
    <w:p w14:paraId="44EB2A88">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3、报价明细表</w:t>
      </w:r>
    </w:p>
    <w:p w14:paraId="519B33A1">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4、法定代表人身份证明</w:t>
      </w:r>
    </w:p>
    <w:p w14:paraId="72EECA6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color w:val="000000"/>
          <w:sz w:val="24"/>
          <w:szCs w:val="24"/>
          <w:highlight w:val="none"/>
          <w:lang w:val="zh-CN"/>
        </w:rPr>
        <w:t>法定代表人授权书</w:t>
      </w:r>
    </w:p>
    <w:p w14:paraId="2B74393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6、磋商保证金（本项目不需提供）</w:t>
      </w:r>
    </w:p>
    <w:p w14:paraId="78CBD109">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7、参数性能偏离表</w:t>
      </w:r>
    </w:p>
    <w:p w14:paraId="6F67F655">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8、商务条款偏离表</w:t>
      </w:r>
    </w:p>
    <w:p w14:paraId="5002494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9、实施方案</w:t>
      </w:r>
    </w:p>
    <w:p w14:paraId="36B37193">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10、售后服务</w:t>
      </w:r>
    </w:p>
    <w:p w14:paraId="226C6345">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11、投标人情况表</w:t>
      </w:r>
    </w:p>
    <w:p w14:paraId="29151E4A">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12、资格证明文件</w:t>
      </w:r>
    </w:p>
    <w:p w14:paraId="07DD3DB5">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13、其他材料</w:t>
      </w:r>
    </w:p>
    <w:p w14:paraId="11A58E79">
      <w:pPr>
        <w:pStyle w:val="10"/>
        <w:adjustRightInd w:val="0"/>
        <w:snapToGrid w:val="0"/>
        <w:spacing w:line="360" w:lineRule="auto"/>
        <w:rPr>
          <w:rFonts w:hint="default" w:ascii="宋体" w:hAnsi="宋体" w:eastAsia="宋体" w:cs="宋体"/>
          <w:sz w:val="24"/>
          <w:szCs w:val="21"/>
          <w:highlight w:val="none"/>
          <w:lang w:val="en-US" w:eastAsia="zh-CN"/>
        </w:rPr>
      </w:pPr>
    </w:p>
    <w:p w14:paraId="3091A411">
      <w:pPr>
        <w:autoSpaceDE w:val="0"/>
        <w:autoSpaceDN w:val="0"/>
        <w:adjustRightInd w:val="0"/>
        <w:jc w:val="left"/>
        <w:rPr>
          <w:rFonts w:ascii="宋体" w:hAnsi="宋体" w:cs="黑体"/>
          <w:bCs/>
          <w:color w:val="000000"/>
          <w:sz w:val="32"/>
          <w:szCs w:val="32"/>
          <w:lang w:val="zh-CN"/>
        </w:rPr>
      </w:pPr>
    </w:p>
    <w:p w14:paraId="1287C828">
      <w:pPr>
        <w:jc w:val="center"/>
        <w:rPr>
          <w:rFonts w:hint="eastAsia" w:ascii="宋体" w:hAnsi="宋体" w:eastAsia="宋体" w:cs="宋体"/>
          <w:b w:val="0"/>
          <w:bCs w:val="0"/>
          <w:color w:val="000000"/>
        </w:rPr>
      </w:pPr>
    </w:p>
    <w:p w14:paraId="6A7E537F">
      <w:pPr>
        <w:jc w:val="center"/>
        <w:rPr>
          <w:rFonts w:hint="eastAsia" w:ascii="宋体" w:hAnsi="宋体" w:eastAsia="宋体" w:cs="宋体"/>
          <w:b w:val="0"/>
          <w:bCs w:val="0"/>
          <w:color w:val="000000"/>
        </w:rPr>
      </w:pPr>
    </w:p>
    <w:p w14:paraId="2DAAC168">
      <w:pPr>
        <w:jc w:val="center"/>
        <w:rPr>
          <w:rFonts w:hint="eastAsia" w:ascii="宋体" w:hAnsi="宋体" w:eastAsia="宋体" w:cs="宋体"/>
          <w:b w:val="0"/>
          <w:bCs w:val="0"/>
          <w:color w:val="000000"/>
        </w:rPr>
      </w:pPr>
    </w:p>
    <w:p w14:paraId="3C8B9AC7">
      <w:pPr>
        <w:jc w:val="center"/>
        <w:rPr>
          <w:rFonts w:hint="eastAsia" w:ascii="宋体" w:hAnsi="宋体" w:eastAsia="宋体" w:cs="宋体"/>
          <w:b w:val="0"/>
          <w:bCs w:val="0"/>
          <w:color w:val="000000"/>
        </w:rPr>
      </w:pPr>
    </w:p>
    <w:p w14:paraId="2353AB8F">
      <w:pPr>
        <w:jc w:val="center"/>
        <w:rPr>
          <w:rFonts w:hint="eastAsia" w:ascii="宋体" w:hAnsi="宋体" w:eastAsia="宋体" w:cs="宋体"/>
          <w:b w:val="0"/>
          <w:bCs w:val="0"/>
          <w:color w:val="000000"/>
        </w:rPr>
      </w:pPr>
    </w:p>
    <w:p w14:paraId="222DEFEE">
      <w:pPr>
        <w:jc w:val="center"/>
        <w:rPr>
          <w:rFonts w:hint="eastAsia" w:ascii="宋体" w:hAnsi="宋体" w:eastAsia="宋体" w:cs="宋体"/>
          <w:b w:val="0"/>
          <w:bCs w:val="0"/>
          <w:color w:val="000000"/>
        </w:rPr>
      </w:pPr>
    </w:p>
    <w:p w14:paraId="72864304">
      <w:pPr>
        <w:jc w:val="center"/>
        <w:rPr>
          <w:rFonts w:hint="eastAsia" w:ascii="宋体" w:hAnsi="宋体" w:eastAsia="宋体" w:cs="宋体"/>
          <w:b w:val="0"/>
          <w:bCs w:val="0"/>
          <w:color w:val="000000"/>
        </w:rPr>
      </w:pPr>
    </w:p>
    <w:p w14:paraId="084AEBB0">
      <w:pPr>
        <w:jc w:val="center"/>
        <w:rPr>
          <w:rFonts w:hint="eastAsia" w:ascii="宋体" w:hAnsi="宋体" w:eastAsia="宋体" w:cs="宋体"/>
          <w:b w:val="0"/>
          <w:bCs w:val="0"/>
          <w:color w:val="000000"/>
        </w:rPr>
      </w:pPr>
    </w:p>
    <w:p w14:paraId="2C6C455E">
      <w:pPr>
        <w:jc w:val="center"/>
        <w:rPr>
          <w:rFonts w:hint="eastAsia" w:ascii="宋体" w:hAnsi="宋体" w:eastAsia="宋体" w:cs="宋体"/>
          <w:b w:val="0"/>
          <w:bCs w:val="0"/>
          <w:color w:val="000000"/>
        </w:rPr>
      </w:pPr>
    </w:p>
    <w:p w14:paraId="691557F3">
      <w:pPr>
        <w:jc w:val="center"/>
        <w:rPr>
          <w:rFonts w:hint="eastAsia" w:ascii="宋体" w:hAnsi="宋体" w:eastAsia="宋体" w:cs="宋体"/>
          <w:b w:val="0"/>
          <w:bCs w:val="0"/>
          <w:color w:val="000000"/>
        </w:rPr>
      </w:pPr>
    </w:p>
    <w:p w14:paraId="29413679">
      <w:pPr>
        <w:jc w:val="center"/>
        <w:rPr>
          <w:rFonts w:hint="eastAsia" w:ascii="宋体" w:hAnsi="宋体" w:eastAsia="宋体" w:cs="宋体"/>
          <w:b w:val="0"/>
          <w:bCs w:val="0"/>
          <w:color w:val="000000"/>
        </w:rPr>
      </w:pPr>
    </w:p>
    <w:p w14:paraId="080EEB37">
      <w:pPr>
        <w:jc w:val="center"/>
        <w:rPr>
          <w:rFonts w:hint="eastAsia" w:ascii="宋体" w:hAnsi="宋体" w:eastAsia="宋体" w:cs="宋体"/>
          <w:b w:val="0"/>
          <w:bCs w:val="0"/>
          <w:color w:val="000000"/>
        </w:rPr>
      </w:pPr>
    </w:p>
    <w:p w14:paraId="5E064493">
      <w:pPr>
        <w:jc w:val="center"/>
        <w:rPr>
          <w:rFonts w:hint="eastAsia" w:ascii="宋体" w:hAnsi="宋体" w:eastAsia="宋体" w:cs="宋体"/>
          <w:b w:val="0"/>
          <w:bCs w:val="0"/>
          <w:color w:val="000000"/>
        </w:rPr>
      </w:pPr>
    </w:p>
    <w:p w14:paraId="6584B8E8">
      <w:pPr>
        <w:jc w:val="center"/>
        <w:rPr>
          <w:rFonts w:hint="eastAsia" w:ascii="宋体" w:hAnsi="宋体" w:eastAsia="宋体" w:cs="宋体"/>
          <w:b w:val="0"/>
          <w:bCs w:val="0"/>
          <w:color w:val="000000"/>
        </w:rPr>
      </w:pPr>
    </w:p>
    <w:p w14:paraId="1822632D">
      <w:pPr>
        <w:jc w:val="center"/>
        <w:rPr>
          <w:rFonts w:hint="eastAsia" w:ascii="宋体" w:hAnsi="宋体" w:eastAsia="宋体" w:cs="宋体"/>
          <w:b w:val="0"/>
          <w:bCs w:val="0"/>
          <w:color w:val="000000"/>
        </w:rPr>
      </w:pPr>
    </w:p>
    <w:p w14:paraId="68FB4EAE">
      <w:pPr>
        <w:jc w:val="center"/>
        <w:rPr>
          <w:rFonts w:hint="eastAsia" w:ascii="宋体" w:hAnsi="宋体" w:eastAsia="宋体" w:cs="宋体"/>
          <w:b w:val="0"/>
          <w:bCs w:val="0"/>
          <w:color w:val="000000"/>
        </w:rPr>
      </w:pPr>
    </w:p>
    <w:p w14:paraId="0CF1C091">
      <w:pPr>
        <w:jc w:val="center"/>
        <w:rPr>
          <w:rFonts w:hint="eastAsia" w:ascii="宋体" w:hAnsi="宋体" w:eastAsia="宋体" w:cs="宋体"/>
          <w:b w:val="0"/>
          <w:bCs w:val="0"/>
          <w:color w:val="000000"/>
        </w:rPr>
      </w:pPr>
      <w:r>
        <w:rPr>
          <w:rFonts w:hint="eastAsia" w:ascii="宋体" w:hAnsi="宋体" w:eastAsia="宋体" w:cs="宋体"/>
          <w:b w:val="0"/>
          <w:bCs w:val="0"/>
          <w:color w:val="000000"/>
        </w:rPr>
        <w:t>（此页为</w:t>
      </w:r>
      <w:r>
        <w:rPr>
          <w:rFonts w:hint="eastAsia" w:ascii="宋体" w:hAnsi="宋体" w:cs="宋体"/>
          <w:b w:val="0"/>
          <w:bCs w:val="0"/>
          <w:color w:val="000000"/>
          <w:lang w:eastAsia="zh-CN"/>
        </w:rPr>
        <w:t>响应文件</w:t>
      </w:r>
      <w:r>
        <w:rPr>
          <w:rFonts w:hint="eastAsia" w:ascii="宋体" w:hAnsi="宋体" w:eastAsia="宋体" w:cs="宋体"/>
          <w:b w:val="0"/>
          <w:bCs w:val="0"/>
          <w:color w:val="000000"/>
        </w:rPr>
        <w:t>封面格式，制作标书时，删去本行文字）</w:t>
      </w:r>
    </w:p>
    <w:p w14:paraId="45164B28">
      <w:pPr>
        <w:rPr>
          <w:rFonts w:hint="eastAsia" w:ascii="宋体" w:hAnsi="宋体" w:eastAsia="宋体" w:cs="宋体"/>
          <w:b w:val="0"/>
          <w:bCs w:val="0"/>
          <w:color w:val="000000"/>
        </w:rPr>
      </w:pPr>
    </w:p>
    <w:p w14:paraId="6BD77DFB">
      <w:pPr>
        <w:rPr>
          <w:rFonts w:hint="eastAsia" w:ascii="宋体" w:hAnsi="宋体" w:eastAsia="宋体" w:cs="宋体"/>
          <w:b w:val="0"/>
          <w:bCs w:val="0"/>
          <w:color w:val="000000"/>
        </w:rPr>
      </w:pPr>
    </w:p>
    <w:p w14:paraId="5924E103">
      <w:pPr>
        <w:jc w:val="center"/>
        <w:rPr>
          <w:rFonts w:hint="eastAsia" w:ascii="宋体" w:hAnsi="宋体" w:eastAsia="宋体" w:cs="宋体"/>
          <w:b w:val="0"/>
          <w:bCs w:val="0"/>
          <w:color w:val="000000"/>
          <w:sz w:val="124"/>
        </w:rPr>
      </w:pPr>
      <w:r>
        <w:rPr>
          <w:rFonts w:hint="eastAsia" w:ascii="宋体" w:hAnsi="宋体" w:cs="宋体"/>
          <w:b w:val="0"/>
          <w:bCs w:val="0"/>
          <w:color w:val="000000"/>
          <w:sz w:val="124"/>
          <w:lang w:val="en-US" w:eastAsia="zh-CN"/>
        </w:rPr>
        <w:t>响 应</w:t>
      </w:r>
      <w:r>
        <w:rPr>
          <w:rFonts w:hint="eastAsia" w:ascii="宋体" w:hAnsi="宋体" w:eastAsia="宋体" w:cs="宋体"/>
          <w:b w:val="0"/>
          <w:bCs w:val="0"/>
          <w:color w:val="000000"/>
          <w:sz w:val="124"/>
        </w:rPr>
        <w:t xml:space="preserve"> 文 件</w:t>
      </w:r>
    </w:p>
    <w:p w14:paraId="11A8083E">
      <w:pPr>
        <w:rPr>
          <w:rFonts w:hint="eastAsia" w:ascii="宋体" w:hAnsi="宋体" w:eastAsia="宋体" w:cs="宋体"/>
          <w:b w:val="0"/>
          <w:bCs w:val="0"/>
          <w:color w:val="000000"/>
          <w:sz w:val="28"/>
        </w:rPr>
      </w:pPr>
    </w:p>
    <w:p w14:paraId="3A00A25F">
      <w:pPr>
        <w:jc w:val="center"/>
        <w:rPr>
          <w:rFonts w:hint="eastAsia" w:ascii="宋体" w:hAnsi="宋体" w:eastAsia="宋体" w:cs="宋体"/>
          <w:b w:val="0"/>
          <w:bCs w:val="0"/>
          <w:color w:val="000000"/>
          <w:sz w:val="28"/>
        </w:rPr>
      </w:pPr>
    </w:p>
    <w:p w14:paraId="45722258">
      <w:pPr>
        <w:rPr>
          <w:color w:val="000000"/>
          <w:sz w:val="28"/>
        </w:rPr>
      </w:pPr>
    </w:p>
    <w:p w14:paraId="061BA8BB">
      <w:pPr>
        <w:rPr>
          <w:rFonts w:ascii="仿宋" w:hAnsi="仿宋" w:eastAsia="仿宋" w:cs="仿宋"/>
          <w:bCs/>
          <w:color w:val="000000"/>
          <w:sz w:val="30"/>
        </w:rPr>
      </w:pPr>
    </w:p>
    <w:p w14:paraId="3B54621E">
      <w:pPr>
        <w:pStyle w:val="8"/>
      </w:pPr>
    </w:p>
    <w:p w14:paraId="0E2D570A">
      <w:pPr>
        <w:ind w:firstLine="1188" w:firstLineChars="396"/>
        <w:rPr>
          <w:rFonts w:ascii="仿宋" w:hAnsi="仿宋" w:eastAsia="仿宋" w:cs="仿宋"/>
          <w:bCs/>
          <w:color w:val="000000"/>
          <w:sz w:val="30"/>
        </w:rPr>
      </w:pPr>
    </w:p>
    <w:p w14:paraId="27F2EEE2">
      <w:pPr>
        <w:ind w:firstLine="1188" w:firstLineChars="396"/>
        <w:rPr>
          <w:rFonts w:ascii="仿宋" w:hAnsi="仿宋" w:eastAsia="仿宋" w:cs="仿宋"/>
          <w:bCs/>
          <w:color w:val="000000"/>
          <w:sz w:val="30"/>
        </w:rPr>
      </w:pPr>
    </w:p>
    <w:p w14:paraId="0E8F508A">
      <w:pPr>
        <w:ind w:firstLine="1188" w:firstLineChars="396"/>
        <w:rPr>
          <w:rFonts w:ascii="仿宋" w:hAnsi="仿宋" w:eastAsia="仿宋" w:cs="仿宋"/>
          <w:bCs/>
          <w:color w:val="000000"/>
          <w:sz w:val="30"/>
        </w:rPr>
      </w:pPr>
    </w:p>
    <w:p w14:paraId="5490FCB8">
      <w:pPr>
        <w:ind w:firstLine="1188" w:firstLineChars="396"/>
        <w:rPr>
          <w:rFonts w:ascii="仿宋" w:hAnsi="仿宋" w:eastAsia="仿宋" w:cs="仿宋"/>
          <w:bCs/>
          <w:color w:val="000000"/>
          <w:sz w:val="30"/>
        </w:rPr>
      </w:pPr>
    </w:p>
    <w:p w14:paraId="29957F70">
      <w:pPr>
        <w:ind w:firstLine="1188" w:firstLineChars="396"/>
        <w:rPr>
          <w:rFonts w:ascii="仿宋" w:hAnsi="仿宋" w:eastAsia="仿宋" w:cs="仿宋"/>
          <w:bCs/>
          <w:color w:val="000000"/>
          <w:sz w:val="30"/>
        </w:rPr>
      </w:pPr>
    </w:p>
    <w:p w14:paraId="1C44FD8C">
      <w:pPr>
        <w:ind w:firstLine="1188" w:firstLineChars="396"/>
        <w:rPr>
          <w:rFonts w:ascii="仿宋" w:hAnsi="仿宋" w:eastAsia="仿宋" w:cs="仿宋"/>
          <w:bCs/>
          <w:color w:val="000000"/>
          <w:sz w:val="30"/>
        </w:rPr>
      </w:pPr>
    </w:p>
    <w:p w14:paraId="66919FC4">
      <w:pPr>
        <w:ind w:firstLine="1188" w:firstLineChars="396"/>
        <w:rPr>
          <w:rFonts w:ascii="仿宋" w:hAnsi="仿宋" w:eastAsia="仿宋" w:cs="仿宋"/>
          <w:bCs/>
          <w:color w:val="000000"/>
          <w:sz w:val="30"/>
        </w:rPr>
      </w:pPr>
    </w:p>
    <w:p w14:paraId="2DC0C797">
      <w:pPr>
        <w:spacing w:line="360" w:lineRule="auto"/>
        <w:rPr>
          <w:rFonts w:hint="eastAsia" w:ascii="宋体" w:hAnsi="宋体" w:eastAsia="宋体" w:cs="宋体"/>
          <w:bCs/>
          <w:color w:val="000000"/>
          <w:u w:val="words"/>
        </w:rPr>
      </w:pPr>
      <w:r>
        <w:rPr>
          <w:rFonts w:hint="eastAsia" w:ascii="宋体" w:hAnsi="宋体" w:eastAsia="宋体" w:cs="宋体"/>
          <w:bCs/>
          <w:color w:val="000000"/>
          <w:sz w:val="30"/>
        </w:rPr>
        <w:t>项目名称:</w:t>
      </w:r>
      <w:r>
        <w:rPr>
          <w:rFonts w:hint="eastAsia" w:ascii="宋体" w:hAnsi="宋体" w:eastAsia="宋体" w:cs="宋体"/>
          <w:bCs/>
          <w:color w:val="000000"/>
          <w:sz w:val="30"/>
          <w:u w:val="single"/>
          <w:lang w:val="en-US" w:eastAsia="zh-CN"/>
        </w:rPr>
        <w:t xml:space="preserve">                                          </w:t>
      </w:r>
      <w:r>
        <w:rPr>
          <w:rFonts w:hint="eastAsia" w:ascii="宋体" w:hAnsi="宋体" w:eastAsia="宋体" w:cs="宋体"/>
          <w:bCs/>
          <w:color w:val="000000"/>
          <w:sz w:val="30"/>
          <w:u w:val="words"/>
        </w:rPr>
        <w:t xml:space="preserve"> </w:t>
      </w:r>
      <w:r>
        <w:rPr>
          <w:rFonts w:hint="eastAsia" w:ascii="宋体" w:hAnsi="宋体" w:eastAsia="宋体" w:cs="宋体"/>
          <w:bCs/>
          <w:color w:val="000000"/>
          <w:u w:val="words"/>
        </w:rPr>
        <w:t xml:space="preserve"> </w:t>
      </w:r>
    </w:p>
    <w:p w14:paraId="5B4CA7E1">
      <w:pPr>
        <w:spacing w:line="360" w:lineRule="auto"/>
        <w:rPr>
          <w:rFonts w:hint="eastAsia" w:ascii="宋体" w:hAnsi="宋体" w:eastAsia="宋体" w:cs="宋体"/>
          <w:bCs/>
          <w:color w:val="000000"/>
          <w:sz w:val="30"/>
          <w:u w:val="single"/>
          <w:lang w:val="en-US" w:eastAsia="zh-CN"/>
        </w:rPr>
      </w:pPr>
      <w:r>
        <w:rPr>
          <w:rFonts w:hint="eastAsia" w:ascii="宋体" w:hAnsi="宋体" w:eastAsia="宋体" w:cs="宋体"/>
          <w:bCs/>
          <w:color w:val="000000"/>
          <w:sz w:val="30"/>
        </w:rPr>
        <w:t>项目编号：</w:t>
      </w:r>
      <w:r>
        <w:rPr>
          <w:rFonts w:hint="eastAsia" w:ascii="宋体" w:hAnsi="宋体" w:eastAsia="宋体" w:cs="宋体"/>
          <w:bCs/>
          <w:color w:val="000000"/>
          <w:sz w:val="30"/>
          <w:u w:val="single"/>
          <w:lang w:val="en-US" w:eastAsia="zh-CN"/>
        </w:rPr>
        <w:t xml:space="preserve">                                         </w:t>
      </w:r>
    </w:p>
    <w:p w14:paraId="279B24BA">
      <w:pPr>
        <w:spacing w:line="360" w:lineRule="auto"/>
        <w:rPr>
          <w:rFonts w:hint="eastAsia" w:ascii="宋体" w:hAnsi="宋体" w:eastAsia="宋体" w:cs="宋体"/>
          <w:bCs/>
          <w:color w:val="000000"/>
          <w:sz w:val="30"/>
        </w:rPr>
      </w:pPr>
      <w:r>
        <w:rPr>
          <w:rFonts w:hint="eastAsia" w:ascii="宋体" w:hAnsi="宋体" w:eastAsia="宋体" w:cs="宋体"/>
          <w:bCs/>
          <w:color w:val="000000"/>
          <w:sz w:val="30"/>
          <w:lang w:val="en-US" w:eastAsia="zh-CN"/>
        </w:rPr>
        <w:t>供应商</w:t>
      </w:r>
      <w:r>
        <w:rPr>
          <w:rFonts w:hint="eastAsia" w:ascii="宋体" w:hAnsi="宋体" w:eastAsia="宋体" w:cs="宋体"/>
          <w:bCs/>
          <w:color w:val="000000"/>
          <w:sz w:val="30"/>
        </w:rPr>
        <w:t>名称:</w:t>
      </w:r>
      <w:r>
        <w:rPr>
          <w:rFonts w:hint="eastAsia" w:ascii="宋体" w:hAnsi="宋体" w:eastAsia="宋体" w:cs="宋体"/>
          <w:bCs/>
          <w:color w:val="000000"/>
          <w:sz w:val="30"/>
          <w:u w:val="single"/>
        </w:rPr>
        <w:t xml:space="preserve">                           （加盖公章）</w:t>
      </w:r>
      <w:r>
        <w:rPr>
          <w:rFonts w:hint="eastAsia" w:ascii="宋体" w:hAnsi="宋体" w:eastAsia="宋体" w:cs="宋体"/>
          <w:bCs/>
          <w:color w:val="000000"/>
          <w:sz w:val="30"/>
          <w:u w:val="single"/>
          <w:lang w:val="en-US" w:eastAsia="zh-CN"/>
        </w:rPr>
        <w:t xml:space="preserve"> </w:t>
      </w:r>
      <w:r>
        <w:rPr>
          <w:rFonts w:hint="eastAsia" w:ascii="宋体" w:hAnsi="宋体" w:eastAsia="宋体" w:cs="宋体"/>
          <w:bCs/>
          <w:color w:val="000000"/>
          <w:sz w:val="30"/>
        </w:rPr>
        <w:t xml:space="preserve">                     </w:t>
      </w:r>
    </w:p>
    <w:p w14:paraId="66A9ECC1">
      <w:pPr>
        <w:spacing w:line="360" w:lineRule="auto"/>
        <w:rPr>
          <w:rFonts w:hint="eastAsia" w:ascii="宋体" w:hAnsi="宋体" w:eastAsia="宋体" w:cs="宋体"/>
          <w:bCs/>
          <w:color w:val="000000"/>
          <w:sz w:val="30"/>
        </w:rPr>
      </w:pPr>
      <w:r>
        <w:rPr>
          <w:rFonts w:hint="eastAsia" w:ascii="宋体" w:hAnsi="宋体" w:eastAsia="宋体" w:cs="宋体"/>
          <w:bCs/>
          <w:color w:val="000000"/>
          <w:sz w:val="30"/>
          <w:lang w:val="en-US" w:eastAsia="zh-CN"/>
        </w:rPr>
        <w:t>供应商</w:t>
      </w:r>
      <w:r>
        <w:rPr>
          <w:rFonts w:hint="eastAsia" w:ascii="宋体" w:hAnsi="宋体" w:eastAsia="宋体" w:cs="宋体"/>
          <w:bCs/>
          <w:color w:val="000000"/>
          <w:sz w:val="30"/>
        </w:rPr>
        <w:t>地址:</w:t>
      </w:r>
      <w:r>
        <w:rPr>
          <w:rFonts w:hint="eastAsia" w:ascii="宋体" w:hAnsi="宋体" w:eastAsia="宋体" w:cs="宋体"/>
          <w:bCs/>
          <w:color w:val="000000"/>
          <w:sz w:val="30"/>
          <w:u w:val="single"/>
          <w:lang w:val="en-US" w:eastAsia="zh-CN"/>
        </w:rPr>
        <w:t xml:space="preserve">                                        </w:t>
      </w:r>
      <w:r>
        <w:rPr>
          <w:rFonts w:hint="eastAsia" w:ascii="宋体" w:hAnsi="宋体" w:eastAsia="宋体" w:cs="宋体"/>
          <w:bCs/>
          <w:color w:val="000000"/>
          <w:sz w:val="30"/>
          <w:u w:val="words"/>
        </w:rPr>
        <w:t xml:space="preserve"> </w:t>
      </w:r>
    </w:p>
    <w:p w14:paraId="6F2AC3C5">
      <w:pPr>
        <w:spacing w:line="360" w:lineRule="auto"/>
        <w:rPr>
          <w:rFonts w:hint="eastAsia" w:ascii="宋体" w:hAnsi="宋体" w:eastAsia="宋体" w:cs="宋体"/>
          <w:bCs/>
          <w:color w:val="000000"/>
          <w:sz w:val="30"/>
        </w:rPr>
      </w:pPr>
      <w:r>
        <w:rPr>
          <w:rFonts w:hint="eastAsia" w:ascii="宋体" w:hAnsi="宋体" w:eastAsia="宋体" w:cs="宋体"/>
          <w:bCs/>
          <w:color w:val="000000"/>
          <w:sz w:val="30"/>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bCs/>
          <w:color w:val="000000"/>
          <w:sz w:val="30"/>
          <w:u w:val="single"/>
        </w:rPr>
        <w:t>（签字或盖章）</w:t>
      </w:r>
    </w:p>
    <w:p w14:paraId="1F810D49">
      <w:pPr>
        <w:spacing w:line="360" w:lineRule="auto"/>
        <w:rPr>
          <w:rFonts w:ascii="仿宋" w:hAnsi="仿宋" w:eastAsia="仿宋" w:cs="仿宋"/>
          <w:bCs/>
          <w:color w:val="000000"/>
          <w:sz w:val="30"/>
          <w:u w:val="words"/>
        </w:rPr>
      </w:pPr>
      <w:r>
        <w:rPr>
          <w:rFonts w:ascii="仿宋" w:hAnsi="仿宋" w:eastAsia="仿宋" w:cs="仿宋"/>
          <w:bCs/>
          <w:color w:val="000000"/>
          <w:sz w:val="30"/>
          <w:u w:val="words"/>
        </w:rPr>
        <w:t xml:space="preserve"> </w:t>
      </w:r>
      <w:bookmarkStart w:id="59" w:name="_Toc511232028"/>
      <w:bookmarkStart w:id="60" w:name="_Toc460361774"/>
      <w:bookmarkStart w:id="61" w:name="_Toc460361832"/>
    </w:p>
    <w:p w14:paraId="7F48ED20">
      <w:pPr>
        <w:pStyle w:val="4"/>
        <w:spacing w:line="240" w:lineRule="auto"/>
        <w:jc w:val="center"/>
        <w:rPr>
          <w:rFonts w:hint="eastAsia" w:ascii="宋体" w:hAnsi="宋体" w:cs="宋体"/>
          <w:highlight w:val="none"/>
        </w:rPr>
      </w:pPr>
      <w:r>
        <w:rPr>
          <w:rFonts w:hint="eastAsia" w:ascii="宋体" w:hAnsi="宋体" w:cs="宋体"/>
          <w:b w:val="0"/>
          <w:bCs w:val="0"/>
          <w:highlight w:val="none"/>
        </w:rPr>
        <w:t>目  录</w:t>
      </w:r>
      <w:bookmarkEnd w:id="59"/>
      <w:bookmarkEnd w:id="60"/>
      <w:bookmarkEnd w:id="61"/>
    </w:p>
    <w:p w14:paraId="5D2E0968">
      <w:pPr>
        <w:rPr>
          <w:rFonts w:hint="eastAsia" w:ascii="宋体" w:hAnsi="宋体" w:cs="宋体"/>
          <w:highlight w:val="none"/>
        </w:rPr>
      </w:pPr>
    </w:p>
    <w:p w14:paraId="1B3630EA">
      <w:pPr>
        <w:rPr>
          <w:rFonts w:hint="eastAsia" w:ascii="宋体" w:hAnsi="宋体" w:cs="宋体"/>
          <w:highlight w:val="none"/>
        </w:rPr>
      </w:pPr>
    </w:p>
    <w:p w14:paraId="1C54CD83">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1、投标函</w:t>
      </w:r>
    </w:p>
    <w:p w14:paraId="42F4E318">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2、报价一览表（一轮报价）</w:t>
      </w:r>
    </w:p>
    <w:p w14:paraId="16CEB2AF">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3、报价明细表</w:t>
      </w:r>
    </w:p>
    <w:p w14:paraId="4CB5D55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4、法定代表人身份证明</w:t>
      </w:r>
    </w:p>
    <w:p w14:paraId="19314FC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color w:val="000000"/>
          <w:sz w:val="24"/>
          <w:szCs w:val="24"/>
          <w:highlight w:val="none"/>
          <w:lang w:val="zh-CN"/>
        </w:rPr>
        <w:t>法定代表人授权书</w:t>
      </w:r>
    </w:p>
    <w:p w14:paraId="5822FE8C">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6、磋商保证金（本项目不需提供）</w:t>
      </w:r>
    </w:p>
    <w:p w14:paraId="723C4702">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7、参数性能偏离表</w:t>
      </w:r>
    </w:p>
    <w:p w14:paraId="2293ECB0">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8、商务条款偏离表</w:t>
      </w:r>
    </w:p>
    <w:p w14:paraId="737D64F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9、实施方案</w:t>
      </w:r>
    </w:p>
    <w:p w14:paraId="33D9DE20">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10、售后服务</w:t>
      </w:r>
    </w:p>
    <w:p w14:paraId="755B865F">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11、投标人情况表</w:t>
      </w:r>
    </w:p>
    <w:p w14:paraId="7ED455C2">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12、资格证明文件</w:t>
      </w:r>
    </w:p>
    <w:p w14:paraId="4253981F">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13、其他材料</w:t>
      </w:r>
    </w:p>
    <w:p w14:paraId="4BEC4C61">
      <w:pPr>
        <w:spacing w:line="360" w:lineRule="auto"/>
        <w:ind w:firstLine="480" w:firstLineChars="200"/>
        <w:rPr>
          <w:rFonts w:hint="eastAsia" w:ascii="宋体" w:hAnsi="宋体" w:cs="宋体"/>
          <w:sz w:val="24"/>
          <w:szCs w:val="24"/>
          <w:highlight w:val="none"/>
        </w:rPr>
      </w:pPr>
    </w:p>
    <w:p w14:paraId="65FE137B">
      <w:pPr>
        <w:spacing w:line="360" w:lineRule="auto"/>
        <w:ind w:firstLine="480" w:firstLineChars="200"/>
        <w:rPr>
          <w:rFonts w:hint="eastAsia" w:ascii="宋体" w:hAnsi="宋体" w:cs="宋体"/>
          <w:sz w:val="24"/>
          <w:szCs w:val="24"/>
          <w:highlight w:val="yellow"/>
        </w:rPr>
      </w:pPr>
    </w:p>
    <w:p w14:paraId="1748718B">
      <w:pPr>
        <w:ind w:firstLine="562" w:firstLineChars="200"/>
        <w:rPr>
          <w:rFonts w:hint="eastAsia"/>
          <w:b/>
          <w:sz w:val="28"/>
          <w:szCs w:val="28"/>
        </w:rPr>
      </w:pPr>
    </w:p>
    <w:p w14:paraId="15C117CC">
      <w:pPr>
        <w:rPr>
          <w:rFonts w:hint="eastAsia" w:ascii="宋体" w:hAnsi="宋体" w:cs="宋体"/>
          <w:sz w:val="24"/>
          <w:szCs w:val="24"/>
          <w:highlight w:val="green"/>
        </w:rPr>
      </w:pPr>
    </w:p>
    <w:p w14:paraId="6B332146">
      <w:pPr>
        <w:rPr>
          <w:rFonts w:hint="eastAsia"/>
          <w:b/>
          <w:sz w:val="28"/>
          <w:szCs w:val="28"/>
        </w:rPr>
      </w:pPr>
      <w:r>
        <w:rPr>
          <w:rFonts w:hint="eastAsia"/>
          <w:b/>
          <w:sz w:val="28"/>
          <w:szCs w:val="28"/>
        </w:rPr>
        <w:br w:type="page"/>
      </w:r>
    </w:p>
    <w:p w14:paraId="440FD1B8">
      <w:pPr>
        <w:rPr>
          <w:rFonts w:hint="eastAsia" w:ascii="宋体" w:hAnsi="宋体" w:eastAsia="宋体" w:cs="宋体"/>
          <w:b w:val="0"/>
          <w:bCs/>
          <w:sz w:val="28"/>
          <w:szCs w:val="28"/>
        </w:rPr>
      </w:pPr>
      <w:r>
        <w:rPr>
          <w:rFonts w:hint="eastAsia" w:ascii="宋体" w:hAnsi="宋体" w:eastAsia="宋体" w:cs="宋体"/>
          <w:b w:val="0"/>
          <w:bCs/>
          <w:sz w:val="28"/>
          <w:szCs w:val="28"/>
        </w:rPr>
        <w:t>格式1：</w:t>
      </w:r>
    </w:p>
    <w:p w14:paraId="73A8868C">
      <w:pPr>
        <w:jc w:val="center"/>
        <w:rPr>
          <w:rFonts w:hint="eastAsia" w:ascii="宋体" w:hAnsi="宋体" w:eastAsia="宋体" w:cs="宋体"/>
          <w:b w:val="0"/>
          <w:bCs/>
          <w:spacing w:val="20"/>
          <w:sz w:val="28"/>
          <w:szCs w:val="28"/>
          <w:highlight w:val="none"/>
        </w:rPr>
      </w:pPr>
      <w:r>
        <w:rPr>
          <w:rFonts w:hint="eastAsia" w:ascii="宋体" w:hAnsi="宋体" w:eastAsia="宋体" w:cs="宋体"/>
          <w:b w:val="0"/>
          <w:bCs/>
          <w:spacing w:val="20"/>
          <w:sz w:val="28"/>
          <w:szCs w:val="28"/>
          <w:highlight w:val="none"/>
        </w:rPr>
        <w:t>投 标 函</w:t>
      </w:r>
    </w:p>
    <w:p w14:paraId="753B0B10">
      <w:pPr>
        <w:rPr>
          <w:rFonts w:hint="eastAsia" w:ascii="宋体" w:hAnsi="宋体" w:eastAsia="宋体" w:cs="宋体"/>
          <w:b w:val="0"/>
          <w:bCs/>
          <w:spacing w:val="20"/>
          <w:sz w:val="24"/>
          <w:highlight w:val="none"/>
          <w:u w:val="single"/>
        </w:rPr>
      </w:pPr>
      <w:r>
        <w:rPr>
          <w:rFonts w:hint="eastAsia" w:ascii="宋体" w:hAnsi="宋体" w:eastAsia="宋体" w:cs="宋体"/>
          <w:b w:val="0"/>
          <w:bCs/>
          <w:spacing w:val="20"/>
          <w:sz w:val="24"/>
          <w:highlight w:val="none"/>
        </w:rPr>
        <w:t>致：</w:t>
      </w:r>
      <w:r>
        <w:rPr>
          <w:rFonts w:hint="eastAsia" w:ascii="宋体" w:hAnsi="宋体" w:eastAsia="宋体" w:cs="宋体"/>
          <w:b w:val="0"/>
          <w:bCs/>
          <w:spacing w:val="20"/>
          <w:sz w:val="24"/>
          <w:highlight w:val="none"/>
          <w:u w:val="single"/>
        </w:rPr>
        <w:t xml:space="preserve">             </w:t>
      </w:r>
    </w:p>
    <w:p w14:paraId="76B7A6A6">
      <w:pPr>
        <w:rPr>
          <w:rFonts w:hint="eastAsia" w:ascii="宋体" w:hAnsi="宋体" w:eastAsia="宋体" w:cs="宋体"/>
          <w:b w:val="0"/>
          <w:bCs/>
          <w:spacing w:val="20"/>
          <w:sz w:val="24"/>
          <w:highlight w:val="none"/>
        </w:rPr>
      </w:pPr>
    </w:p>
    <w:p w14:paraId="642FC428">
      <w:pPr>
        <w:ind w:right="27" w:rightChars="13" w:firstLine="570"/>
        <w:rPr>
          <w:rFonts w:hint="eastAsia" w:ascii="宋体" w:hAnsi="宋体" w:eastAsia="宋体" w:cs="宋体"/>
          <w:b w:val="0"/>
          <w:bCs/>
          <w:spacing w:val="20"/>
          <w:sz w:val="24"/>
          <w:u w:val="single"/>
        </w:rPr>
      </w:pPr>
      <w:r>
        <w:rPr>
          <w:rFonts w:hint="eastAsia" w:ascii="宋体" w:hAnsi="宋体" w:eastAsia="宋体" w:cs="宋体"/>
          <w:b w:val="0"/>
          <w:bCs/>
          <w:spacing w:val="20"/>
          <w:sz w:val="24"/>
          <w:highlight w:val="none"/>
        </w:rPr>
        <w:t>根据贵方</w:t>
      </w:r>
      <w:r>
        <w:rPr>
          <w:rFonts w:hint="eastAsia" w:ascii="宋体" w:hAnsi="宋体" w:eastAsia="宋体" w:cs="宋体"/>
          <w:b w:val="0"/>
          <w:bCs/>
          <w:sz w:val="24"/>
          <w:highlight w:val="none"/>
          <w:u w:val="single"/>
        </w:rPr>
        <w:t xml:space="preserve">             </w:t>
      </w:r>
      <w:r>
        <w:rPr>
          <w:rFonts w:hint="eastAsia" w:ascii="宋体" w:hAnsi="宋体" w:eastAsia="宋体" w:cs="宋体"/>
          <w:b w:val="0"/>
          <w:bCs/>
          <w:spacing w:val="20"/>
          <w:sz w:val="24"/>
          <w:highlight w:val="none"/>
        </w:rPr>
        <w:t>（项目名称）</w:t>
      </w:r>
      <w:r>
        <w:rPr>
          <w:rFonts w:hint="eastAsia" w:ascii="宋体" w:hAnsi="宋体" w:eastAsia="宋体" w:cs="宋体"/>
          <w:b w:val="0"/>
          <w:bCs/>
          <w:spacing w:val="20"/>
          <w:sz w:val="24"/>
          <w:highlight w:val="none"/>
          <w:u w:val="single"/>
        </w:rPr>
        <w:t xml:space="preserve">         </w:t>
      </w:r>
      <w:r>
        <w:rPr>
          <w:rFonts w:hint="eastAsia" w:ascii="宋体" w:hAnsi="宋体" w:eastAsia="宋体" w:cs="宋体"/>
          <w:b w:val="0"/>
          <w:bCs/>
          <w:spacing w:val="20"/>
          <w:sz w:val="24"/>
          <w:highlight w:val="none"/>
        </w:rPr>
        <w:t>（项目编号）项目招标采购货物</w:t>
      </w:r>
      <w:r>
        <w:rPr>
          <w:rFonts w:hint="eastAsia" w:ascii="宋体" w:hAnsi="宋体" w:cs="宋体"/>
          <w:b w:val="0"/>
          <w:bCs/>
          <w:spacing w:val="20"/>
          <w:sz w:val="24"/>
          <w:highlight w:val="none"/>
          <w:lang w:eastAsia="zh-CN"/>
        </w:rPr>
        <w:t>、</w:t>
      </w:r>
      <w:r>
        <w:rPr>
          <w:rFonts w:hint="eastAsia" w:ascii="宋体" w:hAnsi="宋体" w:eastAsia="宋体" w:cs="宋体"/>
          <w:b w:val="0"/>
          <w:bCs/>
          <w:spacing w:val="20"/>
          <w:sz w:val="24"/>
          <w:highlight w:val="none"/>
        </w:rPr>
        <w:t>服务的投标，签字代表</w:t>
      </w:r>
      <w:r>
        <w:rPr>
          <w:rFonts w:hint="eastAsia" w:ascii="宋体" w:hAnsi="宋体" w:eastAsia="宋体" w:cs="宋体"/>
          <w:b w:val="0"/>
          <w:bCs/>
          <w:spacing w:val="20"/>
          <w:sz w:val="24"/>
          <w:highlight w:val="none"/>
          <w:u w:val="single"/>
        </w:rPr>
        <w:t xml:space="preserve">        </w:t>
      </w:r>
      <w:r>
        <w:rPr>
          <w:rFonts w:hint="eastAsia" w:ascii="宋体" w:hAnsi="宋体" w:eastAsia="宋体" w:cs="宋体"/>
          <w:b w:val="0"/>
          <w:bCs/>
          <w:spacing w:val="20"/>
          <w:sz w:val="24"/>
          <w:highlight w:val="none"/>
        </w:rPr>
        <w:t>（</w:t>
      </w:r>
      <w:r>
        <w:rPr>
          <w:rFonts w:hint="eastAsia" w:ascii="宋体" w:hAnsi="宋体" w:eastAsia="宋体" w:cs="宋体"/>
          <w:b w:val="0"/>
          <w:bCs/>
          <w:iCs/>
          <w:spacing w:val="20"/>
          <w:sz w:val="24"/>
          <w:highlight w:val="none"/>
        </w:rPr>
        <w:t>授权代表姓名、职务</w:t>
      </w:r>
      <w:r>
        <w:rPr>
          <w:rFonts w:hint="eastAsia" w:ascii="宋体" w:hAnsi="宋体" w:eastAsia="宋体" w:cs="宋体"/>
          <w:b w:val="0"/>
          <w:bCs/>
          <w:spacing w:val="20"/>
          <w:sz w:val="24"/>
          <w:highlight w:val="none"/>
        </w:rPr>
        <w:t>）经正式授权并代表</w:t>
      </w:r>
      <w:r>
        <w:rPr>
          <w:rFonts w:hint="eastAsia" w:ascii="宋体" w:hAnsi="宋体" w:eastAsia="宋体" w:cs="宋体"/>
          <w:b w:val="0"/>
          <w:bCs/>
          <w:spacing w:val="20"/>
          <w:sz w:val="24"/>
          <w:highlight w:val="none"/>
          <w:u w:val="single"/>
        </w:rPr>
        <w:t xml:space="preserve">               </w:t>
      </w:r>
      <w:r>
        <w:rPr>
          <w:rFonts w:hint="eastAsia" w:ascii="宋体" w:hAnsi="宋体" w:eastAsia="宋体" w:cs="宋体"/>
          <w:b w:val="0"/>
          <w:bCs/>
          <w:spacing w:val="20"/>
          <w:sz w:val="24"/>
          <w:highlight w:val="none"/>
        </w:rPr>
        <w:t>（供应商名称）投标</w:t>
      </w:r>
      <w:r>
        <w:rPr>
          <w:rFonts w:hint="eastAsia" w:ascii="宋体" w:hAnsi="宋体" w:cs="宋体"/>
          <w:b w:val="0"/>
          <w:bCs/>
          <w:spacing w:val="20"/>
          <w:sz w:val="24"/>
          <w:highlight w:val="none"/>
          <w:lang w:eastAsia="zh-CN"/>
        </w:rPr>
        <w:t>。</w:t>
      </w:r>
      <w:r>
        <w:rPr>
          <w:rFonts w:hint="eastAsia" w:ascii="宋体" w:hAnsi="宋体" w:eastAsia="宋体" w:cs="宋体"/>
          <w:b w:val="0"/>
          <w:bCs/>
          <w:spacing w:val="20"/>
          <w:sz w:val="24"/>
          <w:highlight w:val="none"/>
        </w:rPr>
        <w:t xml:space="preserve">   </w:t>
      </w:r>
      <w:r>
        <w:rPr>
          <w:rFonts w:hint="eastAsia" w:ascii="宋体" w:hAnsi="宋体" w:eastAsia="宋体" w:cs="宋体"/>
          <w:b w:val="0"/>
          <w:bCs/>
          <w:spacing w:val="20"/>
          <w:sz w:val="24"/>
        </w:rPr>
        <w:t xml:space="preserve">                   </w:t>
      </w:r>
    </w:p>
    <w:p w14:paraId="6ED4BE44">
      <w:pPr>
        <w:ind w:firstLine="425"/>
        <w:rPr>
          <w:rFonts w:hint="eastAsia" w:ascii="宋体" w:hAnsi="宋体" w:eastAsia="宋体" w:cs="宋体"/>
          <w:b w:val="0"/>
          <w:bCs/>
          <w:spacing w:val="20"/>
          <w:sz w:val="24"/>
        </w:rPr>
      </w:pPr>
      <w:r>
        <w:rPr>
          <w:rFonts w:hint="eastAsia" w:ascii="宋体" w:hAnsi="宋体" w:eastAsia="宋体" w:cs="宋体"/>
          <w:b w:val="0"/>
          <w:bCs/>
          <w:spacing w:val="20"/>
          <w:sz w:val="24"/>
        </w:rPr>
        <w:t>在此，签字代表宣布同意如下：</w:t>
      </w:r>
    </w:p>
    <w:p w14:paraId="400B941C">
      <w:pPr>
        <w:ind w:firstLine="420" w:firstLineChars="150"/>
        <w:rPr>
          <w:rFonts w:hint="eastAsia" w:ascii="宋体" w:hAnsi="宋体" w:eastAsia="宋体" w:cs="宋体"/>
          <w:b w:val="0"/>
          <w:bCs/>
          <w:spacing w:val="20"/>
          <w:sz w:val="24"/>
        </w:rPr>
      </w:pPr>
      <w:r>
        <w:rPr>
          <w:rFonts w:hint="eastAsia" w:ascii="宋体" w:hAnsi="宋体" w:eastAsia="宋体" w:cs="宋体"/>
          <w:b w:val="0"/>
          <w:bCs/>
          <w:spacing w:val="20"/>
          <w:sz w:val="24"/>
        </w:rPr>
        <w:t>1、投标总价为</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元。合同履行期限为：</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w:t>
      </w:r>
    </w:p>
    <w:p w14:paraId="68F970FC">
      <w:pPr>
        <w:ind w:firstLine="420" w:firstLineChars="150"/>
        <w:rPr>
          <w:rFonts w:hint="eastAsia" w:ascii="宋体" w:hAnsi="宋体" w:eastAsia="宋体" w:cs="宋体"/>
          <w:b w:val="0"/>
          <w:bCs/>
          <w:spacing w:val="20"/>
          <w:sz w:val="24"/>
        </w:rPr>
      </w:pPr>
      <w:r>
        <w:rPr>
          <w:rFonts w:hint="eastAsia" w:ascii="宋体" w:hAnsi="宋体" w:eastAsia="宋体" w:cs="宋体"/>
          <w:b w:val="0"/>
          <w:bCs/>
          <w:spacing w:val="20"/>
          <w:sz w:val="24"/>
        </w:rPr>
        <w:t>2、供应商将按</w:t>
      </w:r>
      <w:r>
        <w:rPr>
          <w:rFonts w:hint="eastAsia" w:ascii="宋体" w:hAnsi="宋体" w:eastAsia="宋体" w:cs="宋体"/>
          <w:b w:val="0"/>
          <w:bCs/>
          <w:spacing w:val="20"/>
          <w:sz w:val="24"/>
          <w:lang w:val="en-US" w:eastAsia="zh-CN"/>
        </w:rPr>
        <w:t>磋商</w:t>
      </w:r>
      <w:r>
        <w:rPr>
          <w:rFonts w:hint="eastAsia" w:ascii="宋体" w:hAnsi="宋体" w:eastAsia="宋体" w:cs="宋体"/>
          <w:b w:val="0"/>
          <w:bCs/>
          <w:spacing w:val="20"/>
          <w:sz w:val="24"/>
        </w:rPr>
        <w:t>文件的规定履行合同责任和义务。</w:t>
      </w:r>
    </w:p>
    <w:p w14:paraId="455CCDC3">
      <w:pPr>
        <w:ind w:firstLine="420" w:firstLineChars="150"/>
        <w:rPr>
          <w:rFonts w:hint="eastAsia" w:ascii="宋体" w:hAnsi="宋体" w:eastAsia="宋体" w:cs="宋体"/>
          <w:b w:val="0"/>
          <w:bCs/>
          <w:spacing w:val="20"/>
          <w:sz w:val="24"/>
        </w:rPr>
      </w:pPr>
      <w:r>
        <w:rPr>
          <w:rFonts w:hint="eastAsia" w:ascii="宋体" w:hAnsi="宋体" w:eastAsia="宋体" w:cs="宋体"/>
          <w:b w:val="0"/>
          <w:bCs/>
          <w:spacing w:val="20"/>
          <w:sz w:val="24"/>
        </w:rPr>
        <w:t>3、供应商已详细审查全部</w:t>
      </w:r>
      <w:r>
        <w:rPr>
          <w:rFonts w:hint="eastAsia" w:ascii="宋体" w:hAnsi="宋体" w:eastAsia="宋体" w:cs="宋体"/>
          <w:b w:val="0"/>
          <w:bCs/>
          <w:spacing w:val="20"/>
          <w:sz w:val="24"/>
          <w:lang w:val="en-US" w:eastAsia="zh-CN"/>
        </w:rPr>
        <w:t>磋商</w:t>
      </w:r>
      <w:r>
        <w:rPr>
          <w:rFonts w:hint="eastAsia" w:ascii="宋体" w:hAnsi="宋体" w:eastAsia="宋体" w:cs="宋体"/>
          <w:b w:val="0"/>
          <w:bCs/>
          <w:spacing w:val="20"/>
          <w:sz w:val="24"/>
        </w:rPr>
        <w:t xml:space="preserve">文件,包括第 </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（编号、补充文件）（如果有的话）。我们完全理解并同意放弃对这方面有不明及误解的权力。</w:t>
      </w:r>
    </w:p>
    <w:p w14:paraId="0E932D16">
      <w:pPr>
        <w:ind w:firstLine="420" w:firstLineChars="150"/>
        <w:rPr>
          <w:rFonts w:hint="eastAsia" w:ascii="宋体" w:hAnsi="宋体" w:eastAsia="宋体" w:cs="宋体"/>
          <w:b w:val="0"/>
          <w:bCs/>
          <w:spacing w:val="20"/>
          <w:sz w:val="24"/>
        </w:rPr>
      </w:pPr>
      <w:r>
        <w:rPr>
          <w:rFonts w:hint="eastAsia" w:ascii="宋体" w:hAnsi="宋体" w:eastAsia="宋体" w:cs="宋体"/>
          <w:b w:val="0"/>
          <w:bCs/>
          <w:spacing w:val="20"/>
          <w:sz w:val="24"/>
        </w:rPr>
        <w:t>4、</w:t>
      </w:r>
      <w:r>
        <w:rPr>
          <w:rFonts w:hint="eastAsia" w:ascii="宋体" w:hAnsi="宋体" w:eastAsia="宋体" w:cs="宋体"/>
          <w:b w:val="0"/>
          <w:bCs/>
          <w:spacing w:val="20"/>
          <w:sz w:val="24"/>
          <w:highlight w:val="none"/>
        </w:rPr>
        <w:t>本投标有效期为自开标日起</w:t>
      </w:r>
      <w:r>
        <w:rPr>
          <w:rFonts w:hint="eastAsia" w:ascii="宋体" w:hAnsi="宋体" w:eastAsia="宋体" w:cs="宋体"/>
          <w:b w:val="0"/>
          <w:bCs/>
          <w:spacing w:val="20"/>
          <w:sz w:val="24"/>
          <w:highlight w:val="none"/>
          <w:u w:val="single"/>
        </w:rPr>
        <w:t xml:space="preserve">  </w:t>
      </w:r>
      <w:r>
        <w:rPr>
          <w:rFonts w:hint="eastAsia" w:ascii="宋体" w:hAnsi="宋体" w:eastAsia="宋体" w:cs="宋体"/>
          <w:b w:val="0"/>
          <w:bCs/>
          <w:spacing w:val="20"/>
          <w:sz w:val="24"/>
          <w:highlight w:val="none"/>
        </w:rPr>
        <w:t>个日历天。</w:t>
      </w:r>
    </w:p>
    <w:p w14:paraId="6ADFBBF8">
      <w:pPr>
        <w:ind w:firstLine="420" w:firstLineChars="150"/>
        <w:rPr>
          <w:rFonts w:hint="eastAsia" w:ascii="宋体" w:hAnsi="宋体" w:eastAsia="宋体" w:cs="宋体"/>
          <w:b w:val="0"/>
          <w:bCs/>
          <w:spacing w:val="20"/>
          <w:sz w:val="24"/>
        </w:rPr>
      </w:pPr>
      <w:r>
        <w:rPr>
          <w:rFonts w:hint="eastAsia" w:ascii="宋体" w:hAnsi="宋体" w:eastAsia="宋体" w:cs="宋体"/>
          <w:b w:val="0"/>
          <w:bCs/>
          <w:spacing w:val="20"/>
          <w:sz w:val="24"/>
        </w:rPr>
        <w:t>5、如果在规定的开标时间后，供应商在投标有效期内撤回投标，其</w:t>
      </w:r>
      <w:r>
        <w:rPr>
          <w:rFonts w:hint="eastAsia" w:ascii="宋体" w:hAnsi="宋体" w:eastAsia="宋体" w:cs="宋体"/>
          <w:b w:val="0"/>
          <w:bCs/>
          <w:spacing w:val="20"/>
          <w:sz w:val="24"/>
          <w:lang w:val="en-US" w:eastAsia="zh-CN"/>
        </w:rPr>
        <w:t>磋商</w:t>
      </w:r>
      <w:r>
        <w:rPr>
          <w:rFonts w:hint="eastAsia" w:ascii="宋体" w:hAnsi="宋体" w:eastAsia="宋体" w:cs="宋体"/>
          <w:b w:val="0"/>
          <w:bCs/>
          <w:spacing w:val="20"/>
          <w:sz w:val="24"/>
        </w:rPr>
        <w:t>保证金将被贵方没收。</w:t>
      </w:r>
    </w:p>
    <w:p w14:paraId="635B885F">
      <w:pPr>
        <w:ind w:firstLine="420" w:firstLineChars="150"/>
        <w:rPr>
          <w:rFonts w:hint="eastAsia" w:ascii="宋体" w:hAnsi="宋体" w:eastAsia="宋体" w:cs="宋体"/>
          <w:b w:val="0"/>
          <w:bCs/>
          <w:spacing w:val="20"/>
          <w:sz w:val="24"/>
        </w:rPr>
      </w:pPr>
      <w:r>
        <w:rPr>
          <w:rFonts w:hint="eastAsia" w:ascii="宋体" w:hAnsi="宋体" w:eastAsia="宋体" w:cs="宋体"/>
          <w:b w:val="0"/>
          <w:bCs/>
          <w:spacing w:val="20"/>
          <w:sz w:val="24"/>
        </w:rPr>
        <w:t>6、供应商同意提供按照贵方可能要求的与其投标有关的一切数据或资料，完全理解贵方不一定接受最低价的投标或收到的任何投标。</w:t>
      </w:r>
    </w:p>
    <w:p w14:paraId="58613FAF">
      <w:pPr>
        <w:ind w:firstLine="420" w:firstLineChars="150"/>
        <w:rPr>
          <w:rFonts w:hint="eastAsia" w:ascii="宋体" w:hAnsi="宋体" w:eastAsia="宋体" w:cs="宋体"/>
          <w:b w:val="0"/>
          <w:bCs/>
          <w:spacing w:val="20"/>
          <w:sz w:val="24"/>
        </w:rPr>
      </w:pPr>
      <w:r>
        <w:rPr>
          <w:rFonts w:hint="eastAsia" w:ascii="宋体" w:hAnsi="宋体" w:eastAsia="宋体" w:cs="宋体"/>
          <w:b w:val="0"/>
          <w:bCs/>
          <w:spacing w:val="20"/>
          <w:sz w:val="24"/>
        </w:rPr>
        <w:t>7、与本投标有关的一切正式往来信函请寄：</w:t>
      </w:r>
    </w:p>
    <w:p w14:paraId="741EEA82">
      <w:pPr>
        <w:rPr>
          <w:rFonts w:hint="eastAsia" w:ascii="宋体" w:hAnsi="宋体" w:eastAsia="宋体" w:cs="宋体"/>
          <w:b w:val="0"/>
          <w:bCs/>
          <w:spacing w:val="20"/>
          <w:sz w:val="24"/>
        </w:rPr>
      </w:pPr>
    </w:p>
    <w:p w14:paraId="1812605B">
      <w:pPr>
        <w:spacing w:line="480" w:lineRule="auto"/>
        <w:rPr>
          <w:rFonts w:hint="eastAsia" w:ascii="宋体" w:hAnsi="宋体" w:eastAsia="宋体" w:cs="宋体"/>
          <w:b w:val="0"/>
          <w:bCs/>
          <w:spacing w:val="20"/>
          <w:sz w:val="24"/>
        </w:rPr>
      </w:pPr>
      <w:r>
        <w:rPr>
          <w:rFonts w:hint="eastAsia" w:ascii="宋体" w:hAnsi="宋体" w:eastAsia="宋体" w:cs="宋体"/>
          <w:b w:val="0"/>
          <w:bCs/>
          <w:spacing w:val="20"/>
          <w:sz w:val="24"/>
        </w:rPr>
        <w:t>地址：</w:t>
      </w:r>
      <w:r>
        <w:rPr>
          <w:rFonts w:hint="eastAsia" w:ascii="宋体" w:hAnsi="宋体" w:eastAsia="宋体" w:cs="宋体"/>
          <w:b w:val="0"/>
          <w:bCs/>
          <w:spacing w:val="20"/>
          <w:sz w:val="24"/>
          <w:u w:val="single"/>
        </w:rPr>
        <w:t xml:space="preserve">          </w:t>
      </w:r>
    </w:p>
    <w:p w14:paraId="3266145C">
      <w:pPr>
        <w:spacing w:line="480" w:lineRule="auto"/>
        <w:rPr>
          <w:rFonts w:hint="eastAsia" w:ascii="宋体" w:hAnsi="宋体" w:eastAsia="宋体" w:cs="宋体"/>
          <w:b w:val="0"/>
          <w:bCs/>
          <w:spacing w:val="20"/>
          <w:sz w:val="24"/>
        </w:rPr>
      </w:pPr>
      <w:r>
        <w:rPr>
          <w:rFonts w:hint="eastAsia" w:ascii="宋体" w:hAnsi="宋体" w:eastAsia="宋体" w:cs="宋体"/>
          <w:b w:val="0"/>
          <w:bCs/>
          <w:spacing w:val="20"/>
          <w:sz w:val="24"/>
        </w:rPr>
        <w:t>邮编：</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 xml:space="preserve">    </w:t>
      </w:r>
    </w:p>
    <w:p w14:paraId="66985F2C">
      <w:pPr>
        <w:spacing w:line="480" w:lineRule="auto"/>
        <w:rPr>
          <w:rFonts w:hint="eastAsia" w:ascii="宋体" w:hAnsi="宋体" w:eastAsia="宋体" w:cs="宋体"/>
          <w:b w:val="0"/>
          <w:bCs/>
          <w:spacing w:val="20"/>
          <w:sz w:val="24"/>
        </w:rPr>
      </w:pPr>
      <w:r>
        <w:rPr>
          <w:rFonts w:hint="eastAsia" w:ascii="宋体" w:hAnsi="宋体" w:eastAsia="宋体" w:cs="宋体"/>
          <w:b w:val="0"/>
          <w:bCs/>
          <w:spacing w:val="20"/>
          <w:sz w:val="24"/>
        </w:rPr>
        <w:t>电话：</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 xml:space="preserve">  </w:t>
      </w:r>
    </w:p>
    <w:p w14:paraId="7D59E903">
      <w:pPr>
        <w:spacing w:line="480" w:lineRule="auto"/>
        <w:rPr>
          <w:rFonts w:hint="eastAsia" w:ascii="宋体" w:hAnsi="宋体" w:eastAsia="宋体" w:cs="宋体"/>
          <w:b w:val="0"/>
          <w:bCs/>
          <w:spacing w:val="20"/>
          <w:sz w:val="24"/>
        </w:rPr>
      </w:pPr>
      <w:r>
        <w:rPr>
          <w:rFonts w:hint="eastAsia" w:ascii="宋体" w:hAnsi="宋体" w:eastAsia="宋体" w:cs="宋体"/>
          <w:b w:val="0"/>
          <w:bCs/>
          <w:spacing w:val="20"/>
          <w:sz w:val="24"/>
        </w:rPr>
        <w:t>传真：</w:t>
      </w:r>
      <w:r>
        <w:rPr>
          <w:rFonts w:hint="eastAsia" w:ascii="宋体" w:hAnsi="宋体" w:eastAsia="宋体" w:cs="宋体"/>
          <w:b w:val="0"/>
          <w:bCs/>
          <w:spacing w:val="20"/>
          <w:sz w:val="24"/>
          <w:u w:val="single"/>
        </w:rPr>
        <w:t xml:space="preserve">          </w:t>
      </w:r>
    </w:p>
    <w:p w14:paraId="1C1511F3">
      <w:pPr>
        <w:rPr>
          <w:rFonts w:hint="eastAsia" w:ascii="宋体" w:hAnsi="宋体" w:eastAsia="宋体" w:cs="宋体"/>
          <w:b w:val="0"/>
          <w:bCs/>
          <w:spacing w:val="20"/>
          <w:sz w:val="24"/>
        </w:rPr>
      </w:pPr>
    </w:p>
    <w:p w14:paraId="78256C8C">
      <w:pPr>
        <w:rPr>
          <w:rFonts w:hint="eastAsia" w:ascii="宋体" w:hAnsi="宋体" w:eastAsia="宋体" w:cs="宋体"/>
          <w:b w:val="0"/>
          <w:bCs/>
          <w:spacing w:val="20"/>
          <w:sz w:val="24"/>
        </w:rPr>
      </w:pPr>
    </w:p>
    <w:p w14:paraId="13AC4D3E">
      <w:pPr>
        <w:rPr>
          <w:rFonts w:hint="eastAsia" w:ascii="宋体" w:hAnsi="宋体" w:eastAsia="宋体" w:cs="宋体"/>
          <w:b w:val="0"/>
          <w:bCs/>
          <w:spacing w:val="20"/>
          <w:sz w:val="24"/>
          <w:u w:val="single"/>
        </w:rPr>
      </w:pPr>
      <w:r>
        <w:rPr>
          <w:rFonts w:hint="eastAsia" w:ascii="宋体" w:hAnsi="宋体" w:eastAsia="宋体" w:cs="宋体"/>
          <w:b w:val="0"/>
          <w:bCs/>
          <w:spacing w:val="20"/>
          <w:sz w:val="24"/>
        </w:rPr>
        <w:t xml:space="preserve">供应商名称（公章）： </w:t>
      </w:r>
      <w:r>
        <w:rPr>
          <w:rFonts w:hint="eastAsia" w:ascii="宋体" w:hAnsi="宋体" w:eastAsia="宋体" w:cs="宋体"/>
          <w:b w:val="0"/>
          <w:bCs/>
          <w:spacing w:val="20"/>
          <w:sz w:val="24"/>
          <w:u w:val="single"/>
        </w:rPr>
        <w:t xml:space="preserve">                          </w:t>
      </w:r>
    </w:p>
    <w:p w14:paraId="7B9F195F">
      <w:pPr>
        <w:rPr>
          <w:rFonts w:hint="eastAsia" w:ascii="宋体" w:hAnsi="宋体" w:eastAsia="宋体" w:cs="宋体"/>
          <w:b w:val="0"/>
          <w:bCs/>
          <w:spacing w:val="20"/>
          <w:sz w:val="24"/>
          <w:u w:val="single"/>
        </w:rPr>
      </w:pPr>
    </w:p>
    <w:p w14:paraId="3750C919">
      <w:pPr>
        <w:rPr>
          <w:rFonts w:hint="eastAsia" w:ascii="宋体" w:hAnsi="宋体" w:eastAsia="宋体" w:cs="宋体"/>
          <w:b w:val="0"/>
          <w:bCs/>
          <w:spacing w:val="20"/>
          <w:sz w:val="24"/>
          <w:u w:val="single"/>
        </w:rPr>
      </w:pPr>
      <w:r>
        <w:rPr>
          <w:rFonts w:hint="eastAsia" w:ascii="宋体" w:hAnsi="宋体" w:eastAsia="宋体" w:cs="宋体"/>
          <w:b w:val="0"/>
          <w:bCs/>
          <w:sz w:val="24"/>
        </w:rPr>
        <w:t>法定代表人或其委托代理人：</w:t>
      </w:r>
      <w:r>
        <w:rPr>
          <w:rFonts w:hint="eastAsia" w:ascii="宋体" w:hAnsi="宋体" w:eastAsia="宋体" w:cs="宋体"/>
          <w:b w:val="0"/>
          <w:bCs/>
          <w:sz w:val="24"/>
          <w:u w:val="single"/>
        </w:rPr>
        <w:t xml:space="preserve">              </w:t>
      </w:r>
      <w:r>
        <w:rPr>
          <w:rFonts w:hint="eastAsia" w:ascii="宋体" w:hAnsi="宋体" w:eastAsia="宋体" w:cs="宋体"/>
          <w:b w:val="0"/>
          <w:bCs/>
          <w:sz w:val="24"/>
        </w:rPr>
        <w:t>（签字或盖章）</w:t>
      </w:r>
    </w:p>
    <w:p w14:paraId="371786EB">
      <w:pPr>
        <w:rPr>
          <w:rFonts w:hint="eastAsia" w:ascii="宋体" w:hAnsi="宋体" w:eastAsia="宋体" w:cs="宋体"/>
          <w:b w:val="0"/>
          <w:bCs/>
        </w:rPr>
      </w:pPr>
    </w:p>
    <w:p w14:paraId="2A472778">
      <w:pPr>
        <w:autoSpaceDE w:val="0"/>
        <w:autoSpaceDN w:val="0"/>
        <w:adjustRightInd w:val="0"/>
        <w:jc w:val="center"/>
        <w:rPr>
          <w:rFonts w:hint="eastAsia" w:ascii="宋体" w:hAnsi="宋体" w:eastAsia="宋体" w:cs="宋体"/>
          <w:b w:val="0"/>
          <w:bCs/>
          <w:color w:val="000000"/>
          <w:sz w:val="32"/>
          <w:szCs w:val="32"/>
          <w:lang w:val="zh-CN"/>
        </w:rPr>
      </w:pPr>
      <w:r>
        <w:rPr>
          <w:rFonts w:hint="eastAsia" w:ascii="宋体" w:hAnsi="宋体" w:eastAsia="宋体" w:cs="宋体"/>
          <w:b w:val="0"/>
          <w:bCs/>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693E60FA">
      <w:pPr>
        <w:autoSpaceDE w:val="0"/>
        <w:autoSpaceDN w:val="0"/>
        <w:adjustRightInd w:val="0"/>
        <w:jc w:val="center"/>
        <w:rPr>
          <w:rFonts w:hint="eastAsia" w:ascii="宋体" w:hAnsi="宋体" w:eastAsia="宋体" w:cs="宋体"/>
          <w:b w:val="0"/>
          <w:bCs/>
          <w:color w:val="000000"/>
          <w:sz w:val="32"/>
          <w:szCs w:val="32"/>
          <w:lang w:val="zh-CN"/>
        </w:rPr>
      </w:pPr>
    </w:p>
    <w:p w14:paraId="015E69B1">
      <w:pPr>
        <w:rPr>
          <w:rFonts w:hint="eastAsia" w:ascii="宋体" w:hAnsi="宋体" w:eastAsia="宋体" w:cs="宋体"/>
          <w:b w:val="0"/>
          <w:bCs/>
        </w:rPr>
      </w:pPr>
    </w:p>
    <w:p w14:paraId="660FCFAC">
      <w:pPr>
        <w:rPr>
          <w:rFonts w:hint="eastAsia" w:ascii="宋体" w:hAnsi="宋体" w:eastAsia="宋体" w:cs="宋体"/>
          <w:b w:val="0"/>
          <w:bCs/>
        </w:rPr>
      </w:pPr>
    </w:p>
    <w:p w14:paraId="1021DC84">
      <w:pPr>
        <w:rPr>
          <w:rFonts w:hint="eastAsia" w:ascii="宋体" w:hAnsi="宋体" w:eastAsia="宋体" w:cs="宋体"/>
          <w:b w:val="0"/>
          <w:bCs/>
        </w:rPr>
      </w:pPr>
    </w:p>
    <w:p w14:paraId="2F444D61">
      <w:pPr>
        <w:spacing w:line="360" w:lineRule="auto"/>
        <w:jc w:val="left"/>
        <w:rPr>
          <w:rFonts w:hint="eastAsia" w:ascii="宋体" w:hAnsi="宋体" w:eastAsia="宋体" w:cs="宋体"/>
          <w:b w:val="0"/>
          <w:bCs/>
          <w:spacing w:val="20"/>
          <w:sz w:val="28"/>
          <w:szCs w:val="28"/>
        </w:rPr>
      </w:pPr>
    </w:p>
    <w:p w14:paraId="5F0BE697">
      <w:pPr>
        <w:pStyle w:val="8"/>
        <w:ind w:left="0" w:leftChars="0" w:firstLine="0" w:firstLineChars="0"/>
        <w:rPr>
          <w:rFonts w:hint="eastAsia"/>
        </w:rPr>
      </w:pPr>
    </w:p>
    <w:p w14:paraId="50E75C01">
      <w:pPr>
        <w:spacing w:line="360" w:lineRule="auto"/>
        <w:jc w:val="left"/>
        <w:rPr>
          <w:rFonts w:hint="eastAsia" w:ascii="宋体" w:hAnsi="宋体" w:eastAsia="宋体" w:cs="宋体"/>
          <w:b w:val="0"/>
          <w:bCs/>
          <w:spacing w:val="20"/>
          <w:sz w:val="28"/>
          <w:szCs w:val="28"/>
        </w:rPr>
      </w:pPr>
      <w:r>
        <w:rPr>
          <w:rFonts w:hint="eastAsia" w:ascii="宋体" w:hAnsi="宋体" w:eastAsia="宋体" w:cs="宋体"/>
          <w:b w:val="0"/>
          <w:bCs/>
          <w:spacing w:val="20"/>
          <w:sz w:val="28"/>
          <w:szCs w:val="28"/>
        </w:rPr>
        <w:t>格式2：</w:t>
      </w:r>
    </w:p>
    <w:p w14:paraId="0DA96B1E">
      <w:pPr>
        <w:jc w:val="center"/>
        <w:rPr>
          <w:rFonts w:hint="eastAsia" w:ascii="宋体" w:hAnsi="宋体"/>
          <w:b w:val="0"/>
          <w:bCs/>
          <w:spacing w:val="20"/>
          <w:sz w:val="28"/>
          <w:szCs w:val="28"/>
        </w:rPr>
      </w:pPr>
      <w:r>
        <w:rPr>
          <w:rFonts w:hint="eastAsia" w:ascii="宋体" w:hAnsi="宋体"/>
          <w:b w:val="0"/>
          <w:bCs/>
          <w:spacing w:val="20"/>
          <w:sz w:val="28"/>
          <w:szCs w:val="28"/>
          <w:lang w:val="en-US" w:eastAsia="zh-CN"/>
        </w:rPr>
        <w:t xml:space="preserve"> </w:t>
      </w:r>
      <w:r>
        <w:rPr>
          <w:rFonts w:hint="eastAsia" w:ascii="宋体" w:hAnsi="宋体"/>
          <w:b w:val="0"/>
          <w:bCs/>
          <w:spacing w:val="20"/>
          <w:sz w:val="28"/>
          <w:szCs w:val="28"/>
        </w:rPr>
        <w:t>报 价 一 览 表（一轮报价）</w:t>
      </w:r>
    </w:p>
    <w:p w14:paraId="1FC92CAA">
      <w:pPr>
        <w:jc w:val="center"/>
        <w:rPr>
          <w:rFonts w:ascii="宋体" w:hAnsi="宋体"/>
          <w:b/>
          <w:spacing w:val="20"/>
          <w:sz w:val="28"/>
          <w:szCs w:val="28"/>
        </w:rPr>
      </w:pPr>
      <w:r>
        <w:rPr>
          <w:rFonts w:hint="eastAsia" w:ascii="宋体" w:hAnsi="宋体" w:eastAsia="宋体" w:cs="宋体"/>
          <w:b w:val="0"/>
          <w:bCs/>
          <w:spacing w:val="20"/>
          <w:sz w:val="28"/>
          <w:szCs w:val="28"/>
          <w:highlight w:val="none"/>
          <w:lang w:val="en-US" w:eastAsia="zh-CN"/>
        </w:rPr>
        <w:t>（具体</w:t>
      </w:r>
      <w:r>
        <w:rPr>
          <w:rFonts w:hint="eastAsia" w:ascii="宋体" w:hAnsi="宋体" w:cs="宋体"/>
          <w:b w:val="0"/>
          <w:bCs/>
          <w:spacing w:val="20"/>
          <w:sz w:val="28"/>
          <w:szCs w:val="28"/>
          <w:highlight w:val="none"/>
          <w:lang w:val="en-US" w:eastAsia="zh-CN"/>
        </w:rPr>
        <w:t>格式</w:t>
      </w:r>
      <w:r>
        <w:rPr>
          <w:rFonts w:hint="eastAsia" w:ascii="宋体" w:hAnsi="宋体" w:eastAsia="宋体" w:cs="宋体"/>
          <w:b w:val="0"/>
          <w:bCs/>
          <w:spacing w:val="20"/>
          <w:sz w:val="28"/>
          <w:szCs w:val="28"/>
          <w:highlight w:val="none"/>
          <w:lang w:val="en-US" w:eastAsia="zh-CN"/>
        </w:rPr>
        <w:t>以“政采云”系统填报为准）</w:t>
      </w:r>
    </w:p>
    <w:p w14:paraId="04F25E32">
      <w:pPr>
        <w:spacing w:line="360" w:lineRule="auto"/>
        <w:rPr>
          <w:rFonts w:ascii="宋体" w:hAnsi="宋体"/>
          <w:sz w:val="24"/>
          <w:szCs w:val="24"/>
        </w:rPr>
      </w:pPr>
    </w:p>
    <w:p w14:paraId="30A9B573">
      <w:pPr>
        <w:spacing w:line="360" w:lineRule="auto"/>
        <w:rPr>
          <w:rFonts w:ascii="宋体" w:hAnsi="宋体"/>
          <w:sz w:val="24"/>
          <w:szCs w:val="24"/>
          <w:u w:val="single"/>
        </w:rPr>
      </w:pPr>
      <w:r>
        <w:rPr>
          <w:rFonts w:hint="eastAsia" w:ascii="宋体" w:hAnsi="宋体"/>
          <w:sz w:val="24"/>
          <w:szCs w:val="24"/>
        </w:rPr>
        <w:t>项目名称：</w:t>
      </w:r>
      <w:r>
        <w:rPr>
          <w:rFonts w:hint="eastAsia" w:ascii="宋体" w:hAnsi="宋体"/>
          <w:sz w:val="24"/>
          <w:szCs w:val="24"/>
          <w:u w:val="single"/>
        </w:rPr>
        <w:t xml:space="preserve">                          </w:t>
      </w:r>
    </w:p>
    <w:p w14:paraId="74D21838">
      <w:pPr>
        <w:spacing w:line="360" w:lineRule="auto"/>
        <w:rPr>
          <w:rFonts w:hint="eastAsia" w:ascii="宋体" w:hAnsi="宋体"/>
          <w:sz w:val="24"/>
          <w:szCs w:val="24"/>
        </w:rPr>
      </w:pP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 xml:space="preserve">                         </w:t>
      </w:r>
    </w:p>
    <w:p w14:paraId="5E888870">
      <w:pPr>
        <w:spacing w:line="360" w:lineRule="auto"/>
        <w:ind w:firstLine="7920" w:firstLineChars="3300"/>
        <w:rPr>
          <w:rFonts w:ascii="宋体" w:hAnsi="宋体"/>
          <w:sz w:val="24"/>
          <w:szCs w:val="24"/>
        </w:rPr>
      </w:pPr>
      <w:r>
        <w:rPr>
          <w:rFonts w:hint="eastAsia" w:ascii="宋体" w:hAnsi="宋体"/>
          <w:sz w:val="24"/>
          <w:szCs w:val="24"/>
        </w:rPr>
        <w:t xml:space="preserve"> 单位：  元</w:t>
      </w:r>
    </w:p>
    <w:tbl>
      <w:tblPr>
        <w:tblStyle w:val="20"/>
        <w:tblW w:w="92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6"/>
        <w:gridCol w:w="959"/>
        <w:gridCol w:w="1014"/>
        <w:gridCol w:w="1668"/>
        <w:gridCol w:w="2111"/>
        <w:gridCol w:w="2008"/>
      </w:tblGrid>
      <w:tr w14:paraId="5F1CD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exact"/>
          <w:jc w:val="center"/>
        </w:trPr>
        <w:tc>
          <w:tcPr>
            <w:tcW w:w="1446" w:type="dxa"/>
            <w:tcBorders>
              <w:top w:val="single" w:color="auto" w:sz="4" w:space="0"/>
              <w:left w:val="single" w:color="auto" w:sz="4" w:space="0"/>
              <w:bottom w:val="single" w:color="auto" w:sz="4" w:space="0"/>
              <w:right w:val="single" w:color="auto" w:sz="4" w:space="0"/>
            </w:tcBorders>
            <w:vAlign w:val="center"/>
          </w:tcPr>
          <w:p w14:paraId="508D1B81">
            <w:pPr>
              <w:spacing w:line="360" w:lineRule="auto"/>
              <w:jc w:val="center"/>
              <w:rPr>
                <w:rFonts w:ascii="宋体" w:hAnsi="宋体"/>
                <w:sz w:val="24"/>
                <w:szCs w:val="24"/>
              </w:rPr>
            </w:pPr>
            <w:r>
              <w:rPr>
                <w:rFonts w:hint="eastAsia" w:ascii="宋体" w:hAnsi="宋体"/>
                <w:sz w:val="24"/>
                <w:szCs w:val="24"/>
              </w:rPr>
              <w:t>供应商名称</w:t>
            </w:r>
          </w:p>
        </w:tc>
        <w:tc>
          <w:tcPr>
            <w:tcW w:w="1973" w:type="dxa"/>
            <w:gridSpan w:val="2"/>
            <w:tcBorders>
              <w:top w:val="single" w:color="auto" w:sz="4" w:space="0"/>
              <w:left w:val="single" w:color="auto" w:sz="4" w:space="0"/>
              <w:bottom w:val="single" w:color="auto" w:sz="4" w:space="0"/>
              <w:right w:val="single" w:color="auto" w:sz="4" w:space="0"/>
            </w:tcBorders>
            <w:vAlign w:val="center"/>
          </w:tcPr>
          <w:p w14:paraId="67DEE759">
            <w:pPr>
              <w:spacing w:line="360" w:lineRule="auto"/>
              <w:jc w:val="center"/>
              <w:rPr>
                <w:rFonts w:ascii="宋体" w:hAnsi="宋体"/>
                <w:sz w:val="24"/>
                <w:szCs w:val="24"/>
              </w:rPr>
            </w:pPr>
            <w:r>
              <w:rPr>
                <w:rFonts w:hint="eastAsia" w:ascii="宋体" w:hAnsi="宋体"/>
                <w:sz w:val="24"/>
                <w:szCs w:val="24"/>
              </w:rPr>
              <w:t>投标总报价</w:t>
            </w:r>
          </w:p>
        </w:tc>
        <w:tc>
          <w:tcPr>
            <w:tcW w:w="1668" w:type="dxa"/>
            <w:tcBorders>
              <w:top w:val="single" w:color="auto" w:sz="4" w:space="0"/>
              <w:left w:val="single" w:color="auto" w:sz="4" w:space="0"/>
              <w:bottom w:val="single" w:color="auto" w:sz="4" w:space="0"/>
              <w:right w:val="single" w:color="auto" w:sz="4" w:space="0"/>
            </w:tcBorders>
            <w:vAlign w:val="center"/>
          </w:tcPr>
          <w:p w14:paraId="36802C2C">
            <w:pPr>
              <w:spacing w:line="360" w:lineRule="auto"/>
              <w:jc w:val="center"/>
              <w:rPr>
                <w:rFonts w:hint="default" w:ascii="宋体" w:hAnsi="宋体"/>
                <w:sz w:val="24"/>
                <w:szCs w:val="24"/>
                <w:lang w:val="en-US"/>
              </w:rPr>
            </w:pPr>
            <w:r>
              <w:rPr>
                <w:rFonts w:hint="eastAsia" w:ascii="宋体" w:hAnsi="宋体"/>
                <w:sz w:val="24"/>
                <w:szCs w:val="24"/>
                <w:lang w:val="en-US" w:eastAsia="zh-CN"/>
              </w:rPr>
              <w:t>合同履行期限</w:t>
            </w:r>
          </w:p>
        </w:tc>
        <w:tc>
          <w:tcPr>
            <w:tcW w:w="2111" w:type="dxa"/>
            <w:tcBorders>
              <w:top w:val="single" w:color="auto" w:sz="4" w:space="0"/>
              <w:left w:val="single" w:color="auto" w:sz="4" w:space="0"/>
              <w:bottom w:val="single" w:color="auto" w:sz="4" w:space="0"/>
              <w:right w:val="single" w:color="auto" w:sz="4" w:space="0"/>
            </w:tcBorders>
            <w:vAlign w:val="center"/>
          </w:tcPr>
          <w:p w14:paraId="4A85A23D">
            <w:pPr>
              <w:spacing w:line="360" w:lineRule="auto"/>
              <w:jc w:val="center"/>
              <w:rPr>
                <w:rFonts w:ascii="宋体" w:hAnsi="宋体"/>
                <w:sz w:val="24"/>
                <w:szCs w:val="24"/>
              </w:rPr>
            </w:pPr>
            <w:r>
              <w:rPr>
                <w:rFonts w:hint="eastAsia" w:ascii="宋体" w:hAnsi="宋体"/>
                <w:sz w:val="24"/>
                <w:szCs w:val="24"/>
              </w:rPr>
              <w:t>质量标准</w:t>
            </w:r>
          </w:p>
        </w:tc>
        <w:tc>
          <w:tcPr>
            <w:tcW w:w="2008" w:type="dxa"/>
            <w:tcBorders>
              <w:top w:val="single" w:color="auto" w:sz="4" w:space="0"/>
              <w:left w:val="single" w:color="auto" w:sz="4" w:space="0"/>
              <w:bottom w:val="single" w:color="auto" w:sz="4" w:space="0"/>
              <w:right w:val="single" w:color="auto" w:sz="4" w:space="0"/>
            </w:tcBorders>
            <w:vAlign w:val="center"/>
          </w:tcPr>
          <w:p w14:paraId="1880A842">
            <w:pPr>
              <w:spacing w:line="360" w:lineRule="auto"/>
              <w:jc w:val="center"/>
              <w:rPr>
                <w:rFonts w:ascii="宋体" w:hAnsi="宋体"/>
                <w:sz w:val="24"/>
                <w:szCs w:val="24"/>
              </w:rPr>
            </w:pPr>
            <w:r>
              <w:rPr>
                <w:rFonts w:hint="eastAsia" w:ascii="宋体" w:hAnsi="宋体"/>
                <w:sz w:val="24"/>
                <w:szCs w:val="24"/>
                <w:lang w:val="en-US" w:eastAsia="zh-CN"/>
              </w:rPr>
              <w:t>保修</w:t>
            </w:r>
            <w:r>
              <w:rPr>
                <w:rFonts w:hint="eastAsia" w:ascii="宋体" w:hAnsi="宋体"/>
                <w:sz w:val="24"/>
                <w:szCs w:val="24"/>
              </w:rPr>
              <w:t>期</w:t>
            </w:r>
          </w:p>
        </w:tc>
      </w:tr>
      <w:tr w14:paraId="6AC85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46" w:type="dxa"/>
            <w:tcBorders>
              <w:top w:val="single" w:color="auto" w:sz="4" w:space="0"/>
              <w:left w:val="single" w:color="auto" w:sz="4" w:space="0"/>
              <w:bottom w:val="single" w:color="auto" w:sz="4" w:space="0"/>
              <w:right w:val="single" w:color="auto" w:sz="4" w:space="0"/>
            </w:tcBorders>
            <w:vAlign w:val="center"/>
          </w:tcPr>
          <w:p w14:paraId="6DC8DEE3">
            <w:pPr>
              <w:spacing w:line="360" w:lineRule="auto"/>
              <w:jc w:val="center"/>
              <w:rPr>
                <w:rFonts w:ascii="宋体" w:hAnsi="宋体"/>
                <w:sz w:val="24"/>
                <w:szCs w:val="24"/>
              </w:rPr>
            </w:pPr>
          </w:p>
        </w:tc>
        <w:tc>
          <w:tcPr>
            <w:tcW w:w="1973" w:type="dxa"/>
            <w:gridSpan w:val="2"/>
            <w:tcBorders>
              <w:top w:val="single" w:color="auto" w:sz="4" w:space="0"/>
              <w:left w:val="single" w:color="auto" w:sz="4" w:space="0"/>
              <w:bottom w:val="single" w:color="auto" w:sz="4" w:space="0"/>
              <w:right w:val="single" w:color="auto" w:sz="4" w:space="0"/>
            </w:tcBorders>
            <w:vAlign w:val="center"/>
          </w:tcPr>
          <w:p w14:paraId="321C2D9D">
            <w:pPr>
              <w:spacing w:line="360" w:lineRule="auto"/>
              <w:jc w:val="center"/>
              <w:rPr>
                <w:rFonts w:ascii="宋体" w:hAnsi="宋体"/>
                <w:sz w:val="24"/>
                <w:szCs w:val="24"/>
              </w:rPr>
            </w:pPr>
          </w:p>
        </w:tc>
        <w:tc>
          <w:tcPr>
            <w:tcW w:w="1668" w:type="dxa"/>
            <w:tcBorders>
              <w:top w:val="single" w:color="auto" w:sz="4" w:space="0"/>
              <w:left w:val="single" w:color="auto" w:sz="4" w:space="0"/>
              <w:bottom w:val="single" w:color="auto" w:sz="4" w:space="0"/>
              <w:right w:val="single" w:color="auto" w:sz="4" w:space="0"/>
            </w:tcBorders>
            <w:vAlign w:val="center"/>
          </w:tcPr>
          <w:p w14:paraId="3A73F9F9">
            <w:pPr>
              <w:spacing w:line="360" w:lineRule="auto"/>
              <w:jc w:val="center"/>
              <w:rPr>
                <w:rFonts w:ascii="宋体" w:hAnsi="宋体"/>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170517D4">
            <w:pPr>
              <w:spacing w:line="360" w:lineRule="auto"/>
              <w:jc w:val="center"/>
              <w:rPr>
                <w:rFonts w:ascii="宋体" w:hAnsi="宋体"/>
                <w:sz w:val="24"/>
                <w:szCs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05FFC954">
            <w:pPr>
              <w:spacing w:line="360" w:lineRule="auto"/>
              <w:jc w:val="center"/>
              <w:rPr>
                <w:rFonts w:ascii="宋体" w:hAnsi="宋体"/>
                <w:sz w:val="24"/>
                <w:szCs w:val="24"/>
              </w:rPr>
            </w:pPr>
          </w:p>
        </w:tc>
      </w:tr>
      <w:tr w14:paraId="7F12A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405" w:type="dxa"/>
            <w:gridSpan w:val="2"/>
            <w:vMerge w:val="restart"/>
            <w:tcBorders>
              <w:top w:val="single" w:color="auto" w:sz="4" w:space="0"/>
              <w:left w:val="single" w:color="auto" w:sz="4" w:space="0"/>
              <w:right w:val="single" w:color="auto" w:sz="4" w:space="0"/>
            </w:tcBorders>
            <w:vAlign w:val="center"/>
          </w:tcPr>
          <w:p w14:paraId="1E2C2D93">
            <w:pPr>
              <w:jc w:val="center"/>
              <w:rPr>
                <w:rFonts w:ascii="宋体" w:hAnsi="宋体"/>
                <w:sz w:val="24"/>
                <w:szCs w:val="24"/>
              </w:rPr>
            </w:pPr>
            <w:r>
              <w:rPr>
                <w:rFonts w:hint="eastAsia" w:ascii="宋体" w:hAnsi="宋体"/>
                <w:sz w:val="24"/>
                <w:szCs w:val="24"/>
              </w:rPr>
              <w:t>总价合计</w:t>
            </w:r>
          </w:p>
        </w:tc>
        <w:tc>
          <w:tcPr>
            <w:tcW w:w="1014" w:type="dxa"/>
            <w:tcBorders>
              <w:top w:val="single" w:color="auto" w:sz="4" w:space="0"/>
              <w:left w:val="single" w:color="auto" w:sz="4" w:space="0"/>
              <w:bottom w:val="single" w:color="auto" w:sz="4" w:space="0"/>
              <w:right w:val="single" w:color="auto" w:sz="4" w:space="0"/>
            </w:tcBorders>
            <w:vAlign w:val="center"/>
          </w:tcPr>
          <w:p w14:paraId="6EBE1533">
            <w:pPr>
              <w:jc w:val="center"/>
              <w:rPr>
                <w:rFonts w:ascii="宋体" w:hAnsi="宋体"/>
                <w:bCs/>
                <w:sz w:val="24"/>
                <w:szCs w:val="24"/>
              </w:rPr>
            </w:pPr>
            <w:r>
              <w:rPr>
                <w:rFonts w:hint="eastAsia" w:ascii="宋体" w:hAnsi="宋体"/>
                <w:bCs/>
                <w:sz w:val="24"/>
                <w:szCs w:val="24"/>
              </w:rPr>
              <w:t>大写</w:t>
            </w:r>
          </w:p>
        </w:tc>
        <w:tc>
          <w:tcPr>
            <w:tcW w:w="5787" w:type="dxa"/>
            <w:gridSpan w:val="3"/>
            <w:tcBorders>
              <w:top w:val="single" w:color="auto" w:sz="4" w:space="0"/>
              <w:left w:val="single" w:color="auto" w:sz="4" w:space="0"/>
              <w:bottom w:val="single" w:color="auto" w:sz="4" w:space="0"/>
              <w:right w:val="single" w:color="auto" w:sz="4" w:space="0"/>
            </w:tcBorders>
          </w:tcPr>
          <w:p w14:paraId="4F51471E">
            <w:pPr>
              <w:jc w:val="center"/>
              <w:rPr>
                <w:rFonts w:ascii="宋体" w:hAnsi="宋体"/>
                <w:bCs/>
                <w:sz w:val="24"/>
                <w:szCs w:val="24"/>
              </w:rPr>
            </w:pPr>
          </w:p>
        </w:tc>
      </w:tr>
      <w:tr w14:paraId="4386B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405" w:type="dxa"/>
            <w:gridSpan w:val="2"/>
            <w:vMerge w:val="continue"/>
            <w:tcBorders>
              <w:left w:val="single" w:color="auto" w:sz="4" w:space="0"/>
              <w:bottom w:val="single" w:color="auto" w:sz="4" w:space="0"/>
              <w:right w:val="single" w:color="auto" w:sz="4" w:space="0"/>
            </w:tcBorders>
            <w:vAlign w:val="center"/>
          </w:tcPr>
          <w:p w14:paraId="6AFE1638">
            <w:pPr>
              <w:jc w:val="center"/>
              <w:rPr>
                <w:rFonts w:ascii="宋体" w:hAnsi="宋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12FEBD47">
            <w:pPr>
              <w:jc w:val="center"/>
              <w:rPr>
                <w:rFonts w:ascii="宋体" w:hAnsi="宋体"/>
                <w:bCs/>
                <w:sz w:val="24"/>
                <w:szCs w:val="24"/>
              </w:rPr>
            </w:pPr>
            <w:r>
              <w:rPr>
                <w:rFonts w:hint="eastAsia" w:ascii="宋体" w:hAnsi="宋体"/>
                <w:bCs/>
                <w:sz w:val="24"/>
                <w:szCs w:val="24"/>
              </w:rPr>
              <w:t>小写</w:t>
            </w:r>
          </w:p>
        </w:tc>
        <w:tc>
          <w:tcPr>
            <w:tcW w:w="5787" w:type="dxa"/>
            <w:gridSpan w:val="3"/>
            <w:tcBorders>
              <w:top w:val="single" w:color="auto" w:sz="4" w:space="0"/>
              <w:left w:val="single" w:color="auto" w:sz="4" w:space="0"/>
              <w:bottom w:val="single" w:color="auto" w:sz="4" w:space="0"/>
              <w:right w:val="single" w:color="auto" w:sz="4" w:space="0"/>
            </w:tcBorders>
          </w:tcPr>
          <w:p w14:paraId="378A1006">
            <w:pPr>
              <w:jc w:val="center"/>
              <w:rPr>
                <w:rFonts w:ascii="宋体" w:hAnsi="宋体"/>
                <w:bCs/>
                <w:sz w:val="24"/>
                <w:szCs w:val="24"/>
              </w:rPr>
            </w:pPr>
          </w:p>
        </w:tc>
      </w:tr>
    </w:tbl>
    <w:p w14:paraId="5CE3EBC0">
      <w:pPr>
        <w:keepNext w:val="0"/>
        <w:keepLines w:val="0"/>
        <w:widowControl/>
        <w:suppressLineNumbers w:val="0"/>
        <w:spacing w:line="360" w:lineRule="auto"/>
        <w:jc w:val="left"/>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rPr>
        <w:t>注：1、供应商报价按总价报价</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供应商报价超出最高投标限价视为无效投标，供应商投标报价包括合同履行期限内所发生的所有直至完成本磋商文件中的采购内容及相关要求等一切费用。</w:t>
      </w:r>
    </w:p>
    <w:p w14:paraId="17582856">
      <w:pPr>
        <w:ind w:left="5040"/>
        <w:jc w:val="left"/>
        <w:rPr>
          <w:bCs/>
          <w:szCs w:val="24"/>
        </w:rPr>
      </w:pPr>
    </w:p>
    <w:p w14:paraId="69494827">
      <w:pPr>
        <w:ind w:left="5040"/>
        <w:jc w:val="left"/>
        <w:rPr>
          <w:bCs/>
          <w:szCs w:val="24"/>
        </w:rPr>
      </w:pPr>
    </w:p>
    <w:p w14:paraId="7E85170B">
      <w:pPr>
        <w:ind w:left="5040"/>
        <w:jc w:val="left"/>
        <w:rPr>
          <w:bCs/>
          <w:szCs w:val="24"/>
        </w:rPr>
      </w:pPr>
    </w:p>
    <w:p w14:paraId="62650CF8">
      <w:pPr>
        <w:ind w:left="5040"/>
        <w:jc w:val="left"/>
        <w:rPr>
          <w:bCs/>
          <w:szCs w:val="24"/>
        </w:rPr>
      </w:pPr>
    </w:p>
    <w:p w14:paraId="76BAC939">
      <w:pPr>
        <w:spacing w:line="360" w:lineRule="auto"/>
        <w:rPr>
          <w:rFonts w:ascii="宋体" w:hAnsi="宋体"/>
          <w:sz w:val="24"/>
          <w:szCs w:val="24"/>
        </w:rPr>
      </w:pPr>
    </w:p>
    <w:p w14:paraId="5AAB2519">
      <w:pPr>
        <w:spacing w:line="360" w:lineRule="auto"/>
        <w:rPr>
          <w:rFonts w:ascii="宋体" w:hAnsi="宋体"/>
          <w:sz w:val="24"/>
          <w:szCs w:val="24"/>
        </w:rPr>
      </w:pPr>
    </w:p>
    <w:p w14:paraId="3B143469">
      <w:pPr>
        <w:spacing w:line="360" w:lineRule="auto"/>
        <w:rPr>
          <w:rFonts w:ascii="宋体" w:hAnsi="宋体"/>
          <w:sz w:val="24"/>
          <w:szCs w:val="24"/>
        </w:rPr>
      </w:pPr>
      <w:r>
        <w:rPr>
          <w:rFonts w:hint="eastAsia" w:ascii="宋体" w:hAnsi="宋体"/>
          <w:sz w:val="24"/>
          <w:szCs w:val="24"/>
        </w:rPr>
        <w:t xml:space="preserve">             供应商名称： </w:t>
      </w:r>
      <w:r>
        <w:rPr>
          <w:rFonts w:hint="eastAsia" w:ascii="宋体" w:hAnsi="宋体"/>
          <w:sz w:val="24"/>
          <w:szCs w:val="24"/>
          <w:u w:val="single"/>
        </w:rPr>
        <w:t xml:space="preserve">                           </w:t>
      </w:r>
      <w:r>
        <w:rPr>
          <w:rFonts w:hint="eastAsia" w:ascii="宋体" w:hAnsi="宋体"/>
          <w:sz w:val="24"/>
          <w:szCs w:val="24"/>
        </w:rPr>
        <w:t>（公章）</w:t>
      </w:r>
    </w:p>
    <w:p w14:paraId="7E1E186E">
      <w:pPr>
        <w:spacing w:line="360" w:lineRule="auto"/>
        <w:rPr>
          <w:rFonts w:ascii="宋体" w:hAnsi="宋体"/>
          <w:b/>
          <w:sz w:val="24"/>
          <w:szCs w:val="24"/>
        </w:rPr>
      </w:pPr>
    </w:p>
    <w:p w14:paraId="2CB90E14">
      <w:pPr>
        <w:spacing w:line="480" w:lineRule="auto"/>
        <w:rPr>
          <w:rFonts w:ascii="宋体" w:hAnsi="宋体"/>
          <w:sz w:val="24"/>
          <w:szCs w:val="24"/>
        </w:rPr>
      </w:pPr>
      <w:r>
        <w:rPr>
          <w:rFonts w:hint="eastAsia" w:ascii="宋体" w:hAnsi="宋体"/>
          <w:sz w:val="24"/>
          <w:szCs w:val="24"/>
        </w:rPr>
        <w:t xml:space="preserve">           </w:t>
      </w:r>
      <w:r>
        <w:rPr>
          <w:rFonts w:ascii="宋体" w:hAnsi="宋体"/>
          <w:sz w:val="24"/>
          <w:szCs w:val="24"/>
        </w:rPr>
        <w:t>法定代表人或</w:t>
      </w:r>
      <w:r>
        <w:rPr>
          <w:rFonts w:hint="eastAsia" w:ascii="宋体" w:hAnsi="宋体"/>
          <w:sz w:val="24"/>
          <w:szCs w:val="24"/>
        </w:rPr>
        <w:t>其委托代理</w:t>
      </w:r>
      <w:r>
        <w:rPr>
          <w:rFonts w:ascii="宋体" w:hAnsi="宋体"/>
          <w:sz w:val="24"/>
          <w:szCs w:val="24"/>
        </w:rPr>
        <w:t>人</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（签字</w:t>
      </w:r>
      <w:r>
        <w:rPr>
          <w:rFonts w:hint="eastAsia" w:ascii="宋体" w:hAnsi="宋体"/>
          <w:sz w:val="24"/>
          <w:szCs w:val="24"/>
        </w:rPr>
        <w:t>或盖章</w:t>
      </w:r>
      <w:r>
        <w:rPr>
          <w:rFonts w:ascii="宋体" w:hAnsi="宋体"/>
          <w:sz w:val="24"/>
          <w:szCs w:val="24"/>
        </w:rPr>
        <w:t>）</w:t>
      </w:r>
    </w:p>
    <w:p w14:paraId="184BE05B">
      <w:pPr>
        <w:spacing w:line="480" w:lineRule="auto"/>
        <w:rPr>
          <w:rFonts w:ascii="宋体" w:hAnsi="宋体"/>
          <w:sz w:val="24"/>
          <w:szCs w:val="24"/>
        </w:rPr>
      </w:pPr>
    </w:p>
    <w:p w14:paraId="1A0CDFC2">
      <w:pPr>
        <w:rPr>
          <w:rFonts w:hint="eastAsia" w:ascii="宋体" w:hAnsi="宋体" w:eastAsia="宋体" w:cs="宋体"/>
          <w:b w:val="0"/>
          <w:bCs/>
          <w:sz w:val="28"/>
          <w:szCs w:val="28"/>
        </w:rPr>
      </w:pPr>
      <w:r>
        <w:rPr>
          <w:rFonts w:hint="eastAsia"/>
          <w:sz w:val="24"/>
          <w:szCs w:val="24"/>
        </w:rPr>
        <w:t xml:space="preserve">                        </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343FEF01">
      <w:pPr>
        <w:rPr>
          <w:rFonts w:hint="eastAsia" w:ascii="宋体" w:hAnsi="宋体" w:eastAsia="宋体" w:cs="宋体"/>
          <w:b w:val="0"/>
          <w:bCs/>
          <w:sz w:val="28"/>
          <w:szCs w:val="28"/>
        </w:rPr>
      </w:pPr>
    </w:p>
    <w:p w14:paraId="562F60F7">
      <w:pPr>
        <w:rPr>
          <w:rFonts w:hint="eastAsia" w:ascii="宋体" w:hAnsi="宋体" w:eastAsia="宋体" w:cs="宋体"/>
          <w:b w:val="0"/>
          <w:bCs/>
          <w:sz w:val="28"/>
          <w:szCs w:val="28"/>
        </w:rPr>
      </w:pPr>
      <w:r>
        <w:rPr>
          <w:rFonts w:hint="eastAsia" w:ascii="宋体" w:hAnsi="宋体" w:eastAsia="宋体" w:cs="宋体"/>
          <w:b w:val="0"/>
          <w:bCs/>
          <w:sz w:val="28"/>
          <w:szCs w:val="28"/>
        </w:rPr>
        <w:br w:type="page"/>
      </w:r>
    </w:p>
    <w:p w14:paraId="7FEC543D">
      <w:pPr>
        <w:rPr>
          <w:rFonts w:hint="eastAsia" w:ascii="宋体" w:hAnsi="宋体" w:eastAsia="宋体" w:cs="宋体"/>
          <w:b w:val="0"/>
          <w:bCs/>
          <w:spacing w:val="20"/>
          <w:sz w:val="28"/>
          <w:szCs w:val="28"/>
        </w:rPr>
      </w:pPr>
      <w:r>
        <w:rPr>
          <w:rFonts w:hint="eastAsia" w:ascii="宋体" w:hAnsi="宋体" w:eastAsia="宋体" w:cs="宋体"/>
          <w:b w:val="0"/>
          <w:bCs/>
          <w:sz w:val="28"/>
          <w:szCs w:val="28"/>
        </w:rPr>
        <w:t>格式3：</w:t>
      </w:r>
    </w:p>
    <w:p w14:paraId="56C4C757">
      <w:pPr>
        <w:jc w:val="center"/>
        <w:rPr>
          <w:rFonts w:ascii="宋体" w:hAnsi="宋体"/>
          <w:b/>
          <w:spacing w:val="20"/>
          <w:sz w:val="28"/>
          <w:szCs w:val="28"/>
        </w:rPr>
      </w:pPr>
      <w:r>
        <w:rPr>
          <w:rFonts w:hint="eastAsia" w:ascii="宋体" w:hAnsi="宋体"/>
          <w:b w:val="0"/>
          <w:bCs/>
          <w:spacing w:val="20"/>
          <w:sz w:val="28"/>
          <w:szCs w:val="28"/>
        </w:rPr>
        <w:t>报 价 明 细 表</w:t>
      </w:r>
    </w:p>
    <w:p w14:paraId="5541C45D">
      <w:pPr>
        <w:spacing w:line="360" w:lineRule="auto"/>
        <w:rPr>
          <w:rFonts w:ascii="宋体" w:hAnsi="宋体"/>
          <w:sz w:val="24"/>
          <w:szCs w:val="24"/>
        </w:rPr>
      </w:pPr>
    </w:p>
    <w:p w14:paraId="23E8573F">
      <w:pPr>
        <w:spacing w:line="360" w:lineRule="auto"/>
        <w:rPr>
          <w:rFonts w:ascii="宋体" w:hAnsi="宋体"/>
          <w:sz w:val="24"/>
          <w:szCs w:val="24"/>
        </w:rPr>
      </w:pPr>
    </w:p>
    <w:p w14:paraId="21F1876A">
      <w:pPr>
        <w:spacing w:line="360" w:lineRule="auto"/>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w:t>
      </w:r>
      <w:r>
        <w:rPr>
          <w:rFonts w:hint="eastAsia" w:ascii="宋体" w:hAnsi="宋体"/>
          <w:sz w:val="24"/>
          <w:szCs w:val="24"/>
        </w:rPr>
        <w:t xml:space="preserve">（公章）   </w:t>
      </w:r>
    </w:p>
    <w:p w14:paraId="3A4307F1">
      <w:pPr>
        <w:spacing w:line="360" w:lineRule="auto"/>
        <w:rPr>
          <w:rFonts w:ascii="宋体" w:hAnsi="宋体"/>
          <w:sz w:val="24"/>
          <w:szCs w:val="24"/>
          <w:u w:val="single"/>
        </w:rPr>
      </w:pPr>
      <w:r>
        <w:rPr>
          <w:rFonts w:hint="eastAsia" w:ascii="宋体" w:hAnsi="宋体"/>
          <w:sz w:val="24"/>
          <w:szCs w:val="24"/>
        </w:rPr>
        <w:t>项目编号：</w:t>
      </w:r>
      <w:r>
        <w:rPr>
          <w:rFonts w:hint="eastAsia" w:ascii="宋体" w:hAnsi="宋体"/>
          <w:sz w:val="24"/>
          <w:szCs w:val="24"/>
          <w:u w:val="single"/>
        </w:rPr>
        <w:t xml:space="preserve">                              </w:t>
      </w:r>
    </w:p>
    <w:p w14:paraId="3EC34065">
      <w:pPr>
        <w:spacing w:line="360" w:lineRule="auto"/>
        <w:ind w:firstLine="588" w:firstLineChars="245"/>
        <w:rPr>
          <w:rFonts w:ascii="宋体" w:hAnsi="宋体"/>
          <w:sz w:val="24"/>
          <w:szCs w:val="24"/>
        </w:rPr>
      </w:pPr>
      <w:r>
        <w:rPr>
          <w:rFonts w:hint="eastAsia" w:ascii="宋体" w:hAnsi="宋体"/>
          <w:sz w:val="24"/>
          <w:szCs w:val="24"/>
        </w:rPr>
        <w:t xml:space="preserve">                                                             单位：元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10"/>
        <w:gridCol w:w="1160"/>
        <w:gridCol w:w="2242"/>
        <w:gridCol w:w="961"/>
        <w:gridCol w:w="829"/>
        <w:gridCol w:w="1025"/>
        <w:gridCol w:w="1094"/>
      </w:tblGrid>
      <w:tr w14:paraId="4D43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4FE0FCC0">
            <w:pPr>
              <w:spacing w:line="360" w:lineRule="exact"/>
              <w:ind w:left="-108"/>
              <w:jc w:val="center"/>
              <w:rPr>
                <w:rFonts w:ascii="宋体" w:hAnsi="宋体"/>
                <w:sz w:val="24"/>
                <w:szCs w:val="24"/>
              </w:rPr>
            </w:pPr>
            <w:r>
              <w:rPr>
                <w:rFonts w:hint="eastAsia" w:ascii="宋体" w:hAnsi="宋体"/>
                <w:sz w:val="24"/>
                <w:szCs w:val="24"/>
              </w:rPr>
              <w:t>序号</w:t>
            </w:r>
          </w:p>
        </w:tc>
        <w:tc>
          <w:tcPr>
            <w:tcW w:w="1110" w:type="dxa"/>
            <w:tcBorders>
              <w:top w:val="single" w:color="auto" w:sz="4" w:space="0"/>
              <w:left w:val="single" w:color="auto" w:sz="4" w:space="0"/>
              <w:bottom w:val="single" w:color="auto" w:sz="4" w:space="0"/>
              <w:right w:val="single" w:color="auto" w:sz="4" w:space="0"/>
            </w:tcBorders>
            <w:vAlign w:val="center"/>
          </w:tcPr>
          <w:p w14:paraId="661B3C11">
            <w:pPr>
              <w:spacing w:line="360" w:lineRule="exact"/>
              <w:ind w:left="-108"/>
              <w:jc w:val="center"/>
              <w:rPr>
                <w:rFonts w:ascii="宋体" w:hAnsi="宋体"/>
                <w:sz w:val="24"/>
                <w:szCs w:val="24"/>
              </w:rPr>
            </w:pPr>
            <w:r>
              <w:rPr>
                <w:rFonts w:hint="eastAsia" w:ascii="宋体" w:hAnsi="宋体"/>
                <w:sz w:val="24"/>
                <w:szCs w:val="24"/>
                <w:lang w:val="en-US" w:eastAsia="zh-CN"/>
              </w:rPr>
              <w:t>货物</w:t>
            </w:r>
            <w:r>
              <w:rPr>
                <w:rFonts w:hint="eastAsia" w:ascii="宋体" w:hAnsi="宋体"/>
                <w:sz w:val="24"/>
                <w:szCs w:val="24"/>
              </w:rPr>
              <w:t>名称</w:t>
            </w:r>
          </w:p>
        </w:tc>
        <w:tc>
          <w:tcPr>
            <w:tcW w:w="1160" w:type="dxa"/>
            <w:tcBorders>
              <w:top w:val="single" w:color="auto" w:sz="4" w:space="0"/>
              <w:left w:val="single" w:color="auto" w:sz="4" w:space="0"/>
              <w:bottom w:val="single" w:color="auto" w:sz="4" w:space="0"/>
              <w:right w:val="single" w:color="auto" w:sz="4" w:space="0"/>
            </w:tcBorders>
            <w:vAlign w:val="center"/>
          </w:tcPr>
          <w:p w14:paraId="34F37C35">
            <w:pPr>
              <w:jc w:val="center"/>
              <w:rPr>
                <w:sz w:val="24"/>
                <w:szCs w:val="24"/>
              </w:rPr>
            </w:pPr>
            <w:r>
              <w:rPr>
                <w:rFonts w:hint="eastAsia"/>
                <w:sz w:val="24"/>
                <w:szCs w:val="24"/>
              </w:rPr>
              <w:t>厂商</w:t>
            </w:r>
          </w:p>
        </w:tc>
        <w:tc>
          <w:tcPr>
            <w:tcW w:w="2242" w:type="dxa"/>
            <w:tcBorders>
              <w:top w:val="single" w:color="auto" w:sz="4" w:space="0"/>
              <w:left w:val="single" w:color="auto" w:sz="4" w:space="0"/>
              <w:bottom w:val="single" w:color="auto" w:sz="4" w:space="0"/>
              <w:right w:val="single" w:color="auto" w:sz="4" w:space="0"/>
            </w:tcBorders>
            <w:vAlign w:val="center"/>
          </w:tcPr>
          <w:p w14:paraId="4014D3B9">
            <w:pPr>
              <w:jc w:val="center"/>
              <w:rPr>
                <w:sz w:val="24"/>
                <w:szCs w:val="24"/>
              </w:rPr>
            </w:pPr>
            <w:r>
              <w:rPr>
                <w:rFonts w:hint="eastAsia"/>
                <w:sz w:val="24"/>
                <w:szCs w:val="24"/>
              </w:rPr>
              <w:t>参数</w:t>
            </w:r>
          </w:p>
        </w:tc>
        <w:tc>
          <w:tcPr>
            <w:tcW w:w="961" w:type="dxa"/>
            <w:tcBorders>
              <w:top w:val="single" w:color="auto" w:sz="4" w:space="0"/>
              <w:left w:val="single" w:color="auto" w:sz="4" w:space="0"/>
              <w:bottom w:val="single" w:color="auto" w:sz="4" w:space="0"/>
              <w:right w:val="single" w:color="auto" w:sz="4" w:space="0"/>
            </w:tcBorders>
            <w:vAlign w:val="center"/>
          </w:tcPr>
          <w:p w14:paraId="12B867AA">
            <w:pPr>
              <w:jc w:val="center"/>
              <w:rPr>
                <w:sz w:val="24"/>
                <w:szCs w:val="24"/>
              </w:rPr>
            </w:pPr>
            <w:r>
              <w:rPr>
                <w:rFonts w:hint="eastAsia"/>
                <w:sz w:val="24"/>
                <w:szCs w:val="24"/>
              </w:rPr>
              <w:t>数量</w:t>
            </w:r>
          </w:p>
        </w:tc>
        <w:tc>
          <w:tcPr>
            <w:tcW w:w="829" w:type="dxa"/>
            <w:tcBorders>
              <w:top w:val="single" w:color="auto" w:sz="4" w:space="0"/>
              <w:left w:val="single" w:color="auto" w:sz="4" w:space="0"/>
              <w:bottom w:val="single" w:color="auto" w:sz="4" w:space="0"/>
              <w:right w:val="single" w:color="auto" w:sz="4" w:space="0"/>
            </w:tcBorders>
            <w:vAlign w:val="center"/>
          </w:tcPr>
          <w:p w14:paraId="12F7274B">
            <w:pPr>
              <w:jc w:val="center"/>
              <w:rPr>
                <w:sz w:val="24"/>
                <w:szCs w:val="24"/>
              </w:rPr>
            </w:pPr>
            <w:r>
              <w:rPr>
                <w:rFonts w:hint="eastAsia"/>
                <w:sz w:val="24"/>
                <w:szCs w:val="24"/>
              </w:rPr>
              <w:t>单位</w:t>
            </w:r>
          </w:p>
        </w:tc>
        <w:tc>
          <w:tcPr>
            <w:tcW w:w="1025" w:type="dxa"/>
            <w:tcBorders>
              <w:top w:val="single" w:color="auto" w:sz="4" w:space="0"/>
              <w:left w:val="single" w:color="auto" w:sz="4" w:space="0"/>
              <w:bottom w:val="single" w:color="auto" w:sz="4" w:space="0"/>
              <w:right w:val="single" w:color="auto" w:sz="4" w:space="0"/>
            </w:tcBorders>
            <w:vAlign w:val="center"/>
          </w:tcPr>
          <w:p w14:paraId="5212361F">
            <w:pPr>
              <w:spacing w:line="360" w:lineRule="exact"/>
              <w:ind w:left="-108"/>
              <w:jc w:val="center"/>
              <w:rPr>
                <w:rFonts w:ascii="宋体" w:hAnsi="宋体"/>
                <w:sz w:val="24"/>
                <w:szCs w:val="24"/>
              </w:rPr>
            </w:pPr>
            <w:r>
              <w:rPr>
                <w:rFonts w:hint="eastAsia" w:ascii="宋体" w:hAnsi="宋体"/>
                <w:sz w:val="24"/>
                <w:szCs w:val="24"/>
              </w:rPr>
              <w:t>综合</w:t>
            </w:r>
          </w:p>
          <w:p w14:paraId="09098F9E">
            <w:pPr>
              <w:spacing w:line="360" w:lineRule="exact"/>
              <w:ind w:left="-108"/>
              <w:jc w:val="center"/>
              <w:rPr>
                <w:rFonts w:ascii="宋体" w:hAnsi="宋体"/>
                <w:sz w:val="24"/>
                <w:szCs w:val="24"/>
              </w:rPr>
            </w:pPr>
            <w:r>
              <w:rPr>
                <w:rFonts w:hint="eastAsia" w:ascii="宋体" w:hAnsi="宋体"/>
                <w:sz w:val="24"/>
                <w:szCs w:val="24"/>
              </w:rPr>
              <w:t>单价</w:t>
            </w:r>
          </w:p>
        </w:tc>
        <w:tc>
          <w:tcPr>
            <w:tcW w:w="1094" w:type="dxa"/>
            <w:tcBorders>
              <w:top w:val="single" w:color="auto" w:sz="4" w:space="0"/>
              <w:left w:val="single" w:color="auto" w:sz="4" w:space="0"/>
              <w:bottom w:val="single" w:color="auto" w:sz="4" w:space="0"/>
              <w:right w:val="single" w:color="auto" w:sz="4" w:space="0"/>
            </w:tcBorders>
            <w:vAlign w:val="center"/>
          </w:tcPr>
          <w:p w14:paraId="7036B06F">
            <w:pPr>
              <w:spacing w:line="360" w:lineRule="exact"/>
              <w:ind w:left="-108"/>
              <w:jc w:val="center"/>
              <w:rPr>
                <w:rFonts w:ascii="宋体" w:hAnsi="宋体"/>
                <w:sz w:val="24"/>
                <w:szCs w:val="24"/>
              </w:rPr>
            </w:pPr>
            <w:r>
              <w:rPr>
                <w:rFonts w:hint="eastAsia" w:ascii="宋体" w:hAnsi="宋体"/>
                <w:sz w:val="24"/>
                <w:szCs w:val="24"/>
              </w:rPr>
              <w:t>总价</w:t>
            </w:r>
          </w:p>
        </w:tc>
      </w:tr>
      <w:tr w14:paraId="4559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8820400">
            <w:pPr>
              <w:spacing w:line="360" w:lineRule="exact"/>
              <w:ind w:left="-108"/>
              <w:jc w:val="center"/>
              <w:rPr>
                <w:rFonts w:ascii="宋体"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04E792AE">
            <w:pPr>
              <w:spacing w:line="360" w:lineRule="exact"/>
              <w:ind w:left="-108"/>
              <w:jc w:val="center"/>
              <w:rPr>
                <w:rFonts w:ascii="宋体" w:hAns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65708398">
            <w:pPr>
              <w:spacing w:line="360" w:lineRule="exact"/>
              <w:ind w:left="-108"/>
              <w:jc w:val="center"/>
              <w:rPr>
                <w:rFonts w:ascii="宋体" w:hAnsi="宋体"/>
              </w:rPr>
            </w:pPr>
          </w:p>
        </w:tc>
        <w:tc>
          <w:tcPr>
            <w:tcW w:w="2242" w:type="dxa"/>
            <w:tcBorders>
              <w:top w:val="single" w:color="auto" w:sz="4" w:space="0"/>
              <w:left w:val="single" w:color="auto" w:sz="4" w:space="0"/>
              <w:bottom w:val="single" w:color="auto" w:sz="4" w:space="0"/>
              <w:right w:val="single" w:color="auto" w:sz="4" w:space="0"/>
            </w:tcBorders>
            <w:vAlign w:val="center"/>
          </w:tcPr>
          <w:p w14:paraId="619C84A8">
            <w:pPr>
              <w:spacing w:line="360" w:lineRule="exact"/>
              <w:ind w:left="-108"/>
              <w:jc w:val="center"/>
              <w:rPr>
                <w:rFonts w:ascii="宋体"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6960FB61">
            <w:pPr>
              <w:spacing w:line="360" w:lineRule="exact"/>
              <w:ind w:left="-108"/>
              <w:jc w:val="center"/>
              <w:rPr>
                <w:rFonts w:ascii="宋体" w:hAnsi="宋体"/>
              </w:rPr>
            </w:pPr>
          </w:p>
        </w:tc>
        <w:tc>
          <w:tcPr>
            <w:tcW w:w="829" w:type="dxa"/>
            <w:tcBorders>
              <w:top w:val="single" w:color="auto" w:sz="4" w:space="0"/>
              <w:left w:val="single" w:color="auto" w:sz="4" w:space="0"/>
              <w:bottom w:val="single" w:color="auto" w:sz="4" w:space="0"/>
              <w:right w:val="single" w:color="auto" w:sz="4" w:space="0"/>
            </w:tcBorders>
          </w:tcPr>
          <w:p w14:paraId="4CBF2EEB">
            <w:pPr>
              <w:spacing w:line="360" w:lineRule="exact"/>
              <w:ind w:left="-108"/>
              <w:jc w:val="center"/>
              <w:rPr>
                <w:rFonts w:ascii="宋体" w:hAnsi="宋体"/>
              </w:rPr>
            </w:pPr>
          </w:p>
        </w:tc>
        <w:tc>
          <w:tcPr>
            <w:tcW w:w="1025" w:type="dxa"/>
            <w:tcBorders>
              <w:top w:val="single" w:color="auto" w:sz="4" w:space="0"/>
              <w:left w:val="single" w:color="auto" w:sz="4" w:space="0"/>
              <w:bottom w:val="single" w:color="auto" w:sz="4" w:space="0"/>
              <w:right w:val="single" w:color="auto" w:sz="4" w:space="0"/>
            </w:tcBorders>
          </w:tcPr>
          <w:p w14:paraId="113AB576">
            <w:pPr>
              <w:spacing w:line="360" w:lineRule="exact"/>
              <w:ind w:left="-108"/>
              <w:jc w:val="center"/>
              <w:rPr>
                <w:rFonts w:ascii="宋体" w:hAnsi="宋体"/>
              </w:rPr>
            </w:pPr>
          </w:p>
        </w:tc>
        <w:tc>
          <w:tcPr>
            <w:tcW w:w="1094" w:type="dxa"/>
            <w:tcBorders>
              <w:top w:val="single" w:color="auto" w:sz="4" w:space="0"/>
              <w:left w:val="single" w:color="auto" w:sz="4" w:space="0"/>
              <w:bottom w:val="single" w:color="auto" w:sz="4" w:space="0"/>
              <w:right w:val="single" w:color="auto" w:sz="4" w:space="0"/>
            </w:tcBorders>
          </w:tcPr>
          <w:p w14:paraId="763BD492">
            <w:pPr>
              <w:spacing w:line="360" w:lineRule="exact"/>
              <w:ind w:left="-108"/>
              <w:jc w:val="center"/>
              <w:rPr>
                <w:rFonts w:ascii="宋体" w:hAnsi="宋体"/>
              </w:rPr>
            </w:pPr>
          </w:p>
        </w:tc>
      </w:tr>
      <w:tr w14:paraId="6DED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3F25603B">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01F0C8B2">
            <w:pPr>
              <w:ind w:firstLine="420" w:firstLineChars="200"/>
              <w:jc w:val="center"/>
              <w:rPr>
                <w:rFonts w:hAns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64F5DE74">
            <w:pPr>
              <w:ind w:firstLine="420" w:firstLineChars="200"/>
              <w:jc w:val="center"/>
              <w:rPr>
                <w:rFonts w:hAnsi="宋体"/>
              </w:rPr>
            </w:pPr>
          </w:p>
        </w:tc>
        <w:tc>
          <w:tcPr>
            <w:tcW w:w="2242" w:type="dxa"/>
            <w:tcBorders>
              <w:top w:val="single" w:color="auto" w:sz="4" w:space="0"/>
              <w:left w:val="single" w:color="auto" w:sz="4" w:space="0"/>
              <w:bottom w:val="single" w:color="auto" w:sz="4" w:space="0"/>
              <w:right w:val="single" w:color="auto" w:sz="4" w:space="0"/>
            </w:tcBorders>
            <w:vAlign w:val="center"/>
          </w:tcPr>
          <w:p w14:paraId="727C4CF3">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3CE70654">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6C34A6B6">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26FD1E9A">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0480D8E4">
            <w:pPr>
              <w:ind w:firstLine="420" w:firstLineChars="200"/>
              <w:jc w:val="center"/>
              <w:rPr>
                <w:rFonts w:hAnsi="宋体"/>
              </w:rPr>
            </w:pPr>
          </w:p>
        </w:tc>
      </w:tr>
      <w:tr w14:paraId="345F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8E32A2B">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48D3CC31">
            <w:pPr>
              <w:ind w:firstLine="420" w:firstLineChars="200"/>
              <w:jc w:val="center"/>
              <w:rPr>
                <w:rFonts w:hAns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3DC267CD">
            <w:pPr>
              <w:ind w:firstLine="420" w:firstLineChars="200"/>
              <w:jc w:val="center"/>
              <w:rPr>
                <w:rFonts w:hAnsi="宋体"/>
              </w:rPr>
            </w:pPr>
          </w:p>
        </w:tc>
        <w:tc>
          <w:tcPr>
            <w:tcW w:w="2242" w:type="dxa"/>
            <w:tcBorders>
              <w:top w:val="single" w:color="auto" w:sz="4" w:space="0"/>
              <w:left w:val="single" w:color="auto" w:sz="4" w:space="0"/>
              <w:bottom w:val="single" w:color="auto" w:sz="4" w:space="0"/>
              <w:right w:val="single" w:color="auto" w:sz="4" w:space="0"/>
            </w:tcBorders>
            <w:vAlign w:val="center"/>
          </w:tcPr>
          <w:p w14:paraId="11D51CB5">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6E671814">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2798B674">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3AA632B0">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6DCAF2A9">
            <w:pPr>
              <w:ind w:firstLine="420" w:firstLineChars="200"/>
              <w:jc w:val="center"/>
              <w:rPr>
                <w:rFonts w:hAnsi="宋体"/>
              </w:rPr>
            </w:pPr>
          </w:p>
        </w:tc>
      </w:tr>
      <w:tr w14:paraId="5035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5054B8E">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0D49C41A">
            <w:pPr>
              <w:ind w:firstLine="420" w:firstLineChars="200"/>
              <w:jc w:val="center"/>
              <w:rPr>
                <w:rFonts w:hAns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043E406B">
            <w:pPr>
              <w:ind w:firstLine="420" w:firstLineChars="200"/>
              <w:jc w:val="center"/>
              <w:rPr>
                <w:rFonts w:hAnsi="宋体"/>
              </w:rPr>
            </w:pPr>
          </w:p>
        </w:tc>
        <w:tc>
          <w:tcPr>
            <w:tcW w:w="2242" w:type="dxa"/>
            <w:tcBorders>
              <w:top w:val="single" w:color="auto" w:sz="4" w:space="0"/>
              <w:left w:val="single" w:color="auto" w:sz="4" w:space="0"/>
              <w:bottom w:val="single" w:color="auto" w:sz="4" w:space="0"/>
              <w:right w:val="single" w:color="auto" w:sz="4" w:space="0"/>
            </w:tcBorders>
            <w:vAlign w:val="center"/>
          </w:tcPr>
          <w:p w14:paraId="774B9E90">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503BCFD1">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73D63BEF">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4C4B9034">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524FE970">
            <w:pPr>
              <w:ind w:firstLine="420" w:firstLineChars="200"/>
              <w:jc w:val="center"/>
              <w:rPr>
                <w:rFonts w:hAnsi="宋体"/>
              </w:rPr>
            </w:pPr>
          </w:p>
        </w:tc>
      </w:tr>
      <w:tr w14:paraId="653A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7FC1193A">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486BF717">
            <w:pPr>
              <w:ind w:firstLine="420" w:firstLineChars="200"/>
              <w:jc w:val="center"/>
              <w:rPr>
                <w:rFonts w:hAns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50216F11">
            <w:pPr>
              <w:ind w:firstLine="420" w:firstLineChars="200"/>
              <w:jc w:val="center"/>
              <w:rPr>
                <w:rFonts w:hAnsi="宋体"/>
              </w:rPr>
            </w:pPr>
          </w:p>
        </w:tc>
        <w:tc>
          <w:tcPr>
            <w:tcW w:w="2242" w:type="dxa"/>
            <w:tcBorders>
              <w:top w:val="single" w:color="auto" w:sz="4" w:space="0"/>
              <w:left w:val="single" w:color="auto" w:sz="4" w:space="0"/>
              <w:bottom w:val="single" w:color="auto" w:sz="4" w:space="0"/>
              <w:right w:val="single" w:color="auto" w:sz="4" w:space="0"/>
            </w:tcBorders>
            <w:vAlign w:val="center"/>
          </w:tcPr>
          <w:p w14:paraId="3142146A">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17E2F429">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56FC18A1">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37C9A1B8">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21137ADB">
            <w:pPr>
              <w:ind w:firstLine="420" w:firstLineChars="200"/>
              <w:jc w:val="center"/>
              <w:rPr>
                <w:rFonts w:hAnsi="宋体"/>
              </w:rPr>
            </w:pPr>
          </w:p>
        </w:tc>
      </w:tr>
      <w:tr w14:paraId="6FF1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6F627562">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1022A979">
            <w:pPr>
              <w:ind w:firstLine="420" w:firstLineChars="200"/>
              <w:jc w:val="center"/>
              <w:rPr>
                <w:rFonts w:hAns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1EBFF317">
            <w:pPr>
              <w:ind w:firstLine="420" w:firstLineChars="200"/>
              <w:jc w:val="center"/>
              <w:rPr>
                <w:rFonts w:hAnsi="宋体"/>
              </w:rPr>
            </w:pPr>
          </w:p>
        </w:tc>
        <w:tc>
          <w:tcPr>
            <w:tcW w:w="2242" w:type="dxa"/>
            <w:tcBorders>
              <w:top w:val="single" w:color="auto" w:sz="4" w:space="0"/>
              <w:left w:val="single" w:color="auto" w:sz="4" w:space="0"/>
              <w:bottom w:val="single" w:color="auto" w:sz="4" w:space="0"/>
              <w:right w:val="single" w:color="auto" w:sz="4" w:space="0"/>
            </w:tcBorders>
            <w:vAlign w:val="center"/>
          </w:tcPr>
          <w:p w14:paraId="48A2DA84">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16039309">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0898C86E">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49A749CF">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2E9A23EA">
            <w:pPr>
              <w:ind w:firstLine="420" w:firstLineChars="200"/>
              <w:jc w:val="center"/>
              <w:rPr>
                <w:rFonts w:hAnsi="宋体"/>
              </w:rPr>
            </w:pPr>
          </w:p>
        </w:tc>
      </w:tr>
      <w:tr w14:paraId="1974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78378E10">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7CC0A75B">
            <w:pPr>
              <w:ind w:firstLine="420" w:firstLineChars="200"/>
              <w:jc w:val="center"/>
              <w:rPr>
                <w:rFonts w:hAns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1DDCF663">
            <w:pPr>
              <w:ind w:firstLine="420" w:firstLineChars="200"/>
              <w:jc w:val="center"/>
              <w:rPr>
                <w:rFonts w:hAnsi="宋体"/>
              </w:rPr>
            </w:pPr>
          </w:p>
        </w:tc>
        <w:tc>
          <w:tcPr>
            <w:tcW w:w="2242" w:type="dxa"/>
            <w:tcBorders>
              <w:top w:val="single" w:color="auto" w:sz="4" w:space="0"/>
              <w:left w:val="single" w:color="auto" w:sz="4" w:space="0"/>
              <w:bottom w:val="single" w:color="auto" w:sz="4" w:space="0"/>
              <w:right w:val="single" w:color="auto" w:sz="4" w:space="0"/>
            </w:tcBorders>
            <w:vAlign w:val="center"/>
          </w:tcPr>
          <w:p w14:paraId="433FAEE0">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46A160D4">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2B18FBD3">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5909F133">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2DD13AFE">
            <w:pPr>
              <w:ind w:firstLine="420" w:firstLineChars="200"/>
              <w:jc w:val="center"/>
              <w:rPr>
                <w:rFonts w:hAnsi="宋体"/>
              </w:rPr>
            </w:pPr>
          </w:p>
        </w:tc>
      </w:tr>
      <w:tr w14:paraId="4CAD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7A491A70">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44D00508">
            <w:pPr>
              <w:ind w:firstLine="420" w:firstLineChars="200"/>
              <w:jc w:val="center"/>
              <w:rPr>
                <w:rFonts w:hAns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2547945B">
            <w:pPr>
              <w:ind w:firstLine="420" w:firstLineChars="200"/>
              <w:jc w:val="center"/>
              <w:rPr>
                <w:rFonts w:hAnsi="宋体"/>
              </w:rPr>
            </w:pPr>
          </w:p>
        </w:tc>
        <w:tc>
          <w:tcPr>
            <w:tcW w:w="2242" w:type="dxa"/>
            <w:tcBorders>
              <w:top w:val="single" w:color="auto" w:sz="4" w:space="0"/>
              <w:left w:val="single" w:color="auto" w:sz="4" w:space="0"/>
              <w:bottom w:val="single" w:color="auto" w:sz="4" w:space="0"/>
              <w:right w:val="single" w:color="auto" w:sz="4" w:space="0"/>
            </w:tcBorders>
            <w:vAlign w:val="center"/>
          </w:tcPr>
          <w:p w14:paraId="2BA97413">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57FEE2FC">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09599F93">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212DB83F">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48EBDB95">
            <w:pPr>
              <w:ind w:firstLine="420" w:firstLineChars="200"/>
              <w:jc w:val="center"/>
              <w:rPr>
                <w:rFonts w:hAnsi="宋体"/>
              </w:rPr>
            </w:pPr>
          </w:p>
        </w:tc>
      </w:tr>
      <w:tr w14:paraId="568F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8CC0AC7">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78063691">
            <w:pPr>
              <w:ind w:firstLine="420" w:firstLineChars="200"/>
              <w:jc w:val="center"/>
              <w:rPr>
                <w:rFonts w:hAnsi="宋体"/>
              </w:rPr>
            </w:pPr>
          </w:p>
        </w:tc>
        <w:tc>
          <w:tcPr>
            <w:tcW w:w="1160" w:type="dxa"/>
            <w:tcBorders>
              <w:top w:val="single" w:color="auto" w:sz="4" w:space="0"/>
              <w:left w:val="single" w:color="auto" w:sz="4" w:space="0"/>
              <w:bottom w:val="single" w:color="auto" w:sz="4" w:space="0"/>
              <w:right w:val="single" w:color="auto" w:sz="4" w:space="0"/>
            </w:tcBorders>
            <w:vAlign w:val="center"/>
          </w:tcPr>
          <w:p w14:paraId="471651F6">
            <w:pPr>
              <w:ind w:firstLine="420" w:firstLineChars="200"/>
              <w:jc w:val="center"/>
              <w:rPr>
                <w:rFonts w:hAnsi="宋体"/>
              </w:rPr>
            </w:pPr>
          </w:p>
        </w:tc>
        <w:tc>
          <w:tcPr>
            <w:tcW w:w="2242" w:type="dxa"/>
            <w:tcBorders>
              <w:top w:val="single" w:color="auto" w:sz="4" w:space="0"/>
              <w:left w:val="single" w:color="auto" w:sz="4" w:space="0"/>
              <w:bottom w:val="single" w:color="auto" w:sz="4" w:space="0"/>
              <w:right w:val="single" w:color="auto" w:sz="4" w:space="0"/>
            </w:tcBorders>
            <w:vAlign w:val="center"/>
          </w:tcPr>
          <w:p w14:paraId="6746AD25">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735BBA51">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23A8441F">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79BAF379">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7F9FED00">
            <w:pPr>
              <w:ind w:firstLine="420" w:firstLineChars="200"/>
              <w:jc w:val="center"/>
              <w:rPr>
                <w:rFonts w:hAnsi="宋体"/>
              </w:rPr>
            </w:pPr>
          </w:p>
        </w:tc>
      </w:tr>
    </w:tbl>
    <w:p w14:paraId="4E7630CB">
      <w:pPr>
        <w:ind w:leftChars="-135" w:hanging="282" w:hangingChars="157"/>
        <w:rPr>
          <w:rFonts w:ascii="宋体" w:hAnsi="宋体"/>
          <w:sz w:val="18"/>
          <w:szCs w:val="18"/>
          <w:highlight w:val="none"/>
        </w:rPr>
      </w:pPr>
      <w:r>
        <w:rPr>
          <w:rFonts w:hint="eastAsia" w:ascii="宋体" w:hAnsi="宋体"/>
          <w:sz w:val="18"/>
          <w:szCs w:val="18"/>
        </w:rPr>
        <w:t xml:space="preserve">  </w:t>
      </w:r>
      <w:r>
        <w:rPr>
          <w:rFonts w:hint="eastAsia" w:ascii="宋体" w:hAnsi="宋体"/>
          <w:sz w:val="18"/>
          <w:szCs w:val="18"/>
          <w:highlight w:val="none"/>
        </w:rPr>
        <w:t xml:space="preserve"> 注：1、供应商报价中包含（但不限于）全部设备的采购、产品材料、制作、包装、运输、装卸（同时自行考虑现场装卸措施）、安装、调试、检验、检测、现场保管、操作培训、水电使用、税金、维保服务及保修期间等一切费用。</w:t>
      </w:r>
    </w:p>
    <w:p w14:paraId="5ED97821">
      <w:pPr>
        <w:ind w:leftChars="-135" w:hanging="282" w:hangingChars="157"/>
        <w:rPr>
          <w:rFonts w:ascii="宋体" w:hAnsi="宋体"/>
          <w:sz w:val="18"/>
          <w:szCs w:val="18"/>
        </w:rPr>
      </w:pPr>
      <w:r>
        <w:rPr>
          <w:rFonts w:hint="eastAsia" w:ascii="宋体" w:hAnsi="宋体"/>
          <w:sz w:val="18"/>
          <w:szCs w:val="18"/>
        </w:rPr>
        <w:t xml:space="preserve">       2、</w:t>
      </w:r>
      <w:r>
        <w:rPr>
          <w:rFonts w:hint="eastAsia" w:ascii="宋体" w:hAnsi="宋体" w:eastAsia="宋体" w:cs="宋体"/>
          <w:sz w:val="18"/>
          <w:szCs w:val="18"/>
          <w:highlight w:val="none"/>
          <w:lang w:eastAsia="zh-CN"/>
        </w:rPr>
        <w:t>供应商按采购需求逐项</w:t>
      </w:r>
      <w:r>
        <w:rPr>
          <w:rFonts w:hint="eastAsia" w:ascii="宋体" w:hAnsi="宋体" w:eastAsia="宋体" w:cs="宋体"/>
          <w:sz w:val="18"/>
          <w:szCs w:val="18"/>
          <w:highlight w:val="none"/>
          <w:lang w:val="en-US" w:eastAsia="zh-CN"/>
        </w:rPr>
        <w:t>填写</w:t>
      </w:r>
      <w:r>
        <w:rPr>
          <w:rFonts w:hint="eastAsia" w:ascii="宋体" w:hAnsi="宋体" w:eastAsia="宋体" w:cs="宋体"/>
          <w:sz w:val="18"/>
          <w:szCs w:val="18"/>
          <w:highlight w:val="none"/>
          <w:lang w:eastAsia="zh-CN"/>
        </w:rPr>
        <w:t>，此表可自行扩展</w:t>
      </w:r>
      <w:r>
        <w:rPr>
          <w:rFonts w:hint="eastAsia" w:ascii="宋体" w:hAnsi="宋体"/>
          <w:sz w:val="18"/>
          <w:szCs w:val="18"/>
        </w:rPr>
        <w:t>。</w:t>
      </w:r>
    </w:p>
    <w:p w14:paraId="02059E14">
      <w:pPr>
        <w:jc w:val="center"/>
        <w:rPr>
          <w:rFonts w:ascii="宋体" w:hAnsi="宋体"/>
          <w:sz w:val="24"/>
          <w:szCs w:val="24"/>
        </w:rPr>
      </w:pPr>
    </w:p>
    <w:p w14:paraId="1562B631">
      <w:pPr>
        <w:jc w:val="center"/>
        <w:rPr>
          <w:rFonts w:ascii="宋体" w:hAnsi="宋体"/>
          <w:sz w:val="24"/>
          <w:szCs w:val="24"/>
        </w:rPr>
      </w:pPr>
    </w:p>
    <w:p w14:paraId="6955981C">
      <w:pPr>
        <w:jc w:val="center"/>
        <w:rPr>
          <w:rFonts w:ascii="宋体" w:hAnsi="宋体"/>
          <w:sz w:val="24"/>
          <w:szCs w:val="24"/>
        </w:rPr>
      </w:pPr>
      <w:r>
        <w:rPr>
          <w:rFonts w:ascii="宋体" w:hAnsi="宋体"/>
          <w:sz w:val="24"/>
          <w:szCs w:val="24"/>
        </w:rPr>
        <w:t>法定代表人或</w:t>
      </w:r>
      <w:r>
        <w:rPr>
          <w:rFonts w:hint="eastAsia" w:ascii="宋体" w:hAnsi="宋体"/>
          <w:sz w:val="24"/>
          <w:szCs w:val="24"/>
        </w:rPr>
        <w:t>其委托代理</w:t>
      </w:r>
      <w:r>
        <w:rPr>
          <w:rFonts w:ascii="宋体" w:hAnsi="宋体"/>
          <w:sz w:val="24"/>
          <w:szCs w:val="24"/>
        </w:rPr>
        <w:t>人：</w:t>
      </w:r>
      <w:r>
        <w:rPr>
          <w:rFonts w:ascii="宋体" w:hAnsi="宋体"/>
          <w:sz w:val="24"/>
          <w:szCs w:val="24"/>
          <w:u w:val="single"/>
        </w:rPr>
        <w:t xml:space="preserve">               </w:t>
      </w:r>
      <w:r>
        <w:rPr>
          <w:rFonts w:ascii="宋体" w:hAnsi="宋体"/>
          <w:sz w:val="24"/>
          <w:szCs w:val="24"/>
        </w:rPr>
        <w:t>（签字</w:t>
      </w:r>
      <w:r>
        <w:rPr>
          <w:rFonts w:hint="eastAsia" w:ascii="宋体" w:hAnsi="宋体"/>
          <w:sz w:val="24"/>
          <w:szCs w:val="24"/>
        </w:rPr>
        <w:t>或盖章</w:t>
      </w:r>
      <w:r>
        <w:rPr>
          <w:rFonts w:ascii="宋体" w:hAnsi="宋体"/>
          <w:sz w:val="24"/>
          <w:szCs w:val="24"/>
        </w:rPr>
        <w:t>）</w:t>
      </w:r>
    </w:p>
    <w:p w14:paraId="2539C193">
      <w:pPr>
        <w:jc w:val="center"/>
        <w:rPr>
          <w:rFonts w:ascii="宋体" w:hAnsi="宋体"/>
          <w:sz w:val="24"/>
          <w:szCs w:val="24"/>
        </w:rPr>
      </w:pPr>
    </w:p>
    <w:p w14:paraId="7D03DE52">
      <w:pPr>
        <w:rPr>
          <w:rFonts w:hint="eastAsia" w:ascii="宋体" w:hAnsi="宋体" w:eastAsia="宋体" w:cs="宋体"/>
          <w:b w:val="0"/>
          <w:bCs/>
          <w:sz w:val="28"/>
          <w:szCs w:val="28"/>
        </w:rPr>
      </w:pPr>
      <w:r>
        <w:rPr>
          <w:rFonts w:hint="eastAsia"/>
          <w:sz w:val="24"/>
          <w:szCs w:val="24"/>
        </w:rPr>
        <w:t xml:space="preserve">                              </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03E3D951">
      <w:pPr>
        <w:rPr>
          <w:rFonts w:hint="eastAsia" w:ascii="宋体" w:hAnsi="宋体" w:eastAsia="宋体" w:cs="宋体"/>
          <w:b w:val="0"/>
          <w:bCs/>
          <w:sz w:val="28"/>
          <w:szCs w:val="28"/>
        </w:rPr>
      </w:pPr>
    </w:p>
    <w:p w14:paraId="4064FD12">
      <w:pPr>
        <w:rPr>
          <w:rFonts w:hint="eastAsia" w:ascii="宋体" w:hAnsi="宋体" w:eastAsia="宋体" w:cs="宋体"/>
          <w:b w:val="0"/>
          <w:bCs/>
          <w:sz w:val="28"/>
          <w:szCs w:val="28"/>
        </w:rPr>
      </w:pPr>
    </w:p>
    <w:p w14:paraId="091FCF83">
      <w:pPr>
        <w:rPr>
          <w:rFonts w:hint="eastAsia" w:ascii="宋体" w:hAnsi="宋体" w:eastAsia="宋体" w:cs="宋体"/>
          <w:b w:val="0"/>
          <w:bCs/>
          <w:sz w:val="28"/>
          <w:szCs w:val="28"/>
        </w:rPr>
      </w:pPr>
    </w:p>
    <w:p w14:paraId="48488C58">
      <w:pPr>
        <w:rPr>
          <w:rFonts w:hint="eastAsia" w:ascii="宋体" w:hAnsi="宋体" w:eastAsia="宋体" w:cs="宋体"/>
          <w:b w:val="0"/>
          <w:bCs/>
          <w:sz w:val="28"/>
          <w:szCs w:val="28"/>
        </w:rPr>
      </w:pPr>
      <w:r>
        <w:rPr>
          <w:rFonts w:hint="eastAsia" w:ascii="宋体" w:hAnsi="宋体" w:eastAsia="宋体" w:cs="宋体"/>
          <w:b w:val="0"/>
          <w:bCs/>
          <w:sz w:val="28"/>
          <w:szCs w:val="28"/>
        </w:rPr>
        <w:t>格式4：</w:t>
      </w:r>
    </w:p>
    <w:p w14:paraId="4C1877A1">
      <w:pPr>
        <w:jc w:val="center"/>
        <w:rPr>
          <w:rFonts w:hint="eastAsia" w:ascii="宋体" w:hAnsi="宋体" w:eastAsia="宋体" w:cs="宋体"/>
          <w:b w:val="0"/>
          <w:bCs/>
          <w:spacing w:val="20"/>
          <w:sz w:val="28"/>
          <w:szCs w:val="28"/>
        </w:rPr>
      </w:pPr>
      <w:r>
        <w:rPr>
          <w:rFonts w:hint="eastAsia" w:ascii="宋体" w:hAnsi="宋体" w:eastAsia="宋体" w:cs="宋体"/>
          <w:b w:val="0"/>
          <w:bCs/>
          <w:spacing w:val="20"/>
          <w:sz w:val="28"/>
          <w:szCs w:val="28"/>
        </w:rPr>
        <w:t>法定代表人身份证明</w:t>
      </w:r>
    </w:p>
    <w:p w14:paraId="5922B4B6">
      <w:pPr>
        <w:spacing w:line="440" w:lineRule="exact"/>
        <w:rPr>
          <w:rFonts w:hint="eastAsia" w:ascii="宋体" w:hAnsi="宋体" w:eastAsia="宋体" w:cs="宋体"/>
          <w:b w:val="0"/>
          <w:bCs/>
          <w:sz w:val="20"/>
          <w:szCs w:val="20"/>
        </w:rPr>
      </w:pPr>
    </w:p>
    <w:p w14:paraId="0828C300">
      <w:pPr>
        <w:spacing w:line="440" w:lineRule="exact"/>
        <w:rPr>
          <w:rFonts w:hint="eastAsia" w:ascii="宋体" w:hAnsi="宋体" w:eastAsia="宋体" w:cs="宋体"/>
          <w:b w:val="0"/>
          <w:bCs/>
        </w:rPr>
      </w:pPr>
    </w:p>
    <w:p w14:paraId="1BE9AEF9">
      <w:pPr>
        <w:spacing w:line="440" w:lineRule="exact"/>
        <w:rPr>
          <w:rFonts w:hint="eastAsia" w:ascii="宋体" w:hAnsi="宋体" w:eastAsia="宋体" w:cs="宋体"/>
          <w:b w:val="0"/>
          <w:bCs/>
          <w:sz w:val="24"/>
        </w:rPr>
      </w:pPr>
      <w:r>
        <w:rPr>
          <w:rFonts w:hint="eastAsia" w:ascii="宋体" w:hAnsi="宋体" w:eastAsia="宋体" w:cs="宋体"/>
          <w:b w:val="0"/>
          <w:bCs/>
          <w:sz w:val="24"/>
        </w:rPr>
        <w:t>供应商名称：</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p>
    <w:p w14:paraId="1F5E9499">
      <w:pPr>
        <w:spacing w:line="440" w:lineRule="exact"/>
        <w:rPr>
          <w:rFonts w:hint="eastAsia" w:ascii="宋体" w:hAnsi="宋体" w:eastAsia="宋体" w:cs="宋体"/>
          <w:b w:val="0"/>
          <w:bCs/>
          <w:sz w:val="24"/>
        </w:rPr>
      </w:pPr>
      <w:r>
        <w:rPr>
          <w:rFonts w:hint="eastAsia" w:ascii="宋体" w:hAnsi="宋体" w:eastAsia="宋体" w:cs="宋体"/>
          <w:b w:val="0"/>
          <w:bCs/>
          <w:sz w:val="24"/>
        </w:rPr>
        <w:t>单位性质：</w:t>
      </w:r>
      <w:r>
        <w:rPr>
          <w:rFonts w:hint="eastAsia" w:ascii="宋体" w:hAnsi="宋体" w:eastAsia="宋体" w:cs="宋体"/>
          <w:b w:val="0"/>
          <w:bCs/>
          <w:sz w:val="24"/>
          <w:u w:val="single"/>
        </w:rPr>
        <w:t xml:space="preserve">                               </w:t>
      </w:r>
    </w:p>
    <w:p w14:paraId="5FFB021F">
      <w:pPr>
        <w:spacing w:line="440" w:lineRule="exact"/>
        <w:rPr>
          <w:rFonts w:hint="eastAsia" w:ascii="宋体" w:hAnsi="宋体" w:eastAsia="宋体" w:cs="宋体"/>
          <w:b w:val="0"/>
          <w:bCs/>
          <w:sz w:val="24"/>
        </w:rPr>
      </w:pPr>
      <w:r>
        <w:rPr>
          <w:rFonts w:hint="eastAsia" w:ascii="宋体" w:hAnsi="宋体" w:eastAsia="宋体" w:cs="宋体"/>
          <w:b w:val="0"/>
          <w:bCs/>
          <w:sz w:val="24"/>
        </w:rPr>
        <w:t>地址：</w:t>
      </w:r>
      <w:r>
        <w:rPr>
          <w:rFonts w:hint="eastAsia" w:ascii="宋体" w:hAnsi="宋体" w:eastAsia="宋体" w:cs="宋体"/>
          <w:b w:val="0"/>
          <w:bCs/>
          <w:sz w:val="24"/>
          <w:u w:val="single"/>
        </w:rPr>
        <w:t xml:space="preserve">                                   </w:t>
      </w:r>
    </w:p>
    <w:p w14:paraId="7324B78C">
      <w:pPr>
        <w:spacing w:line="440" w:lineRule="exact"/>
        <w:rPr>
          <w:rFonts w:hint="eastAsia" w:ascii="宋体" w:hAnsi="宋体" w:eastAsia="宋体" w:cs="宋体"/>
          <w:b w:val="0"/>
          <w:bCs/>
          <w:sz w:val="24"/>
        </w:rPr>
      </w:pPr>
      <w:r>
        <w:rPr>
          <w:rFonts w:hint="eastAsia" w:ascii="宋体" w:hAnsi="宋体" w:eastAsia="宋体" w:cs="宋体"/>
          <w:b w:val="0"/>
          <w:bCs/>
          <w:sz w:val="24"/>
        </w:rPr>
        <w:t>成立时间：</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65A570F5">
      <w:pPr>
        <w:spacing w:line="440" w:lineRule="exact"/>
        <w:rPr>
          <w:rFonts w:hint="eastAsia" w:ascii="宋体" w:hAnsi="宋体" w:eastAsia="宋体" w:cs="宋体"/>
          <w:b w:val="0"/>
          <w:bCs/>
          <w:sz w:val="24"/>
        </w:rPr>
      </w:pPr>
      <w:r>
        <w:rPr>
          <w:rFonts w:hint="eastAsia" w:ascii="宋体" w:hAnsi="宋体" w:eastAsia="宋体" w:cs="宋体"/>
          <w:b w:val="0"/>
          <w:bCs/>
          <w:sz w:val="24"/>
        </w:rPr>
        <w:t>经营期限：</w:t>
      </w:r>
      <w:r>
        <w:rPr>
          <w:rFonts w:hint="eastAsia" w:ascii="宋体" w:hAnsi="宋体" w:eastAsia="宋体" w:cs="宋体"/>
          <w:b w:val="0"/>
          <w:bCs/>
          <w:sz w:val="24"/>
          <w:u w:val="single"/>
        </w:rPr>
        <w:t xml:space="preserve">                               </w:t>
      </w:r>
    </w:p>
    <w:p w14:paraId="22963511">
      <w:pPr>
        <w:spacing w:line="440" w:lineRule="exact"/>
        <w:rPr>
          <w:rFonts w:hint="eastAsia" w:ascii="宋体" w:hAnsi="宋体" w:eastAsia="宋体" w:cs="宋体"/>
          <w:b w:val="0"/>
          <w:bCs/>
          <w:sz w:val="24"/>
        </w:rPr>
      </w:pPr>
      <w:r>
        <w:rPr>
          <w:rFonts w:hint="eastAsia" w:ascii="宋体" w:hAnsi="宋体" w:eastAsia="宋体" w:cs="宋体"/>
          <w:b w:val="0"/>
          <w:bCs/>
          <w:sz w:val="24"/>
        </w:rPr>
        <w:t>姓名：</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性别：</w:t>
      </w:r>
      <w:r>
        <w:rPr>
          <w:rFonts w:hint="eastAsia" w:ascii="宋体" w:hAnsi="宋体" w:eastAsia="宋体" w:cs="宋体"/>
          <w:b w:val="0"/>
          <w:bCs/>
          <w:sz w:val="24"/>
          <w:u w:val="single"/>
        </w:rPr>
        <w:t xml:space="preserve">         </w:t>
      </w:r>
      <w:r>
        <w:rPr>
          <w:rFonts w:hint="eastAsia" w:ascii="宋体" w:hAnsi="宋体" w:eastAsia="宋体" w:cs="宋体"/>
          <w:b w:val="0"/>
          <w:bCs/>
          <w:sz w:val="24"/>
        </w:rPr>
        <w:t>年龄：</w:t>
      </w:r>
      <w:r>
        <w:rPr>
          <w:rFonts w:hint="eastAsia" w:ascii="宋体" w:hAnsi="宋体" w:eastAsia="宋体" w:cs="宋体"/>
          <w:b w:val="0"/>
          <w:bCs/>
          <w:sz w:val="24"/>
          <w:u w:val="single"/>
        </w:rPr>
        <w:t xml:space="preserve">         </w:t>
      </w:r>
      <w:r>
        <w:rPr>
          <w:rFonts w:hint="eastAsia" w:ascii="宋体" w:hAnsi="宋体" w:eastAsia="宋体" w:cs="宋体"/>
          <w:b w:val="0"/>
          <w:bCs/>
          <w:sz w:val="24"/>
        </w:rPr>
        <w:t>职务：</w:t>
      </w:r>
      <w:r>
        <w:rPr>
          <w:rFonts w:hint="eastAsia" w:ascii="宋体" w:hAnsi="宋体" w:eastAsia="宋体" w:cs="宋体"/>
          <w:b w:val="0"/>
          <w:bCs/>
          <w:sz w:val="24"/>
          <w:u w:val="single"/>
        </w:rPr>
        <w:t xml:space="preserve">         </w:t>
      </w:r>
    </w:p>
    <w:p w14:paraId="6CBD6F65">
      <w:pPr>
        <w:spacing w:line="440" w:lineRule="exact"/>
        <w:rPr>
          <w:rFonts w:hint="eastAsia" w:ascii="宋体" w:hAnsi="宋体" w:eastAsia="宋体" w:cs="宋体"/>
          <w:b w:val="0"/>
          <w:bCs/>
          <w:sz w:val="24"/>
        </w:rPr>
      </w:pPr>
      <w:r>
        <w:rPr>
          <w:rFonts w:hint="eastAsia" w:ascii="宋体" w:hAnsi="宋体" w:eastAsia="宋体" w:cs="宋体"/>
          <w:b w:val="0"/>
          <w:bCs/>
          <w:sz w:val="24"/>
        </w:rPr>
        <w:t>系</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（供应商名称）的法定代表人。</w:t>
      </w:r>
    </w:p>
    <w:p w14:paraId="0D808FB0">
      <w:pPr>
        <w:spacing w:line="44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特此证明。</w:t>
      </w:r>
    </w:p>
    <w:p w14:paraId="492ACAA1">
      <w:pPr>
        <w:spacing w:line="440" w:lineRule="exact"/>
        <w:rPr>
          <w:rFonts w:hint="eastAsia" w:ascii="宋体" w:hAnsi="宋体" w:eastAsia="宋体" w:cs="宋体"/>
          <w:b w:val="0"/>
          <w:bCs/>
          <w:sz w:val="24"/>
        </w:rPr>
      </w:pPr>
      <w:r>
        <w:rPr>
          <w:rFonts w:hint="eastAsia" w:ascii="宋体" w:hAnsi="宋体" w:eastAsia="宋体" w:cs="宋体"/>
          <w:b w:val="0"/>
          <w:bCs/>
          <w:sz w:val="24"/>
        </w:rPr>
        <w:t>附：法定代表人身份证</w:t>
      </w:r>
    </w:p>
    <w:p w14:paraId="77B97D70">
      <w:pPr>
        <w:spacing w:line="440" w:lineRule="exact"/>
        <w:rPr>
          <w:rFonts w:hint="eastAsia" w:ascii="宋体" w:hAnsi="宋体" w:eastAsia="宋体" w:cs="宋体"/>
          <w:b w:val="0"/>
          <w:bCs/>
          <w:sz w:val="24"/>
        </w:rPr>
      </w:pPr>
      <w:r>
        <w:rPr>
          <w:rFonts w:hint="eastAsia" w:ascii="宋体" w:hAnsi="宋体" w:eastAsia="宋体" w:cs="宋体"/>
          <w:b w:val="0"/>
          <w:bCs/>
          <w:sz w:val="24"/>
        </w:rPr>
        <w:t xml:space="preserve">                        </w:t>
      </w:r>
    </w:p>
    <w:p w14:paraId="3F979FC8">
      <w:pPr>
        <w:spacing w:line="440" w:lineRule="exact"/>
        <w:rPr>
          <w:rFonts w:hint="eastAsia" w:ascii="宋体" w:hAnsi="宋体" w:eastAsia="宋体" w:cs="宋体"/>
          <w:b w:val="0"/>
          <w:bCs/>
          <w:sz w:val="24"/>
        </w:rPr>
      </w:pPr>
    </w:p>
    <w:p w14:paraId="2327897C">
      <w:pPr>
        <w:spacing w:line="440" w:lineRule="exact"/>
        <w:jc w:val="center"/>
        <w:rPr>
          <w:rFonts w:hint="eastAsia" w:ascii="宋体" w:hAnsi="宋体" w:eastAsia="宋体" w:cs="宋体"/>
          <w:b w:val="0"/>
          <w:bCs/>
          <w:sz w:val="24"/>
        </w:rPr>
      </w:pPr>
      <w:r>
        <w:rPr>
          <w:rFonts w:hint="eastAsia" w:ascii="宋体" w:hAnsi="宋体" w:eastAsia="宋体" w:cs="宋体"/>
          <w:b w:val="0"/>
          <w:bCs/>
          <w:sz w:val="24"/>
        </w:rPr>
        <w:t>供应商名称：</w:t>
      </w:r>
      <w:r>
        <w:rPr>
          <w:rFonts w:hint="eastAsia" w:ascii="宋体" w:hAnsi="宋体" w:eastAsia="宋体" w:cs="宋体"/>
          <w:b w:val="0"/>
          <w:bCs/>
          <w:sz w:val="24"/>
          <w:u w:val="single"/>
        </w:rPr>
        <w:t xml:space="preserve">                 </w:t>
      </w:r>
      <w:r>
        <w:rPr>
          <w:rFonts w:hint="eastAsia" w:ascii="宋体" w:hAnsi="宋体" w:eastAsia="宋体" w:cs="宋体"/>
          <w:b w:val="0"/>
          <w:bCs/>
          <w:sz w:val="24"/>
        </w:rPr>
        <w:t>（公章）</w:t>
      </w:r>
    </w:p>
    <w:p w14:paraId="73A67442">
      <w:pPr>
        <w:jc w:val="center"/>
        <w:rPr>
          <w:rFonts w:hint="eastAsia" w:ascii="宋体" w:hAnsi="宋体" w:eastAsia="宋体" w:cs="宋体"/>
          <w:b w:val="0"/>
          <w:bCs/>
          <w:sz w:val="24"/>
        </w:rPr>
      </w:pPr>
    </w:p>
    <w:p w14:paraId="6386A20A">
      <w:pPr>
        <w:jc w:val="center"/>
        <w:rPr>
          <w:rFonts w:hint="eastAsia" w:ascii="宋体" w:hAnsi="宋体" w:eastAsia="宋体" w:cs="宋体"/>
          <w:b w:val="0"/>
          <w:bCs/>
          <w:sz w:val="24"/>
          <w:u w:val="single"/>
        </w:rPr>
      </w:pPr>
    </w:p>
    <w:p w14:paraId="1F4572F9">
      <w:pPr>
        <w:jc w:val="center"/>
        <w:rPr>
          <w:rFonts w:hint="eastAsia" w:ascii="宋体" w:hAnsi="宋体" w:eastAsia="宋体" w:cs="宋体"/>
          <w:b w:val="0"/>
          <w:bCs/>
          <w:sz w:val="24"/>
        </w:rPr>
      </w:pP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0CE4CE43">
      <w:pPr>
        <w:rPr>
          <w:rFonts w:hint="eastAsia" w:ascii="宋体" w:hAnsi="宋体" w:eastAsia="宋体" w:cs="宋体"/>
          <w:b w:val="0"/>
          <w:bCs/>
        </w:rPr>
      </w:pPr>
    </w:p>
    <w:p w14:paraId="6EC141EB">
      <w:pPr>
        <w:rPr>
          <w:rFonts w:hint="eastAsia" w:ascii="宋体" w:hAnsi="宋体" w:eastAsia="宋体" w:cs="宋体"/>
          <w:b w:val="0"/>
          <w:bCs/>
        </w:rPr>
      </w:pPr>
    </w:p>
    <w:p w14:paraId="1BC0E2BB">
      <w:pPr>
        <w:rPr>
          <w:rFonts w:hint="eastAsia" w:ascii="宋体" w:hAnsi="宋体" w:eastAsia="宋体" w:cs="宋体"/>
          <w:b w:val="0"/>
          <w:bCs/>
        </w:rPr>
      </w:pPr>
    </w:p>
    <w:p w14:paraId="386E06A4">
      <w:pPr>
        <w:rPr>
          <w:rFonts w:hint="eastAsia" w:ascii="宋体" w:hAnsi="宋体" w:eastAsia="宋体" w:cs="宋体"/>
          <w:b w:val="0"/>
          <w:bCs/>
        </w:rPr>
      </w:pPr>
    </w:p>
    <w:p w14:paraId="3E6FB9FA">
      <w:pPr>
        <w:rPr>
          <w:rFonts w:hint="eastAsia" w:ascii="宋体" w:hAnsi="宋体" w:eastAsia="宋体" w:cs="宋体"/>
          <w:b w:val="0"/>
          <w:bCs/>
        </w:rPr>
      </w:pPr>
    </w:p>
    <w:p w14:paraId="0724B7AD">
      <w:pPr>
        <w:rPr>
          <w:rFonts w:hint="eastAsia" w:ascii="宋体" w:hAnsi="宋体" w:eastAsia="宋体" w:cs="宋体"/>
          <w:b w:val="0"/>
          <w:bCs/>
        </w:rPr>
      </w:pPr>
    </w:p>
    <w:p w14:paraId="5EAAE370">
      <w:pPr>
        <w:rPr>
          <w:rFonts w:hint="eastAsia" w:ascii="宋体" w:hAnsi="宋体" w:eastAsia="宋体" w:cs="宋体"/>
          <w:b w:val="0"/>
          <w:bCs/>
        </w:rPr>
      </w:pPr>
    </w:p>
    <w:p w14:paraId="2CF8CA56">
      <w:pPr>
        <w:rPr>
          <w:rFonts w:hint="eastAsia" w:ascii="宋体" w:hAnsi="宋体" w:eastAsia="宋体" w:cs="宋体"/>
          <w:b w:val="0"/>
          <w:bCs/>
        </w:rPr>
      </w:pPr>
    </w:p>
    <w:p w14:paraId="15D42449">
      <w:pPr>
        <w:rPr>
          <w:rFonts w:hint="eastAsia" w:ascii="宋体" w:hAnsi="宋体" w:eastAsia="宋体" w:cs="宋体"/>
          <w:b w:val="0"/>
          <w:bCs/>
        </w:rPr>
      </w:pPr>
    </w:p>
    <w:p w14:paraId="07898CCD">
      <w:pPr>
        <w:rPr>
          <w:rFonts w:hint="eastAsia" w:ascii="宋体" w:hAnsi="宋体" w:eastAsia="宋体" w:cs="宋体"/>
          <w:b w:val="0"/>
          <w:bCs/>
        </w:rPr>
      </w:pPr>
    </w:p>
    <w:p w14:paraId="1E0F05B0">
      <w:pPr>
        <w:rPr>
          <w:rFonts w:hint="eastAsia" w:ascii="宋体" w:hAnsi="宋体" w:eastAsia="宋体" w:cs="宋体"/>
          <w:b w:val="0"/>
          <w:bCs/>
        </w:rPr>
      </w:pPr>
    </w:p>
    <w:p w14:paraId="2149528C">
      <w:pPr>
        <w:rPr>
          <w:rFonts w:hint="eastAsia" w:ascii="宋体" w:hAnsi="宋体" w:eastAsia="宋体" w:cs="宋体"/>
          <w:b w:val="0"/>
          <w:bCs/>
        </w:rPr>
      </w:pPr>
    </w:p>
    <w:p w14:paraId="1D5E6265">
      <w:pPr>
        <w:rPr>
          <w:rFonts w:hint="eastAsia" w:ascii="宋体" w:hAnsi="宋体" w:eastAsia="宋体" w:cs="宋体"/>
          <w:b w:val="0"/>
          <w:bCs/>
        </w:rPr>
      </w:pPr>
    </w:p>
    <w:p w14:paraId="1038C8D6">
      <w:pPr>
        <w:rPr>
          <w:rFonts w:hint="eastAsia" w:ascii="宋体" w:hAnsi="宋体" w:eastAsia="宋体" w:cs="宋体"/>
          <w:b w:val="0"/>
          <w:bCs/>
        </w:rPr>
      </w:pPr>
    </w:p>
    <w:p w14:paraId="7FCF06CF">
      <w:pPr>
        <w:rPr>
          <w:rFonts w:hint="eastAsia" w:ascii="宋体" w:hAnsi="宋体" w:eastAsia="宋体" w:cs="宋体"/>
          <w:b w:val="0"/>
          <w:bCs/>
        </w:rPr>
      </w:pPr>
    </w:p>
    <w:p w14:paraId="6690F7E2">
      <w:pPr>
        <w:rPr>
          <w:rFonts w:hint="eastAsia" w:ascii="宋体" w:hAnsi="宋体" w:eastAsia="宋体" w:cs="宋体"/>
          <w:b w:val="0"/>
          <w:bCs/>
        </w:rPr>
      </w:pPr>
    </w:p>
    <w:p w14:paraId="1268F98C">
      <w:pPr>
        <w:pStyle w:val="8"/>
        <w:rPr>
          <w:rFonts w:hint="eastAsia" w:ascii="宋体" w:hAnsi="宋体" w:eastAsia="宋体" w:cs="宋体"/>
          <w:b w:val="0"/>
          <w:bCs/>
        </w:rPr>
      </w:pPr>
    </w:p>
    <w:p w14:paraId="2AF407CA">
      <w:pPr>
        <w:spacing w:line="360" w:lineRule="auto"/>
        <w:jc w:val="left"/>
        <w:rPr>
          <w:rFonts w:hint="eastAsia" w:ascii="宋体" w:hAnsi="宋体" w:eastAsia="宋体" w:cs="宋体"/>
          <w:b w:val="0"/>
          <w:bCs/>
          <w:spacing w:val="20"/>
          <w:sz w:val="28"/>
          <w:szCs w:val="28"/>
        </w:rPr>
      </w:pPr>
      <w:r>
        <w:rPr>
          <w:rFonts w:hint="eastAsia" w:ascii="宋体" w:hAnsi="宋体" w:eastAsia="宋体" w:cs="宋体"/>
          <w:b w:val="0"/>
          <w:bCs/>
          <w:spacing w:val="20"/>
          <w:sz w:val="28"/>
          <w:szCs w:val="28"/>
        </w:rPr>
        <w:t>格式5：</w:t>
      </w:r>
    </w:p>
    <w:p w14:paraId="41B73216">
      <w:pPr>
        <w:spacing w:line="360" w:lineRule="auto"/>
        <w:jc w:val="center"/>
        <w:rPr>
          <w:rFonts w:hint="eastAsia" w:ascii="宋体" w:hAnsi="宋体" w:eastAsia="宋体" w:cs="宋体"/>
          <w:b w:val="0"/>
          <w:bCs/>
          <w:spacing w:val="20"/>
          <w:sz w:val="28"/>
          <w:szCs w:val="28"/>
          <w:highlight w:val="none"/>
        </w:rPr>
      </w:pPr>
      <w:r>
        <w:rPr>
          <w:rFonts w:hint="eastAsia" w:ascii="宋体" w:hAnsi="宋体" w:eastAsia="宋体" w:cs="宋体"/>
          <w:b w:val="0"/>
          <w:bCs/>
          <w:spacing w:val="20"/>
          <w:sz w:val="28"/>
          <w:szCs w:val="28"/>
          <w:highlight w:val="none"/>
          <w:lang w:val="zh-CN"/>
        </w:rPr>
        <w:t>法定代表人授权书</w:t>
      </w:r>
    </w:p>
    <w:p w14:paraId="5E70D107">
      <w:pPr>
        <w:spacing w:line="360" w:lineRule="auto"/>
        <w:jc w:val="center"/>
        <w:rPr>
          <w:rFonts w:hint="eastAsia" w:ascii="宋体" w:hAnsi="宋体" w:eastAsia="宋体" w:cs="宋体"/>
          <w:b w:val="0"/>
          <w:bCs/>
          <w:spacing w:val="20"/>
          <w:sz w:val="28"/>
          <w:szCs w:val="28"/>
          <w:lang w:eastAsia="zh-CN"/>
        </w:rPr>
      </w:pPr>
      <w:r>
        <w:rPr>
          <w:rFonts w:hint="eastAsia" w:ascii="宋体" w:hAnsi="宋体" w:cs="宋体"/>
          <w:b w:val="0"/>
          <w:bCs/>
          <w:spacing w:val="20"/>
          <w:sz w:val="28"/>
          <w:szCs w:val="28"/>
          <w:highlight w:val="none"/>
          <w:lang w:eastAsia="zh-CN"/>
        </w:rPr>
        <w:t>（</w:t>
      </w:r>
      <w:r>
        <w:rPr>
          <w:rFonts w:hint="eastAsia" w:ascii="宋体" w:hAnsi="宋体" w:cs="宋体"/>
          <w:b w:val="0"/>
          <w:bCs/>
          <w:spacing w:val="20"/>
          <w:sz w:val="28"/>
          <w:szCs w:val="28"/>
          <w:highlight w:val="none"/>
          <w:lang w:val="en-US" w:eastAsia="zh-CN"/>
        </w:rPr>
        <w:t>有授权代表时提供</w:t>
      </w:r>
      <w:r>
        <w:rPr>
          <w:rFonts w:hint="eastAsia" w:ascii="宋体" w:hAnsi="宋体" w:cs="宋体"/>
          <w:b w:val="0"/>
          <w:bCs/>
          <w:spacing w:val="20"/>
          <w:sz w:val="28"/>
          <w:szCs w:val="28"/>
          <w:highlight w:val="none"/>
          <w:lang w:eastAsia="zh-CN"/>
        </w:rPr>
        <w:t>）</w:t>
      </w:r>
    </w:p>
    <w:p w14:paraId="294F3F27">
      <w:pPr>
        <w:spacing w:line="360" w:lineRule="auto"/>
        <w:rPr>
          <w:rFonts w:hint="eastAsia" w:ascii="宋体" w:hAnsi="宋体" w:eastAsia="宋体" w:cs="宋体"/>
          <w:b w:val="0"/>
          <w:bCs/>
          <w:spacing w:val="20"/>
          <w:sz w:val="24"/>
          <w:u w:val="single"/>
        </w:rPr>
      </w:pPr>
      <w:r>
        <w:rPr>
          <w:rFonts w:hint="eastAsia" w:ascii="宋体" w:hAnsi="宋体" w:eastAsia="宋体" w:cs="宋体"/>
          <w:b w:val="0"/>
          <w:bCs/>
          <w:spacing w:val="20"/>
          <w:sz w:val="24"/>
          <w:u w:val="single"/>
        </w:rPr>
        <w:t xml:space="preserve">               ：</w:t>
      </w:r>
    </w:p>
    <w:p w14:paraId="4FC1A194">
      <w:pPr>
        <w:spacing w:line="480" w:lineRule="auto"/>
        <w:rPr>
          <w:rFonts w:hint="eastAsia" w:ascii="宋体" w:hAnsi="宋体" w:eastAsia="宋体" w:cs="宋体"/>
          <w:b w:val="0"/>
          <w:bCs/>
          <w:spacing w:val="20"/>
          <w:sz w:val="24"/>
        </w:rPr>
      </w:pPr>
      <w:r>
        <w:rPr>
          <w:rFonts w:hint="eastAsia" w:ascii="宋体" w:hAnsi="宋体" w:eastAsia="宋体" w:cs="宋体"/>
          <w:b w:val="0"/>
          <w:bCs/>
          <w:spacing w:val="20"/>
          <w:sz w:val="24"/>
        </w:rPr>
        <w:t xml:space="preserve">   本授权委托书声明： </w:t>
      </w:r>
      <w:r>
        <w:rPr>
          <w:rFonts w:hint="eastAsia" w:ascii="宋体" w:hAnsi="宋体" w:eastAsia="宋体" w:cs="宋体"/>
          <w:b w:val="0"/>
          <w:bCs/>
          <w:spacing w:val="20"/>
          <w:sz w:val="24"/>
          <w:u w:val="single"/>
        </w:rPr>
        <w:t xml:space="preserve">       </w:t>
      </w:r>
      <w:r>
        <w:rPr>
          <w:rFonts w:hint="eastAsia" w:ascii="宋体" w:hAnsi="宋体" w:eastAsia="宋体" w:cs="宋体"/>
          <w:b w:val="0"/>
          <w:bCs/>
          <w:iCs/>
          <w:spacing w:val="20"/>
          <w:sz w:val="24"/>
          <w:u w:val="single"/>
        </w:rPr>
        <w:t>（供应商名称）</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法人代表</w:t>
      </w:r>
      <w:r>
        <w:rPr>
          <w:rFonts w:hint="eastAsia" w:ascii="宋体" w:hAnsi="宋体" w:eastAsia="宋体" w:cs="宋体"/>
          <w:b w:val="0"/>
          <w:bCs/>
          <w:spacing w:val="20"/>
          <w:sz w:val="24"/>
          <w:u w:val="single"/>
        </w:rPr>
        <w:t xml:space="preserve"> </w:t>
      </w:r>
      <w:r>
        <w:rPr>
          <w:rFonts w:hint="eastAsia" w:ascii="宋体" w:hAnsi="宋体" w:eastAsia="宋体" w:cs="宋体"/>
          <w:b w:val="0"/>
          <w:bCs/>
          <w:iCs/>
          <w:spacing w:val="20"/>
          <w:sz w:val="24"/>
          <w:u w:val="single"/>
        </w:rPr>
        <w:t>（法人代表名称）</w:t>
      </w:r>
      <w:r>
        <w:rPr>
          <w:rFonts w:hint="eastAsia" w:ascii="宋体" w:hAnsi="宋体" w:eastAsia="宋体" w:cs="宋体"/>
          <w:b w:val="0"/>
          <w:bCs/>
          <w:spacing w:val="20"/>
          <w:sz w:val="24"/>
        </w:rPr>
        <w:t>授权</w:t>
      </w:r>
      <w:r>
        <w:rPr>
          <w:rFonts w:hint="eastAsia" w:ascii="宋体" w:hAnsi="宋体" w:eastAsia="宋体" w:cs="宋体"/>
          <w:b w:val="0"/>
          <w:bCs/>
          <w:spacing w:val="20"/>
          <w:sz w:val="24"/>
          <w:u w:val="single"/>
        </w:rPr>
        <w:t xml:space="preserve">（全权代表姓名）  </w:t>
      </w:r>
      <w:r>
        <w:rPr>
          <w:rFonts w:hint="eastAsia" w:ascii="宋体" w:hAnsi="宋体" w:eastAsia="宋体" w:cs="宋体"/>
          <w:b w:val="0"/>
          <w:bCs/>
          <w:spacing w:val="20"/>
          <w:sz w:val="24"/>
        </w:rPr>
        <w:t>为全权代表，参加贵处组织的</w:t>
      </w:r>
      <w:r>
        <w:rPr>
          <w:rFonts w:hint="eastAsia" w:ascii="宋体" w:hAnsi="宋体" w:eastAsia="宋体" w:cs="宋体"/>
          <w:b w:val="0"/>
          <w:bCs/>
          <w:sz w:val="24"/>
          <w:u w:val="single"/>
        </w:rPr>
        <w:t xml:space="preserve">           </w:t>
      </w:r>
      <w:r>
        <w:rPr>
          <w:rFonts w:hint="eastAsia" w:ascii="宋体" w:hAnsi="宋体" w:eastAsia="宋体" w:cs="宋体"/>
          <w:b w:val="0"/>
          <w:bCs/>
          <w:spacing w:val="20"/>
          <w:sz w:val="24"/>
        </w:rPr>
        <w:t>（项目名称）</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的招标活动，全权处理招标活动中的一切事宜。代理人在本次投标中及后续合同谈判中所签署的一切有关事宜，我公司均予承认。</w:t>
      </w:r>
    </w:p>
    <w:p w14:paraId="628EE3B6">
      <w:pPr>
        <w:spacing w:line="480" w:lineRule="auto"/>
        <w:ind w:firstLine="630"/>
        <w:rPr>
          <w:rFonts w:hint="eastAsia" w:ascii="宋体" w:hAnsi="宋体" w:eastAsia="宋体" w:cs="宋体"/>
          <w:b w:val="0"/>
          <w:bCs/>
          <w:spacing w:val="20"/>
          <w:sz w:val="24"/>
        </w:rPr>
      </w:pPr>
      <w:r>
        <w:rPr>
          <w:rFonts w:hint="eastAsia" w:ascii="宋体" w:hAnsi="宋体" w:eastAsia="宋体" w:cs="宋体"/>
          <w:b w:val="0"/>
          <w:bCs/>
          <w:spacing w:val="20"/>
          <w:sz w:val="24"/>
        </w:rPr>
        <w:t>本授权书于</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年</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月</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日签字生效，特此声明。</w:t>
      </w:r>
    </w:p>
    <w:p w14:paraId="3A5E1400">
      <w:pPr>
        <w:spacing w:line="360" w:lineRule="auto"/>
        <w:rPr>
          <w:rFonts w:hint="eastAsia" w:ascii="宋体" w:hAnsi="宋体" w:eastAsia="宋体" w:cs="宋体"/>
          <w:b w:val="0"/>
          <w:bCs/>
          <w:spacing w:val="20"/>
          <w:sz w:val="24"/>
        </w:rPr>
      </w:pPr>
    </w:p>
    <w:p w14:paraId="785B231B">
      <w:pPr>
        <w:spacing w:line="360" w:lineRule="auto"/>
        <w:rPr>
          <w:rFonts w:hint="eastAsia" w:ascii="宋体" w:hAnsi="宋体" w:eastAsia="宋体" w:cs="宋体"/>
          <w:b w:val="0"/>
          <w:bCs/>
          <w:spacing w:val="20"/>
          <w:sz w:val="24"/>
        </w:rPr>
      </w:pPr>
      <w:r>
        <w:rPr>
          <w:rFonts w:hint="eastAsia" w:ascii="宋体" w:hAnsi="宋体" w:eastAsia="宋体" w:cs="宋体"/>
          <w:b w:val="0"/>
          <w:bCs/>
          <w:spacing w:val="20"/>
          <w:sz w:val="24"/>
        </w:rPr>
        <w:t>供应商名称（公章）</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 xml:space="preserve">  </w:t>
      </w:r>
    </w:p>
    <w:p w14:paraId="3E7FB32A">
      <w:pPr>
        <w:spacing w:line="360" w:lineRule="auto"/>
        <w:rPr>
          <w:rFonts w:hint="eastAsia" w:ascii="宋体" w:hAnsi="宋体" w:eastAsia="宋体" w:cs="宋体"/>
          <w:b w:val="0"/>
          <w:bCs/>
          <w:spacing w:val="20"/>
          <w:sz w:val="24"/>
          <w:u w:val="single"/>
        </w:rPr>
      </w:pPr>
      <w:r>
        <w:rPr>
          <w:rFonts w:hint="eastAsia" w:ascii="宋体" w:hAnsi="宋体" w:eastAsia="宋体" w:cs="宋体"/>
          <w:b w:val="0"/>
          <w:bCs/>
          <w:spacing w:val="20"/>
          <w:sz w:val="24"/>
        </w:rPr>
        <w:t>法人代表签字</w:t>
      </w:r>
      <w:r>
        <w:rPr>
          <w:rFonts w:hint="eastAsia" w:ascii="宋体" w:hAnsi="宋体" w:cs="宋体"/>
          <w:b w:val="0"/>
          <w:bCs/>
          <w:spacing w:val="20"/>
          <w:sz w:val="24"/>
          <w:lang w:val="en-US" w:eastAsia="zh-CN"/>
        </w:rPr>
        <w:t>或盖章</w:t>
      </w:r>
      <w:r>
        <w:rPr>
          <w:rFonts w:hint="eastAsia" w:ascii="宋体" w:hAnsi="宋体" w:eastAsia="宋体" w:cs="宋体"/>
          <w:b w:val="0"/>
          <w:bCs/>
          <w:spacing w:val="20"/>
          <w:sz w:val="24"/>
        </w:rPr>
        <w:t>：</w:t>
      </w:r>
      <w:r>
        <w:rPr>
          <w:rFonts w:hint="eastAsia" w:ascii="宋体" w:hAnsi="宋体" w:eastAsia="宋体" w:cs="宋体"/>
          <w:b w:val="0"/>
          <w:bCs/>
          <w:spacing w:val="20"/>
          <w:sz w:val="24"/>
          <w:u w:val="single"/>
        </w:rPr>
        <w:t xml:space="preserve">                                 </w:t>
      </w:r>
    </w:p>
    <w:p w14:paraId="5D27A9B3">
      <w:pPr>
        <w:spacing w:line="360" w:lineRule="auto"/>
        <w:rPr>
          <w:rFonts w:hint="eastAsia" w:ascii="宋体" w:hAnsi="宋体" w:eastAsia="宋体" w:cs="宋体"/>
          <w:b w:val="0"/>
          <w:bCs/>
          <w:spacing w:val="20"/>
          <w:sz w:val="24"/>
          <w:u w:val="single"/>
        </w:rPr>
      </w:pPr>
      <w:r>
        <w:rPr>
          <w:rFonts w:hint="eastAsia" w:ascii="宋体" w:hAnsi="宋体" w:eastAsia="宋体" w:cs="宋体"/>
          <w:b w:val="0"/>
          <w:bCs/>
          <w:spacing w:val="20"/>
          <w:sz w:val="24"/>
        </w:rPr>
        <w:t>被授权人签字</w:t>
      </w:r>
      <w:r>
        <w:rPr>
          <w:rFonts w:hint="eastAsia" w:ascii="宋体" w:hAnsi="宋体" w:cs="宋体"/>
          <w:b w:val="0"/>
          <w:bCs/>
          <w:spacing w:val="20"/>
          <w:sz w:val="24"/>
          <w:lang w:val="en-US" w:eastAsia="zh-CN"/>
        </w:rPr>
        <w:t>或盖章</w:t>
      </w:r>
      <w:r>
        <w:rPr>
          <w:rFonts w:hint="eastAsia" w:ascii="宋体" w:hAnsi="宋体" w:eastAsia="宋体" w:cs="宋体"/>
          <w:b w:val="0"/>
          <w:bCs/>
          <w:spacing w:val="20"/>
          <w:sz w:val="24"/>
        </w:rPr>
        <w:t>：</w:t>
      </w:r>
      <w:r>
        <w:rPr>
          <w:rFonts w:hint="eastAsia" w:ascii="宋体" w:hAnsi="宋体" w:eastAsia="宋体" w:cs="宋体"/>
          <w:b w:val="0"/>
          <w:bCs/>
          <w:spacing w:val="20"/>
          <w:sz w:val="24"/>
          <w:u w:val="single"/>
        </w:rPr>
        <w:t xml:space="preserve">                                 </w:t>
      </w:r>
    </w:p>
    <w:p w14:paraId="478436D5">
      <w:pPr>
        <w:spacing w:line="360" w:lineRule="auto"/>
        <w:rPr>
          <w:rFonts w:hint="eastAsia" w:ascii="宋体" w:hAnsi="宋体" w:eastAsia="宋体" w:cs="宋体"/>
          <w:b w:val="0"/>
          <w:bCs/>
          <w:spacing w:val="20"/>
          <w:sz w:val="24"/>
        </w:rPr>
      </w:pPr>
      <w:r>
        <w:rPr>
          <w:rFonts w:hint="eastAsia" w:ascii="宋体" w:hAnsi="宋体" w:eastAsia="宋体" w:cs="宋体"/>
          <w:b w:val="0"/>
          <w:bCs/>
          <w:sz w:val="24"/>
        </w:rPr>
        <w:t xml:space="preserve">日          期： </w:t>
      </w:r>
      <w:r>
        <w:rPr>
          <w:rFonts w:hint="eastAsia" w:ascii="宋体" w:hAnsi="宋体" w:eastAsia="宋体" w:cs="宋体"/>
          <w:b w:val="0"/>
          <w:bCs/>
          <w:sz w:val="24"/>
          <w:u w:val="single"/>
        </w:rPr>
        <w:t xml:space="preserve">                                           </w:t>
      </w:r>
    </w:p>
    <w:p w14:paraId="683D07E2">
      <w:pPr>
        <w:spacing w:line="360" w:lineRule="auto"/>
        <w:rPr>
          <w:rFonts w:hint="eastAsia" w:ascii="宋体" w:hAnsi="宋体" w:eastAsia="宋体" w:cs="宋体"/>
          <w:b w:val="0"/>
          <w:bCs/>
          <w:spacing w:val="20"/>
          <w:sz w:val="24"/>
        </w:rPr>
      </w:pPr>
      <w:r>
        <w:rPr>
          <w:rFonts w:hint="eastAsia" w:ascii="宋体" w:hAnsi="宋体" w:eastAsia="宋体" w:cs="宋体"/>
          <w:b w:val="0"/>
          <w:bCs/>
          <w:spacing w:val="20"/>
          <w:sz w:val="24"/>
        </w:rPr>
        <w:t>附：被授权人身份证</w:t>
      </w:r>
    </w:p>
    <w:p w14:paraId="3E567AA8">
      <w:pPr>
        <w:spacing w:line="360" w:lineRule="auto"/>
        <w:rPr>
          <w:rFonts w:hint="eastAsia" w:ascii="宋体" w:hAnsi="宋体" w:eastAsia="宋体" w:cs="宋体"/>
          <w:b w:val="0"/>
          <w:bCs/>
          <w:spacing w:val="20"/>
          <w:sz w:val="24"/>
        </w:rPr>
      </w:pPr>
    </w:p>
    <w:p w14:paraId="66F55908">
      <w:pPr>
        <w:spacing w:line="480" w:lineRule="auto"/>
        <w:rPr>
          <w:rFonts w:hint="eastAsia" w:ascii="宋体" w:hAnsi="宋体" w:eastAsia="宋体" w:cs="宋体"/>
          <w:b w:val="0"/>
          <w:bCs/>
          <w:spacing w:val="20"/>
          <w:sz w:val="24"/>
        </w:rPr>
      </w:pPr>
    </w:p>
    <w:p w14:paraId="33453FD4">
      <w:pPr>
        <w:spacing w:line="360" w:lineRule="auto"/>
        <w:rPr>
          <w:rFonts w:hint="eastAsia" w:ascii="宋体" w:hAnsi="宋体" w:eastAsia="宋体" w:cs="宋体"/>
          <w:b w:val="0"/>
          <w:bCs/>
          <w:spacing w:val="20"/>
          <w:sz w:val="24"/>
        </w:rPr>
      </w:pPr>
      <w:r>
        <w:rPr>
          <w:rFonts w:hint="eastAsia" w:ascii="宋体" w:hAnsi="宋体" w:eastAsia="宋体" w:cs="宋体"/>
          <w:b w:val="0"/>
          <w:bCs/>
          <w:spacing w:val="20"/>
          <w:sz w:val="24"/>
        </w:rPr>
        <w:t xml:space="preserve">被授权人姓名： </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 xml:space="preserve"> </w:t>
      </w:r>
    </w:p>
    <w:p w14:paraId="3CD48697">
      <w:pPr>
        <w:spacing w:line="360" w:lineRule="auto"/>
        <w:rPr>
          <w:rFonts w:hint="eastAsia" w:ascii="宋体" w:hAnsi="宋体" w:eastAsia="宋体" w:cs="宋体"/>
          <w:b w:val="0"/>
          <w:bCs/>
          <w:spacing w:val="20"/>
          <w:sz w:val="24"/>
        </w:rPr>
      </w:pPr>
      <w:r>
        <w:rPr>
          <w:rFonts w:hint="eastAsia" w:ascii="宋体" w:hAnsi="宋体" w:eastAsia="宋体" w:cs="宋体"/>
          <w:b w:val="0"/>
          <w:bCs/>
          <w:spacing w:val="20"/>
          <w:sz w:val="24"/>
        </w:rPr>
        <w:t xml:space="preserve">职务： </w:t>
      </w:r>
      <w:r>
        <w:rPr>
          <w:rFonts w:hint="eastAsia" w:ascii="宋体" w:hAnsi="宋体" w:eastAsia="宋体" w:cs="宋体"/>
          <w:b w:val="0"/>
          <w:bCs/>
          <w:spacing w:val="20"/>
          <w:sz w:val="24"/>
          <w:u w:val="single"/>
        </w:rPr>
        <w:t xml:space="preserve">                                       </w:t>
      </w:r>
    </w:p>
    <w:p w14:paraId="1F953E4F">
      <w:pPr>
        <w:spacing w:line="360" w:lineRule="auto"/>
        <w:rPr>
          <w:rFonts w:hint="eastAsia" w:ascii="宋体" w:hAnsi="宋体" w:eastAsia="宋体" w:cs="宋体"/>
          <w:b w:val="0"/>
          <w:bCs/>
          <w:spacing w:val="20"/>
          <w:sz w:val="24"/>
        </w:rPr>
      </w:pPr>
      <w:r>
        <w:rPr>
          <w:rFonts w:hint="eastAsia" w:ascii="宋体" w:hAnsi="宋体" w:eastAsia="宋体" w:cs="宋体"/>
          <w:b w:val="0"/>
          <w:bCs/>
          <w:spacing w:val="20"/>
          <w:sz w:val="24"/>
        </w:rPr>
        <w:t xml:space="preserve">详细通讯地址： </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 xml:space="preserve"> </w:t>
      </w:r>
    </w:p>
    <w:p w14:paraId="601958AE">
      <w:pPr>
        <w:spacing w:line="360" w:lineRule="auto"/>
        <w:rPr>
          <w:rFonts w:hint="eastAsia" w:ascii="宋体" w:hAnsi="宋体" w:eastAsia="宋体" w:cs="宋体"/>
          <w:b w:val="0"/>
          <w:bCs/>
          <w:spacing w:val="20"/>
          <w:sz w:val="24"/>
        </w:rPr>
      </w:pPr>
      <w:r>
        <w:rPr>
          <w:rFonts w:hint="eastAsia" w:ascii="宋体" w:hAnsi="宋体" w:eastAsia="宋体" w:cs="宋体"/>
          <w:b w:val="0"/>
          <w:bCs/>
          <w:spacing w:val="20"/>
          <w:sz w:val="24"/>
        </w:rPr>
        <w:t xml:space="preserve">邮政编码： </w:t>
      </w:r>
      <w:r>
        <w:rPr>
          <w:rFonts w:hint="eastAsia" w:ascii="宋体" w:hAnsi="宋体" w:eastAsia="宋体" w:cs="宋体"/>
          <w:b w:val="0"/>
          <w:bCs/>
          <w:spacing w:val="20"/>
          <w:sz w:val="24"/>
          <w:u w:val="single"/>
        </w:rPr>
        <w:t xml:space="preserve">                                   </w:t>
      </w:r>
    </w:p>
    <w:p w14:paraId="1E1C7CD5">
      <w:pPr>
        <w:spacing w:line="360" w:lineRule="auto"/>
        <w:rPr>
          <w:rFonts w:hint="eastAsia" w:ascii="宋体" w:hAnsi="宋体" w:eastAsia="宋体" w:cs="宋体"/>
          <w:b w:val="0"/>
          <w:bCs/>
          <w:spacing w:val="20"/>
          <w:sz w:val="24"/>
        </w:rPr>
      </w:pPr>
      <w:r>
        <w:rPr>
          <w:rFonts w:hint="eastAsia" w:ascii="宋体" w:hAnsi="宋体" w:eastAsia="宋体" w:cs="宋体"/>
          <w:b w:val="0"/>
          <w:bCs/>
          <w:spacing w:val="20"/>
          <w:sz w:val="24"/>
        </w:rPr>
        <w:t>传真：</w:t>
      </w:r>
      <w:r>
        <w:rPr>
          <w:rFonts w:hint="eastAsia" w:ascii="宋体" w:hAnsi="宋体" w:eastAsia="宋体" w:cs="宋体"/>
          <w:b w:val="0"/>
          <w:bCs/>
          <w:spacing w:val="20"/>
          <w:sz w:val="24"/>
          <w:u w:val="single"/>
        </w:rPr>
        <w:t xml:space="preserve">                                        </w:t>
      </w:r>
    </w:p>
    <w:p w14:paraId="1C831DA1">
      <w:pPr>
        <w:spacing w:line="360" w:lineRule="auto"/>
        <w:rPr>
          <w:rFonts w:hint="eastAsia" w:ascii="宋体" w:hAnsi="宋体" w:eastAsia="宋体" w:cs="宋体"/>
          <w:b w:val="0"/>
          <w:bCs/>
          <w:spacing w:val="20"/>
          <w:sz w:val="24"/>
          <w:u w:val="single"/>
        </w:rPr>
      </w:pPr>
      <w:r>
        <w:rPr>
          <w:rFonts w:hint="eastAsia" w:ascii="宋体" w:hAnsi="宋体" w:eastAsia="宋体" w:cs="宋体"/>
          <w:b w:val="0"/>
          <w:bCs/>
          <w:spacing w:val="20"/>
          <w:sz w:val="24"/>
        </w:rPr>
        <w:t xml:space="preserve">联系电话： </w:t>
      </w:r>
      <w:r>
        <w:rPr>
          <w:rFonts w:hint="eastAsia" w:ascii="宋体" w:hAnsi="宋体" w:eastAsia="宋体" w:cs="宋体"/>
          <w:b w:val="0"/>
          <w:bCs/>
          <w:spacing w:val="20"/>
          <w:sz w:val="24"/>
          <w:u w:val="single"/>
        </w:rPr>
        <w:t xml:space="preserve">                           </w:t>
      </w:r>
    </w:p>
    <w:p w14:paraId="4BF17DDE">
      <w:pPr>
        <w:rPr>
          <w:rFonts w:hint="eastAsia" w:ascii="宋体" w:hAnsi="宋体" w:eastAsia="宋体" w:cs="宋体"/>
          <w:b w:val="0"/>
          <w:bCs/>
          <w:spacing w:val="20"/>
          <w:sz w:val="24"/>
          <w:u w:val="single"/>
        </w:rPr>
      </w:pPr>
    </w:p>
    <w:p w14:paraId="7D956FD1">
      <w:pPr>
        <w:rPr>
          <w:rFonts w:hint="eastAsia" w:ascii="宋体" w:hAnsi="宋体" w:eastAsia="宋体" w:cs="宋体"/>
          <w:b w:val="0"/>
          <w:bCs/>
          <w:spacing w:val="20"/>
          <w:sz w:val="24"/>
          <w:u w:val="single"/>
        </w:rPr>
      </w:pPr>
    </w:p>
    <w:p w14:paraId="559F3096">
      <w:pPr>
        <w:rPr>
          <w:rFonts w:hint="eastAsia" w:ascii="宋体" w:hAnsi="宋体" w:eastAsia="宋体" w:cs="宋体"/>
          <w:b w:val="0"/>
          <w:bCs/>
          <w:sz w:val="28"/>
          <w:szCs w:val="28"/>
        </w:rPr>
      </w:pPr>
    </w:p>
    <w:p w14:paraId="68314771">
      <w:pPr>
        <w:rPr>
          <w:rFonts w:hint="eastAsia" w:ascii="宋体" w:hAnsi="宋体" w:eastAsia="宋体" w:cs="宋体"/>
          <w:b w:val="0"/>
          <w:bCs/>
          <w:sz w:val="28"/>
          <w:szCs w:val="28"/>
        </w:rPr>
      </w:pPr>
      <w:r>
        <w:rPr>
          <w:rFonts w:hint="eastAsia" w:ascii="宋体" w:hAnsi="宋体" w:eastAsia="宋体" w:cs="宋体"/>
          <w:b w:val="0"/>
          <w:bCs/>
          <w:sz w:val="28"/>
          <w:szCs w:val="28"/>
        </w:rPr>
        <w:t>格式6：</w:t>
      </w:r>
      <w:bookmarkStart w:id="62" w:name="_Toc247085880"/>
      <w:bookmarkStart w:id="63" w:name="_Toc152045794"/>
      <w:bookmarkStart w:id="64" w:name="_Toc246997105"/>
      <w:bookmarkStart w:id="65" w:name="_Toc374948464"/>
      <w:bookmarkStart w:id="66" w:name="_Toc152042583"/>
      <w:bookmarkStart w:id="67" w:name="_Toc246996362"/>
      <w:bookmarkStart w:id="68" w:name="_Toc144974862"/>
      <w:bookmarkStart w:id="69" w:name="_Toc179632814"/>
      <w:r>
        <w:rPr>
          <w:rFonts w:hint="eastAsia" w:ascii="宋体" w:hAnsi="宋体" w:eastAsia="宋体" w:cs="宋体"/>
          <w:b w:val="0"/>
          <w:bCs/>
          <w:sz w:val="28"/>
          <w:szCs w:val="28"/>
        </w:rPr>
        <w:t xml:space="preserve"> </w:t>
      </w:r>
    </w:p>
    <w:p w14:paraId="5BA0ACB7">
      <w:pPr>
        <w:jc w:val="center"/>
        <w:rPr>
          <w:rFonts w:hint="eastAsia" w:ascii="宋体" w:hAnsi="宋体" w:eastAsia="宋体" w:cs="宋体"/>
          <w:b w:val="0"/>
          <w:bCs/>
          <w:spacing w:val="20"/>
          <w:sz w:val="28"/>
          <w:szCs w:val="28"/>
          <w:lang w:eastAsia="zh-CN"/>
        </w:rPr>
      </w:pPr>
      <w:r>
        <w:rPr>
          <w:rFonts w:hint="eastAsia" w:ascii="宋体" w:hAnsi="宋体" w:cs="宋体"/>
          <w:b w:val="0"/>
          <w:bCs/>
          <w:spacing w:val="20"/>
          <w:sz w:val="28"/>
          <w:szCs w:val="28"/>
          <w:lang w:val="en-US" w:eastAsia="zh-CN"/>
        </w:rPr>
        <w:t xml:space="preserve">  </w:t>
      </w:r>
      <w:r>
        <w:rPr>
          <w:rFonts w:hint="eastAsia" w:ascii="宋体" w:hAnsi="宋体" w:eastAsia="宋体" w:cs="宋体"/>
          <w:b w:val="0"/>
          <w:bCs/>
          <w:spacing w:val="20"/>
          <w:sz w:val="28"/>
          <w:szCs w:val="28"/>
          <w:lang w:val="en-US" w:eastAsia="zh-CN"/>
        </w:rPr>
        <w:t>磋商</w:t>
      </w:r>
      <w:r>
        <w:rPr>
          <w:rFonts w:hint="eastAsia" w:ascii="宋体" w:hAnsi="宋体" w:eastAsia="宋体" w:cs="宋体"/>
          <w:b w:val="0"/>
          <w:bCs/>
          <w:spacing w:val="20"/>
          <w:sz w:val="28"/>
          <w:szCs w:val="28"/>
        </w:rPr>
        <w:t>保证金</w:t>
      </w:r>
      <w:bookmarkEnd w:id="62"/>
      <w:bookmarkEnd w:id="63"/>
      <w:bookmarkEnd w:id="64"/>
      <w:bookmarkEnd w:id="65"/>
      <w:bookmarkEnd w:id="66"/>
      <w:bookmarkEnd w:id="67"/>
      <w:bookmarkEnd w:id="68"/>
      <w:bookmarkEnd w:id="69"/>
      <w:r>
        <w:rPr>
          <w:rFonts w:hint="eastAsia" w:ascii="宋体" w:hAnsi="宋体" w:cs="宋体"/>
          <w:b w:val="0"/>
          <w:bCs/>
          <w:spacing w:val="20"/>
          <w:sz w:val="28"/>
          <w:szCs w:val="28"/>
          <w:lang w:eastAsia="zh-CN"/>
        </w:rPr>
        <w:t>（</w:t>
      </w:r>
      <w:r>
        <w:rPr>
          <w:rFonts w:hint="eastAsia" w:ascii="宋体" w:hAnsi="宋体" w:cs="宋体"/>
          <w:b w:val="0"/>
          <w:bCs/>
          <w:spacing w:val="20"/>
          <w:sz w:val="28"/>
          <w:szCs w:val="28"/>
          <w:lang w:val="en-US" w:eastAsia="zh-CN"/>
        </w:rPr>
        <w:t>本项目不需提供</w:t>
      </w:r>
      <w:r>
        <w:rPr>
          <w:rFonts w:hint="eastAsia" w:ascii="宋体" w:hAnsi="宋体" w:cs="宋体"/>
          <w:b w:val="0"/>
          <w:bCs/>
          <w:spacing w:val="20"/>
          <w:sz w:val="28"/>
          <w:szCs w:val="28"/>
          <w:lang w:eastAsia="zh-CN"/>
        </w:rPr>
        <w:t>）</w:t>
      </w:r>
    </w:p>
    <w:p w14:paraId="751EF07D">
      <w:pPr>
        <w:spacing w:line="440" w:lineRule="exact"/>
        <w:rPr>
          <w:rFonts w:hint="eastAsia" w:ascii="宋体" w:hAnsi="宋体" w:eastAsia="宋体" w:cs="宋体"/>
          <w:b w:val="0"/>
          <w:bCs/>
        </w:rPr>
      </w:pPr>
    </w:p>
    <w:p w14:paraId="1C87B5F1">
      <w:pPr>
        <w:spacing w:line="440" w:lineRule="exact"/>
        <w:rPr>
          <w:rFonts w:hint="eastAsia" w:ascii="宋体" w:hAnsi="宋体" w:eastAsia="宋体" w:cs="宋体"/>
          <w:b w:val="0"/>
          <w:bCs/>
          <w:sz w:val="24"/>
          <w:lang w:val="zh-CN"/>
        </w:rPr>
      </w:pPr>
      <w:r>
        <w:rPr>
          <w:rFonts w:hint="eastAsia" w:ascii="宋体" w:hAnsi="宋体" w:eastAsia="宋体" w:cs="宋体"/>
          <w:b w:val="0"/>
          <w:bCs/>
          <w:sz w:val="24"/>
          <w:u w:val="single"/>
          <w:lang w:val="zh-CN"/>
        </w:rPr>
        <w:t xml:space="preserve">致：                </w:t>
      </w:r>
      <w:r>
        <w:rPr>
          <w:rFonts w:hint="eastAsia" w:ascii="宋体" w:hAnsi="宋体" w:eastAsia="宋体" w:cs="宋体"/>
          <w:b w:val="0"/>
          <w:bCs/>
          <w:sz w:val="24"/>
          <w:lang w:val="zh-CN"/>
        </w:rPr>
        <w:t>（采购代理机构名称）</w:t>
      </w:r>
    </w:p>
    <w:p w14:paraId="31B14040">
      <w:pPr>
        <w:spacing w:line="440" w:lineRule="exact"/>
        <w:rPr>
          <w:rFonts w:hint="eastAsia" w:ascii="宋体" w:hAnsi="宋体" w:eastAsia="宋体" w:cs="宋体"/>
          <w:b w:val="0"/>
          <w:bCs/>
          <w:sz w:val="24"/>
          <w:u w:val="single"/>
          <w:lang w:val="zh-CN"/>
        </w:rPr>
      </w:pPr>
    </w:p>
    <w:p w14:paraId="02E28064">
      <w:pPr>
        <w:spacing w:line="440" w:lineRule="exact"/>
        <w:rPr>
          <w:rFonts w:hint="eastAsia" w:ascii="宋体" w:hAnsi="宋体" w:eastAsia="宋体" w:cs="宋体"/>
          <w:b w:val="0"/>
          <w:bCs/>
          <w:sz w:val="24"/>
          <w:u w:val="single"/>
          <w:lang w:val="zh-CN"/>
        </w:rPr>
      </w:pPr>
      <w:r>
        <w:rPr>
          <w:rFonts w:hint="eastAsia" w:ascii="宋体" w:hAnsi="宋体" w:eastAsia="宋体" w:cs="宋体"/>
          <w:b w:val="0"/>
          <w:bCs/>
          <w:sz w:val="24"/>
          <w:u w:val="single"/>
          <w:lang w:val="zh-CN"/>
        </w:rPr>
        <w:t xml:space="preserve">              </w:t>
      </w:r>
      <w:r>
        <w:rPr>
          <w:rFonts w:hint="eastAsia" w:ascii="宋体" w:hAnsi="宋体" w:eastAsia="宋体" w:cs="宋体"/>
          <w:b w:val="0"/>
          <w:bCs/>
          <w:sz w:val="24"/>
          <w:lang w:val="zh-CN"/>
        </w:rPr>
        <w:t>[供应商名称]（以下称“供应商”）于</w:t>
      </w:r>
      <w:r>
        <w:rPr>
          <w:rFonts w:hint="eastAsia" w:ascii="宋体" w:hAnsi="宋体" w:eastAsia="宋体" w:cs="宋体"/>
          <w:b w:val="0"/>
          <w:bCs/>
          <w:sz w:val="24"/>
          <w:u w:val="single"/>
          <w:lang w:val="zh-CN"/>
        </w:rPr>
        <w:t xml:space="preserve">  </w:t>
      </w:r>
      <w:r>
        <w:rPr>
          <w:rFonts w:hint="eastAsia" w:ascii="宋体" w:hAnsi="宋体" w:eastAsia="宋体" w:cs="宋体"/>
          <w:b w:val="0"/>
          <w:bCs/>
          <w:sz w:val="24"/>
          <w:lang w:val="zh-CN"/>
        </w:rPr>
        <w:t>年</w:t>
      </w:r>
      <w:r>
        <w:rPr>
          <w:rFonts w:hint="eastAsia" w:ascii="宋体" w:hAnsi="宋体" w:eastAsia="宋体" w:cs="宋体"/>
          <w:b w:val="0"/>
          <w:bCs/>
          <w:sz w:val="24"/>
          <w:u w:val="single"/>
          <w:lang w:val="zh-CN"/>
        </w:rPr>
        <w:t xml:space="preserve">  </w:t>
      </w:r>
      <w:r>
        <w:rPr>
          <w:rFonts w:hint="eastAsia" w:ascii="宋体" w:hAnsi="宋体" w:eastAsia="宋体" w:cs="宋体"/>
          <w:b w:val="0"/>
          <w:bCs/>
          <w:sz w:val="24"/>
          <w:lang w:val="zh-CN"/>
        </w:rPr>
        <w:t>月</w:t>
      </w:r>
      <w:r>
        <w:rPr>
          <w:rFonts w:hint="eastAsia" w:ascii="宋体" w:hAnsi="宋体" w:eastAsia="宋体" w:cs="宋体"/>
          <w:b w:val="0"/>
          <w:bCs/>
          <w:sz w:val="24"/>
          <w:u w:val="single"/>
          <w:lang w:val="zh-CN"/>
        </w:rPr>
        <w:t xml:space="preserve">  </w:t>
      </w:r>
      <w:r>
        <w:rPr>
          <w:rFonts w:hint="eastAsia" w:ascii="宋体" w:hAnsi="宋体" w:eastAsia="宋体" w:cs="宋体"/>
          <w:b w:val="0"/>
          <w:bCs/>
          <w:sz w:val="24"/>
          <w:lang w:val="zh-CN"/>
        </w:rPr>
        <w:t>日递交了</w:t>
      </w:r>
      <w:r>
        <w:rPr>
          <w:rFonts w:hint="eastAsia" w:ascii="宋体" w:hAnsi="宋体" w:eastAsia="宋体" w:cs="宋体"/>
          <w:b w:val="0"/>
          <w:bCs/>
          <w:sz w:val="24"/>
          <w:u w:val="single"/>
          <w:lang w:val="zh-CN"/>
        </w:rPr>
        <w:t xml:space="preserve">         </w:t>
      </w:r>
      <w:r>
        <w:rPr>
          <w:rFonts w:hint="eastAsia" w:ascii="宋体" w:hAnsi="宋体" w:eastAsia="宋体" w:cs="宋体"/>
          <w:b w:val="0"/>
          <w:bCs/>
          <w:sz w:val="24"/>
          <w:lang w:val="zh-CN"/>
        </w:rPr>
        <w:t>[项目名称]的</w:t>
      </w:r>
      <w:r>
        <w:rPr>
          <w:rFonts w:hint="eastAsia" w:ascii="宋体" w:hAnsi="宋体" w:cs="宋体"/>
          <w:b w:val="0"/>
          <w:bCs/>
          <w:sz w:val="24"/>
          <w:lang w:val="zh-CN"/>
        </w:rPr>
        <w:t>响应文件</w:t>
      </w:r>
      <w:r>
        <w:rPr>
          <w:rFonts w:hint="eastAsia" w:ascii="宋体" w:hAnsi="宋体" w:eastAsia="宋体" w:cs="宋体"/>
          <w:b w:val="0"/>
          <w:bCs/>
          <w:sz w:val="24"/>
          <w:lang w:val="zh-CN"/>
        </w:rPr>
        <w:t>。并附有人民币</w:t>
      </w:r>
      <w:r>
        <w:rPr>
          <w:rFonts w:hint="eastAsia" w:ascii="宋体" w:hAnsi="宋体" w:eastAsia="宋体" w:cs="宋体"/>
          <w:b w:val="0"/>
          <w:bCs/>
          <w:sz w:val="24"/>
          <w:u w:val="single"/>
          <w:lang w:val="zh-CN"/>
        </w:rPr>
        <w:t xml:space="preserve">      </w:t>
      </w:r>
      <w:r>
        <w:rPr>
          <w:rFonts w:hint="eastAsia" w:ascii="宋体" w:hAnsi="宋体" w:eastAsia="宋体" w:cs="宋体"/>
          <w:b w:val="0"/>
          <w:bCs/>
          <w:sz w:val="24"/>
          <w:lang w:val="zh-CN"/>
        </w:rPr>
        <w:t>万元做为</w:t>
      </w:r>
      <w:r>
        <w:rPr>
          <w:rFonts w:hint="eastAsia" w:ascii="宋体" w:hAnsi="宋体" w:cs="宋体"/>
          <w:b w:val="0"/>
          <w:bCs/>
          <w:sz w:val="24"/>
          <w:lang w:val="en-US" w:eastAsia="zh-CN"/>
        </w:rPr>
        <w:t>磋商</w:t>
      </w:r>
      <w:r>
        <w:rPr>
          <w:rFonts w:hint="eastAsia" w:ascii="宋体" w:hAnsi="宋体" w:eastAsia="宋体" w:cs="宋体"/>
          <w:b w:val="0"/>
          <w:bCs/>
          <w:sz w:val="24"/>
          <w:lang w:val="zh-CN"/>
        </w:rPr>
        <w:t>保证金。</w:t>
      </w:r>
    </w:p>
    <w:p w14:paraId="4BC3469A">
      <w:pPr>
        <w:spacing w:line="440" w:lineRule="exact"/>
        <w:rPr>
          <w:rFonts w:hint="eastAsia" w:ascii="宋体" w:hAnsi="宋体" w:eastAsia="宋体" w:cs="宋体"/>
          <w:b w:val="0"/>
          <w:bCs/>
          <w:sz w:val="24"/>
          <w:lang w:val="zh-CN"/>
        </w:rPr>
      </w:pPr>
      <w:r>
        <w:rPr>
          <w:rFonts w:hint="eastAsia" w:ascii="宋体" w:hAnsi="宋体" w:eastAsia="宋体" w:cs="宋体"/>
          <w:b w:val="0"/>
          <w:bCs/>
          <w:sz w:val="24"/>
          <w:lang w:val="zh-CN"/>
        </w:rPr>
        <w:t>我方同意</w:t>
      </w:r>
      <w:r>
        <w:rPr>
          <w:rFonts w:hint="eastAsia" w:ascii="宋体" w:hAnsi="宋体" w:eastAsia="宋体" w:cs="宋体"/>
          <w:b w:val="0"/>
          <w:bCs/>
          <w:sz w:val="24"/>
          <w:lang w:val="en-US" w:eastAsia="zh-CN"/>
        </w:rPr>
        <w:t>磋商</w:t>
      </w:r>
      <w:r>
        <w:rPr>
          <w:rFonts w:hint="eastAsia" w:ascii="宋体" w:hAnsi="宋体" w:eastAsia="宋体" w:cs="宋体"/>
          <w:b w:val="0"/>
          <w:bCs/>
          <w:sz w:val="24"/>
          <w:lang w:val="zh-CN"/>
        </w:rPr>
        <w:t>文件中有关投标保证金的规定，并对我方有约束力。</w:t>
      </w:r>
    </w:p>
    <w:p w14:paraId="05CA7E87">
      <w:pPr>
        <w:spacing w:line="440" w:lineRule="exact"/>
        <w:rPr>
          <w:rFonts w:hint="eastAsia" w:ascii="宋体" w:hAnsi="宋体" w:eastAsia="宋体" w:cs="宋体"/>
          <w:b w:val="0"/>
          <w:bCs/>
          <w:sz w:val="24"/>
        </w:rPr>
      </w:pPr>
      <w:r>
        <w:rPr>
          <w:rFonts w:hint="eastAsia" w:ascii="宋体" w:hAnsi="宋体" w:eastAsia="宋体" w:cs="宋体"/>
          <w:b w:val="0"/>
          <w:bCs/>
          <w:sz w:val="24"/>
        </w:rPr>
        <w:t xml:space="preserve"> </w:t>
      </w:r>
    </w:p>
    <w:tbl>
      <w:tblPr>
        <w:tblStyle w:val="20"/>
        <w:tblW w:w="94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75"/>
      </w:tblGrid>
      <w:tr w14:paraId="2AA70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6" w:hRule="atLeast"/>
        </w:trPr>
        <w:tc>
          <w:tcPr>
            <w:tcW w:w="9475" w:type="dxa"/>
          </w:tcPr>
          <w:p w14:paraId="2477A825">
            <w:pPr>
              <w:spacing w:line="440" w:lineRule="exact"/>
              <w:rPr>
                <w:rFonts w:hint="eastAsia" w:ascii="宋体" w:hAnsi="宋体" w:eastAsia="宋体" w:cs="宋体"/>
                <w:b w:val="0"/>
                <w:bCs/>
                <w:sz w:val="24"/>
                <w:lang w:val="zh-CN"/>
              </w:rPr>
            </w:pPr>
            <w:r>
              <w:rPr>
                <w:rFonts w:hint="eastAsia" w:ascii="宋体" w:hAnsi="宋体" w:eastAsia="宋体" w:cs="宋体"/>
                <w:b w:val="0"/>
                <w:bCs/>
                <w:sz w:val="24"/>
                <w:lang w:val="zh-CN"/>
              </w:rPr>
              <w:t>附：转帐凭证复印件。</w:t>
            </w:r>
          </w:p>
          <w:p w14:paraId="7B0601D8">
            <w:pPr>
              <w:spacing w:line="440" w:lineRule="exact"/>
              <w:rPr>
                <w:rFonts w:hint="eastAsia" w:ascii="宋体" w:hAnsi="宋体" w:eastAsia="宋体" w:cs="宋体"/>
                <w:b w:val="0"/>
                <w:bCs/>
                <w:sz w:val="24"/>
                <w:u w:val="single"/>
              </w:rPr>
            </w:pPr>
          </w:p>
        </w:tc>
      </w:tr>
    </w:tbl>
    <w:p w14:paraId="7F436D42">
      <w:pPr>
        <w:spacing w:line="440" w:lineRule="exact"/>
        <w:rPr>
          <w:rFonts w:hint="eastAsia" w:ascii="宋体" w:hAnsi="宋体" w:eastAsia="宋体" w:cs="宋体"/>
          <w:b w:val="0"/>
          <w:bCs/>
          <w:u w:val="single"/>
        </w:rPr>
      </w:pPr>
    </w:p>
    <w:p w14:paraId="00B50C66">
      <w:pPr>
        <w:spacing w:line="440" w:lineRule="exact"/>
        <w:rPr>
          <w:rFonts w:hint="eastAsia" w:ascii="宋体" w:hAnsi="宋体" w:eastAsia="宋体" w:cs="宋体"/>
          <w:b w:val="0"/>
          <w:bCs/>
          <w:u w:val="single"/>
        </w:rPr>
      </w:pPr>
    </w:p>
    <w:p w14:paraId="5785EFC4">
      <w:pPr>
        <w:spacing w:line="440" w:lineRule="exact"/>
        <w:rPr>
          <w:rFonts w:hint="eastAsia" w:ascii="宋体" w:hAnsi="宋体" w:eastAsia="宋体" w:cs="宋体"/>
          <w:b w:val="0"/>
          <w:bCs/>
          <w:u w:val="single"/>
        </w:rPr>
      </w:pPr>
    </w:p>
    <w:p w14:paraId="5D0B6880">
      <w:pPr>
        <w:spacing w:line="440" w:lineRule="exact"/>
        <w:rPr>
          <w:rFonts w:hint="eastAsia" w:ascii="宋体" w:hAnsi="宋体" w:eastAsia="宋体" w:cs="宋体"/>
          <w:b w:val="0"/>
          <w:bCs/>
          <w:u w:val="single"/>
        </w:rPr>
      </w:pPr>
    </w:p>
    <w:p w14:paraId="0267B36D">
      <w:pPr>
        <w:spacing w:line="440" w:lineRule="exact"/>
        <w:ind w:right="420"/>
        <w:jc w:val="center"/>
        <w:rPr>
          <w:rFonts w:hint="eastAsia" w:ascii="宋体" w:hAnsi="宋体" w:eastAsia="宋体" w:cs="宋体"/>
          <w:b w:val="0"/>
          <w:bCs/>
          <w:sz w:val="24"/>
        </w:rPr>
      </w:pPr>
      <w:r>
        <w:rPr>
          <w:rFonts w:hint="eastAsia" w:ascii="宋体" w:hAnsi="宋体" w:eastAsia="宋体" w:cs="宋体"/>
          <w:b w:val="0"/>
          <w:bCs/>
          <w:sz w:val="24"/>
        </w:rPr>
        <w:t>供应商名称：</w:t>
      </w:r>
      <w:r>
        <w:rPr>
          <w:rFonts w:hint="eastAsia" w:ascii="宋体" w:hAnsi="宋体" w:eastAsia="宋体" w:cs="宋体"/>
          <w:b w:val="0"/>
          <w:bCs/>
          <w:sz w:val="24"/>
          <w:u w:val="single"/>
        </w:rPr>
        <w:t xml:space="preserve">                              </w:t>
      </w:r>
      <w:r>
        <w:rPr>
          <w:rFonts w:hint="eastAsia" w:ascii="宋体" w:hAnsi="宋体" w:eastAsia="宋体" w:cs="宋体"/>
          <w:b w:val="0"/>
          <w:bCs/>
          <w:sz w:val="24"/>
        </w:rPr>
        <w:t>（公章）</w:t>
      </w:r>
    </w:p>
    <w:p w14:paraId="0FE3AE66">
      <w:pPr>
        <w:spacing w:line="440" w:lineRule="exact"/>
        <w:ind w:right="420"/>
        <w:jc w:val="center"/>
        <w:rPr>
          <w:rFonts w:hint="eastAsia" w:ascii="宋体" w:hAnsi="宋体" w:eastAsia="宋体" w:cs="宋体"/>
          <w:b w:val="0"/>
          <w:bCs/>
          <w:sz w:val="24"/>
        </w:rPr>
      </w:pPr>
    </w:p>
    <w:p w14:paraId="1A003A1A">
      <w:pPr>
        <w:spacing w:line="440" w:lineRule="exact"/>
        <w:ind w:right="420"/>
        <w:jc w:val="center"/>
        <w:rPr>
          <w:rFonts w:hint="eastAsia" w:ascii="宋体" w:hAnsi="宋体" w:eastAsia="宋体" w:cs="宋体"/>
          <w:b w:val="0"/>
          <w:bCs/>
          <w:sz w:val="24"/>
        </w:rPr>
      </w:pPr>
      <w:r>
        <w:rPr>
          <w:rFonts w:hint="eastAsia" w:ascii="宋体" w:hAnsi="宋体" w:eastAsia="宋体" w:cs="宋体"/>
          <w:b w:val="0"/>
          <w:bCs/>
          <w:sz w:val="24"/>
        </w:rPr>
        <w:t>法定代表人或其委托代理人：</w:t>
      </w:r>
      <w:r>
        <w:rPr>
          <w:rFonts w:hint="eastAsia" w:ascii="宋体" w:hAnsi="宋体" w:eastAsia="宋体" w:cs="宋体"/>
          <w:b w:val="0"/>
          <w:bCs/>
          <w:sz w:val="24"/>
          <w:u w:val="single"/>
        </w:rPr>
        <w:t xml:space="preserve">               </w:t>
      </w:r>
      <w:r>
        <w:rPr>
          <w:rFonts w:hint="eastAsia" w:ascii="宋体" w:hAnsi="宋体" w:eastAsia="宋体" w:cs="宋体"/>
          <w:b w:val="0"/>
          <w:bCs/>
          <w:sz w:val="24"/>
        </w:rPr>
        <w:t>（签字或盖章）</w:t>
      </w:r>
    </w:p>
    <w:p w14:paraId="515FCEFC">
      <w:pPr>
        <w:spacing w:line="440" w:lineRule="exact"/>
        <w:ind w:right="420"/>
        <w:jc w:val="center"/>
        <w:rPr>
          <w:rFonts w:hint="eastAsia" w:ascii="宋体" w:hAnsi="宋体" w:eastAsia="宋体" w:cs="宋体"/>
          <w:b w:val="0"/>
          <w:bCs/>
          <w:sz w:val="24"/>
        </w:rPr>
      </w:pPr>
    </w:p>
    <w:p w14:paraId="1F7B0748">
      <w:pPr>
        <w:rPr>
          <w:rFonts w:hint="eastAsia" w:ascii="宋体" w:hAnsi="宋体" w:eastAsia="宋体" w:cs="宋体"/>
          <w:b w:val="0"/>
          <w:bCs/>
          <w:sz w:val="24"/>
        </w:rPr>
      </w:pP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0CF6A747">
      <w:pPr>
        <w:rPr>
          <w:rFonts w:hint="eastAsia" w:ascii="宋体" w:hAnsi="宋体" w:eastAsia="宋体" w:cs="宋体"/>
          <w:b w:val="0"/>
          <w:bCs/>
          <w:sz w:val="24"/>
        </w:rPr>
      </w:pPr>
    </w:p>
    <w:p w14:paraId="09EC41A9">
      <w:pPr>
        <w:rPr>
          <w:rFonts w:hint="eastAsia" w:ascii="宋体" w:hAnsi="宋体" w:eastAsia="宋体" w:cs="宋体"/>
          <w:b w:val="0"/>
          <w:bCs/>
          <w:sz w:val="24"/>
        </w:rPr>
      </w:pPr>
    </w:p>
    <w:p w14:paraId="2FCD632B">
      <w:pPr>
        <w:rPr>
          <w:rFonts w:hint="eastAsia" w:ascii="宋体" w:hAnsi="宋体" w:eastAsia="宋体" w:cs="宋体"/>
          <w:b w:val="0"/>
          <w:bCs/>
          <w:sz w:val="24"/>
        </w:rPr>
      </w:pPr>
    </w:p>
    <w:p w14:paraId="05284332">
      <w:pPr>
        <w:rPr>
          <w:rFonts w:hint="eastAsia" w:ascii="宋体" w:hAnsi="宋体" w:eastAsia="宋体" w:cs="宋体"/>
          <w:b w:val="0"/>
          <w:bCs/>
          <w:sz w:val="24"/>
        </w:rPr>
      </w:pPr>
    </w:p>
    <w:p w14:paraId="521DB61F">
      <w:pPr>
        <w:rPr>
          <w:rFonts w:hint="eastAsia" w:ascii="宋体" w:hAnsi="宋体" w:eastAsia="宋体" w:cs="宋体"/>
          <w:b w:val="0"/>
          <w:bCs/>
          <w:sz w:val="24"/>
        </w:rPr>
      </w:pPr>
    </w:p>
    <w:p w14:paraId="6F7639E0">
      <w:pPr>
        <w:pStyle w:val="8"/>
        <w:rPr>
          <w:rFonts w:hint="eastAsia" w:ascii="宋体" w:hAnsi="宋体" w:eastAsia="宋体" w:cs="宋体"/>
          <w:b w:val="0"/>
          <w:bCs/>
          <w:sz w:val="24"/>
        </w:rPr>
      </w:pPr>
    </w:p>
    <w:p w14:paraId="25200334">
      <w:pPr>
        <w:rPr>
          <w:rFonts w:hint="eastAsia" w:ascii="宋体" w:hAnsi="宋体" w:eastAsia="宋体" w:cs="宋体"/>
          <w:b w:val="0"/>
          <w:bCs/>
          <w:sz w:val="24"/>
        </w:rPr>
      </w:pPr>
    </w:p>
    <w:p w14:paraId="6D5F00C8">
      <w:pPr>
        <w:rPr>
          <w:rFonts w:hint="eastAsia" w:ascii="宋体" w:hAnsi="宋体" w:eastAsia="宋体" w:cs="宋体"/>
          <w:b w:val="0"/>
          <w:bCs/>
          <w:sz w:val="24"/>
        </w:rPr>
      </w:pPr>
    </w:p>
    <w:p w14:paraId="3B5F6183">
      <w:pPr>
        <w:rPr>
          <w:rFonts w:hint="eastAsia" w:ascii="宋体" w:hAnsi="宋体" w:eastAsia="宋体" w:cs="宋体"/>
          <w:b w:val="0"/>
          <w:bCs/>
          <w:sz w:val="28"/>
          <w:szCs w:val="28"/>
        </w:rPr>
      </w:pPr>
      <w:bookmarkStart w:id="70" w:name="_Toc216236407"/>
      <w:r>
        <w:rPr>
          <w:rFonts w:hint="eastAsia" w:ascii="宋体" w:hAnsi="宋体" w:eastAsia="宋体" w:cs="宋体"/>
          <w:b w:val="0"/>
          <w:bCs/>
          <w:sz w:val="28"/>
          <w:szCs w:val="28"/>
        </w:rPr>
        <w:t>格式</w:t>
      </w:r>
      <w:r>
        <w:rPr>
          <w:rFonts w:hint="eastAsia" w:ascii="宋体" w:hAnsi="宋体" w:cs="宋体"/>
          <w:b w:val="0"/>
          <w:bCs/>
          <w:sz w:val="28"/>
          <w:szCs w:val="28"/>
          <w:lang w:val="en-US" w:eastAsia="zh-CN"/>
        </w:rPr>
        <w:t>7</w:t>
      </w:r>
      <w:r>
        <w:rPr>
          <w:rFonts w:hint="eastAsia" w:ascii="宋体" w:hAnsi="宋体" w:eastAsia="宋体" w:cs="宋体"/>
          <w:b w:val="0"/>
          <w:bCs/>
          <w:sz w:val="28"/>
          <w:szCs w:val="28"/>
        </w:rPr>
        <w:t>：</w:t>
      </w:r>
    </w:p>
    <w:p w14:paraId="22DD8220">
      <w:pPr>
        <w:jc w:val="center"/>
        <w:rPr>
          <w:rFonts w:ascii="宋体" w:hAnsi="宋体"/>
          <w:b/>
          <w:spacing w:val="20"/>
          <w:sz w:val="28"/>
          <w:szCs w:val="28"/>
          <w:highlight w:val="yellow"/>
        </w:rPr>
      </w:pPr>
      <w:r>
        <w:rPr>
          <w:rFonts w:hint="eastAsia" w:ascii="宋体" w:hAnsi="宋体"/>
          <w:bCs/>
          <w:spacing w:val="20"/>
          <w:sz w:val="28"/>
          <w:szCs w:val="28"/>
          <w:highlight w:val="none"/>
        </w:rPr>
        <w:t>参数性能偏离表</w:t>
      </w:r>
    </w:p>
    <w:p w14:paraId="3F6ABF18">
      <w:pPr>
        <w:rPr>
          <w:rFonts w:ascii="宋体" w:hAnsi="宋体"/>
          <w:spacing w:val="20"/>
        </w:rPr>
      </w:pPr>
    </w:p>
    <w:p w14:paraId="6C0151CE">
      <w:pPr>
        <w:rPr>
          <w:rFonts w:ascii="宋体" w:hAnsi="宋体"/>
          <w:spacing w:val="20"/>
          <w:sz w:val="24"/>
          <w:szCs w:val="24"/>
        </w:rPr>
      </w:pPr>
    </w:p>
    <w:p w14:paraId="1263174C">
      <w:pPr>
        <w:rPr>
          <w:rFonts w:ascii="宋体" w:hAnsi="宋体"/>
          <w:spacing w:val="20"/>
          <w:sz w:val="24"/>
          <w:szCs w:val="24"/>
          <w:u w:val="single"/>
        </w:rPr>
      </w:pPr>
      <w:r>
        <w:rPr>
          <w:rFonts w:hint="eastAsia" w:ascii="宋体" w:hAnsi="宋体"/>
          <w:spacing w:val="20"/>
          <w:sz w:val="24"/>
          <w:szCs w:val="24"/>
        </w:rPr>
        <w:t>供应商名称（公章）：</w:t>
      </w:r>
      <w:r>
        <w:rPr>
          <w:rFonts w:hint="eastAsia" w:ascii="宋体" w:hAnsi="宋体"/>
          <w:spacing w:val="20"/>
          <w:sz w:val="24"/>
          <w:szCs w:val="24"/>
          <w:u w:val="single"/>
        </w:rPr>
        <w:t xml:space="preserve">               </w:t>
      </w:r>
    </w:p>
    <w:p w14:paraId="6C858CF1">
      <w:pPr>
        <w:rPr>
          <w:rFonts w:hint="default" w:ascii="宋体" w:hAnsi="宋体" w:eastAsia="宋体"/>
          <w:spacing w:val="20"/>
          <w:sz w:val="24"/>
          <w:szCs w:val="24"/>
          <w:lang w:val="en-US" w:eastAsia="zh-CN"/>
        </w:rPr>
      </w:pPr>
      <w:r>
        <w:rPr>
          <w:rFonts w:hint="eastAsia" w:ascii="宋体" w:hAnsi="宋体"/>
          <w:spacing w:val="20"/>
          <w:sz w:val="24"/>
          <w:szCs w:val="24"/>
          <w:lang w:val="en-US" w:eastAsia="zh-CN"/>
        </w:rPr>
        <w:t>项目名称：</w:t>
      </w:r>
      <w:r>
        <w:rPr>
          <w:rFonts w:hint="eastAsia" w:ascii="宋体" w:hAnsi="宋体"/>
          <w:spacing w:val="20"/>
          <w:sz w:val="24"/>
          <w:szCs w:val="24"/>
          <w:u w:val="single"/>
          <w:lang w:val="en-US" w:eastAsia="zh-CN"/>
        </w:rPr>
        <w:t xml:space="preserve">                        </w:t>
      </w:r>
    </w:p>
    <w:p w14:paraId="1827CF9E">
      <w:pPr>
        <w:rPr>
          <w:rFonts w:ascii="宋体" w:hAnsi="宋体"/>
          <w:spacing w:val="20"/>
          <w:sz w:val="24"/>
          <w:szCs w:val="24"/>
          <w:u w:val="single"/>
        </w:rPr>
      </w:pPr>
      <w:r>
        <w:rPr>
          <w:rFonts w:hint="eastAsia" w:ascii="宋体" w:hAnsi="宋体"/>
          <w:spacing w:val="20"/>
          <w:sz w:val="24"/>
          <w:szCs w:val="24"/>
        </w:rPr>
        <w:t>项目编号：</w:t>
      </w:r>
      <w:r>
        <w:rPr>
          <w:rFonts w:hint="eastAsia" w:ascii="宋体" w:hAnsi="宋体"/>
          <w:spacing w:val="20"/>
          <w:sz w:val="24"/>
          <w:szCs w:val="24"/>
          <w:u w:val="single"/>
        </w:rPr>
        <w:t xml:space="preserve">                 </w:t>
      </w:r>
      <w:r>
        <w:rPr>
          <w:rFonts w:hint="eastAsia" w:ascii="宋体" w:hAnsi="宋体"/>
          <w:spacing w:val="20"/>
          <w:sz w:val="24"/>
          <w:szCs w:val="24"/>
          <w:u w:val="single"/>
          <w:lang w:val="en-US" w:eastAsia="zh-CN"/>
        </w:rPr>
        <w:t xml:space="preserve"> </w:t>
      </w:r>
      <w:r>
        <w:rPr>
          <w:rFonts w:hint="eastAsia" w:ascii="宋体" w:hAnsi="宋体"/>
          <w:spacing w:val="20"/>
          <w:sz w:val="24"/>
          <w:szCs w:val="24"/>
          <w:u w:val="single"/>
        </w:rPr>
        <w:t xml:space="preserve">      </w:t>
      </w:r>
    </w:p>
    <w:tbl>
      <w:tblPr>
        <w:tblStyle w:val="20"/>
        <w:tblW w:w="940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4"/>
        <w:gridCol w:w="1134"/>
        <w:gridCol w:w="2693"/>
        <w:gridCol w:w="2562"/>
        <w:gridCol w:w="1200"/>
        <w:gridCol w:w="1152"/>
      </w:tblGrid>
      <w:tr w14:paraId="0A50D0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26" w:hRule="atLeast"/>
          <w:jc w:val="center"/>
        </w:trPr>
        <w:tc>
          <w:tcPr>
            <w:tcW w:w="664" w:type="dxa"/>
            <w:tcBorders>
              <w:top w:val="double" w:color="auto" w:sz="4" w:space="0"/>
              <w:left w:val="double" w:color="auto" w:sz="4" w:space="0"/>
              <w:bottom w:val="single" w:color="auto" w:sz="6" w:space="0"/>
              <w:right w:val="single" w:color="auto" w:sz="6" w:space="0"/>
            </w:tcBorders>
            <w:vAlign w:val="center"/>
          </w:tcPr>
          <w:p w14:paraId="024E005E">
            <w:pPr>
              <w:jc w:val="center"/>
              <w:rPr>
                <w:rFonts w:ascii="宋体" w:hAnsi="宋体"/>
                <w:spacing w:val="20"/>
              </w:rPr>
            </w:pPr>
            <w:r>
              <w:rPr>
                <w:rFonts w:hint="eastAsia" w:ascii="宋体" w:hAnsi="宋体"/>
                <w:spacing w:val="20"/>
              </w:rPr>
              <w:t>序号</w:t>
            </w:r>
          </w:p>
        </w:tc>
        <w:tc>
          <w:tcPr>
            <w:tcW w:w="1134" w:type="dxa"/>
            <w:tcBorders>
              <w:top w:val="double" w:color="auto" w:sz="4" w:space="0"/>
              <w:left w:val="single" w:color="auto" w:sz="6" w:space="0"/>
              <w:bottom w:val="single" w:color="auto" w:sz="6" w:space="0"/>
              <w:right w:val="single" w:color="auto" w:sz="6" w:space="0"/>
            </w:tcBorders>
            <w:vAlign w:val="center"/>
          </w:tcPr>
          <w:p w14:paraId="452E5C88">
            <w:pPr>
              <w:jc w:val="center"/>
              <w:rPr>
                <w:rFonts w:ascii="宋体" w:hAnsi="宋体"/>
                <w:spacing w:val="20"/>
              </w:rPr>
            </w:pPr>
            <w:r>
              <w:rPr>
                <w:rFonts w:hint="eastAsia" w:ascii="宋体" w:hAnsi="宋体"/>
                <w:spacing w:val="20"/>
              </w:rPr>
              <w:t>名称</w:t>
            </w:r>
          </w:p>
        </w:tc>
        <w:tc>
          <w:tcPr>
            <w:tcW w:w="2693" w:type="dxa"/>
            <w:tcBorders>
              <w:top w:val="double" w:color="auto" w:sz="4" w:space="0"/>
              <w:left w:val="single" w:color="auto" w:sz="6" w:space="0"/>
              <w:bottom w:val="single" w:color="auto" w:sz="6" w:space="0"/>
              <w:right w:val="single" w:color="auto" w:sz="6" w:space="0"/>
            </w:tcBorders>
            <w:vAlign w:val="center"/>
          </w:tcPr>
          <w:p w14:paraId="5ADC0746">
            <w:pPr>
              <w:jc w:val="center"/>
              <w:rPr>
                <w:rFonts w:ascii="宋体" w:hAnsi="宋体"/>
                <w:spacing w:val="20"/>
              </w:rPr>
            </w:pPr>
            <w:r>
              <w:rPr>
                <w:rFonts w:hint="eastAsia" w:ascii="宋体" w:hAnsi="宋体"/>
                <w:spacing w:val="20"/>
                <w:lang w:val="en-US" w:eastAsia="zh-CN"/>
              </w:rPr>
              <w:t>磋商</w:t>
            </w:r>
            <w:r>
              <w:rPr>
                <w:rFonts w:hint="eastAsia" w:ascii="宋体" w:hAnsi="宋体"/>
                <w:spacing w:val="20"/>
              </w:rPr>
              <w:t>文件参数要求</w:t>
            </w:r>
          </w:p>
        </w:tc>
        <w:tc>
          <w:tcPr>
            <w:tcW w:w="2562" w:type="dxa"/>
            <w:tcBorders>
              <w:top w:val="double" w:color="auto" w:sz="4" w:space="0"/>
              <w:left w:val="single" w:color="auto" w:sz="6" w:space="0"/>
              <w:bottom w:val="single" w:color="auto" w:sz="6" w:space="0"/>
              <w:right w:val="single" w:color="auto" w:sz="4" w:space="0"/>
            </w:tcBorders>
            <w:vAlign w:val="center"/>
          </w:tcPr>
          <w:p w14:paraId="31E660D3">
            <w:pPr>
              <w:jc w:val="center"/>
              <w:rPr>
                <w:rFonts w:hint="default" w:ascii="宋体" w:hAnsi="宋体" w:eastAsia="宋体"/>
                <w:spacing w:val="20"/>
                <w:lang w:val="en-US" w:eastAsia="zh-CN"/>
              </w:rPr>
            </w:pPr>
            <w:r>
              <w:rPr>
                <w:rFonts w:hint="eastAsia" w:ascii="宋体" w:hAnsi="宋体"/>
                <w:spacing w:val="20"/>
                <w:lang w:eastAsia="zh-CN"/>
              </w:rPr>
              <w:t>响应文件</w:t>
            </w:r>
            <w:r>
              <w:rPr>
                <w:rFonts w:hint="eastAsia" w:ascii="宋体" w:hAnsi="宋体"/>
                <w:spacing w:val="20"/>
                <w:lang w:val="en-US" w:eastAsia="zh-CN"/>
              </w:rPr>
              <w:t>参数</w:t>
            </w:r>
          </w:p>
        </w:tc>
        <w:tc>
          <w:tcPr>
            <w:tcW w:w="1200" w:type="dxa"/>
            <w:tcBorders>
              <w:top w:val="double" w:color="auto" w:sz="4" w:space="0"/>
              <w:left w:val="single" w:color="auto" w:sz="4" w:space="0"/>
              <w:bottom w:val="single" w:color="auto" w:sz="6" w:space="0"/>
              <w:right w:val="single" w:color="auto" w:sz="4" w:space="0"/>
            </w:tcBorders>
            <w:vAlign w:val="center"/>
          </w:tcPr>
          <w:p w14:paraId="31FD1E82">
            <w:pPr>
              <w:jc w:val="center"/>
              <w:rPr>
                <w:rFonts w:ascii="宋体" w:hAnsi="宋体"/>
                <w:spacing w:val="20"/>
              </w:rPr>
            </w:pPr>
            <w:r>
              <w:rPr>
                <w:rFonts w:hint="eastAsia" w:ascii="宋体" w:hAnsi="宋体"/>
                <w:spacing w:val="20"/>
              </w:rPr>
              <w:t>是否  偏离</w:t>
            </w:r>
          </w:p>
        </w:tc>
        <w:tc>
          <w:tcPr>
            <w:tcW w:w="1152" w:type="dxa"/>
            <w:tcBorders>
              <w:top w:val="double" w:color="auto" w:sz="4" w:space="0"/>
              <w:left w:val="single" w:color="auto" w:sz="4" w:space="0"/>
              <w:bottom w:val="single" w:color="auto" w:sz="6" w:space="0"/>
              <w:right w:val="double" w:color="auto" w:sz="4" w:space="0"/>
            </w:tcBorders>
            <w:vAlign w:val="center"/>
          </w:tcPr>
          <w:p w14:paraId="77D35020">
            <w:pPr>
              <w:jc w:val="center"/>
              <w:rPr>
                <w:rFonts w:ascii="宋体" w:hAnsi="宋体"/>
                <w:spacing w:val="20"/>
              </w:rPr>
            </w:pPr>
            <w:r>
              <w:rPr>
                <w:rFonts w:hint="eastAsia" w:ascii="宋体" w:hAnsi="宋体"/>
                <w:spacing w:val="20"/>
              </w:rPr>
              <w:t>备注</w:t>
            </w:r>
          </w:p>
        </w:tc>
      </w:tr>
      <w:tr w14:paraId="34503D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64" w:type="dxa"/>
            <w:tcBorders>
              <w:top w:val="single" w:color="auto" w:sz="6" w:space="0"/>
              <w:left w:val="double" w:color="auto" w:sz="4" w:space="0"/>
              <w:bottom w:val="single" w:color="auto" w:sz="6" w:space="0"/>
              <w:right w:val="single" w:color="auto" w:sz="6" w:space="0"/>
            </w:tcBorders>
          </w:tcPr>
          <w:p w14:paraId="3163CAD3">
            <w:pPr>
              <w:ind w:left="100"/>
              <w:rPr>
                <w:rFonts w:ascii="宋体" w:hAnsi="宋体" w:eastAsia="仿宋_GB2312"/>
                <w:spacing w:val="20"/>
                <w:sz w:val="24"/>
                <w:szCs w:val="24"/>
              </w:rPr>
            </w:pPr>
          </w:p>
        </w:tc>
        <w:tc>
          <w:tcPr>
            <w:tcW w:w="1134" w:type="dxa"/>
            <w:tcBorders>
              <w:top w:val="single" w:color="auto" w:sz="6" w:space="0"/>
              <w:left w:val="single" w:color="auto" w:sz="6" w:space="0"/>
              <w:bottom w:val="single" w:color="auto" w:sz="6" w:space="0"/>
              <w:right w:val="single" w:color="auto" w:sz="6" w:space="0"/>
            </w:tcBorders>
          </w:tcPr>
          <w:p w14:paraId="0E7133C1">
            <w:pPr>
              <w:rPr>
                <w:rFonts w:ascii="宋体" w:hAnsi="宋体"/>
                <w:spacing w:val="20"/>
                <w:sz w:val="24"/>
                <w:szCs w:val="24"/>
              </w:rPr>
            </w:pPr>
          </w:p>
        </w:tc>
        <w:tc>
          <w:tcPr>
            <w:tcW w:w="2693" w:type="dxa"/>
            <w:tcBorders>
              <w:top w:val="single" w:color="auto" w:sz="6" w:space="0"/>
              <w:left w:val="single" w:color="auto" w:sz="6" w:space="0"/>
              <w:bottom w:val="single" w:color="auto" w:sz="6" w:space="0"/>
              <w:right w:val="single" w:color="auto" w:sz="6" w:space="0"/>
            </w:tcBorders>
          </w:tcPr>
          <w:p w14:paraId="4B13586D">
            <w:pPr>
              <w:rPr>
                <w:rFonts w:ascii="宋体" w:hAnsi="宋体"/>
                <w:spacing w:val="20"/>
                <w:sz w:val="24"/>
                <w:szCs w:val="24"/>
              </w:rPr>
            </w:pPr>
          </w:p>
        </w:tc>
        <w:tc>
          <w:tcPr>
            <w:tcW w:w="2562" w:type="dxa"/>
            <w:tcBorders>
              <w:top w:val="single" w:color="auto" w:sz="6" w:space="0"/>
              <w:left w:val="single" w:color="auto" w:sz="6" w:space="0"/>
              <w:bottom w:val="single" w:color="auto" w:sz="6" w:space="0"/>
              <w:right w:val="single" w:color="auto" w:sz="4" w:space="0"/>
            </w:tcBorders>
          </w:tcPr>
          <w:p w14:paraId="55B44EE2">
            <w:pPr>
              <w:rPr>
                <w:rFonts w:ascii="宋体" w:hAnsi="宋体"/>
                <w:spacing w:val="20"/>
                <w:sz w:val="24"/>
                <w:szCs w:val="24"/>
              </w:rPr>
            </w:pPr>
          </w:p>
        </w:tc>
        <w:tc>
          <w:tcPr>
            <w:tcW w:w="1200" w:type="dxa"/>
            <w:tcBorders>
              <w:top w:val="single" w:color="auto" w:sz="6" w:space="0"/>
              <w:left w:val="single" w:color="auto" w:sz="4" w:space="0"/>
              <w:bottom w:val="single" w:color="auto" w:sz="6" w:space="0"/>
              <w:right w:val="single" w:color="auto" w:sz="4" w:space="0"/>
            </w:tcBorders>
          </w:tcPr>
          <w:p w14:paraId="3C0A7ACC">
            <w:pPr>
              <w:rPr>
                <w:rFonts w:ascii="宋体" w:hAnsi="宋体"/>
                <w:spacing w:val="20"/>
                <w:sz w:val="24"/>
                <w:szCs w:val="24"/>
              </w:rPr>
            </w:pPr>
            <w:r>
              <w:rPr>
                <w:rFonts w:hint="eastAsia" w:ascii="宋体" w:hAnsi="宋体" w:eastAsia="宋体" w:cs="宋体"/>
                <w:lang w:eastAsia="zh-CN"/>
              </w:rPr>
              <w:t>根据实际情况此处填写正偏离、负偏离或无偏离</w:t>
            </w:r>
          </w:p>
        </w:tc>
        <w:tc>
          <w:tcPr>
            <w:tcW w:w="1152" w:type="dxa"/>
            <w:tcBorders>
              <w:top w:val="single" w:color="auto" w:sz="6" w:space="0"/>
              <w:left w:val="single" w:color="auto" w:sz="4" w:space="0"/>
              <w:bottom w:val="single" w:color="auto" w:sz="6" w:space="0"/>
              <w:right w:val="double" w:color="auto" w:sz="4" w:space="0"/>
            </w:tcBorders>
          </w:tcPr>
          <w:p w14:paraId="7DB27430">
            <w:pPr>
              <w:rPr>
                <w:rFonts w:ascii="宋体" w:hAnsi="宋体"/>
                <w:spacing w:val="20"/>
                <w:sz w:val="24"/>
                <w:szCs w:val="24"/>
              </w:rPr>
            </w:pPr>
          </w:p>
        </w:tc>
      </w:tr>
      <w:tr w14:paraId="14F4C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64" w:type="dxa"/>
            <w:tcBorders>
              <w:top w:val="single" w:color="auto" w:sz="6" w:space="0"/>
              <w:left w:val="double" w:color="auto" w:sz="4" w:space="0"/>
              <w:bottom w:val="single" w:color="auto" w:sz="6" w:space="0"/>
              <w:right w:val="single" w:color="auto" w:sz="6" w:space="0"/>
            </w:tcBorders>
          </w:tcPr>
          <w:p w14:paraId="7488611B">
            <w:pPr>
              <w:rPr>
                <w:rFonts w:ascii="宋体" w:hAnsi="宋体"/>
                <w:spacing w:val="20"/>
                <w:sz w:val="24"/>
                <w:szCs w:val="24"/>
              </w:rPr>
            </w:pPr>
          </w:p>
        </w:tc>
        <w:tc>
          <w:tcPr>
            <w:tcW w:w="1134" w:type="dxa"/>
            <w:tcBorders>
              <w:top w:val="single" w:color="auto" w:sz="6" w:space="0"/>
              <w:left w:val="single" w:color="auto" w:sz="6" w:space="0"/>
              <w:bottom w:val="single" w:color="auto" w:sz="6" w:space="0"/>
              <w:right w:val="single" w:color="auto" w:sz="6" w:space="0"/>
            </w:tcBorders>
          </w:tcPr>
          <w:p w14:paraId="6C853452">
            <w:pPr>
              <w:rPr>
                <w:rFonts w:ascii="宋体" w:hAnsi="宋体"/>
                <w:spacing w:val="20"/>
                <w:sz w:val="24"/>
                <w:szCs w:val="24"/>
              </w:rPr>
            </w:pPr>
          </w:p>
        </w:tc>
        <w:tc>
          <w:tcPr>
            <w:tcW w:w="2693" w:type="dxa"/>
            <w:tcBorders>
              <w:top w:val="single" w:color="auto" w:sz="6" w:space="0"/>
              <w:left w:val="single" w:color="auto" w:sz="6" w:space="0"/>
              <w:bottom w:val="single" w:color="auto" w:sz="6" w:space="0"/>
              <w:right w:val="single" w:color="auto" w:sz="6" w:space="0"/>
            </w:tcBorders>
          </w:tcPr>
          <w:p w14:paraId="7DD7E816">
            <w:pPr>
              <w:rPr>
                <w:rFonts w:ascii="宋体" w:hAnsi="宋体"/>
                <w:spacing w:val="20"/>
                <w:sz w:val="24"/>
                <w:szCs w:val="24"/>
              </w:rPr>
            </w:pPr>
          </w:p>
        </w:tc>
        <w:tc>
          <w:tcPr>
            <w:tcW w:w="2562" w:type="dxa"/>
            <w:tcBorders>
              <w:top w:val="single" w:color="auto" w:sz="6" w:space="0"/>
              <w:left w:val="single" w:color="auto" w:sz="6" w:space="0"/>
              <w:bottom w:val="single" w:color="auto" w:sz="6" w:space="0"/>
              <w:right w:val="single" w:color="auto" w:sz="4" w:space="0"/>
            </w:tcBorders>
          </w:tcPr>
          <w:p w14:paraId="569EDF4E">
            <w:pPr>
              <w:rPr>
                <w:rFonts w:ascii="宋体" w:hAnsi="宋体"/>
                <w:spacing w:val="20"/>
                <w:sz w:val="24"/>
                <w:szCs w:val="24"/>
              </w:rPr>
            </w:pPr>
          </w:p>
        </w:tc>
        <w:tc>
          <w:tcPr>
            <w:tcW w:w="1200" w:type="dxa"/>
            <w:tcBorders>
              <w:top w:val="single" w:color="auto" w:sz="6" w:space="0"/>
              <w:left w:val="single" w:color="auto" w:sz="4" w:space="0"/>
              <w:bottom w:val="single" w:color="auto" w:sz="6" w:space="0"/>
              <w:right w:val="single" w:color="auto" w:sz="4" w:space="0"/>
            </w:tcBorders>
          </w:tcPr>
          <w:p w14:paraId="48A91E4C">
            <w:pPr>
              <w:rPr>
                <w:rFonts w:ascii="宋体" w:hAnsi="宋体"/>
                <w:spacing w:val="20"/>
                <w:sz w:val="24"/>
                <w:szCs w:val="24"/>
              </w:rPr>
            </w:pPr>
          </w:p>
        </w:tc>
        <w:tc>
          <w:tcPr>
            <w:tcW w:w="1152" w:type="dxa"/>
            <w:tcBorders>
              <w:top w:val="single" w:color="auto" w:sz="6" w:space="0"/>
              <w:left w:val="single" w:color="auto" w:sz="4" w:space="0"/>
              <w:bottom w:val="single" w:color="auto" w:sz="6" w:space="0"/>
              <w:right w:val="double" w:color="auto" w:sz="4" w:space="0"/>
            </w:tcBorders>
          </w:tcPr>
          <w:p w14:paraId="1F673FD0">
            <w:pPr>
              <w:rPr>
                <w:rFonts w:ascii="宋体" w:hAnsi="宋体"/>
                <w:spacing w:val="20"/>
                <w:sz w:val="24"/>
                <w:szCs w:val="24"/>
              </w:rPr>
            </w:pPr>
          </w:p>
        </w:tc>
      </w:tr>
      <w:tr w14:paraId="37BA15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64" w:type="dxa"/>
            <w:tcBorders>
              <w:top w:val="single" w:color="auto" w:sz="6" w:space="0"/>
              <w:left w:val="double" w:color="auto" w:sz="4" w:space="0"/>
              <w:bottom w:val="single" w:color="auto" w:sz="6" w:space="0"/>
              <w:right w:val="single" w:color="auto" w:sz="6" w:space="0"/>
            </w:tcBorders>
          </w:tcPr>
          <w:p w14:paraId="587CB7F2">
            <w:pPr>
              <w:ind w:left="100"/>
              <w:rPr>
                <w:rFonts w:ascii="宋体" w:hAnsi="宋体" w:eastAsia="仿宋_GB2312"/>
                <w:spacing w:val="20"/>
                <w:sz w:val="24"/>
                <w:szCs w:val="24"/>
              </w:rPr>
            </w:pPr>
          </w:p>
        </w:tc>
        <w:tc>
          <w:tcPr>
            <w:tcW w:w="1134" w:type="dxa"/>
            <w:tcBorders>
              <w:top w:val="single" w:color="auto" w:sz="6" w:space="0"/>
              <w:left w:val="single" w:color="auto" w:sz="6" w:space="0"/>
              <w:bottom w:val="single" w:color="auto" w:sz="6" w:space="0"/>
              <w:right w:val="single" w:color="auto" w:sz="6" w:space="0"/>
            </w:tcBorders>
          </w:tcPr>
          <w:p w14:paraId="4FE453DA">
            <w:pPr>
              <w:rPr>
                <w:rFonts w:ascii="宋体" w:hAnsi="宋体"/>
                <w:spacing w:val="20"/>
                <w:sz w:val="24"/>
                <w:szCs w:val="24"/>
              </w:rPr>
            </w:pPr>
          </w:p>
        </w:tc>
        <w:tc>
          <w:tcPr>
            <w:tcW w:w="2693" w:type="dxa"/>
            <w:tcBorders>
              <w:top w:val="single" w:color="auto" w:sz="6" w:space="0"/>
              <w:left w:val="single" w:color="auto" w:sz="6" w:space="0"/>
              <w:bottom w:val="single" w:color="auto" w:sz="6" w:space="0"/>
              <w:right w:val="single" w:color="auto" w:sz="6" w:space="0"/>
            </w:tcBorders>
          </w:tcPr>
          <w:p w14:paraId="6C4FF7D6">
            <w:pPr>
              <w:rPr>
                <w:rFonts w:ascii="宋体" w:hAnsi="宋体"/>
                <w:spacing w:val="20"/>
                <w:sz w:val="24"/>
                <w:szCs w:val="24"/>
              </w:rPr>
            </w:pPr>
          </w:p>
        </w:tc>
        <w:tc>
          <w:tcPr>
            <w:tcW w:w="2562" w:type="dxa"/>
            <w:tcBorders>
              <w:top w:val="single" w:color="auto" w:sz="6" w:space="0"/>
              <w:left w:val="single" w:color="auto" w:sz="6" w:space="0"/>
              <w:bottom w:val="single" w:color="auto" w:sz="6" w:space="0"/>
              <w:right w:val="single" w:color="auto" w:sz="4" w:space="0"/>
            </w:tcBorders>
          </w:tcPr>
          <w:p w14:paraId="4592E56E">
            <w:pPr>
              <w:rPr>
                <w:rFonts w:ascii="宋体" w:hAnsi="宋体"/>
                <w:spacing w:val="20"/>
                <w:sz w:val="24"/>
                <w:szCs w:val="24"/>
              </w:rPr>
            </w:pPr>
          </w:p>
        </w:tc>
        <w:tc>
          <w:tcPr>
            <w:tcW w:w="1200" w:type="dxa"/>
            <w:tcBorders>
              <w:top w:val="single" w:color="auto" w:sz="6" w:space="0"/>
              <w:left w:val="single" w:color="auto" w:sz="4" w:space="0"/>
              <w:bottom w:val="single" w:color="auto" w:sz="6" w:space="0"/>
              <w:right w:val="single" w:color="auto" w:sz="4" w:space="0"/>
            </w:tcBorders>
          </w:tcPr>
          <w:p w14:paraId="1752DD56">
            <w:pPr>
              <w:rPr>
                <w:rFonts w:ascii="宋体" w:hAnsi="宋体"/>
                <w:spacing w:val="20"/>
                <w:sz w:val="24"/>
                <w:szCs w:val="24"/>
              </w:rPr>
            </w:pPr>
          </w:p>
        </w:tc>
        <w:tc>
          <w:tcPr>
            <w:tcW w:w="1152" w:type="dxa"/>
            <w:tcBorders>
              <w:top w:val="single" w:color="auto" w:sz="6" w:space="0"/>
              <w:left w:val="single" w:color="auto" w:sz="4" w:space="0"/>
              <w:bottom w:val="single" w:color="auto" w:sz="6" w:space="0"/>
              <w:right w:val="double" w:color="auto" w:sz="4" w:space="0"/>
            </w:tcBorders>
          </w:tcPr>
          <w:p w14:paraId="2078B56B">
            <w:pPr>
              <w:rPr>
                <w:rFonts w:ascii="宋体" w:hAnsi="宋体"/>
                <w:spacing w:val="20"/>
                <w:sz w:val="24"/>
                <w:szCs w:val="24"/>
              </w:rPr>
            </w:pPr>
          </w:p>
        </w:tc>
      </w:tr>
      <w:tr w14:paraId="5D970F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64" w:type="dxa"/>
            <w:tcBorders>
              <w:top w:val="single" w:color="auto" w:sz="6" w:space="0"/>
              <w:left w:val="double" w:color="auto" w:sz="4" w:space="0"/>
              <w:bottom w:val="single" w:color="auto" w:sz="6" w:space="0"/>
              <w:right w:val="single" w:color="auto" w:sz="6" w:space="0"/>
            </w:tcBorders>
          </w:tcPr>
          <w:p w14:paraId="77202752">
            <w:pPr>
              <w:rPr>
                <w:rFonts w:ascii="宋体" w:hAnsi="宋体"/>
                <w:spacing w:val="20"/>
                <w:sz w:val="24"/>
                <w:szCs w:val="24"/>
              </w:rPr>
            </w:pPr>
          </w:p>
        </w:tc>
        <w:tc>
          <w:tcPr>
            <w:tcW w:w="1134" w:type="dxa"/>
            <w:tcBorders>
              <w:top w:val="single" w:color="auto" w:sz="6" w:space="0"/>
              <w:left w:val="single" w:color="auto" w:sz="6" w:space="0"/>
              <w:bottom w:val="single" w:color="auto" w:sz="6" w:space="0"/>
              <w:right w:val="single" w:color="auto" w:sz="6" w:space="0"/>
            </w:tcBorders>
          </w:tcPr>
          <w:p w14:paraId="2D156FEF">
            <w:pPr>
              <w:rPr>
                <w:rFonts w:ascii="宋体" w:hAnsi="宋体"/>
                <w:spacing w:val="20"/>
                <w:sz w:val="24"/>
                <w:szCs w:val="24"/>
              </w:rPr>
            </w:pPr>
          </w:p>
        </w:tc>
        <w:tc>
          <w:tcPr>
            <w:tcW w:w="2693" w:type="dxa"/>
            <w:tcBorders>
              <w:top w:val="single" w:color="auto" w:sz="6" w:space="0"/>
              <w:left w:val="single" w:color="auto" w:sz="6" w:space="0"/>
              <w:bottom w:val="single" w:color="auto" w:sz="6" w:space="0"/>
              <w:right w:val="single" w:color="auto" w:sz="6" w:space="0"/>
            </w:tcBorders>
          </w:tcPr>
          <w:p w14:paraId="79C449F1">
            <w:pPr>
              <w:rPr>
                <w:rFonts w:ascii="宋体" w:hAnsi="宋体"/>
                <w:spacing w:val="20"/>
                <w:sz w:val="24"/>
                <w:szCs w:val="24"/>
              </w:rPr>
            </w:pPr>
          </w:p>
        </w:tc>
        <w:tc>
          <w:tcPr>
            <w:tcW w:w="2562" w:type="dxa"/>
            <w:tcBorders>
              <w:top w:val="single" w:color="auto" w:sz="6" w:space="0"/>
              <w:left w:val="single" w:color="auto" w:sz="6" w:space="0"/>
              <w:bottom w:val="single" w:color="auto" w:sz="6" w:space="0"/>
              <w:right w:val="single" w:color="auto" w:sz="4" w:space="0"/>
            </w:tcBorders>
          </w:tcPr>
          <w:p w14:paraId="4660FCDC">
            <w:pPr>
              <w:rPr>
                <w:rFonts w:ascii="宋体" w:hAnsi="宋体"/>
                <w:spacing w:val="20"/>
                <w:sz w:val="24"/>
                <w:szCs w:val="24"/>
              </w:rPr>
            </w:pPr>
          </w:p>
        </w:tc>
        <w:tc>
          <w:tcPr>
            <w:tcW w:w="1200" w:type="dxa"/>
            <w:tcBorders>
              <w:top w:val="single" w:color="auto" w:sz="6" w:space="0"/>
              <w:left w:val="single" w:color="auto" w:sz="4" w:space="0"/>
              <w:bottom w:val="single" w:color="auto" w:sz="6" w:space="0"/>
              <w:right w:val="single" w:color="auto" w:sz="4" w:space="0"/>
            </w:tcBorders>
          </w:tcPr>
          <w:p w14:paraId="01D4ABEE">
            <w:pPr>
              <w:rPr>
                <w:rFonts w:ascii="宋体" w:hAnsi="宋体"/>
                <w:spacing w:val="20"/>
                <w:sz w:val="24"/>
                <w:szCs w:val="24"/>
              </w:rPr>
            </w:pPr>
          </w:p>
        </w:tc>
        <w:tc>
          <w:tcPr>
            <w:tcW w:w="1152" w:type="dxa"/>
            <w:tcBorders>
              <w:top w:val="single" w:color="auto" w:sz="6" w:space="0"/>
              <w:left w:val="single" w:color="auto" w:sz="4" w:space="0"/>
              <w:bottom w:val="single" w:color="auto" w:sz="6" w:space="0"/>
              <w:right w:val="double" w:color="auto" w:sz="4" w:space="0"/>
            </w:tcBorders>
          </w:tcPr>
          <w:p w14:paraId="29F6F4FD">
            <w:pPr>
              <w:rPr>
                <w:rFonts w:ascii="宋体" w:hAnsi="宋体"/>
                <w:spacing w:val="20"/>
                <w:sz w:val="24"/>
                <w:szCs w:val="24"/>
              </w:rPr>
            </w:pPr>
          </w:p>
        </w:tc>
      </w:tr>
      <w:tr w14:paraId="3504D9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64" w:type="dxa"/>
            <w:tcBorders>
              <w:top w:val="single" w:color="auto" w:sz="6" w:space="0"/>
              <w:left w:val="double" w:color="auto" w:sz="4" w:space="0"/>
              <w:bottom w:val="single" w:color="auto" w:sz="6" w:space="0"/>
              <w:right w:val="single" w:color="auto" w:sz="6" w:space="0"/>
            </w:tcBorders>
          </w:tcPr>
          <w:p w14:paraId="4FA8B649">
            <w:pPr>
              <w:rPr>
                <w:rFonts w:ascii="宋体" w:hAnsi="宋体"/>
                <w:spacing w:val="20"/>
                <w:sz w:val="24"/>
                <w:szCs w:val="24"/>
              </w:rPr>
            </w:pPr>
          </w:p>
        </w:tc>
        <w:tc>
          <w:tcPr>
            <w:tcW w:w="1134" w:type="dxa"/>
            <w:tcBorders>
              <w:top w:val="single" w:color="auto" w:sz="6" w:space="0"/>
              <w:left w:val="single" w:color="auto" w:sz="6" w:space="0"/>
              <w:bottom w:val="single" w:color="auto" w:sz="6" w:space="0"/>
              <w:right w:val="single" w:color="auto" w:sz="6" w:space="0"/>
            </w:tcBorders>
          </w:tcPr>
          <w:p w14:paraId="417B8C7A">
            <w:pPr>
              <w:rPr>
                <w:rFonts w:ascii="宋体" w:hAnsi="宋体"/>
                <w:spacing w:val="20"/>
                <w:sz w:val="24"/>
                <w:szCs w:val="24"/>
              </w:rPr>
            </w:pPr>
          </w:p>
        </w:tc>
        <w:tc>
          <w:tcPr>
            <w:tcW w:w="2693" w:type="dxa"/>
            <w:tcBorders>
              <w:top w:val="single" w:color="auto" w:sz="6" w:space="0"/>
              <w:left w:val="single" w:color="auto" w:sz="6" w:space="0"/>
              <w:bottom w:val="single" w:color="auto" w:sz="6" w:space="0"/>
              <w:right w:val="single" w:color="auto" w:sz="6" w:space="0"/>
            </w:tcBorders>
          </w:tcPr>
          <w:p w14:paraId="75589A84">
            <w:pPr>
              <w:rPr>
                <w:rFonts w:ascii="宋体" w:hAnsi="宋体"/>
                <w:spacing w:val="20"/>
                <w:sz w:val="24"/>
                <w:szCs w:val="24"/>
              </w:rPr>
            </w:pPr>
          </w:p>
        </w:tc>
        <w:tc>
          <w:tcPr>
            <w:tcW w:w="2562" w:type="dxa"/>
            <w:tcBorders>
              <w:top w:val="single" w:color="auto" w:sz="6" w:space="0"/>
              <w:left w:val="single" w:color="auto" w:sz="6" w:space="0"/>
              <w:bottom w:val="single" w:color="auto" w:sz="6" w:space="0"/>
              <w:right w:val="single" w:color="auto" w:sz="4" w:space="0"/>
            </w:tcBorders>
          </w:tcPr>
          <w:p w14:paraId="507CD18A">
            <w:pPr>
              <w:rPr>
                <w:rFonts w:ascii="宋体" w:hAnsi="宋体"/>
                <w:spacing w:val="20"/>
                <w:sz w:val="24"/>
                <w:szCs w:val="24"/>
              </w:rPr>
            </w:pPr>
          </w:p>
        </w:tc>
        <w:tc>
          <w:tcPr>
            <w:tcW w:w="1200" w:type="dxa"/>
            <w:tcBorders>
              <w:top w:val="single" w:color="auto" w:sz="6" w:space="0"/>
              <w:left w:val="single" w:color="auto" w:sz="4" w:space="0"/>
              <w:bottom w:val="single" w:color="auto" w:sz="6" w:space="0"/>
              <w:right w:val="single" w:color="auto" w:sz="4" w:space="0"/>
            </w:tcBorders>
          </w:tcPr>
          <w:p w14:paraId="3D73F2E4">
            <w:pPr>
              <w:rPr>
                <w:rFonts w:ascii="宋体" w:hAnsi="宋体"/>
                <w:spacing w:val="20"/>
                <w:sz w:val="24"/>
                <w:szCs w:val="24"/>
              </w:rPr>
            </w:pPr>
          </w:p>
        </w:tc>
        <w:tc>
          <w:tcPr>
            <w:tcW w:w="1152" w:type="dxa"/>
            <w:tcBorders>
              <w:top w:val="single" w:color="auto" w:sz="6" w:space="0"/>
              <w:left w:val="single" w:color="auto" w:sz="4" w:space="0"/>
              <w:bottom w:val="single" w:color="auto" w:sz="6" w:space="0"/>
              <w:right w:val="double" w:color="auto" w:sz="4" w:space="0"/>
            </w:tcBorders>
          </w:tcPr>
          <w:p w14:paraId="383714E7">
            <w:pPr>
              <w:rPr>
                <w:rFonts w:ascii="宋体" w:hAnsi="宋体"/>
                <w:spacing w:val="20"/>
                <w:sz w:val="24"/>
                <w:szCs w:val="24"/>
              </w:rPr>
            </w:pPr>
          </w:p>
        </w:tc>
      </w:tr>
      <w:tr w14:paraId="75442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64" w:type="dxa"/>
            <w:tcBorders>
              <w:top w:val="single" w:color="auto" w:sz="6" w:space="0"/>
              <w:left w:val="double" w:color="auto" w:sz="4" w:space="0"/>
              <w:bottom w:val="single" w:color="auto" w:sz="6" w:space="0"/>
              <w:right w:val="single" w:color="auto" w:sz="6" w:space="0"/>
            </w:tcBorders>
          </w:tcPr>
          <w:p w14:paraId="1793F763">
            <w:pPr>
              <w:rPr>
                <w:rFonts w:ascii="宋体" w:hAnsi="宋体"/>
                <w:spacing w:val="20"/>
                <w:sz w:val="24"/>
                <w:szCs w:val="24"/>
              </w:rPr>
            </w:pPr>
          </w:p>
        </w:tc>
        <w:tc>
          <w:tcPr>
            <w:tcW w:w="1134" w:type="dxa"/>
            <w:tcBorders>
              <w:top w:val="single" w:color="auto" w:sz="6" w:space="0"/>
              <w:left w:val="single" w:color="auto" w:sz="6" w:space="0"/>
              <w:bottom w:val="single" w:color="auto" w:sz="6" w:space="0"/>
              <w:right w:val="single" w:color="auto" w:sz="6" w:space="0"/>
            </w:tcBorders>
          </w:tcPr>
          <w:p w14:paraId="0DEE7395">
            <w:pPr>
              <w:rPr>
                <w:rFonts w:ascii="宋体" w:hAnsi="宋体"/>
                <w:spacing w:val="20"/>
                <w:sz w:val="24"/>
                <w:szCs w:val="24"/>
              </w:rPr>
            </w:pPr>
          </w:p>
        </w:tc>
        <w:tc>
          <w:tcPr>
            <w:tcW w:w="2693" w:type="dxa"/>
            <w:tcBorders>
              <w:top w:val="single" w:color="auto" w:sz="6" w:space="0"/>
              <w:left w:val="single" w:color="auto" w:sz="6" w:space="0"/>
              <w:bottom w:val="single" w:color="auto" w:sz="6" w:space="0"/>
              <w:right w:val="single" w:color="auto" w:sz="6" w:space="0"/>
            </w:tcBorders>
          </w:tcPr>
          <w:p w14:paraId="35B4A754">
            <w:pPr>
              <w:rPr>
                <w:rFonts w:ascii="宋体" w:hAnsi="宋体"/>
                <w:spacing w:val="20"/>
                <w:sz w:val="24"/>
                <w:szCs w:val="24"/>
              </w:rPr>
            </w:pPr>
          </w:p>
        </w:tc>
        <w:tc>
          <w:tcPr>
            <w:tcW w:w="2562" w:type="dxa"/>
            <w:tcBorders>
              <w:top w:val="single" w:color="auto" w:sz="6" w:space="0"/>
              <w:left w:val="single" w:color="auto" w:sz="6" w:space="0"/>
              <w:bottom w:val="single" w:color="auto" w:sz="6" w:space="0"/>
              <w:right w:val="single" w:color="auto" w:sz="4" w:space="0"/>
            </w:tcBorders>
          </w:tcPr>
          <w:p w14:paraId="42D63013">
            <w:pPr>
              <w:rPr>
                <w:rFonts w:ascii="宋体" w:hAnsi="宋体"/>
                <w:spacing w:val="20"/>
                <w:sz w:val="24"/>
                <w:szCs w:val="24"/>
              </w:rPr>
            </w:pPr>
          </w:p>
        </w:tc>
        <w:tc>
          <w:tcPr>
            <w:tcW w:w="1200" w:type="dxa"/>
            <w:tcBorders>
              <w:top w:val="single" w:color="auto" w:sz="6" w:space="0"/>
              <w:left w:val="single" w:color="auto" w:sz="4" w:space="0"/>
              <w:bottom w:val="single" w:color="auto" w:sz="6" w:space="0"/>
              <w:right w:val="single" w:color="auto" w:sz="4" w:space="0"/>
            </w:tcBorders>
          </w:tcPr>
          <w:p w14:paraId="3E4B03C2">
            <w:pPr>
              <w:rPr>
                <w:rFonts w:ascii="宋体" w:hAnsi="宋体"/>
                <w:spacing w:val="20"/>
                <w:sz w:val="24"/>
                <w:szCs w:val="24"/>
              </w:rPr>
            </w:pPr>
          </w:p>
        </w:tc>
        <w:tc>
          <w:tcPr>
            <w:tcW w:w="1152" w:type="dxa"/>
            <w:tcBorders>
              <w:top w:val="single" w:color="auto" w:sz="6" w:space="0"/>
              <w:left w:val="single" w:color="auto" w:sz="4" w:space="0"/>
              <w:bottom w:val="single" w:color="auto" w:sz="6" w:space="0"/>
              <w:right w:val="double" w:color="auto" w:sz="4" w:space="0"/>
            </w:tcBorders>
          </w:tcPr>
          <w:p w14:paraId="12DF4791">
            <w:pPr>
              <w:rPr>
                <w:rFonts w:ascii="宋体" w:hAnsi="宋体"/>
                <w:spacing w:val="20"/>
                <w:sz w:val="24"/>
                <w:szCs w:val="24"/>
              </w:rPr>
            </w:pPr>
          </w:p>
        </w:tc>
      </w:tr>
      <w:tr w14:paraId="78D55E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64" w:type="dxa"/>
            <w:tcBorders>
              <w:top w:val="single" w:color="auto" w:sz="6" w:space="0"/>
              <w:left w:val="double" w:color="auto" w:sz="4" w:space="0"/>
              <w:bottom w:val="single" w:color="auto" w:sz="6" w:space="0"/>
              <w:right w:val="single" w:color="auto" w:sz="6" w:space="0"/>
            </w:tcBorders>
          </w:tcPr>
          <w:p w14:paraId="4DCB6239">
            <w:pPr>
              <w:rPr>
                <w:rFonts w:ascii="宋体" w:hAnsi="宋体"/>
                <w:spacing w:val="20"/>
                <w:sz w:val="24"/>
                <w:szCs w:val="24"/>
              </w:rPr>
            </w:pPr>
          </w:p>
        </w:tc>
        <w:tc>
          <w:tcPr>
            <w:tcW w:w="1134" w:type="dxa"/>
            <w:tcBorders>
              <w:top w:val="single" w:color="auto" w:sz="6" w:space="0"/>
              <w:left w:val="single" w:color="auto" w:sz="6" w:space="0"/>
              <w:bottom w:val="single" w:color="auto" w:sz="6" w:space="0"/>
              <w:right w:val="single" w:color="auto" w:sz="6" w:space="0"/>
            </w:tcBorders>
          </w:tcPr>
          <w:p w14:paraId="380083B3">
            <w:pPr>
              <w:rPr>
                <w:rFonts w:ascii="宋体" w:hAnsi="宋体"/>
                <w:spacing w:val="20"/>
                <w:sz w:val="24"/>
                <w:szCs w:val="24"/>
              </w:rPr>
            </w:pPr>
          </w:p>
        </w:tc>
        <w:tc>
          <w:tcPr>
            <w:tcW w:w="2693" w:type="dxa"/>
            <w:tcBorders>
              <w:top w:val="single" w:color="auto" w:sz="6" w:space="0"/>
              <w:left w:val="single" w:color="auto" w:sz="6" w:space="0"/>
              <w:bottom w:val="single" w:color="auto" w:sz="6" w:space="0"/>
              <w:right w:val="single" w:color="auto" w:sz="6" w:space="0"/>
            </w:tcBorders>
          </w:tcPr>
          <w:p w14:paraId="094EAEFA">
            <w:pPr>
              <w:rPr>
                <w:rFonts w:ascii="宋体" w:hAnsi="宋体"/>
                <w:spacing w:val="20"/>
                <w:sz w:val="24"/>
                <w:szCs w:val="24"/>
              </w:rPr>
            </w:pPr>
          </w:p>
        </w:tc>
        <w:tc>
          <w:tcPr>
            <w:tcW w:w="2562" w:type="dxa"/>
            <w:tcBorders>
              <w:top w:val="single" w:color="auto" w:sz="6" w:space="0"/>
              <w:left w:val="single" w:color="auto" w:sz="6" w:space="0"/>
              <w:bottom w:val="single" w:color="auto" w:sz="6" w:space="0"/>
              <w:right w:val="single" w:color="auto" w:sz="4" w:space="0"/>
            </w:tcBorders>
          </w:tcPr>
          <w:p w14:paraId="2D53456C">
            <w:pPr>
              <w:rPr>
                <w:rFonts w:ascii="宋体" w:hAnsi="宋体"/>
                <w:spacing w:val="20"/>
                <w:sz w:val="24"/>
                <w:szCs w:val="24"/>
              </w:rPr>
            </w:pPr>
          </w:p>
        </w:tc>
        <w:tc>
          <w:tcPr>
            <w:tcW w:w="1200" w:type="dxa"/>
            <w:tcBorders>
              <w:top w:val="single" w:color="auto" w:sz="6" w:space="0"/>
              <w:left w:val="single" w:color="auto" w:sz="4" w:space="0"/>
              <w:bottom w:val="single" w:color="auto" w:sz="6" w:space="0"/>
              <w:right w:val="single" w:color="auto" w:sz="4" w:space="0"/>
            </w:tcBorders>
          </w:tcPr>
          <w:p w14:paraId="19A1FD9B">
            <w:pPr>
              <w:rPr>
                <w:rFonts w:ascii="宋体" w:hAnsi="宋体"/>
                <w:spacing w:val="20"/>
                <w:sz w:val="24"/>
                <w:szCs w:val="24"/>
              </w:rPr>
            </w:pPr>
          </w:p>
        </w:tc>
        <w:tc>
          <w:tcPr>
            <w:tcW w:w="1152" w:type="dxa"/>
            <w:tcBorders>
              <w:top w:val="single" w:color="auto" w:sz="6" w:space="0"/>
              <w:left w:val="single" w:color="auto" w:sz="4" w:space="0"/>
              <w:bottom w:val="single" w:color="auto" w:sz="6" w:space="0"/>
              <w:right w:val="double" w:color="auto" w:sz="4" w:space="0"/>
            </w:tcBorders>
          </w:tcPr>
          <w:p w14:paraId="46652047">
            <w:pPr>
              <w:rPr>
                <w:rFonts w:ascii="宋体" w:hAnsi="宋体"/>
                <w:spacing w:val="20"/>
                <w:sz w:val="24"/>
                <w:szCs w:val="24"/>
              </w:rPr>
            </w:pPr>
          </w:p>
        </w:tc>
      </w:tr>
      <w:tr w14:paraId="3BF284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64" w:type="dxa"/>
            <w:tcBorders>
              <w:top w:val="single" w:color="auto" w:sz="6" w:space="0"/>
              <w:left w:val="double" w:color="auto" w:sz="4" w:space="0"/>
              <w:bottom w:val="single" w:color="auto" w:sz="6" w:space="0"/>
              <w:right w:val="single" w:color="auto" w:sz="6" w:space="0"/>
            </w:tcBorders>
          </w:tcPr>
          <w:p w14:paraId="6927A6F1">
            <w:pPr>
              <w:rPr>
                <w:rFonts w:ascii="宋体" w:hAnsi="宋体"/>
                <w:spacing w:val="20"/>
                <w:sz w:val="24"/>
                <w:szCs w:val="24"/>
              </w:rPr>
            </w:pPr>
          </w:p>
        </w:tc>
        <w:tc>
          <w:tcPr>
            <w:tcW w:w="1134" w:type="dxa"/>
            <w:tcBorders>
              <w:top w:val="single" w:color="auto" w:sz="6" w:space="0"/>
              <w:left w:val="single" w:color="auto" w:sz="6" w:space="0"/>
              <w:bottom w:val="single" w:color="auto" w:sz="6" w:space="0"/>
              <w:right w:val="single" w:color="auto" w:sz="6" w:space="0"/>
            </w:tcBorders>
          </w:tcPr>
          <w:p w14:paraId="139B5096">
            <w:pPr>
              <w:rPr>
                <w:rFonts w:ascii="宋体" w:hAnsi="宋体"/>
                <w:spacing w:val="20"/>
                <w:sz w:val="24"/>
                <w:szCs w:val="24"/>
              </w:rPr>
            </w:pPr>
          </w:p>
        </w:tc>
        <w:tc>
          <w:tcPr>
            <w:tcW w:w="2693" w:type="dxa"/>
            <w:tcBorders>
              <w:top w:val="single" w:color="auto" w:sz="6" w:space="0"/>
              <w:left w:val="single" w:color="auto" w:sz="6" w:space="0"/>
              <w:bottom w:val="single" w:color="auto" w:sz="6" w:space="0"/>
              <w:right w:val="single" w:color="auto" w:sz="6" w:space="0"/>
            </w:tcBorders>
          </w:tcPr>
          <w:p w14:paraId="2A8AADB4">
            <w:pPr>
              <w:rPr>
                <w:rFonts w:ascii="宋体" w:hAnsi="宋体"/>
                <w:spacing w:val="20"/>
                <w:sz w:val="24"/>
                <w:szCs w:val="24"/>
              </w:rPr>
            </w:pPr>
          </w:p>
        </w:tc>
        <w:tc>
          <w:tcPr>
            <w:tcW w:w="2562" w:type="dxa"/>
            <w:tcBorders>
              <w:top w:val="single" w:color="auto" w:sz="6" w:space="0"/>
              <w:left w:val="single" w:color="auto" w:sz="6" w:space="0"/>
              <w:bottom w:val="single" w:color="auto" w:sz="6" w:space="0"/>
              <w:right w:val="single" w:color="auto" w:sz="4" w:space="0"/>
            </w:tcBorders>
          </w:tcPr>
          <w:p w14:paraId="0C71B86B">
            <w:pPr>
              <w:rPr>
                <w:rFonts w:ascii="宋体" w:hAnsi="宋体"/>
                <w:spacing w:val="20"/>
                <w:sz w:val="24"/>
                <w:szCs w:val="24"/>
              </w:rPr>
            </w:pPr>
          </w:p>
        </w:tc>
        <w:tc>
          <w:tcPr>
            <w:tcW w:w="1200" w:type="dxa"/>
            <w:tcBorders>
              <w:top w:val="single" w:color="auto" w:sz="6" w:space="0"/>
              <w:left w:val="single" w:color="auto" w:sz="4" w:space="0"/>
              <w:bottom w:val="single" w:color="auto" w:sz="6" w:space="0"/>
              <w:right w:val="single" w:color="auto" w:sz="4" w:space="0"/>
            </w:tcBorders>
          </w:tcPr>
          <w:p w14:paraId="696C81A7">
            <w:pPr>
              <w:rPr>
                <w:rFonts w:ascii="宋体" w:hAnsi="宋体"/>
                <w:spacing w:val="20"/>
                <w:sz w:val="24"/>
                <w:szCs w:val="24"/>
              </w:rPr>
            </w:pPr>
          </w:p>
        </w:tc>
        <w:tc>
          <w:tcPr>
            <w:tcW w:w="1152" w:type="dxa"/>
            <w:tcBorders>
              <w:top w:val="single" w:color="auto" w:sz="6" w:space="0"/>
              <w:left w:val="single" w:color="auto" w:sz="4" w:space="0"/>
              <w:bottom w:val="single" w:color="auto" w:sz="6" w:space="0"/>
              <w:right w:val="double" w:color="auto" w:sz="4" w:space="0"/>
            </w:tcBorders>
          </w:tcPr>
          <w:p w14:paraId="2A07616F">
            <w:pPr>
              <w:rPr>
                <w:rFonts w:ascii="宋体" w:hAnsi="宋体"/>
                <w:spacing w:val="20"/>
                <w:sz w:val="24"/>
                <w:szCs w:val="24"/>
              </w:rPr>
            </w:pPr>
          </w:p>
        </w:tc>
      </w:tr>
      <w:tr w14:paraId="35C1F0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64" w:type="dxa"/>
            <w:tcBorders>
              <w:top w:val="single" w:color="auto" w:sz="6" w:space="0"/>
              <w:left w:val="double" w:color="auto" w:sz="4" w:space="0"/>
              <w:bottom w:val="single" w:color="auto" w:sz="6" w:space="0"/>
              <w:right w:val="single" w:color="auto" w:sz="6" w:space="0"/>
            </w:tcBorders>
          </w:tcPr>
          <w:p w14:paraId="16877A75">
            <w:pPr>
              <w:rPr>
                <w:rFonts w:ascii="宋体" w:hAnsi="宋体"/>
                <w:spacing w:val="20"/>
                <w:sz w:val="24"/>
                <w:szCs w:val="24"/>
              </w:rPr>
            </w:pPr>
          </w:p>
        </w:tc>
        <w:tc>
          <w:tcPr>
            <w:tcW w:w="1134" w:type="dxa"/>
            <w:tcBorders>
              <w:top w:val="single" w:color="auto" w:sz="6" w:space="0"/>
              <w:left w:val="single" w:color="auto" w:sz="6" w:space="0"/>
              <w:bottom w:val="single" w:color="auto" w:sz="6" w:space="0"/>
              <w:right w:val="single" w:color="auto" w:sz="6" w:space="0"/>
            </w:tcBorders>
          </w:tcPr>
          <w:p w14:paraId="524939F6">
            <w:pPr>
              <w:rPr>
                <w:rFonts w:ascii="宋体" w:hAnsi="宋体"/>
                <w:spacing w:val="20"/>
                <w:sz w:val="24"/>
                <w:szCs w:val="24"/>
              </w:rPr>
            </w:pPr>
          </w:p>
        </w:tc>
        <w:tc>
          <w:tcPr>
            <w:tcW w:w="2693" w:type="dxa"/>
            <w:tcBorders>
              <w:top w:val="single" w:color="auto" w:sz="6" w:space="0"/>
              <w:left w:val="single" w:color="auto" w:sz="6" w:space="0"/>
              <w:bottom w:val="single" w:color="auto" w:sz="6" w:space="0"/>
              <w:right w:val="single" w:color="auto" w:sz="6" w:space="0"/>
            </w:tcBorders>
          </w:tcPr>
          <w:p w14:paraId="4AB63D5D">
            <w:pPr>
              <w:rPr>
                <w:rFonts w:ascii="宋体" w:hAnsi="宋体"/>
                <w:spacing w:val="20"/>
                <w:sz w:val="24"/>
                <w:szCs w:val="24"/>
              </w:rPr>
            </w:pPr>
          </w:p>
        </w:tc>
        <w:tc>
          <w:tcPr>
            <w:tcW w:w="2562" w:type="dxa"/>
            <w:tcBorders>
              <w:top w:val="single" w:color="auto" w:sz="6" w:space="0"/>
              <w:left w:val="single" w:color="auto" w:sz="6" w:space="0"/>
              <w:bottom w:val="single" w:color="auto" w:sz="6" w:space="0"/>
              <w:right w:val="single" w:color="auto" w:sz="4" w:space="0"/>
            </w:tcBorders>
          </w:tcPr>
          <w:p w14:paraId="01B8EC56">
            <w:pPr>
              <w:rPr>
                <w:rFonts w:ascii="宋体" w:hAnsi="宋体"/>
                <w:spacing w:val="20"/>
                <w:sz w:val="24"/>
                <w:szCs w:val="24"/>
              </w:rPr>
            </w:pPr>
          </w:p>
        </w:tc>
        <w:tc>
          <w:tcPr>
            <w:tcW w:w="1200" w:type="dxa"/>
            <w:tcBorders>
              <w:top w:val="single" w:color="auto" w:sz="6" w:space="0"/>
              <w:left w:val="single" w:color="auto" w:sz="4" w:space="0"/>
              <w:bottom w:val="single" w:color="auto" w:sz="6" w:space="0"/>
              <w:right w:val="single" w:color="auto" w:sz="4" w:space="0"/>
            </w:tcBorders>
          </w:tcPr>
          <w:p w14:paraId="4D8E5747">
            <w:pPr>
              <w:rPr>
                <w:rFonts w:ascii="宋体" w:hAnsi="宋体"/>
                <w:spacing w:val="20"/>
                <w:sz w:val="24"/>
                <w:szCs w:val="24"/>
              </w:rPr>
            </w:pPr>
          </w:p>
        </w:tc>
        <w:tc>
          <w:tcPr>
            <w:tcW w:w="1152" w:type="dxa"/>
            <w:tcBorders>
              <w:top w:val="single" w:color="auto" w:sz="6" w:space="0"/>
              <w:left w:val="single" w:color="auto" w:sz="4" w:space="0"/>
              <w:bottom w:val="single" w:color="auto" w:sz="6" w:space="0"/>
              <w:right w:val="double" w:color="auto" w:sz="4" w:space="0"/>
            </w:tcBorders>
          </w:tcPr>
          <w:p w14:paraId="0985BF7B">
            <w:pPr>
              <w:rPr>
                <w:rFonts w:ascii="宋体" w:hAnsi="宋体"/>
                <w:spacing w:val="20"/>
                <w:sz w:val="24"/>
                <w:szCs w:val="24"/>
              </w:rPr>
            </w:pPr>
          </w:p>
        </w:tc>
      </w:tr>
      <w:tr w14:paraId="380588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64" w:type="dxa"/>
            <w:tcBorders>
              <w:top w:val="single" w:color="auto" w:sz="6" w:space="0"/>
              <w:left w:val="double" w:color="auto" w:sz="4" w:space="0"/>
              <w:bottom w:val="single" w:color="auto" w:sz="6" w:space="0"/>
              <w:right w:val="single" w:color="auto" w:sz="6" w:space="0"/>
            </w:tcBorders>
          </w:tcPr>
          <w:p w14:paraId="11C783F4">
            <w:pPr>
              <w:rPr>
                <w:rFonts w:ascii="宋体" w:hAnsi="宋体"/>
                <w:spacing w:val="20"/>
                <w:sz w:val="24"/>
                <w:szCs w:val="24"/>
              </w:rPr>
            </w:pPr>
          </w:p>
        </w:tc>
        <w:tc>
          <w:tcPr>
            <w:tcW w:w="1134" w:type="dxa"/>
            <w:tcBorders>
              <w:top w:val="single" w:color="auto" w:sz="6" w:space="0"/>
              <w:left w:val="single" w:color="auto" w:sz="6" w:space="0"/>
              <w:bottom w:val="single" w:color="auto" w:sz="6" w:space="0"/>
              <w:right w:val="single" w:color="auto" w:sz="6" w:space="0"/>
            </w:tcBorders>
          </w:tcPr>
          <w:p w14:paraId="3590B534">
            <w:pPr>
              <w:rPr>
                <w:rFonts w:ascii="宋体" w:hAnsi="宋体"/>
                <w:spacing w:val="20"/>
                <w:sz w:val="24"/>
                <w:szCs w:val="24"/>
              </w:rPr>
            </w:pPr>
          </w:p>
        </w:tc>
        <w:tc>
          <w:tcPr>
            <w:tcW w:w="2693" w:type="dxa"/>
            <w:tcBorders>
              <w:top w:val="single" w:color="auto" w:sz="6" w:space="0"/>
              <w:left w:val="single" w:color="auto" w:sz="6" w:space="0"/>
              <w:bottom w:val="single" w:color="auto" w:sz="6" w:space="0"/>
              <w:right w:val="single" w:color="auto" w:sz="6" w:space="0"/>
            </w:tcBorders>
          </w:tcPr>
          <w:p w14:paraId="5C7584E7">
            <w:pPr>
              <w:rPr>
                <w:rFonts w:ascii="宋体" w:hAnsi="宋体"/>
                <w:spacing w:val="20"/>
                <w:sz w:val="24"/>
                <w:szCs w:val="24"/>
              </w:rPr>
            </w:pPr>
          </w:p>
        </w:tc>
        <w:tc>
          <w:tcPr>
            <w:tcW w:w="2562" w:type="dxa"/>
            <w:tcBorders>
              <w:top w:val="single" w:color="auto" w:sz="6" w:space="0"/>
              <w:left w:val="single" w:color="auto" w:sz="6" w:space="0"/>
              <w:bottom w:val="single" w:color="auto" w:sz="6" w:space="0"/>
              <w:right w:val="single" w:color="auto" w:sz="4" w:space="0"/>
            </w:tcBorders>
          </w:tcPr>
          <w:p w14:paraId="62AAFBD4">
            <w:pPr>
              <w:rPr>
                <w:rFonts w:ascii="宋体" w:hAnsi="宋体"/>
                <w:spacing w:val="20"/>
                <w:sz w:val="24"/>
                <w:szCs w:val="24"/>
              </w:rPr>
            </w:pPr>
          </w:p>
        </w:tc>
        <w:tc>
          <w:tcPr>
            <w:tcW w:w="1200" w:type="dxa"/>
            <w:tcBorders>
              <w:top w:val="single" w:color="auto" w:sz="6" w:space="0"/>
              <w:left w:val="single" w:color="auto" w:sz="4" w:space="0"/>
              <w:bottom w:val="single" w:color="auto" w:sz="6" w:space="0"/>
              <w:right w:val="single" w:color="auto" w:sz="4" w:space="0"/>
            </w:tcBorders>
          </w:tcPr>
          <w:p w14:paraId="050B3C32">
            <w:pPr>
              <w:rPr>
                <w:rFonts w:ascii="宋体" w:hAnsi="宋体"/>
                <w:spacing w:val="20"/>
                <w:sz w:val="24"/>
                <w:szCs w:val="24"/>
              </w:rPr>
            </w:pPr>
          </w:p>
        </w:tc>
        <w:tc>
          <w:tcPr>
            <w:tcW w:w="1152" w:type="dxa"/>
            <w:tcBorders>
              <w:top w:val="single" w:color="auto" w:sz="6" w:space="0"/>
              <w:left w:val="single" w:color="auto" w:sz="4" w:space="0"/>
              <w:bottom w:val="single" w:color="auto" w:sz="6" w:space="0"/>
              <w:right w:val="double" w:color="auto" w:sz="4" w:space="0"/>
            </w:tcBorders>
          </w:tcPr>
          <w:p w14:paraId="0BBDDBF8">
            <w:pPr>
              <w:rPr>
                <w:rFonts w:ascii="宋体" w:hAnsi="宋体"/>
                <w:spacing w:val="20"/>
                <w:sz w:val="24"/>
                <w:szCs w:val="24"/>
              </w:rPr>
            </w:pPr>
          </w:p>
        </w:tc>
      </w:tr>
    </w:tbl>
    <w:p w14:paraId="5D181F1E">
      <w:pPr>
        <w:rPr>
          <w:rFonts w:hint="eastAsia" w:ascii="宋体" w:hAnsi="宋体"/>
          <w:b w:val="0"/>
          <w:bCs/>
          <w:snapToGrid w:val="0"/>
          <w:color w:val="000000"/>
          <w:kern w:val="0"/>
          <w:sz w:val="24"/>
          <w:szCs w:val="24"/>
          <w:highlight w:val="none"/>
        </w:rPr>
      </w:pPr>
      <w:r>
        <w:rPr>
          <w:rFonts w:hint="eastAsia" w:ascii="宋体" w:hAnsi="宋体"/>
          <w:b w:val="0"/>
          <w:bCs/>
          <w:snapToGrid w:val="0"/>
          <w:color w:val="000000"/>
          <w:kern w:val="0"/>
          <w:sz w:val="24"/>
          <w:szCs w:val="24"/>
          <w:highlight w:val="none"/>
        </w:rPr>
        <w:t>注：</w:t>
      </w:r>
    </w:p>
    <w:p w14:paraId="5788DA17">
      <w:pPr>
        <w:rPr>
          <w:rFonts w:hint="eastAsia" w:ascii="宋体" w:hAnsi="宋体"/>
          <w:b w:val="0"/>
          <w:bCs/>
          <w:snapToGrid w:val="0"/>
          <w:color w:val="000000"/>
          <w:kern w:val="0"/>
          <w:sz w:val="24"/>
          <w:szCs w:val="24"/>
          <w:lang w:eastAsia="zh-CN"/>
        </w:rPr>
      </w:pPr>
      <w:r>
        <w:rPr>
          <w:rFonts w:hint="eastAsia" w:ascii="宋体" w:hAnsi="宋体"/>
          <w:b w:val="0"/>
          <w:bCs/>
          <w:snapToGrid w:val="0"/>
          <w:color w:val="000000"/>
          <w:kern w:val="0"/>
          <w:sz w:val="24"/>
          <w:szCs w:val="24"/>
          <w:lang w:val="en-US" w:eastAsia="zh-CN"/>
        </w:rPr>
        <w:t>1</w:t>
      </w:r>
      <w:r>
        <w:rPr>
          <w:rFonts w:hint="eastAsia" w:ascii="宋体" w:hAnsi="宋体"/>
          <w:b w:val="0"/>
          <w:bCs/>
          <w:snapToGrid w:val="0"/>
          <w:color w:val="000000"/>
          <w:kern w:val="0"/>
          <w:sz w:val="24"/>
          <w:szCs w:val="24"/>
          <w:lang w:eastAsia="zh-CN"/>
        </w:rPr>
        <w:t>.</w:t>
      </w:r>
      <w:r>
        <w:rPr>
          <w:rFonts w:hint="eastAsia" w:ascii="宋体" w:hAnsi="宋体"/>
          <w:b w:val="0"/>
          <w:bCs/>
          <w:snapToGrid w:val="0"/>
          <w:color w:val="000000"/>
          <w:kern w:val="0"/>
          <w:sz w:val="24"/>
          <w:szCs w:val="24"/>
          <w:lang w:val="en-US" w:eastAsia="zh-CN"/>
        </w:rPr>
        <w:t>供应商</w:t>
      </w:r>
      <w:r>
        <w:rPr>
          <w:rFonts w:hint="eastAsia" w:ascii="宋体" w:hAnsi="宋体"/>
          <w:b w:val="0"/>
          <w:bCs/>
          <w:snapToGrid w:val="0"/>
          <w:color w:val="000000"/>
          <w:kern w:val="0"/>
          <w:sz w:val="24"/>
          <w:szCs w:val="24"/>
          <w:lang w:eastAsia="zh-CN"/>
        </w:rPr>
        <w:t>应对</w:t>
      </w:r>
      <w:r>
        <w:rPr>
          <w:rFonts w:hint="eastAsia" w:ascii="宋体" w:hAnsi="宋体"/>
          <w:b w:val="0"/>
          <w:bCs/>
          <w:snapToGrid w:val="0"/>
          <w:color w:val="000000"/>
          <w:kern w:val="0"/>
          <w:sz w:val="24"/>
          <w:szCs w:val="24"/>
          <w:lang w:val="en-US" w:eastAsia="zh-CN"/>
        </w:rPr>
        <w:t>磋商</w:t>
      </w:r>
      <w:r>
        <w:rPr>
          <w:rFonts w:hint="eastAsia" w:ascii="宋体" w:hAnsi="宋体"/>
          <w:b w:val="0"/>
          <w:bCs/>
          <w:snapToGrid w:val="0"/>
          <w:color w:val="000000"/>
          <w:kern w:val="0"/>
          <w:sz w:val="24"/>
          <w:szCs w:val="24"/>
          <w:lang w:eastAsia="zh-CN"/>
        </w:rPr>
        <w:t>文件第五章</w:t>
      </w:r>
      <w:r>
        <w:rPr>
          <w:rFonts w:hint="eastAsia" w:ascii="宋体" w:hAnsi="宋体" w:cs="宋体"/>
          <w:b w:val="0"/>
          <w:bCs/>
          <w:snapToGrid w:val="0"/>
          <w:color w:val="000000"/>
          <w:kern w:val="0"/>
          <w:sz w:val="24"/>
          <w:szCs w:val="24"/>
          <w:highlight w:val="none"/>
          <w:lang w:val="en-US" w:eastAsia="zh-CN"/>
        </w:rPr>
        <w:t>需求部分</w:t>
      </w:r>
      <w:r>
        <w:rPr>
          <w:rFonts w:hint="eastAsia" w:ascii="宋体" w:hAnsi="宋体"/>
          <w:b w:val="0"/>
          <w:bCs/>
          <w:snapToGrid w:val="0"/>
          <w:color w:val="000000"/>
          <w:kern w:val="0"/>
          <w:sz w:val="24"/>
          <w:szCs w:val="24"/>
          <w:lang w:eastAsia="zh-CN"/>
        </w:rPr>
        <w:t>中的所有</w:t>
      </w:r>
      <w:r>
        <w:rPr>
          <w:rFonts w:hint="eastAsia" w:ascii="宋体" w:hAnsi="宋体"/>
          <w:b w:val="0"/>
          <w:bCs/>
          <w:snapToGrid w:val="0"/>
          <w:color w:val="000000"/>
          <w:kern w:val="0"/>
          <w:sz w:val="24"/>
          <w:szCs w:val="24"/>
          <w:lang w:val="en-US" w:eastAsia="zh-CN"/>
        </w:rPr>
        <w:t>参数</w:t>
      </w:r>
      <w:r>
        <w:rPr>
          <w:rFonts w:hint="eastAsia" w:ascii="宋体" w:hAnsi="宋体"/>
          <w:b w:val="0"/>
          <w:bCs/>
          <w:snapToGrid w:val="0"/>
          <w:color w:val="000000"/>
          <w:kern w:val="0"/>
          <w:sz w:val="24"/>
          <w:szCs w:val="24"/>
          <w:lang w:eastAsia="zh-CN"/>
        </w:rPr>
        <w:t>进行点对点应答，此表中若无任何文字说明，内容为空白的，投标无效。</w:t>
      </w:r>
    </w:p>
    <w:p w14:paraId="2960FCE0">
      <w:pPr>
        <w:rPr>
          <w:rFonts w:hint="default"/>
          <w:highlight w:val="none"/>
          <w:lang w:val="en-US" w:eastAsia="zh-CN"/>
        </w:rPr>
      </w:pPr>
      <w:r>
        <w:rPr>
          <w:rFonts w:hint="eastAsia" w:ascii="宋体" w:hAnsi="宋体"/>
          <w:b w:val="0"/>
          <w:bCs/>
          <w:snapToGrid w:val="0"/>
          <w:color w:val="000000"/>
          <w:kern w:val="0"/>
          <w:sz w:val="24"/>
          <w:szCs w:val="24"/>
          <w:highlight w:val="none"/>
          <w:lang w:val="en-US" w:eastAsia="zh-CN"/>
        </w:rPr>
        <w:t>2</w:t>
      </w:r>
      <w:r>
        <w:rPr>
          <w:rFonts w:hint="eastAsia" w:ascii="宋体" w:hAnsi="宋体"/>
          <w:b w:val="0"/>
          <w:bCs/>
          <w:snapToGrid w:val="0"/>
          <w:color w:val="000000"/>
          <w:kern w:val="0"/>
          <w:sz w:val="24"/>
          <w:szCs w:val="24"/>
          <w:highlight w:val="none"/>
          <w:lang w:eastAsia="zh-CN"/>
        </w:rPr>
        <w:t>.偏离情况</w:t>
      </w:r>
      <w:r>
        <w:rPr>
          <w:rFonts w:hint="eastAsia" w:ascii="宋体" w:hAnsi="宋体"/>
          <w:b w:val="0"/>
          <w:bCs/>
          <w:snapToGrid w:val="0"/>
          <w:color w:val="000000"/>
          <w:kern w:val="0"/>
          <w:sz w:val="24"/>
          <w:szCs w:val="24"/>
          <w:highlight w:val="none"/>
          <w:lang w:val="en-US" w:eastAsia="zh-CN"/>
        </w:rPr>
        <w:t>根据实际情况填</w:t>
      </w:r>
      <w:r>
        <w:rPr>
          <w:rFonts w:hint="eastAsia" w:ascii="宋体" w:hAnsi="宋体"/>
          <w:b w:val="0"/>
          <w:bCs/>
          <w:snapToGrid w:val="0"/>
          <w:color w:val="000000"/>
          <w:kern w:val="0"/>
          <w:sz w:val="24"/>
          <w:szCs w:val="24"/>
          <w:highlight w:val="none"/>
          <w:lang w:eastAsia="zh-CN"/>
        </w:rPr>
        <w:t>写</w:t>
      </w:r>
      <w:r>
        <w:rPr>
          <w:rFonts w:hint="eastAsia" w:ascii="宋体" w:hAnsi="宋体"/>
          <w:b w:val="0"/>
          <w:bCs/>
          <w:snapToGrid w:val="0"/>
          <w:color w:val="000000"/>
          <w:kern w:val="0"/>
          <w:sz w:val="24"/>
          <w:szCs w:val="24"/>
          <w:highlight w:val="none"/>
          <w:lang w:val="en-US" w:eastAsia="zh-CN"/>
        </w:rPr>
        <w:t>正</w:t>
      </w:r>
      <w:r>
        <w:rPr>
          <w:rFonts w:hint="eastAsia" w:ascii="宋体" w:hAnsi="宋体"/>
          <w:b w:val="0"/>
          <w:bCs/>
          <w:snapToGrid w:val="0"/>
          <w:color w:val="000000"/>
          <w:kern w:val="0"/>
          <w:sz w:val="24"/>
          <w:szCs w:val="24"/>
          <w:highlight w:val="none"/>
          <w:lang w:eastAsia="zh-CN"/>
        </w:rPr>
        <w:t>偏离、</w:t>
      </w:r>
      <w:r>
        <w:rPr>
          <w:rFonts w:hint="eastAsia" w:ascii="宋体" w:hAnsi="宋体"/>
          <w:b w:val="0"/>
          <w:bCs/>
          <w:snapToGrid w:val="0"/>
          <w:color w:val="000000"/>
          <w:kern w:val="0"/>
          <w:sz w:val="24"/>
          <w:szCs w:val="24"/>
          <w:highlight w:val="none"/>
          <w:lang w:val="en-US" w:eastAsia="zh-CN"/>
        </w:rPr>
        <w:t>负</w:t>
      </w:r>
      <w:r>
        <w:rPr>
          <w:rFonts w:hint="eastAsia" w:ascii="宋体" w:hAnsi="宋体"/>
          <w:b w:val="0"/>
          <w:bCs/>
          <w:snapToGrid w:val="0"/>
          <w:color w:val="000000"/>
          <w:kern w:val="0"/>
          <w:sz w:val="24"/>
          <w:szCs w:val="24"/>
          <w:highlight w:val="none"/>
          <w:lang w:eastAsia="zh-CN"/>
        </w:rPr>
        <w:t>偏离或</w:t>
      </w:r>
      <w:r>
        <w:rPr>
          <w:rFonts w:hint="eastAsia" w:ascii="宋体" w:hAnsi="宋体"/>
          <w:b w:val="0"/>
          <w:bCs/>
          <w:snapToGrid w:val="0"/>
          <w:color w:val="000000"/>
          <w:kern w:val="0"/>
          <w:sz w:val="24"/>
          <w:szCs w:val="24"/>
          <w:highlight w:val="none"/>
          <w:lang w:val="en-US" w:eastAsia="zh-CN"/>
        </w:rPr>
        <w:t>无</w:t>
      </w:r>
      <w:r>
        <w:rPr>
          <w:rFonts w:hint="eastAsia" w:ascii="宋体" w:hAnsi="宋体"/>
          <w:b w:val="0"/>
          <w:bCs/>
          <w:snapToGrid w:val="0"/>
          <w:color w:val="000000"/>
          <w:kern w:val="0"/>
          <w:sz w:val="24"/>
          <w:szCs w:val="24"/>
          <w:highlight w:val="none"/>
          <w:lang w:eastAsia="zh-CN"/>
        </w:rPr>
        <w:t>偏离。</w:t>
      </w:r>
      <w:r>
        <w:rPr>
          <w:rFonts w:hint="eastAsia" w:ascii="宋体" w:hAnsi="宋体"/>
          <w:b w:val="0"/>
          <w:bCs/>
          <w:snapToGrid w:val="0"/>
          <w:color w:val="000000"/>
          <w:kern w:val="0"/>
          <w:sz w:val="24"/>
          <w:szCs w:val="24"/>
          <w:highlight w:val="none"/>
          <w:lang w:val="en-US" w:eastAsia="zh-CN"/>
        </w:rPr>
        <w:t>供应商须如实填写参数性能偏离表，不得提供虚假响应或提供虚假证明材料</w:t>
      </w:r>
      <w:r>
        <w:rPr>
          <w:rFonts w:hint="eastAsia" w:ascii="宋体" w:hAnsi="宋体"/>
          <w:b w:val="0"/>
          <w:bCs/>
          <w:snapToGrid w:val="0"/>
          <w:color w:val="000000"/>
          <w:kern w:val="0"/>
          <w:sz w:val="24"/>
          <w:szCs w:val="24"/>
          <w:highlight w:val="none"/>
          <w:lang w:eastAsia="zh-CN"/>
        </w:rPr>
        <w:t>。</w:t>
      </w:r>
    </w:p>
    <w:p w14:paraId="083C8C65">
      <w:pPr>
        <w:rPr>
          <w:rFonts w:hint="eastAsia" w:ascii="宋体" w:hAnsi="宋体"/>
          <w:b w:val="0"/>
          <w:bCs/>
          <w:snapToGrid w:val="0"/>
          <w:color w:val="000000"/>
          <w:kern w:val="0"/>
          <w:sz w:val="24"/>
          <w:szCs w:val="24"/>
          <w:highlight w:val="yellow"/>
        </w:rPr>
      </w:pPr>
      <w:r>
        <w:rPr>
          <w:rFonts w:hint="eastAsia" w:ascii="宋体" w:hAnsi="宋体" w:cs="宋体"/>
          <w:b w:val="0"/>
          <w:bCs/>
          <w:snapToGrid w:val="0"/>
          <w:color w:val="000000"/>
          <w:kern w:val="0"/>
          <w:sz w:val="24"/>
          <w:szCs w:val="24"/>
          <w:highlight w:val="none"/>
          <w:lang w:val="en-US" w:eastAsia="zh-CN"/>
        </w:rPr>
        <w:t>3.</w:t>
      </w:r>
      <w:r>
        <w:rPr>
          <w:rFonts w:hint="eastAsia" w:ascii="宋体" w:hAnsi="宋体" w:eastAsia="宋体" w:cs="Times New Roman"/>
          <w:b w:val="0"/>
          <w:bCs/>
          <w:snapToGrid w:val="0"/>
          <w:color w:val="000000"/>
          <w:kern w:val="0"/>
          <w:sz w:val="24"/>
          <w:szCs w:val="24"/>
          <w:highlight w:val="none"/>
          <w:lang w:val="en-US" w:eastAsia="zh-CN"/>
        </w:rPr>
        <w:t>磋商文件参数要求</w:t>
      </w:r>
      <w:r>
        <w:rPr>
          <w:rFonts w:hint="eastAsia" w:ascii="宋体" w:hAnsi="宋体" w:cs="Times New Roman"/>
          <w:b w:val="0"/>
          <w:bCs/>
          <w:snapToGrid w:val="0"/>
          <w:color w:val="000000"/>
          <w:kern w:val="0"/>
          <w:sz w:val="24"/>
          <w:szCs w:val="24"/>
          <w:highlight w:val="none"/>
          <w:lang w:val="en-US" w:eastAsia="zh-CN"/>
        </w:rPr>
        <w:t>详见</w:t>
      </w:r>
      <w:r>
        <w:rPr>
          <w:rFonts w:hint="eastAsia" w:ascii="宋体" w:hAnsi="宋体" w:cs="宋体"/>
          <w:b w:val="0"/>
          <w:bCs/>
          <w:snapToGrid w:val="0"/>
          <w:color w:val="000000"/>
          <w:kern w:val="0"/>
          <w:sz w:val="24"/>
          <w:szCs w:val="24"/>
          <w:highlight w:val="none"/>
          <w:lang w:val="en-US" w:eastAsia="zh-CN"/>
        </w:rPr>
        <w:t>第五章</w:t>
      </w:r>
      <w:r>
        <w:rPr>
          <w:rFonts w:hint="eastAsia" w:ascii="宋体" w:hAnsi="宋体" w:eastAsia="宋体" w:cs="Times New Roman"/>
          <w:b w:val="0"/>
          <w:bCs/>
          <w:snapToGrid w:val="0"/>
          <w:color w:val="000000"/>
          <w:kern w:val="0"/>
          <w:sz w:val="24"/>
          <w:szCs w:val="24"/>
          <w:highlight w:val="none"/>
          <w:lang w:val="en-US" w:eastAsia="zh-CN"/>
        </w:rPr>
        <w:t>需求部分</w:t>
      </w:r>
      <w:r>
        <w:rPr>
          <w:rFonts w:hint="eastAsia" w:ascii="宋体" w:hAnsi="宋体" w:cs="Times New Roman"/>
          <w:b w:val="0"/>
          <w:bCs/>
          <w:snapToGrid w:val="0"/>
          <w:color w:val="000000"/>
          <w:kern w:val="0"/>
          <w:sz w:val="24"/>
          <w:szCs w:val="24"/>
          <w:highlight w:val="none"/>
          <w:lang w:val="en-US" w:eastAsia="zh-CN"/>
        </w:rPr>
        <w:t>，</w:t>
      </w:r>
      <w:r>
        <w:rPr>
          <w:rFonts w:hint="eastAsia" w:ascii="宋体" w:hAnsi="宋体" w:cs="宋体"/>
          <w:b w:val="0"/>
          <w:bCs/>
          <w:snapToGrid w:val="0"/>
          <w:color w:val="000000"/>
          <w:kern w:val="0"/>
          <w:sz w:val="24"/>
          <w:szCs w:val="24"/>
          <w:highlight w:val="none"/>
          <w:lang w:val="en-US" w:eastAsia="zh-CN"/>
        </w:rPr>
        <w:t>第五章</w:t>
      </w:r>
      <w:r>
        <w:rPr>
          <w:rFonts w:hint="eastAsia" w:ascii="宋体" w:hAnsi="宋体" w:eastAsia="宋体" w:cs="Times New Roman"/>
          <w:b w:val="0"/>
          <w:bCs/>
          <w:snapToGrid w:val="0"/>
          <w:color w:val="000000"/>
          <w:kern w:val="0"/>
          <w:sz w:val="24"/>
          <w:szCs w:val="24"/>
          <w:highlight w:val="none"/>
          <w:lang w:val="en-US" w:eastAsia="zh-CN"/>
        </w:rPr>
        <w:t>需求部分的主要参数用“★”表示的，这些主要参数的任何负偏离将否决其投标。</w:t>
      </w:r>
    </w:p>
    <w:p w14:paraId="33DB61CE">
      <w:pPr>
        <w:spacing w:line="360" w:lineRule="auto"/>
        <w:rPr>
          <w:rFonts w:ascii="宋体" w:hAnsi="宋体"/>
          <w:spacing w:val="20"/>
          <w:sz w:val="18"/>
          <w:szCs w:val="18"/>
        </w:rPr>
      </w:pPr>
    </w:p>
    <w:p w14:paraId="41BE9E42">
      <w:pPr>
        <w:spacing w:line="480" w:lineRule="auto"/>
        <w:rPr>
          <w:rFonts w:ascii="宋体" w:hAnsi="宋体"/>
          <w:sz w:val="24"/>
          <w:szCs w:val="24"/>
        </w:rPr>
      </w:pPr>
    </w:p>
    <w:p w14:paraId="07021D10">
      <w:pPr>
        <w:spacing w:line="480" w:lineRule="auto"/>
        <w:jc w:val="center"/>
        <w:rPr>
          <w:rFonts w:ascii="宋体" w:hAnsi="宋体"/>
          <w:sz w:val="24"/>
          <w:szCs w:val="24"/>
        </w:rPr>
      </w:pPr>
      <w:r>
        <w:rPr>
          <w:rFonts w:ascii="宋体" w:hAnsi="宋体"/>
          <w:sz w:val="24"/>
          <w:szCs w:val="24"/>
        </w:rPr>
        <w:t>法定代表人或</w:t>
      </w:r>
      <w:r>
        <w:rPr>
          <w:rFonts w:hint="eastAsia" w:ascii="宋体" w:hAnsi="宋体"/>
          <w:sz w:val="24"/>
          <w:szCs w:val="24"/>
        </w:rPr>
        <w:t>其委托代理</w:t>
      </w:r>
      <w:r>
        <w:rPr>
          <w:rFonts w:ascii="宋体" w:hAnsi="宋体"/>
          <w:sz w:val="24"/>
          <w:szCs w:val="24"/>
        </w:rPr>
        <w:t>人：</w:t>
      </w:r>
      <w:r>
        <w:rPr>
          <w:rFonts w:ascii="宋体" w:hAnsi="宋体"/>
          <w:sz w:val="24"/>
          <w:szCs w:val="24"/>
          <w:u w:val="single"/>
        </w:rPr>
        <w:t xml:space="preserve">               </w:t>
      </w:r>
      <w:r>
        <w:rPr>
          <w:rFonts w:ascii="宋体" w:hAnsi="宋体"/>
          <w:sz w:val="24"/>
          <w:szCs w:val="24"/>
        </w:rPr>
        <w:t>（签字</w:t>
      </w:r>
      <w:r>
        <w:rPr>
          <w:rFonts w:hint="eastAsia" w:ascii="宋体" w:hAnsi="宋体"/>
          <w:sz w:val="24"/>
          <w:szCs w:val="24"/>
        </w:rPr>
        <w:t>或盖章</w:t>
      </w:r>
      <w:r>
        <w:rPr>
          <w:rFonts w:ascii="宋体" w:hAnsi="宋体"/>
          <w:sz w:val="24"/>
          <w:szCs w:val="24"/>
        </w:rPr>
        <w:t>）</w:t>
      </w:r>
    </w:p>
    <w:p w14:paraId="6B2A522A">
      <w:pPr>
        <w:rPr>
          <w:rFonts w:hint="eastAsia" w:ascii="宋体" w:hAnsi="宋体" w:eastAsia="宋体" w:cs="宋体"/>
          <w:b w:val="0"/>
          <w:bCs/>
          <w:sz w:val="28"/>
          <w:szCs w:val="28"/>
        </w:rPr>
      </w:pPr>
      <w:r>
        <w:rPr>
          <w:rFonts w:hint="eastAsia"/>
          <w:sz w:val="24"/>
          <w:szCs w:val="24"/>
        </w:rPr>
        <w:t xml:space="preserve">                               </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1382F154">
      <w:pPr>
        <w:rPr>
          <w:rFonts w:hint="eastAsia"/>
          <w:b w:val="0"/>
          <w:bCs/>
          <w:sz w:val="28"/>
          <w:szCs w:val="28"/>
        </w:rPr>
      </w:pPr>
    </w:p>
    <w:p w14:paraId="21AE883F">
      <w:pPr>
        <w:rPr>
          <w:rFonts w:hint="eastAsia"/>
          <w:b w:val="0"/>
          <w:bCs/>
          <w:sz w:val="28"/>
          <w:szCs w:val="28"/>
        </w:rPr>
      </w:pPr>
    </w:p>
    <w:p w14:paraId="70197C77">
      <w:pPr>
        <w:rPr>
          <w:rFonts w:hint="eastAsia" w:ascii="宋体" w:hAnsi="宋体" w:eastAsia="宋体" w:cs="宋体"/>
          <w:b/>
          <w:sz w:val="28"/>
          <w:szCs w:val="28"/>
          <w:highlight w:val="none"/>
        </w:rPr>
      </w:pPr>
      <w:r>
        <w:rPr>
          <w:rFonts w:hint="eastAsia"/>
          <w:b w:val="0"/>
          <w:bCs/>
          <w:sz w:val="28"/>
          <w:szCs w:val="28"/>
        </w:rPr>
        <w:t>格式</w:t>
      </w:r>
      <w:r>
        <w:rPr>
          <w:rFonts w:hint="eastAsia"/>
          <w:b w:val="0"/>
          <w:bCs/>
          <w:sz w:val="28"/>
          <w:szCs w:val="28"/>
          <w:lang w:val="en-US" w:eastAsia="zh-CN"/>
        </w:rPr>
        <w:t>8</w:t>
      </w:r>
      <w:r>
        <w:rPr>
          <w:rFonts w:hint="eastAsia"/>
          <w:b w:val="0"/>
          <w:bCs/>
          <w:sz w:val="28"/>
          <w:szCs w:val="28"/>
        </w:rPr>
        <w:t>：</w:t>
      </w:r>
    </w:p>
    <w:p w14:paraId="7D3AC5E2">
      <w:pPr>
        <w:spacing w:afterLines="50"/>
        <w:jc w:val="center"/>
        <w:rPr>
          <w:rFonts w:hint="eastAsia" w:ascii="宋体" w:hAnsi="宋体" w:eastAsia="宋体" w:cs="宋体"/>
          <w:b w:val="0"/>
          <w:bCs/>
          <w:spacing w:val="20"/>
          <w:sz w:val="28"/>
          <w:szCs w:val="28"/>
          <w:highlight w:val="none"/>
        </w:rPr>
      </w:pPr>
      <w:r>
        <w:rPr>
          <w:rFonts w:hint="eastAsia" w:ascii="宋体" w:hAnsi="宋体" w:eastAsia="宋体" w:cs="宋体"/>
          <w:b w:val="0"/>
          <w:bCs/>
          <w:spacing w:val="20"/>
          <w:sz w:val="28"/>
          <w:szCs w:val="28"/>
          <w:highlight w:val="none"/>
        </w:rPr>
        <w:t>商务条款偏离表</w:t>
      </w:r>
    </w:p>
    <w:p w14:paraId="7390373F">
      <w:pPr>
        <w:rPr>
          <w:rFonts w:hint="eastAsia" w:ascii="宋体" w:hAnsi="宋体" w:eastAsia="宋体" w:cs="宋体"/>
          <w:b w:val="0"/>
          <w:bCs/>
          <w:spacing w:val="20"/>
          <w:sz w:val="24"/>
        </w:rPr>
      </w:pPr>
    </w:p>
    <w:p w14:paraId="0A9EFEC5">
      <w:pPr>
        <w:rPr>
          <w:rFonts w:hint="eastAsia" w:ascii="宋体" w:hAnsi="宋体" w:eastAsia="宋体" w:cs="宋体"/>
          <w:b w:val="0"/>
          <w:bCs/>
          <w:spacing w:val="20"/>
          <w:sz w:val="24"/>
          <w:u w:val="single"/>
        </w:rPr>
      </w:pPr>
      <w:r>
        <w:rPr>
          <w:rFonts w:hint="eastAsia" w:ascii="宋体" w:hAnsi="宋体" w:eastAsia="宋体" w:cs="宋体"/>
          <w:b w:val="0"/>
          <w:bCs/>
          <w:spacing w:val="20"/>
          <w:sz w:val="24"/>
        </w:rPr>
        <w:t>供应商名称（加盖公章）：</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u w:val="single"/>
          <w:lang w:val="en-US" w:eastAsia="zh-CN"/>
        </w:rPr>
        <w:t xml:space="preserve"> </w:t>
      </w:r>
      <w:r>
        <w:rPr>
          <w:rFonts w:hint="eastAsia" w:ascii="宋体" w:hAnsi="宋体" w:eastAsia="宋体" w:cs="宋体"/>
          <w:b w:val="0"/>
          <w:bCs/>
          <w:spacing w:val="20"/>
          <w:sz w:val="24"/>
          <w:u w:val="single"/>
        </w:rPr>
        <w:t xml:space="preserve"> </w:t>
      </w:r>
    </w:p>
    <w:p w14:paraId="247FF071">
      <w:pPr>
        <w:rPr>
          <w:rFonts w:hint="eastAsia" w:ascii="宋体" w:hAnsi="宋体" w:eastAsia="宋体" w:cs="宋体"/>
          <w:b w:val="0"/>
          <w:bCs/>
          <w:spacing w:val="20"/>
          <w:sz w:val="24"/>
        </w:rPr>
      </w:pPr>
      <w:r>
        <w:rPr>
          <w:rFonts w:hint="eastAsia" w:ascii="宋体" w:hAnsi="宋体"/>
          <w:spacing w:val="20"/>
          <w:sz w:val="24"/>
          <w:szCs w:val="24"/>
          <w:lang w:val="en-US" w:eastAsia="zh-CN"/>
        </w:rPr>
        <w:t>项目名称：</w:t>
      </w:r>
      <w:r>
        <w:rPr>
          <w:rFonts w:hint="eastAsia" w:ascii="宋体" w:hAnsi="宋体"/>
          <w:spacing w:val="20"/>
          <w:sz w:val="24"/>
          <w:szCs w:val="24"/>
          <w:u w:val="single"/>
          <w:lang w:val="en-US" w:eastAsia="zh-CN"/>
        </w:rPr>
        <w:t xml:space="preserve">                       </w:t>
      </w:r>
    </w:p>
    <w:p w14:paraId="1DFD8D63">
      <w:pPr>
        <w:rPr>
          <w:rFonts w:hint="eastAsia" w:ascii="宋体" w:hAnsi="宋体" w:eastAsia="宋体" w:cs="宋体"/>
          <w:b w:val="0"/>
          <w:bCs/>
          <w:spacing w:val="20"/>
          <w:sz w:val="24"/>
        </w:rPr>
      </w:pPr>
      <w:r>
        <w:rPr>
          <w:rFonts w:hint="eastAsia" w:ascii="宋体" w:hAnsi="宋体" w:eastAsia="宋体" w:cs="宋体"/>
          <w:b w:val="0"/>
          <w:bCs/>
          <w:spacing w:val="20"/>
          <w:sz w:val="24"/>
        </w:rPr>
        <w:t>项目编号：</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u w:val="single"/>
          <w:lang w:val="en-US" w:eastAsia="zh-CN"/>
        </w:rPr>
        <w:t xml:space="preserve">  </w:t>
      </w:r>
      <w:r>
        <w:rPr>
          <w:rFonts w:hint="eastAsia" w:ascii="宋体" w:hAnsi="宋体" w:eastAsia="宋体" w:cs="宋体"/>
          <w:b w:val="0"/>
          <w:bCs/>
          <w:spacing w:val="20"/>
          <w:sz w:val="24"/>
          <w:u w:val="single"/>
        </w:rPr>
        <w:t xml:space="preserve"> </w:t>
      </w:r>
    </w:p>
    <w:tbl>
      <w:tblPr>
        <w:tblStyle w:val="20"/>
        <w:tblW w:w="1012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2"/>
        <w:gridCol w:w="5790"/>
        <w:gridCol w:w="2310"/>
        <w:gridCol w:w="922"/>
      </w:tblGrid>
      <w:tr w14:paraId="350EEE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1102" w:type="dxa"/>
            <w:tcBorders>
              <w:top w:val="double" w:color="auto" w:sz="4" w:space="0"/>
              <w:left w:val="double" w:color="auto" w:sz="4" w:space="0"/>
              <w:bottom w:val="single" w:color="auto" w:sz="6" w:space="0"/>
              <w:right w:val="single" w:color="auto" w:sz="6" w:space="0"/>
            </w:tcBorders>
            <w:vAlign w:val="center"/>
          </w:tcPr>
          <w:p w14:paraId="111612AE">
            <w:pPr>
              <w:jc w:val="center"/>
              <w:rPr>
                <w:rFonts w:hint="eastAsia" w:ascii="宋体" w:hAnsi="宋体" w:eastAsia="宋体" w:cs="宋体"/>
                <w:b w:val="0"/>
                <w:bCs/>
                <w:spacing w:val="20"/>
                <w:sz w:val="24"/>
              </w:rPr>
            </w:pPr>
            <w:r>
              <w:rPr>
                <w:rFonts w:hint="eastAsia" w:ascii="宋体" w:hAnsi="宋体" w:eastAsia="宋体" w:cs="宋体"/>
                <w:b w:val="0"/>
                <w:bCs/>
                <w:spacing w:val="20"/>
                <w:sz w:val="24"/>
              </w:rPr>
              <w:t>序号</w:t>
            </w:r>
          </w:p>
        </w:tc>
        <w:tc>
          <w:tcPr>
            <w:tcW w:w="5790" w:type="dxa"/>
            <w:tcBorders>
              <w:top w:val="double" w:color="auto" w:sz="4" w:space="0"/>
              <w:left w:val="single" w:color="auto" w:sz="6" w:space="0"/>
              <w:bottom w:val="single" w:color="auto" w:sz="6" w:space="0"/>
              <w:right w:val="single" w:color="auto" w:sz="6" w:space="0"/>
            </w:tcBorders>
            <w:vAlign w:val="center"/>
          </w:tcPr>
          <w:p w14:paraId="3ACA896F">
            <w:pPr>
              <w:jc w:val="center"/>
              <w:rPr>
                <w:rFonts w:hint="eastAsia" w:ascii="宋体" w:hAnsi="宋体" w:eastAsia="宋体" w:cs="宋体"/>
                <w:b w:val="0"/>
                <w:bCs/>
                <w:spacing w:val="20"/>
                <w:sz w:val="24"/>
              </w:rPr>
            </w:pPr>
            <w:r>
              <w:rPr>
                <w:rFonts w:hint="eastAsia" w:ascii="宋体" w:hAnsi="宋体" w:cs="宋体"/>
                <w:b w:val="0"/>
                <w:bCs/>
                <w:spacing w:val="20"/>
                <w:sz w:val="24"/>
                <w:lang w:val="en-US" w:eastAsia="zh-CN"/>
              </w:rPr>
              <w:t>磋商</w:t>
            </w:r>
            <w:r>
              <w:rPr>
                <w:rFonts w:hint="eastAsia" w:ascii="宋体" w:hAnsi="宋体" w:eastAsia="宋体" w:cs="宋体"/>
                <w:b w:val="0"/>
                <w:bCs/>
                <w:spacing w:val="20"/>
                <w:sz w:val="24"/>
              </w:rPr>
              <w:t>文件的商务条款</w:t>
            </w:r>
          </w:p>
        </w:tc>
        <w:tc>
          <w:tcPr>
            <w:tcW w:w="2310" w:type="dxa"/>
            <w:tcBorders>
              <w:top w:val="double" w:color="auto" w:sz="4" w:space="0"/>
              <w:left w:val="single" w:color="auto" w:sz="6" w:space="0"/>
              <w:bottom w:val="single" w:color="auto" w:sz="6" w:space="0"/>
              <w:right w:val="single" w:color="auto" w:sz="6" w:space="0"/>
            </w:tcBorders>
            <w:vAlign w:val="center"/>
          </w:tcPr>
          <w:p w14:paraId="501C3150">
            <w:pPr>
              <w:jc w:val="center"/>
              <w:rPr>
                <w:rFonts w:hint="eastAsia" w:ascii="宋体" w:hAnsi="宋体" w:eastAsia="宋体" w:cs="宋体"/>
                <w:b w:val="0"/>
                <w:bCs/>
                <w:spacing w:val="20"/>
                <w:sz w:val="24"/>
              </w:rPr>
            </w:pPr>
            <w:r>
              <w:rPr>
                <w:rFonts w:hint="eastAsia" w:ascii="宋体" w:hAnsi="宋体" w:cs="宋体"/>
                <w:b w:val="0"/>
                <w:bCs/>
                <w:spacing w:val="20"/>
                <w:sz w:val="24"/>
                <w:lang w:val="en-US" w:eastAsia="zh-CN"/>
              </w:rPr>
              <w:t>响应</w:t>
            </w:r>
            <w:r>
              <w:rPr>
                <w:rFonts w:hint="eastAsia" w:ascii="宋体" w:hAnsi="宋体" w:eastAsia="宋体" w:cs="宋体"/>
                <w:b w:val="0"/>
                <w:bCs/>
                <w:spacing w:val="20"/>
                <w:sz w:val="24"/>
              </w:rPr>
              <w:t>文件的商务条款</w:t>
            </w:r>
          </w:p>
        </w:tc>
        <w:tc>
          <w:tcPr>
            <w:tcW w:w="922" w:type="dxa"/>
            <w:tcBorders>
              <w:top w:val="double" w:color="auto" w:sz="4" w:space="0"/>
              <w:left w:val="single" w:color="auto" w:sz="6" w:space="0"/>
              <w:bottom w:val="single" w:color="auto" w:sz="6" w:space="0"/>
              <w:right w:val="double" w:color="auto" w:sz="4" w:space="0"/>
            </w:tcBorders>
            <w:vAlign w:val="center"/>
          </w:tcPr>
          <w:p w14:paraId="4CFE9DFE">
            <w:pPr>
              <w:jc w:val="center"/>
              <w:rPr>
                <w:rFonts w:hint="eastAsia" w:ascii="宋体" w:hAnsi="宋体" w:eastAsia="宋体" w:cs="宋体"/>
                <w:b w:val="0"/>
                <w:bCs/>
                <w:spacing w:val="20"/>
                <w:sz w:val="24"/>
              </w:rPr>
            </w:pPr>
            <w:r>
              <w:rPr>
                <w:rFonts w:hint="eastAsia" w:ascii="宋体" w:hAnsi="宋体" w:eastAsia="宋体" w:cs="宋体"/>
                <w:b w:val="0"/>
                <w:bCs/>
                <w:spacing w:val="20"/>
                <w:sz w:val="24"/>
              </w:rPr>
              <w:t>是否偏离</w:t>
            </w:r>
          </w:p>
        </w:tc>
      </w:tr>
      <w:tr w14:paraId="27AC01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102" w:type="dxa"/>
            <w:tcBorders>
              <w:top w:val="single" w:color="auto" w:sz="6" w:space="0"/>
              <w:left w:val="double" w:color="auto" w:sz="4" w:space="0"/>
              <w:bottom w:val="single" w:color="auto" w:sz="6" w:space="0"/>
              <w:right w:val="single" w:color="auto" w:sz="6" w:space="0"/>
            </w:tcBorders>
            <w:vAlign w:val="center"/>
          </w:tcPr>
          <w:p w14:paraId="4EB8E1B0">
            <w:pPr>
              <w:jc w:val="center"/>
              <w:rPr>
                <w:rFonts w:hint="eastAsia" w:ascii="宋体" w:hAnsi="宋体" w:eastAsia="宋体" w:cs="宋体"/>
                <w:b w:val="0"/>
                <w:bCs/>
                <w:spacing w:val="20"/>
                <w:sz w:val="24"/>
              </w:rPr>
            </w:pPr>
            <w:r>
              <w:rPr>
                <w:rFonts w:hint="eastAsia" w:ascii="宋体" w:hAnsi="宋体" w:eastAsia="宋体" w:cs="宋体"/>
                <w:b w:val="0"/>
                <w:bCs/>
                <w:spacing w:val="20"/>
                <w:sz w:val="24"/>
              </w:rPr>
              <w:t>1</w:t>
            </w:r>
          </w:p>
        </w:tc>
        <w:tc>
          <w:tcPr>
            <w:tcW w:w="5790" w:type="dxa"/>
            <w:tcBorders>
              <w:top w:val="single" w:color="auto" w:sz="6" w:space="0"/>
              <w:left w:val="single" w:color="auto" w:sz="6" w:space="0"/>
              <w:bottom w:val="single" w:color="auto" w:sz="6" w:space="0"/>
              <w:right w:val="single" w:color="auto" w:sz="6" w:space="0"/>
            </w:tcBorders>
            <w:vAlign w:val="center"/>
          </w:tcPr>
          <w:p w14:paraId="779A49C5">
            <w:pPr>
              <w:jc w:val="both"/>
              <w:rPr>
                <w:rFonts w:hint="default" w:ascii="宋体" w:hAnsi="宋体" w:eastAsia="宋体" w:cs="宋体"/>
                <w:b w:val="0"/>
                <w:bCs/>
                <w:color w:val="000000"/>
                <w:sz w:val="24"/>
                <w:highlight w:val="none"/>
                <w:lang w:val="en-US"/>
              </w:rPr>
            </w:pPr>
            <w:r>
              <w:rPr>
                <w:rFonts w:hint="eastAsia" w:ascii="宋体" w:hAnsi="宋体" w:eastAsia="宋体" w:cs="宋体"/>
                <w:b w:val="0"/>
                <w:bCs/>
                <w:color w:val="000000"/>
                <w:sz w:val="24"/>
                <w:highlight w:val="none"/>
                <w:lang w:val="en-US" w:eastAsia="zh-CN"/>
              </w:rPr>
              <w:t>磋商</w:t>
            </w:r>
            <w:r>
              <w:rPr>
                <w:rFonts w:hint="eastAsia" w:ascii="宋体" w:hAnsi="宋体" w:eastAsia="宋体" w:cs="宋体"/>
                <w:b w:val="0"/>
                <w:bCs/>
                <w:color w:val="000000"/>
                <w:sz w:val="24"/>
                <w:highlight w:val="none"/>
              </w:rPr>
              <w:t>保证金：</w:t>
            </w:r>
            <w:r>
              <w:rPr>
                <w:rFonts w:hint="eastAsia" w:ascii="宋体" w:hAnsi="宋体" w:eastAsia="宋体" w:cs="宋体"/>
                <w:b w:val="0"/>
                <w:bCs/>
                <w:color w:val="000000"/>
                <w:sz w:val="24"/>
                <w:highlight w:val="none"/>
                <w:lang w:val="en-US" w:eastAsia="zh-CN"/>
              </w:rPr>
              <w:t>本项目不需提供</w:t>
            </w:r>
          </w:p>
        </w:tc>
        <w:tc>
          <w:tcPr>
            <w:tcW w:w="2310" w:type="dxa"/>
            <w:tcBorders>
              <w:top w:val="single" w:color="auto" w:sz="6" w:space="0"/>
              <w:left w:val="single" w:color="auto" w:sz="6" w:space="0"/>
              <w:bottom w:val="single" w:color="auto" w:sz="6" w:space="0"/>
              <w:right w:val="single" w:color="auto" w:sz="6" w:space="0"/>
            </w:tcBorders>
            <w:vAlign w:val="center"/>
          </w:tcPr>
          <w:p w14:paraId="6DE8E5FC">
            <w:pPr>
              <w:jc w:val="both"/>
              <w:rPr>
                <w:rFonts w:hint="eastAsia" w:ascii="宋体" w:hAnsi="宋体" w:eastAsia="宋体" w:cs="宋体"/>
                <w:b w:val="0"/>
                <w:bCs/>
                <w:color w:val="000000"/>
                <w:sz w:val="24"/>
                <w:highlight w:val="none"/>
              </w:rPr>
            </w:pPr>
          </w:p>
        </w:tc>
        <w:tc>
          <w:tcPr>
            <w:tcW w:w="922" w:type="dxa"/>
            <w:tcBorders>
              <w:top w:val="single" w:color="auto" w:sz="6" w:space="0"/>
              <w:left w:val="single" w:color="auto" w:sz="6" w:space="0"/>
              <w:bottom w:val="single" w:color="auto" w:sz="6" w:space="0"/>
              <w:right w:val="double" w:color="auto" w:sz="4" w:space="0"/>
            </w:tcBorders>
            <w:vAlign w:val="center"/>
          </w:tcPr>
          <w:p w14:paraId="758C13E5">
            <w:pPr>
              <w:jc w:val="center"/>
              <w:rPr>
                <w:rFonts w:hint="eastAsia" w:ascii="宋体" w:hAnsi="宋体" w:eastAsia="宋体" w:cs="宋体"/>
                <w:b w:val="0"/>
                <w:bCs/>
                <w:spacing w:val="20"/>
                <w:sz w:val="24"/>
              </w:rPr>
            </w:pPr>
          </w:p>
        </w:tc>
      </w:tr>
      <w:tr w14:paraId="7C641A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102" w:type="dxa"/>
            <w:tcBorders>
              <w:top w:val="single" w:color="auto" w:sz="6" w:space="0"/>
              <w:left w:val="double" w:color="auto" w:sz="4" w:space="0"/>
              <w:bottom w:val="single" w:color="auto" w:sz="6" w:space="0"/>
              <w:right w:val="single" w:color="auto" w:sz="6" w:space="0"/>
            </w:tcBorders>
            <w:vAlign w:val="center"/>
          </w:tcPr>
          <w:p w14:paraId="098F09F0">
            <w:pPr>
              <w:jc w:val="center"/>
              <w:rPr>
                <w:rFonts w:hint="eastAsia" w:ascii="宋体" w:hAnsi="宋体" w:eastAsia="宋体" w:cs="宋体"/>
                <w:b w:val="0"/>
                <w:bCs/>
                <w:spacing w:val="20"/>
                <w:sz w:val="24"/>
              </w:rPr>
            </w:pPr>
            <w:r>
              <w:rPr>
                <w:rFonts w:hint="eastAsia" w:ascii="宋体" w:hAnsi="宋体" w:eastAsia="宋体" w:cs="宋体"/>
                <w:b w:val="0"/>
                <w:bCs/>
                <w:spacing w:val="20"/>
                <w:sz w:val="24"/>
              </w:rPr>
              <w:t>2</w:t>
            </w:r>
          </w:p>
        </w:tc>
        <w:tc>
          <w:tcPr>
            <w:tcW w:w="5790" w:type="dxa"/>
            <w:tcBorders>
              <w:top w:val="single" w:color="auto" w:sz="6" w:space="0"/>
              <w:left w:val="single" w:color="auto" w:sz="6" w:space="0"/>
              <w:bottom w:val="single" w:color="auto" w:sz="6" w:space="0"/>
              <w:right w:val="single" w:color="auto" w:sz="6" w:space="0"/>
            </w:tcBorders>
            <w:vAlign w:val="center"/>
          </w:tcPr>
          <w:p w14:paraId="3A7EB571">
            <w:pPr>
              <w:jc w:val="both"/>
              <w:rPr>
                <w:rFonts w:hint="eastAsia" w:ascii="宋体" w:hAnsi="宋体" w:eastAsia="宋体" w:cs="宋体"/>
                <w:b w:val="0"/>
                <w:bCs/>
                <w:color w:val="000000"/>
                <w:sz w:val="24"/>
                <w:highlight w:val="none"/>
              </w:rPr>
            </w:pPr>
            <w:r>
              <w:rPr>
                <w:rFonts w:hint="eastAsia" w:ascii="宋体" w:hAnsi="宋体" w:cs="宋体"/>
                <w:b w:val="0"/>
                <w:bCs/>
                <w:color w:val="000000"/>
                <w:sz w:val="24"/>
                <w:highlight w:val="none"/>
                <w:lang w:val="en-US" w:eastAsia="zh-CN"/>
              </w:rPr>
              <w:t>磋商</w:t>
            </w:r>
            <w:r>
              <w:rPr>
                <w:rFonts w:hint="eastAsia" w:ascii="宋体" w:hAnsi="宋体" w:eastAsia="宋体" w:cs="宋体"/>
                <w:b w:val="0"/>
                <w:bCs/>
                <w:color w:val="000000"/>
                <w:sz w:val="24"/>
                <w:highlight w:val="none"/>
              </w:rPr>
              <w:t>有效期：</w:t>
            </w:r>
            <w:r>
              <w:rPr>
                <w:rFonts w:hint="eastAsia" w:ascii="宋体" w:hAnsi="宋体" w:eastAsia="宋体" w:cs="宋体"/>
                <w:kern w:val="2"/>
                <w:sz w:val="24"/>
                <w:szCs w:val="24"/>
                <w:highlight w:val="none"/>
                <w:lang w:val="en-US" w:eastAsia="zh-CN" w:bidi="ar-SA"/>
              </w:rPr>
              <w:t>响应文件递交截止之日起90日历天</w:t>
            </w:r>
            <w:r>
              <w:rPr>
                <w:rFonts w:hint="eastAsia" w:ascii="宋体" w:hAnsi="宋体" w:cs="宋体"/>
                <w:kern w:val="2"/>
                <w:sz w:val="24"/>
                <w:szCs w:val="24"/>
                <w:highlight w:val="none"/>
                <w:lang w:val="en-US" w:eastAsia="zh-CN" w:bidi="ar-SA"/>
              </w:rPr>
              <w:t>。</w:t>
            </w:r>
          </w:p>
        </w:tc>
        <w:tc>
          <w:tcPr>
            <w:tcW w:w="2310" w:type="dxa"/>
            <w:tcBorders>
              <w:top w:val="single" w:color="auto" w:sz="6" w:space="0"/>
              <w:left w:val="single" w:color="auto" w:sz="6" w:space="0"/>
              <w:bottom w:val="single" w:color="auto" w:sz="6" w:space="0"/>
              <w:right w:val="single" w:color="auto" w:sz="6" w:space="0"/>
            </w:tcBorders>
            <w:vAlign w:val="center"/>
          </w:tcPr>
          <w:p w14:paraId="7A551FAE">
            <w:pPr>
              <w:jc w:val="center"/>
              <w:rPr>
                <w:rFonts w:hint="eastAsia" w:ascii="宋体" w:hAnsi="宋体" w:eastAsia="宋体" w:cs="宋体"/>
                <w:b w:val="0"/>
                <w:bCs/>
                <w:spacing w:val="20"/>
                <w:sz w:val="24"/>
              </w:rPr>
            </w:pPr>
          </w:p>
        </w:tc>
        <w:tc>
          <w:tcPr>
            <w:tcW w:w="922" w:type="dxa"/>
            <w:tcBorders>
              <w:top w:val="single" w:color="auto" w:sz="6" w:space="0"/>
              <w:left w:val="single" w:color="auto" w:sz="6" w:space="0"/>
              <w:bottom w:val="single" w:color="auto" w:sz="6" w:space="0"/>
              <w:right w:val="double" w:color="auto" w:sz="4" w:space="0"/>
            </w:tcBorders>
            <w:vAlign w:val="center"/>
          </w:tcPr>
          <w:p w14:paraId="1E38BF1A">
            <w:pPr>
              <w:jc w:val="center"/>
              <w:rPr>
                <w:rFonts w:hint="eastAsia" w:ascii="宋体" w:hAnsi="宋体" w:eastAsia="宋体" w:cs="宋体"/>
                <w:b w:val="0"/>
                <w:bCs/>
                <w:spacing w:val="20"/>
                <w:sz w:val="24"/>
              </w:rPr>
            </w:pPr>
          </w:p>
        </w:tc>
      </w:tr>
      <w:tr w14:paraId="10F05A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102" w:type="dxa"/>
            <w:tcBorders>
              <w:top w:val="single" w:color="auto" w:sz="6" w:space="0"/>
              <w:left w:val="double" w:color="auto" w:sz="4" w:space="0"/>
              <w:bottom w:val="single" w:color="auto" w:sz="6" w:space="0"/>
              <w:right w:val="single" w:color="auto" w:sz="6" w:space="0"/>
            </w:tcBorders>
            <w:vAlign w:val="center"/>
          </w:tcPr>
          <w:p w14:paraId="41C37AB8">
            <w:pPr>
              <w:jc w:val="center"/>
              <w:rPr>
                <w:rFonts w:hint="eastAsia" w:ascii="宋体" w:hAnsi="宋体" w:eastAsia="宋体" w:cs="宋体"/>
                <w:b w:val="0"/>
                <w:bCs/>
                <w:spacing w:val="20"/>
                <w:sz w:val="24"/>
              </w:rPr>
            </w:pPr>
            <w:r>
              <w:rPr>
                <w:rFonts w:hint="eastAsia" w:ascii="宋体" w:hAnsi="宋体" w:eastAsia="宋体" w:cs="宋体"/>
                <w:b w:val="0"/>
                <w:bCs/>
                <w:spacing w:val="20"/>
                <w:sz w:val="24"/>
              </w:rPr>
              <w:t>3</w:t>
            </w:r>
          </w:p>
        </w:tc>
        <w:tc>
          <w:tcPr>
            <w:tcW w:w="5790" w:type="dxa"/>
            <w:tcBorders>
              <w:top w:val="single" w:color="auto" w:sz="6" w:space="0"/>
              <w:left w:val="single" w:color="auto" w:sz="6" w:space="0"/>
              <w:bottom w:val="single" w:color="auto" w:sz="6" w:space="0"/>
              <w:right w:val="single" w:color="auto" w:sz="6" w:space="0"/>
            </w:tcBorders>
            <w:vAlign w:val="center"/>
          </w:tcPr>
          <w:p w14:paraId="79314A25">
            <w:pPr>
              <w:jc w:val="both"/>
              <w:rPr>
                <w:rFonts w:hint="default" w:ascii="宋体" w:hAnsi="宋体" w:eastAsia="宋体" w:cs="宋体"/>
                <w:b w:val="0"/>
                <w:bCs/>
                <w:color w:val="000000"/>
                <w:sz w:val="24"/>
                <w:highlight w:val="none"/>
                <w:lang w:val="en-US"/>
              </w:rPr>
            </w:pPr>
            <w:r>
              <w:rPr>
                <w:rFonts w:hint="eastAsia" w:ascii="宋体" w:hAnsi="宋体" w:eastAsia="宋体" w:cs="宋体"/>
                <w:b w:val="0"/>
                <w:bCs/>
                <w:color w:val="000000"/>
                <w:sz w:val="24"/>
                <w:highlight w:val="none"/>
              </w:rPr>
              <w:t>合同履行期限：</w:t>
            </w:r>
            <w:r>
              <w:rPr>
                <w:rFonts w:hint="eastAsia" w:ascii="宋体" w:hAnsi="宋体" w:eastAsia="宋体" w:cs="宋体"/>
                <w:b w:val="0"/>
                <w:bCs/>
                <w:color w:val="000000"/>
                <w:sz w:val="24"/>
                <w:highlight w:val="none"/>
                <w:lang w:val="en-US" w:eastAsia="zh-CN"/>
              </w:rPr>
              <w:t>合同签订后3个月内安装调试完成</w:t>
            </w:r>
          </w:p>
        </w:tc>
        <w:tc>
          <w:tcPr>
            <w:tcW w:w="2310" w:type="dxa"/>
            <w:tcBorders>
              <w:top w:val="single" w:color="auto" w:sz="6" w:space="0"/>
              <w:left w:val="single" w:color="auto" w:sz="6" w:space="0"/>
              <w:bottom w:val="single" w:color="auto" w:sz="6" w:space="0"/>
              <w:right w:val="single" w:color="auto" w:sz="6" w:space="0"/>
            </w:tcBorders>
          </w:tcPr>
          <w:p w14:paraId="30BD40B7">
            <w:pPr>
              <w:rPr>
                <w:rFonts w:hint="eastAsia" w:ascii="宋体" w:hAnsi="宋体" w:eastAsia="宋体" w:cs="宋体"/>
                <w:b w:val="0"/>
                <w:bCs/>
                <w:spacing w:val="20"/>
                <w:sz w:val="24"/>
              </w:rPr>
            </w:pPr>
          </w:p>
        </w:tc>
        <w:tc>
          <w:tcPr>
            <w:tcW w:w="922" w:type="dxa"/>
            <w:tcBorders>
              <w:top w:val="single" w:color="auto" w:sz="6" w:space="0"/>
              <w:left w:val="single" w:color="auto" w:sz="6" w:space="0"/>
              <w:bottom w:val="single" w:color="auto" w:sz="6" w:space="0"/>
              <w:right w:val="double" w:color="auto" w:sz="4" w:space="0"/>
            </w:tcBorders>
          </w:tcPr>
          <w:p w14:paraId="38BBA1D8">
            <w:pPr>
              <w:rPr>
                <w:rFonts w:hint="eastAsia" w:ascii="宋体" w:hAnsi="宋体" w:eastAsia="宋体" w:cs="宋体"/>
                <w:b w:val="0"/>
                <w:bCs/>
                <w:spacing w:val="20"/>
                <w:sz w:val="24"/>
              </w:rPr>
            </w:pPr>
          </w:p>
        </w:tc>
      </w:tr>
      <w:tr w14:paraId="00DF9F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1102" w:type="dxa"/>
            <w:tcBorders>
              <w:top w:val="single" w:color="auto" w:sz="6" w:space="0"/>
              <w:left w:val="double" w:color="auto" w:sz="4" w:space="0"/>
              <w:bottom w:val="single" w:color="auto" w:sz="6" w:space="0"/>
              <w:right w:val="single" w:color="auto" w:sz="6" w:space="0"/>
            </w:tcBorders>
            <w:vAlign w:val="center"/>
          </w:tcPr>
          <w:p w14:paraId="03CAF87B">
            <w:pPr>
              <w:jc w:val="center"/>
              <w:rPr>
                <w:rFonts w:hint="eastAsia" w:ascii="宋体" w:hAnsi="宋体" w:eastAsia="宋体" w:cs="宋体"/>
                <w:b w:val="0"/>
                <w:bCs/>
                <w:spacing w:val="20"/>
                <w:sz w:val="24"/>
              </w:rPr>
            </w:pPr>
            <w:r>
              <w:rPr>
                <w:rFonts w:hint="eastAsia" w:ascii="宋体" w:hAnsi="宋体" w:eastAsia="宋体" w:cs="宋体"/>
                <w:b w:val="0"/>
                <w:bCs/>
                <w:spacing w:val="20"/>
                <w:sz w:val="24"/>
              </w:rPr>
              <w:t>4</w:t>
            </w:r>
          </w:p>
        </w:tc>
        <w:tc>
          <w:tcPr>
            <w:tcW w:w="5790" w:type="dxa"/>
            <w:tcBorders>
              <w:top w:val="single" w:color="auto" w:sz="6" w:space="0"/>
              <w:left w:val="single" w:color="auto" w:sz="6" w:space="0"/>
              <w:bottom w:val="single" w:color="auto" w:sz="6" w:space="0"/>
              <w:right w:val="single" w:color="auto" w:sz="6" w:space="0"/>
            </w:tcBorders>
            <w:vAlign w:val="center"/>
          </w:tcPr>
          <w:p w14:paraId="0DD1271A">
            <w:pPr>
              <w:jc w:val="both"/>
              <w:rPr>
                <w:rFonts w:hint="eastAsia" w:ascii="宋体" w:hAnsi="宋体" w:eastAsia="宋体" w:cs="宋体"/>
                <w:b w:val="0"/>
                <w:bCs/>
                <w:color w:val="000000"/>
                <w:sz w:val="24"/>
                <w:highlight w:val="none"/>
                <w:lang w:eastAsia="zh-CN"/>
              </w:rPr>
            </w:pPr>
            <w:r>
              <w:rPr>
                <w:rFonts w:hint="eastAsia" w:ascii="宋体" w:hAnsi="宋体" w:eastAsia="宋体" w:cs="宋体"/>
                <w:b w:val="0"/>
                <w:bCs/>
                <w:color w:val="000000"/>
                <w:sz w:val="24"/>
                <w:highlight w:val="none"/>
              </w:rPr>
              <w:t>付款方式：</w:t>
            </w:r>
            <w:r>
              <w:rPr>
                <w:rFonts w:hint="eastAsia" w:ascii="宋体" w:hAnsi="宋体" w:eastAsia="宋体" w:cs="宋体"/>
                <w:b w:val="0"/>
                <w:bCs/>
                <w:color w:val="000000"/>
                <w:sz w:val="24"/>
                <w:highlight w:val="none"/>
                <w:lang w:val="en-US" w:eastAsia="zh-CN"/>
              </w:rPr>
              <w:t>验收合格后3年内付清</w:t>
            </w:r>
          </w:p>
        </w:tc>
        <w:tc>
          <w:tcPr>
            <w:tcW w:w="2310" w:type="dxa"/>
            <w:tcBorders>
              <w:top w:val="single" w:color="auto" w:sz="6" w:space="0"/>
              <w:left w:val="single" w:color="auto" w:sz="6" w:space="0"/>
              <w:bottom w:val="single" w:color="auto" w:sz="6" w:space="0"/>
              <w:right w:val="single" w:color="auto" w:sz="6" w:space="0"/>
            </w:tcBorders>
          </w:tcPr>
          <w:p w14:paraId="10C56193">
            <w:pPr>
              <w:rPr>
                <w:rFonts w:hint="eastAsia" w:ascii="宋体" w:hAnsi="宋体" w:eastAsia="宋体" w:cs="宋体"/>
                <w:b w:val="0"/>
                <w:bCs/>
                <w:spacing w:val="20"/>
                <w:sz w:val="24"/>
              </w:rPr>
            </w:pPr>
          </w:p>
        </w:tc>
        <w:tc>
          <w:tcPr>
            <w:tcW w:w="922" w:type="dxa"/>
            <w:tcBorders>
              <w:top w:val="single" w:color="auto" w:sz="6" w:space="0"/>
              <w:left w:val="single" w:color="auto" w:sz="6" w:space="0"/>
              <w:bottom w:val="single" w:color="auto" w:sz="6" w:space="0"/>
              <w:right w:val="double" w:color="auto" w:sz="4" w:space="0"/>
            </w:tcBorders>
          </w:tcPr>
          <w:p w14:paraId="285897C1">
            <w:pPr>
              <w:rPr>
                <w:rFonts w:hint="eastAsia" w:ascii="宋体" w:hAnsi="宋体" w:eastAsia="宋体" w:cs="宋体"/>
                <w:b w:val="0"/>
                <w:bCs/>
                <w:spacing w:val="20"/>
                <w:sz w:val="24"/>
              </w:rPr>
            </w:pPr>
          </w:p>
        </w:tc>
      </w:tr>
      <w:tr w14:paraId="0DFA80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102" w:type="dxa"/>
            <w:tcBorders>
              <w:top w:val="single" w:color="auto" w:sz="6" w:space="0"/>
              <w:left w:val="double" w:color="auto" w:sz="4" w:space="0"/>
              <w:bottom w:val="single" w:color="auto" w:sz="6" w:space="0"/>
              <w:right w:val="single" w:color="auto" w:sz="6" w:space="0"/>
            </w:tcBorders>
            <w:vAlign w:val="center"/>
          </w:tcPr>
          <w:p w14:paraId="2EDC0C84">
            <w:pPr>
              <w:jc w:val="center"/>
              <w:rPr>
                <w:rFonts w:hint="eastAsia" w:ascii="宋体" w:hAnsi="宋体" w:eastAsia="宋体" w:cs="宋体"/>
                <w:b w:val="0"/>
                <w:bCs/>
                <w:spacing w:val="20"/>
                <w:sz w:val="24"/>
              </w:rPr>
            </w:pPr>
            <w:r>
              <w:rPr>
                <w:rFonts w:hint="eastAsia" w:ascii="宋体" w:hAnsi="宋体" w:eastAsia="宋体" w:cs="宋体"/>
                <w:b w:val="0"/>
                <w:bCs/>
                <w:spacing w:val="20"/>
                <w:sz w:val="24"/>
              </w:rPr>
              <w:t>5</w:t>
            </w:r>
          </w:p>
        </w:tc>
        <w:tc>
          <w:tcPr>
            <w:tcW w:w="5790" w:type="dxa"/>
            <w:tcBorders>
              <w:top w:val="single" w:color="auto" w:sz="6" w:space="0"/>
              <w:left w:val="single" w:color="auto" w:sz="6" w:space="0"/>
              <w:bottom w:val="single" w:color="auto" w:sz="6" w:space="0"/>
              <w:right w:val="single" w:color="auto" w:sz="6" w:space="0"/>
            </w:tcBorders>
            <w:vAlign w:val="center"/>
          </w:tcPr>
          <w:p w14:paraId="5BABC13F">
            <w:pPr>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保修期</w:t>
            </w:r>
            <w:r>
              <w:rPr>
                <w:rFonts w:hint="eastAsia" w:ascii="宋体" w:hAnsi="宋体" w:eastAsia="宋体" w:cs="宋体"/>
                <w:b w:val="0"/>
                <w:bCs/>
                <w:color w:val="000000"/>
                <w:sz w:val="24"/>
                <w:highlight w:val="none"/>
              </w:rPr>
              <w:t>：</w:t>
            </w:r>
            <w:r>
              <w:rPr>
                <w:rFonts w:hint="eastAsia" w:ascii="宋体" w:hAnsi="宋体" w:eastAsia="宋体" w:cs="宋体"/>
                <w:b w:val="0"/>
                <w:bCs/>
                <w:color w:val="000000"/>
                <w:sz w:val="24"/>
                <w:highlight w:val="none"/>
                <w:lang w:val="en-US" w:eastAsia="zh-CN"/>
              </w:rPr>
              <w:t>一年</w:t>
            </w:r>
          </w:p>
        </w:tc>
        <w:tc>
          <w:tcPr>
            <w:tcW w:w="2310" w:type="dxa"/>
            <w:tcBorders>
              <w:top w:val="single" w:color="auto" w:sz="6" w:space="0"/>
              <w:left w:val="single" w:color="auto" w:sz="6" w:space="0"/>
              <w:bottom w:val="single" w:color="auto" w:sz="6" w:space="0"/>
              <w:right w:val="single" w:color="auto" w:sz="6" w:space="0"/>
            </w:tcBorders>
          </w:tcPr>
          <w:p w14:paraId="471B619A">
            <w:pPr>
              <w:rPr>
                <w:rFonts w:hint="eastAsia" w:ascii="宋体" w:hAnsi="宋体" w:eastAsia="宋体" w:cs="宋体"/>
                <w:b w:val="0"/>
                <w:bCs/>
                <w:spacing w:val="20"/>
                <w:sz w:val="24"/>
              </w:rPr>
            </w:pPr>
          </w:p>
        </w:tc>
        <w:tc>
          <w:tcPr>
            <w:tcW w:w="922" w:type="dxa"/>
            <w:tcBorders>
              <w:top w:val="single" w:color="auto" w:sz="6" w:space="0"/>
              <w:left w:val="single" w:color="auto" w:sz="6" w:space="0"/>
              <w:bottom w:val="single" w:color="auto" w:sz="6" w:space="0"/>
              <w:right w:val="double" w:color="auto" w:sz="4" w:space="0"/>
            </w:tcBorders>
          </w:tcPr>
          <w:p w14:paraId="0F112DA1">
            <w:pPr>
              <w:rPr>
                <w:rFonts w:hint="eastAsia" w:ascii="宋体" w:hAnsi="宋体" w:eastAsia="宋体" w:cs="宋体"/>
                <w:b w:val="0"/>
                <w:bCs/>
                <w:spacing w:val="20"/>
                <w:sz w:val="24"/>
              </w:rPr>
            </w:pPr>
          </w:p>
        </w:tc>
      </w:tr>
      <w:tr w14:paraId="67C707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1102" w:type="dxa"/>
            <w:tcBorders>
              <w:top w:val="single" w:color="auto" w:sz="6" w:space="0"/>
              <w:left w:val="double" w:color="auto" w:sz="4" w:space="0"/>
              <w:bottom w:val="single" w:color="auto" w:sz="6" w:space="0"/>
              <w:right w:val="single" w:color="auto" w:sz="6" w:space="0"/>
            </w:tcBorders>
            <w:vAlign w:val="center"/>
          </w:tcPr>
          <w:p w14:paraId="1C55BE0D">
            <w:pPr>
              <w:jc w:val="center"/>
              <w:rPr>
                <w:rFonts w:hint="eastAsia" w:ascii="宋体" w:hAnsi="宋体" w:eastAsia="宋体" w:cs="宋体"/>
                <w:b w:val="0"/>
                <w:bCs/>
                <w:spacing w:val="20"/>
                <w:sz w:val="24"/>
                <w:lang w:val="en-US" w:eastAsia="zh-CN"/>
              </w:rPr>
            </w:pPr>
            <w:r>
              <w:rPr>
                <w:rFonts w:hint="eastAsia" w:ascii="宋体" w:hAnsi="宋体" w:cs="宋体"/>
                <w:b w:val="0"/>
                <w:bCs/>
                <w:spacing w:val="20"/>
                <w:sz w:val="24"/>
                <w:lang w:val="en-US" w:eastAsia="zh-CN"/>
              </w:rPr>
              <w:t>6</w:t>
            </w:r>
          </w:p>
        </w:tc>
        <w:tc>
          <w:tcPr>
            <w:tcW w:w="5790" w:type="dxa"/>
            <w:tcBorders>
              <w:top w:val="single" w:color="auto" w:sz="6" w:space="0"/>
              <w:left w:val="single" w:color="auto" w:sz="6" w:space="0"/>
              <w:bottom w:val="single" w:color="auto" w:sz="6" w:space="0"/>
              <w:right w:val="single" w:color="auto" w:sz="6" w:space="0"/>
            </w:tcBorders>
            <w:vAlign w:val="center"/>
          </w:tcPr>
          <w:p w14:paraId="7A6C999F">
            <w:pPr>
              <w:jc w:val="left"/>
              <w:rPr>
                <w:rFonts w:hint="eastAsia" w:ascii="宋体" w:hAnsi="宋体" w:eastAsia="宋体" w:cs="宋体"/>
                <w:b w:val="0"/>
                <w:bCs/>
                <w:color w:val="000000"/>
                <w:sz w:val="24"/>
                <w:lang w:val="en-US" w:eastAsia="zh-CN"/>
              </w:rPr>
            </w:pPr>
            <w:r>
              <w:rPr>
                <w:rFonts w:hint="eastAsia" w:ascii="宋体" w:hAnsi="宋体" w:cs="宋体"/>
                <w:b w:val="0"/>
                <w:bCs/>
                <w:color w:val="000000"/>
                <w:sz w:val="24"/>
                <w:lang w:val="en-US" w:eastAsia="zh-CN"/>
              </w:rPr>
              <w:t>质量标准要求：</w:t>
            </w:r>
            <w:r>
              <w:rPr>
                <w:rFonts w:hint="eastAsia" w:ascii="宋体" w:hAnsi="宋体" w:eastAsia="宋体" w:cs="宋体"/>
                <w:b w:val="0"/>
                <w:bCs/>
                <w:color w:val="000000"/>
                <w:sz w:val="24"/>
                <w:highlight w:val="none"/>
                <w:lang w:val="en-US" w:eastAsia="zh-CN"/>
              </w:rPr>
              <w:t>符合国家标准、行业标准、采购人满意标准。</w:t>
            </w:r>
          </w:p>
        </w:tc>
        <w:tc>
          <w:tcPr>
            <w:tcW w:w="2310" w:type="dxa"/>
            <w:tcBorders>
              <w:top w:val="single" w:color="auto" w:sz="6" w:space="0"/>
              <w:left w:val="single" w:color="auto" w:sz="6" w:space="0"/>
              <w:bottom w:val="single" w:color="auto" w:sz="6" w:space="0"/>
              <w:right w:val="single" w:color="auto" w:sz="6" w:space="0"/>
            </w:tcBorders>
          </w:tcPr>
          <w:p w14:paraId="13C5281F">
            <w:pPr>
              <w:rPr>
                <w:rFonts w:hint="eastAsia" w:ascii="宋体" w:hAnsi="宋体" w:eastAsia="宋体" w:cs="宋体"/>
                <w:b w:val="0"/>
                <w:bCs/>
                <w:spacing w:val="20"/>
                <w:sz w:val="24"/>
              </w:rPr>
            </w:pPr>
          </w:p>
        </w:tc>
        <w:tc>
          <w:tcPr>
            <w:tcW w:w="922" w:type="dxa"/>
            <w:tcBorders>
              <w:top w:val="single" w:color="auto" w:sz="6" w:space="0"/>
              <w:left w:val="single" w:color="auto" w:sz="6" w:space="0"/>
              <w:bottom w:val="single" w:color="auto" w:sz="6" w:space="0"/>
              <w:right w:val="double" w:color="auto" w:sz="4" w:space="0"/>
            </w:tcBorders>
          </w:tcPr>
          <w:p w14:paraId="103564C9">
            <w:pPr>
              <w:rPr>
                <w:rFonts w:hint="eastAsia" w:ascii="宋体" w:hAnsi="宋体" w:eastAsia="宋体" w:cs="宋体"/>
                <w:b w:val="0"/>
                <w:bCs/>
                <w:spacing w:val="20"/>
                <w:sz w:val="24"/>
              </w:rPr>
            </w:pPr>
          </w:p>
        </w:tc>
      </w:tr>
      <w:tr w14:paraId="0A9609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0" w:hRule="atLeast"/>
          <w:jc w:val="center"/>
        </w:trPr>
        <w:tc>
          <w:tcPr>
            <w:tcW w:w="1102" w:type="dxa"/>
            <w:tcBorders>
              <w:top w:val="single" w:color="auto" w:sz="6" w:space="0"/>
              <w:left w:val="double" w:color="auto" w:sz="4" w:space="0"/>
              <w:bottom w:val="single" w:color="auto" w:sz="6" w:space="0"/>
              <w:right w:val="single" w:color="auto" w:sz="6" w:space="0"/>
            </w:tcBorders>
            <w:shd w:val="clear" w:color="auto" w:fill="auto"/>
            <w:vAlign w:val="center"/>
          </w:tcPr>
          <w:p w14:paraId="17B09E6E">
            <w:pPr>
              <w:autoSpaceDE w:val="0"/>
              <w:autoSpaceDN w:val="0"/>
              <w:snapToGrid w:val="0"/>
              <w:spacing w:line="32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w:t>
            </w:r>
          </w:p>
        </w:tc>
        <w:tc>
          <w:tcPr>
            <w:tcW w:w="5790" w:type="dxa"/>
            <w:tcBorders>
              <w:top w:val="single" w:color="auto" w:sz="6" w:space="0"/>
              <w:left w:val="single" w:color="auto" w:sz="6" w:space="0"/>
              <w:bottom w:val="single" w:color="auto" w:sz="6" w:space="0"/>
              <w:right w:val="single" w:color="auto" w:sz="6" w:space="0"/>
            </w:tcBorders>
            <w:shd w:val="clear" w:color="auto" w:fill="auto"/>
            <w:vAlign w:val="center"/>
          </w:tcPr>
          <w:p w14:paraId="6996FC75">
            <w:pPr>
              <w:pStyle w:val="31"/>
              <w:spacing w:beforeLines="0" w:afterLines="0" w:line="320" w:lineRule="exact"/>
              <w:rPr>
                <w:rFonts w:hint="eastAsia" w:ascii="宋体" w:hAnsi="宋体" w:eastAsia="宋体" w:cs="宋体"/>
                <w:kern w:val="2"/>
                <w:sz w:val="24"/>
                <w:szCs w:val="24"/>
                <w:highlight w:val="yellow"/>
                <w:lang w:val="en-US" w:eastAsia="zh-CN" w:bidi="ar-SA"/>
              </w:rPr>
            </w:pPr>
            <w:r>
              <w:rPr>
                <w:rFonts w:hint="eastAsia" w:ascii="宋体" w:hAnsi="宋体" w:cs="宋体"/>
                <w:sz w:val="24"/>
                <w:szCs w:val="24"/>
                <w:highlight w:val="none"/>
                <w:lang w:val="en-US" w:eastAsia="zh-CN"/>
              </w:rPr>
              <w:t>售后服务要求：在产品质保有效期内提供正常工作日全天候服务，如果在保修期内发生质量问题，承诺在规定时间内对设备进行免费更换或维修，提供保障体系，当设备出现故障时，会派专业技术员在规定时间内上门维修或寄修。</w:t>
            </w:r>
          </w:p>
        </w:tc>
        <w:tc>
          <w:tcPr>
            <w:tcW w:w="2310" w:type="dxa"/>
            <w:tcBorders>
              <w:top w:val="single" w:color="auto" w:sz="6" w:space="0"/>
              <w:left w:val="single" w:color="auto" w:sz="6" w:space="0"/>
              <w:bottom w:val="single" w:color="auto" w:sz="6" w:space="0"/>
              <w:right w:val="single" w:color="auto" w:sz="6" w:space="0"/>
            </w:tcBorders>
          </w:tcPr>
          <w:p w14:paraId="484F58D7">
            <w:pPr>
              <w:rPr>
                <w:rFonts w:hint="eastAsia" w:ascii="宋体" w:hAnsi="宋体" w:eastAsia="宋体" w:cs="宋体"/>
                <w:b w:val="0"/>
                <w:bCs/>
                <w:spacing w:val="20"/>
                <w:sz w:val="24"/>
              </w:rPr>
            </w:pPr>
          </w:p>
        </w:tc>
        <w:tc>
          <w:tcPr>
            <w:tcW w:w="922" w:type="dxa"/>
            <w:tcBorders>
              <w:top w:val="single" w:color="auto" w:sz="6" w:space="0"/>
              <w:left w:val="single" w:color="auto" w:sz="6" w:space="0"/>
              <w:bottom w:val="single" w:color="auto" w:sz="6" w:space="0"/>
              <w:right w:val="double" w:color="auto" w:sz="4" w:space="0"/>
            </w:tcBorders>
          </w:tcPr>
          <w:p w14:paraId="69C00477">
            <w:pPr>
              <w:rPr>
                <w:rFonts w:hint="eastAsia" w:ascii="宋体" w:hAnsi="宋体" w:eastAsia="宋体" w:cs="宋体"/>
                <w:b w:val="0"/>
                <w:bCs/>
                <w:spacing w:val="20"/>
                <w:sz w:val="24"/>
              </w:rPr>
            </w:pPr>
          </w:p>
        </w:tc>
      </w:tr>
    </w:tbl>
    <w:p w14:paraId="217AB109">
      <w:pPr>
        <w:rPr>
          <w:rFonts w:hint="eastAsia" w:ascii="宋体" w:hAnsi="宋体" w:eastAsia="宋体" w:cs="宋体"/>
          <w:b w:val="0"/>
          <w:bCs/>
          <w:sz w:val="24"/>
        </w:rPr>
      </w:pPr>
    </w:p>
    <w:p w14:paraId="6B69520B">
      <w:pPr>
        <w:pStyle w:val="11"/>
        <w:ind w:left="-181" w:leftChars="-86" w:firstLine="540" w:firstLineChars="225"/>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rPr>
        <w:t>注：</w:t>
      </w:r>
      <w:r>
        <w:rPr>
          <w:rFonts w:hint="eastAsia" w:ascii="宋体" w:hAnsi="宋体" w:eastAsia="宋体" w:cs="宋体"/>
          <w:b w:val="0"/>
          <w:bCs/>
          <w:snapToGrid w:val="0"/>
          <w:color w:val="000000"/>
          <w:kern w:val="0"/>
          <w:sz w:val="24"/>
          <w:szCs w:val="24"/>
          <w:lang w:val="en-US" w:eastAsia="zh-CN"/>
        </w:rPr>
        <w:t>响应</w:t>
      </w:r>
      <w:r>
        <w:rPr>
          <w:rFonts w:hint="eastAsia" w:ascii="宋体" w:hAnsi="宋体" w:eastAsia="宋体" w:cs="宋体"/>
          <w:b w:val="0"/>
          <w:bCs/>
          <w:snapToGrid w:val="0"/>
          <w:color w:val="000000"/>
          <w:kern w:val="0"/>
          <w:sz w:val="24"/>
          <w:szCs w:val="24"/>
        </w:rPr>
        <w:t>文件与</w:t>
      </w:r>
      <w:r>
        <w:rPr>
          <w:rFonts w:hint="eastAsia" w:ascii="宋体" w:hAnsi="宋体" w:eastAsia="宋体" w:cs="宋体"/>
          <w:b w:val="0"/>
          <w:bCs/>
          <w:snapToGrid w:val="0"/>
          <w:color w:val="000000"/>
          <w:kern w:val="0"/>
          <w:sz w:val="24"/>
          <w:szCs w:val="24"/>
          <w:lang w:val="en-US" w:eastAsia="zh-CN"/>
        </w:rPr>
        <w:t>磋商</w:t>
      </w:r>
      <w:r>
        <w:rPr>
          <w:rFonts w:hint="eastAsia" w:ascii="宋体" w:hAnsi="宋体" w:eastAsia="宋体" w:cs="宋体"/>
          <w:b w:val="0"/>
          <w:bCs/>
          <w:snapToGrid w:val="0"/>
          <w:color w:val="000000"/>
          <w:kern w:val="0"/>
          <w:sz w:val="24"/>
          <w:szCs w:val="24"/>
        </w:rPr>
        <w:t>文件的</w:t>
      </w:r>
      <w:r>
        <w:rPr>
          <w:rFonts w:hint="eastAsia" w:ascii="宋体" w:hAnsi="宋体" w:eastAsia="宋体" w:cs="宋体"/>
          <w:b w:val="0"/>
          <w:bCs/>
          <w:color w:val="000000"/>
          <w:sz w:val="24"/>
          <w:szCs w:val="24"/>
        </w:rPr>
        <w:t>商务条款</w:t>
      </w:r>
      <w:r>
        <w:rPr>
          <w:rFonts w:hint="eastAsia" w:ascii="宋体" w:hAnsi="宋体" w:eastAsia="宋体" w:cs="宋体"/>
          <w:b w:val="0"/>
          <w:bCs/>
          <w:snapToGrid w:val="0"/>
          <w:color w:val="000000"/>
          <w:kern w:val="0"/>
          <w:sz w:val="24"/>
          <w:szCs w:val="24"/>
        </w:rPr>
        <w:t>要求有不同时，应逐条列在</w:t>
      </w:r>
      <w:r>
        <w:rPr>
          <w:rFonts w:hint="eastAsia" w:ascii="宋体" w:hAnsi="宋体" w:eastAsia="宋体" w:cs="宋体"/>
          <w:b w:val="0"/>
          <w:bCs/>
          <w:color w:val="000000"/>
          <w:sz w:val="24"/>
          <w:szCs w:val="24"/>
        </w:rPr>
        <w:t>商务条款偏离表中</w:t>
      </w:r>
      <w:r>
        <w:rPr>
          <w:rFonts w:hint="eastAsia" w:ascii="宋体" w:hAnsi="宋体" w:eastAsia="宋体" w:cs="宋体"/>
          <w:b w:val="0"/>
          <w:bCs/>
          <w:snapToGrid w:val="0"/>
          <w:color w:val="000000"/>
          <w:kern w:val="0"/>
          <w:sz w:val="24"/>
          <w:szCs w:val="24"/>
        </w:rPr>
        <w:t>，没有偏离可注明“无偏离”；若上述条款出现负偏离的，视为未响应</w:t>
      </w:r>
      <w:r>
        <w:rPr>
          <w:rFonts w:hint="eastAsia" w:ascii="宋体" w:hAnsi="宋体" w:eastAsia="宋体" w:cs="宋体"/>
          <w:b w:val="0"/>
          <w:bCs/>
          <w:snapToGrid w:val="0"/>
          <w:color w:val="000000"/>
          <w:kern w:val="0"/>
          <w:sz w:val="24"/>
          <w:szCs w:val="24"/>
          <w:lang w:val="en-US" w:eastAsia="zh-CN"/>
        </w:rPr>
        <w:t>磋商</w:t>
      </w:r>
      <w:r>
        <w:rPr>
          <w:rFonts w:hint="eastAsia" w:ascii="宋体" w:hAnsi="宋体" w:eastAsia="宋体" w:cs="宋体"/>
          <w:b w:val="0"/>
          <w:bCs/>
          <w:snapToGrid w:val="0"/>
          <w:color w:val="000000"/>
          <w:kern w:val="0"/>
          <w:sz w:val="24"/>
          <w:szCs w:val="24"/>
        </w:rPr>
        <w:t>文件的实质性要求，初审时按无效处理。</w:t>
      </w:r>
    </w:p>
    <w:p w14:paraId="21580AE0">
      <w:pPr>
        <w:rPr>
          <w:rFonts w:hint="eastAsia" w:ascii="宋体" w:hAnsi="宋体" w:eastAsia="宋体" w:cs="宋体"/>
          <w:b w:val="0"/>
          <w:bCs/>
          <w:sz w:val="24"/>
        </w:rPr>
      </w:pPr>
    </w:p>
    <w:p w14:paraId="64C35191">
      <w:pPr>
        <w:jc w:val="center"/>
        <w:rPr>
          <w:rFonts w:hint="eastAsia" w:ascii="宋体" w:hAnsi="宋体" w:eastAsia="宋体" w:cs="宋体"/>
          <w:b w:val="0"/>
          <w:bCs/>
          <w:sz w:val="24"/>
        </w:rPr>
      </w:pPr>
      <w:r>
        <w:rPr>
          <w:rFonts w:hint="eastAsia" w:ascii="宋体" w:hAnsi="宋体" w:eastAsia="宋体" w:cs="宋体"/>
          <w:b w:val="0"/>
          <w:bCs/>
          <w:sz w:val="24"/>
        </w:rPr>
        <w:t>法定代表人或其委托代理人：</w:t>
      </w:r>
      <w:r>
        <w:rPr>
          <w:rFonts w:hint="eastAsia" w:ascii="宋体" w:hAnsi="宋体" w:eastAsia="宋体" w:cs="宋体"/>
          <w:b w:val="0"/>
          <w:bCs/>
          <w:sz w:val="24"/>
          <w:u w:val="single"/>
        </w:rPr>
        <w:t xml:space="preserve">               </w:t>
      </w:r>
      <w:r>
        <w:rPr>
          <w:rFonts w:hint="eastAsia" w:ascii="宋体" w:hAnsi="宋体" w:eastAsia="宋体" w:cs="宋体"/>
          <w:b w:val="0"/>
          <w:bCs/>
          <w:sz w:val="24"/>
        </w:rPr>
        <w:t>（签字或盖章）</w:t>
      </w:r>
    </w:p>
    <w:p w14:paraId="582EFED2">
      <w:pPr>
        <w:jc w:val="center"/>
        <w:rPr>
          <w:rFonts w:hint="eastAsia" w:ascii="宋体" w:hAnsi="宋体" w:eastAsia="宋体" w:cs="宋体"/>
          <w:b w:val="0"/>
          <w:bCs/>
          <w:sz w:val="24"/>
        </w:rPr>
      </w:pPr>
    </w:p>
    <w:p w14:paraId="7946B94D">
      <w:pPr>
        <w:rPr>
          <w:rFonts w:hint="eastAsia" w:ascii="宋体" w:hAnsi="宋体" w:eastAsia="宋体" w:cs="宋体"/>
          <w:b w:val="0"/>
          <w:bCs/>
          <w:sz w:val="28"/>
          <w:szCs w:val="28"/>
        </w:rPr>
      </w:pP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bookmarkEnd w:id="70"/>
    </w:p>
    <w:p w14:paraId="2D09B71A">
      <w:pPr>
        <w:rPr>
          <w:rFonts w:hint="eastAsia" w:ascii="宋体" w:hAnsi="宋体" w:eastAsia="宋体" w:cs="宋体"/>
          <w:b w:val="0"/>
          <w:bCs/>
          <w:sz w:val="28"/>
          <w:szCs w:val="28"/>
        </w:rPr>
      </w:pPr>
    </w:p>
    <w:p w14:paraId="10E4A816">
      <w:pPr>
        <w:rPr>
          <w:rFonts w:hint="eastAsia" w:ascii="宋体" w:hAnsi="宋体" w:eastAsia="宋体" w:cs="宋体"/>
          <w:b w:val="0"/>
          <w:bCs/>
          <w:sz w:val="28"/>
          <w:szCs w:val="28"/>
        </w:rPr>
      </w:pPr>
    </w:p>
    <w:p w14:paraId="4484A0DF">
      <w:pPr>
        <w:rPr>
          <w:rFonts w:hint="eastAsia" w:ascii="宋体" w:hAnsi="宋体" w:eastAsia="宋体" w:cs="宋体"/>
          <w:b w:val="0"/>
          <w:bCs/>
          <w:sz w:val="28"/>
          <w:szCs w:val="28"/>
        </w:rPr>
      </w:pPr>
    </w:p>
    <w:p w14:paraId="3D5CACF6">
      <w:pPr>
        <w:rPr>
          <w:rFonts w:hint="eastAsia" w:ascii="宋体" w:hAnsi="宋体" w:eastAsia="宋体" w:cs="宋体"/>
          <w:b w:val="0"/>
          <w:bCs/>
          <w:sz w:val="24"/>
        </w:rPr>
      </w:pPr>
      <w:r>
        <w:rPr>
          <w:rFonts w:hint="eastAsia" w:ascii="宋体" w:hAnsi="宋体" w:eastAsia="宋体" w:cs="宋体"/>
          <w:b w:val="0"/>
          <w:bCs/>
          <w:sz w:val="28"/>
          <w:szCs w:val="28"/>
        </w:rPr>
        <w:t>格式</w:t>
      </w:r>
      <w:r>
        <w:rPr>
          <w:rFonts w:hint="eastAsia" w:ascii="宋体" w:hAnsi="宋体" w:cs="宋体"/>
          <w:b w:val="0"/>
          <w:bCs/>
          <w:sz w:val="28"/>
          <w:szCs w:val="28"/>
          <w:lang w:val="en-US" w:eastAsia="zh-CN"/>
        </w:rPr>
        <w:t>9</w:t>
      </w:r>
      <w:r>
        <w:rPr>
          <w:rFonts w:hint="eastAsia" w:ascii="宋体" w:hAnsi="宋体" w:eastAsia="宋体" w:cs="宋体"/>
          <w:b w:val="0"/>
          <w:bCs/>
          <w:sz w:val="28"/>
          <w:szCs w:val="28"/>
        </w:rPr>
        <w:t>：</w:t>
      </w:r>
    </w:p>
    <w:p w14:paraId="10421DA8">
      <w:pPr>
        <w:jc w:val="center"/>
        <w:rPr>
          <w:rFonts w:hint="default" w:ascii="宋体" w:hAnsi="宋体" w:eastAsia="宋体" w:cs="宋体"/>
          <w:b w:val="0"/>
          <w:bCs/>
          <w:sz w:val="28"/>
          <w:szCs w:val="28"/>
          <w:lang w:val="en-US" w:eastAsia="zh-CN"/>
        </w:rPr>
      </w:pPr>
      <w:r>
        <w:rPr>
          <w:rFonts w:hint="eastAsia" w:ascii="宋体" w:hAnsi="宋体" w:cs="宋体"/>
          <w:b w:val="0"/>
          <w:bCs/>
          <w:sz w:val="28"/>
          <w:szCs w:val="28"/>
          <w:lang w:val="en-US" w:eastAsia="zh-CN"/>
        </w:rPr>
        <w:t>实施方案</w:t>
      </w:r>
    </w:p>
    <w:p w14:paraId="387C1B6E">
      <w:pPr>
        <w:snapToGrid w:val="0"/>
        <w:spacing w:line="300" w:lineRule="auto"/>
        <w:ind w:firstLine="560" w:firstLineChars="200"/>
        <w:rPr>
          <w:rFonts w:hint="eastAsia" w:ascii="宋体" w:hAnsi="宋体" w:eastAsia="宋体" w:cs="宋体"/>
          <w:b w:val="0"/>
          <w:bCs/>
          <w:sz w:val="28"/>
          <w:szCs w:val="28"/>
        </w:rPr>
      </w:pPr>
    </w:p>
    <w:p w14:paraId="7FDE9D40">
      <w:pPr>
        <w:snapToGrid w:val="0"/>
        <w:spacing w:line="300" w:lineRule="auto"/>
        <w:ind w:firstLine="560" w:firstLineChars="200"/>
        <w:rPr>
          <w:rFonts w:hint="eastAsia" w:ascii="宋体" w:hAnsi="宋体" w:eastAsia="宋体" w:cs="宋体"/>
          <w:b w:val="0"/>
          <w:bCs/>
          <w:sz w:val="28"/>
          <w:szCs w:val="28"/>
        </w:rPr>
      </w:pPr>
    </w:p>
    <w:p w14:paraId="78DA4B16">
      <w:pPr>
        <w:jc w:val="center"/>
        <w:rPr>
          <w:rFonts w:hint="eastAsia" w:ascii="宋体" w:hAnsi="宋体" w:eastAsia="宋体" w:cs="宋体"/>
          <w:b w:val="0"/>
          <w:bCs/>
          <w:sz w:val="24"/>
        </w:rPr>
      </w:pPr>
      <w:r>
        <w:rPr>
          <w:rFonts w:hint="eastAsia" w:ascii="宋体" w:hAnsi="宋体" w:eastAsia="宋体" w:cs="宋体"/>
          <w:b w:val="0"/>
          <w:bCs/>
          <w:color w:val="000000"/>
          <w:sz w:val="24"/>
        </w:rPr>
        <w:t>投标供应商自行编制内容</w:t>
      </w:r>
    </w:p>
    <w:p w14:paraId="651C1B94">
      <w:pPr>
        <w:snapToGrid w:val="0"/>
        <w:spacing w:line="300" w:lineRule="auto"/>
        <w:jc w:val="left"/>
        <w:rPr>
          <w:rFonts w:hint="eastAsia"/>
          <w:b w:val="0"/>
          <w:bCs/>
          <w:sz w:val="28"/>
          <w:szCs w:val="28"/>
        </w:rPr>
      </w:pPr>
    </w:p>
    <w:p w14:paraId="4CE960FE">
      <w:pPr>
        <w:rPr>
          <w:rFonts w:hint="eastAsia"/>
          <w:b w:val="0"/>
          <w:bCs/>
          <w:sz w:val="28"/>
          <w:szCs w:val="28"/>
        </w:rPr>
      </w:pPr>
      <w:r>
        <w:rPr>
          <w:rFonts w:hint="eastAsia"/>
          <w:b w:val="0"/>
          <w:bCs/>
          <w:sz w:val="28"/>
          <w:szCs w:val="28"/>
        </w:rPr>
        <w:br w:type="page"/>
      </w:r>
    </w:p>
    <w:p w14:paraId="4D5E292D">
      <w:pPr>
        <w:snapToGrid w:val="0"/>
        <w:spacing w:line="300" w:lineRule="auto"/>
        <w:jc w:val="left"/>
        <w:rPr>
          <w:b w:val="0"/>
          <w:bCs/>
          <w:sz w:val="28"/>
          <w:szCs w:val="28"/>
        </w:rPr>
      </w:pPr>
      <w:r>
        <w:rPr>
          <w:rFonts w:hint="eastAsia"/>
          <w:b w:val="0"/>
          <w:bCs/>
          <w:sz w:val="28"/>
          <w:szCs w:val="28"/>
        </w:rPr>
        <w:t>格式10：</w:t>
      </w:r>
    </w:p>
    <w:p w14:paraId="031FE434">
      <w:pPr>
        <w:snapToGrid w:val="0"/>
        <w:spacing w:line="300" w:lineRule="auto"/>
        <w:jc w:val="center"/>
        <w:rPr>
          <w:b/>
          <w:sz w:val="28"/>
          <w:szCs w:val="28"/>
        </w:rPr>
      </w:pPr>
      <w:r>
        <w:rPr>
          <w:rFonts w:hint="eastAsia"/>
          <w:b w:val="0"/>
          <w:bCs/>
          <w:sz w:val="28"/>
          <w:szCs w:val="28"/>
        </w:rPr>
        <w:t>售后服务</w:t>
      </w:r>
    </w:p>
    <w:p w14:paraId="741E2EDE">
      <w:pPr>
        <w:snapToGrid w:val="0"/>
        <w:spacing w:line="300" w:lineRule="auto"/>
        <w:ind w:firstLine="562" w:firstLineChars="200"/>
        <w:rPr>
          <w:b/>
          <w:sz w:val="28"/>
          <w:szCs w:val="28"/>
        </w:rPr>
      </w:pPr>
    </w:p>
    <w:p w14:paraId="3B5D0715">
      <w:pPr>
        <w:spacing w:line="400" w:lineRule="exact"/>
        <w:jc w:val="center"/>
        <w:rPr>
          <w:rFonts w:hint="eastAsia" w:ascii="宋体" w:hAnsi="宋体" w:eastAsia="宋体" w:cs="宋体"/>
          <w:b w:val="0"/>
          <w:bCs/>
          <w:sz w:val="28"/>
          <w:szCs w:val="28"/>
        </w:rPr>
      </w:pPr>
      <w:r>
        <w:rPr>
          <w:rFonts w:hint="eastAsia" w:ascii="宋体" w:hAnsi="宋体"/>
          <w:color w:val="000000"/>
          <w:sz w:val="24"/>
        </w:rPr>
        <w:t>投标供应商自行编制内容</w:t>
      </w:r>
    </w:p>
    <w:p w14:paraId="0ADA58DB">
      <w:pPr>
        <w:spacing w:line="400" w:lineRule="exact"/>
        <w:rPr>
          <w:rFonts w:hint="eastAsia" w:ascii="宋体" w:hAnsi="宋体" w:eastAsia="宋体" w:cs="宋体"/>
          <w:b w:val="0"/>
          <w:bCs/>
          <w:sz w:val="28"/>
          <w:szCs w:val="28"/>
        </w:rPr>
      </w:pPr>
    </w:p>
    <w:p w14:paraId="330DA1CE">
      <w:pPr>
        <w:spacing w:line="400" w:lineRule="exact"/>
        <w:rPr>
          <w:rFonts w:hint="eastAsia" w:ascii="宋体" w:hAnsi="宋体" w:eastAsia="宋体" w:cs="宋体"/>
          <w:b w:val="0"/>
          <w:bCs/>
          <w:sz w:val="28"/>
          <w:szCs w:val="28"/>
        </w:rPr>
      </w:pPr>
    </w:p>
    <w:p w14:paraId="6AAE335B">
      <w:pPr>
        <w:spacing w:line="400" w:lineRule="exact"/>
        <w:rPr>
          <w:rFonts w:hint="eastAsia" w:ascii="宋体" w:hAnsi="宋体" w:eastAsia="宋体" w:cs="宋体"/>
          <w:b w:val="0"/>
          <w:bCs/>
          <w:sz w:val="28"/>
          <w:szCs w:val="28"/>
        </w:rPr>
      </w:pPr>
    </w:p>
    <w:p w14:paraId="236AF27B">
      <w:pPr>
        <w:spacing w:line="400" w:lineRule="exact"/>
        <w:rPr>
          <w:rFonts w:hint="eastAsia" w:ascii="宋体" w:hAnsi="宋体" w:eastAsia="宋体" w:cs="宋体"/>
          <w:b w:val="0"/>
          <w:bCs/>
          <w:sz w:val="28"/>
          <w:szCs w:val="28"/>
        </w:rPr>
      </w:pPr>
    </w:p>
    <w:p w14:paraId="3A7364FF">
      <w:pPr>
        <w:spacing w:line="400" w:lineRule="exact"/>
        <w:rPr>
          <w:rFonts w:hint="eastAsia" w:ascii="宋体" w:hAnsi="宋体" w:eastAsia="宋体" w:cs="宋体"/>
          <w:b w:val="0"/>
          <w:bCs/>
          <w:sz w:val="28"/>
          <w:szCs w:val="28"/>
        </w:rPr>
      </w:pPr>
    </w:p>
    <w:p w14:paraId="4A5B28DD">
      <w:pPr>
        <w:spacing w:line="400" w:lineRule="exact"/>
        <w:rPr>
          <w:rFonts w:hint="eastAsia" w:ascii="宋体" w:hAnsi="宋体" w:eastAsia="宋体" w:cs="宋体"/>
          <w:b w:val="0"/>
          <w:bCs/>
          <w:sz w:val="28"/>
          <w:szCs w:val="28"/>
        </w:rPr>
      </w:pPr>
    </w:p>
    <w:p w14:paraId="7CF50E15">
      <w:pPr>
        <w:spacing w:line="400" w:lineRule="exact"/>
        <w:rPr>
          <w:rFonts w:hint="eastAsia" w:ascii="宋体" w:hAnsi="宋体" w:eastAsia="宋体" w:cs="宋体"/>
          <w:b w:val="0"/>
          <w:bCs/>
          <w:sz w:val="28"/>
          <w:szCs w:val="28"/>
        </w:rPr>
      </w:pPr>
    </w:p>
    <w:p w14:paraId="4081E06B">
      <w:pPr>
        <w:spacing w:line="400" w:lineRule="exact"/>
        <w:rPr>
          <w:rFonts w:hint="eastAsia" w:ascii="宋体" w:hAnsi="宋体" w:eastAsia="宋体" w:cs="宋体"/>
          <w:b w:val="0"/>
          <w:bCs/>
          <w:sz w:val="28"/>
          <w:szCs w:val="28"/>
        </w:rPr>
      </w:pPr>
    </w:p>
    <w:p w14:paraId="39BC0589">
      <w:pPr>
        <w:spacing w:line="400" w:lineRule="exact"/>
        <w:rPr>
          <w:rFonts w:hint="eastAsia" w:ascii="宋体" w:hAnsi="宋体" w:eastAsia="宋体" w:cs="宋体"/>
          <w:b w:val="0"/>
          <w:bCs/>
          <w:sz w:val="28"/>
          <w:szCs w:val="28"/>
        </w:rPr>
      </w:pPr>
    </w:p>
    <w:p w14:paraId="130775C5">
      <w:pPr>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br w:type="page"/>
      </w:r>
    </w:p>
    <w:p w14:paraId="548DEA9C">
      <w:pPr>
        <w:spacing w:line="400" w:lineRule="exact"/>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格式</w:t>
      </w:r>
      <w:r>
        <w:rPr>
          <w:rFonts w:hint="eastAsia" w:ascii="宋体" w:hAnsi="宋体" w:cs="宋体"/>
          <w:b w:val="0"/>
          <w:bCs/>
          <w:sz w:val="28"/>
          <w:szCs w:val="28"/>
          <w:highlight w:val="none"/>
          <w:lang w:val="en-US" w:eastAsia="zh-CN"/>
        </w:rPr>
        <w:t>11：</w:t>
      </w:r>
      <w:r>
        <w:rPr>
          <w:rFonts w:hint="eastAsia" w:ascii="宋体" w:hAnsi="宋体" w:eastAsia="宋体" w:cs="宋体"/>
          <w:b w:val="0"/>
          <w:bCs/>
          <w:sz w:val="28"/>
          <w:szCs w:val="28"/>
          <w:highlight w:val="none"/>
        </w:rPr>
        <w:t xml:space="preserve">                       </w:t>
      </w:r>
    </w:p>
    <w:p w14:paraId="2321A7EB">
      <w:pPr>
        <w:spacing w:line="400" w:lineRule="exact"/>
        <w:jc w:val="center"/>
        <w:rPr>
          <w:rFonts w:hint="eastAsia" w:ascii="宋体" w:hAnsi="宋体" w:eastAsia="宋体" w:cs="宋体"/>
          <w:b w:val="0"/>
          <w:bCs/>
          <w:sz w:val="28"/>
          <w:szCs w:val="28"/>
        </w:rPr>
      </w:pPr>
      <w:r>
        <w:rPr>
          <w:rFonts w:hint="eastAsia" w:ascii="宋体" w:hAnsi="宋体" w:eastAsia="宋体" w:cs="宋体"/>
          <w:b w:val="0"/>
          <w:bCs/>
          <w:sz w:val="28"/>
          <w:szCs w:val="28"/>
        </w:rPr>
        <w:t>投标人情况表</w:t>
      </w:r>
    </w:p>
    <w:p w14:paraId="06EEB89A">
      <w:pPr>
        <w:spacing w:line="400" w:lineRule="exact"/>
        <w:jc w:val="center"/>
        <w:rPr>
          <w:rFonts w:hint="eastAsia" w:ascii="宋体" w:hAnsi="宋体" w:eastAsia="宋体" w:cs="宋体"/>
          <w:b w:val="0"/>
          <w:bCs/>
          <w:sz w:val="28"/>
          <w:szCs w:val="28"/>
        </w:rPr>
      </w:pPr>
    </w:p>
    <w:tbl>
      <w:tblPr>
        <w:tblStyle w:val="2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800"/>
        <w:gridCol w:w="1980"/>
        <w:gridCol w:w="2340"/>
      </w:tblGrid>
      <w:tr w14:paraId="171C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988" w:type="dxa"/>
            <w:vAlign w:val="center"/>
          </w:tcPr>
          <w:p w14:paraId="3C1382A7">
            <w:pPr>
              <w:rPr>
                <w:rFonts w:ascii="宋体" w:hAnsi="宋体"/>
                <w:color w:val="000000"/>
              </w:rPr>
            </w:pPr>
            <w:r>
              <w:rPr>
                <w:rFonts w:hint="eastAsia" w:ascii="宋体" w:hAnsi="宋体"/>
                <w:color w:val="000000"/>
              </w:rPr>
              <w:t>法定代表人</w:t>
            </w:r>
          </w:p>
        </w:tc>
        <w:tc>
          <w:tcPr>
            <w:tcW w:w="1800" w:type="dxa"/>
            <w:vAlign w:val="center"/>
          </w:tcPr>
          <w:p w14:paraId="00524B40">
            <w:pPr>
              <w:jc w:val="center"/>
              <w:rPr>
                <w:rFonts w:ascii="宋体" w:hAnsi="宋体"/>
                <w:color w:val="000000"/>
              </w:rPr>
            </w:pPr>
          </w:p>
        </w:tc>
        <w:tc>
          <w:tcPr>
            <w:tcW w:w="1980" w:type="dxa"/>
            <w:vAlign w:val="center"/>
          </w:tcPr>
          <w:p w14:paraId="5A475E0D">
            <w:pPr>
              <w:rPr>
                <w:rFonts w:ascii="宋体" w:hAnsi="宋体"/>
                <w:color w:val="000000"/>
              </w:rPr>
            </w:pPr>
            <w:r>
              <w:rPr>
                <w:rFonts w:hint="eastAsia" w:ascii="宋体" w:hAnsi="宋体"/>
                <w:color w:val="000000"/>
              </w:rPr>
              <w:t>成立日期</w:t>
            </w:r>
          </w:p>
        </w:tc>
        <w:tc>
          <w:tcPr>
            <w:tcW w:w="2340" w:type="dxa"/>
            <w:vAlign w:val="center"/>
          </w:tcPr>
          <w:p w14:paraId="3B69E847">
            <w:pPr>
              <w:jc w:val="center"/>
              <w:rPr>
                <w:rFonts w:ascii="宋体" w:hAnsi="宋体"/>
                <w:color w:val="000000"/>
              </w:rPr>
            </w:pPr>
          </w:p>
        </w:tc>
      </w:tr>
      <w:tr w14:paraId="3568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2988" w:type="dxa"/>
            <w:vAlign w:val="center"/>
          </w:tcPr>
          <w:p w14:paraId="0B98409F">
            <w:pPr>
              <w:rPr>
                <w:rFonts w:ascii="宋体" w:hAnsi="宋体"/>
                <w:color w:val="000000"/>
              </w:rPr>
            </w:pPr>
            <w:r>
              <w:rPr>
                <w:rFonts w:hint="eastAsia" w:ascii="宋体" w:hAnsi="宋体"/>
                <w:color w:val="000000"/>
              </w:rPr>
              <w:t>企业地址</w:t>
            </w:r>
          </w:p>
        </w:tc>
        <w:tc>
          <w:tcPr>
            <w:tcW w:w="1800" w:type="dxa"/>
            <w:vAlign w:val="center"/>
          </w:tcPr>
          <w:p w14:paraId="5708C78C">
            <w:pPr>
              <w:jc w:val="center"/>
              <w:rPr>
                <w:rFonts w:ascii="宋体" w:hAnsi="宋体"/>
                <w:color w:val="000000"/>
              </w:rPr>
            </w:pPr>
          </w:p>
        </w:tc>
        <w:tc>
          <w:tcPr>
            <w:tcW w:w="1980" w:type="dxa"/>
            <w:vAlign w:val="center"/>
          </w:tcPr>
          <w:p w14:paraId="199F4AAB">
            <w:pPr>
              <w:rPr>
                <w:rFonts w:ascii="宋体" w:hAnsi="宋体"/>
                <w:color w:val="000000"/>
              </w:rPr>
            </w:pPr>
            <w:r>
              <w:rPr>
                <w:rFonts w:hint="eastAsia" w:ascii="宋体" w:hAnsi="宋体"/>
                <w:color w:val="000000"/>
              </w:rPr>
              <w:t>注册资本</w:t>
            </w:r>
          </w:p>
        </w:tc>
        <w:tc>
          <w:tcPr>
            <w:tcW w:w="2340" w:type="dxa"/>
            <w:vAlign w:val="center"/>
          </w:tcPr>
          <w:p w14:paraId="705A0316">
            <w:pPr>
              <w:ind w:firstLine="1260" w:firstLineChars="600"/>
              <w:rPr>
                <w:rFonts w:ascii="宋体" w:hAnsi="宋体"/>
                <w:color w:val="000000"/>
              </w:rPr>
            </w:pPr>
            <w:r>
              <w:rPr>
                <w:rFonts w:hint="eastAsia" w:ascii="宋体" w:hAnsi="宋体"/>
                <w:color w:val="000000"/>
              </w:rPr>
              <w:t>万元</w:t>
            </w:r>
          </w:p>
        </w:tc>
      </w:tr>
      <w:tr w14:paraId="7911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988" w:type="dxa"/>
            <w:vAlign w:val="center"/>
          </w:tcPr>
          <w:p w14:paraId="2BF835B7">
            <w:pPr>
              <w:rPr>
                <w:rFonts w:ascii="宋体" w:hAnsi="宋体"/>
                <w:color w:val="000000"/>
              </w:rPr>
            </w:pPr>
            <w:r>
              <w:rPr>
                <w:rFonts w:hint="eastAsia" w:ascii="宋体" w:hAnsi="宋体"/>
                <w:color w:val="000000"/>
              </w:rPr>
              <w:t>经营范围</w:t>
            </w:r>
          </w:p>
        </w:tc>
        <w:tc>
          <w:tcPr>
            <w:tcW w:w="6120" w:type="dxa"/>
            <w:gridSpan w:val="3"/>
            <w:vAlign w:val="center"/>
          </w:tcPr>
          <w:p w14:paraId="421FA5FC">
            <w:pPr>
              <w:rPr>
                <w:rFonts w:ascii="宋体" w:hAnsi="宋体"/>
                <w:color w:val="000000"/>
              </w:rPr>
            </w:pPr>
          </w:p>
        </w:tc>
      </w:tr>
      <w:tr w14:paraId="0A46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88" w:type="dxa"/>
            <w:vAlign w:val="center"/>
          </w:tcPr>
          <w:p w14:paraId="53BDF307">
            <w:pPr>
              <w:rPr>
                <w:rFonts w:ascii="宋体" w:hAnsi="宋体"/>
                <w:color w:val="000000"/>
              </w:rPr>
            </w:pPr>
            <w:r>
              <w:rPr>
                <w:rFonts w:hint="eastAsia" w:ascii="宋体" w:hAnsi="宋体"/>
                <w:color w:val="000000"/>
              </w:rPr>
              <w:t>职工人数</w:t>
            </w:r>
          </w:p>
        </w:tc>
        <w:tc>
          <w:tcPr>
            <w:tcW w:w="1800" w:type="dxa"/>
            <w:vAlign w:val="center"/>
          </w:tcPr>
          <w:p w14:paraId="30A92D3B">
            <w:pPr>
              <w:jc w:val="center"/>
              <w:rPr>
                <w:rFonts w:ascii="宋体" w:hAnsi="宋体"/>
                <w:color w:val="000000"/>
              </w:rPr>
            </w:pPr>
          </w:p>
        </w:tc>
        <w:tc>
          <w:tcPr>
            <w:tcW w:w="1980" w:type="dxa"/>
            <w:vAlign w:val="center"/>
          </w:tcPr>
          <w:p w14:paraId="768AE8AC">
            <w:pPr>
              <w:rPr>
                <w:rFonts w:ascii="宋体" w:hAnsi="宋体"/>
                <w:color w:val="000000"/>
              </w:rPr>
            </w:pPr>
            <w:r>
              <w:rPr>
                <w:rFonts w:hint="eastAsia" w:ascii="宋体" w:hAnsi="宋体"/>
                <w:color w:val="000000"/>
              </w:rPr>
              <w:t>其中：中高级职称的人数</w:t>
            </w:r>
          </w:p>
        </w:tc>
        <w:tc>
          <w:tcPr>
            <w:tcW w:w="2340" w:type="dxa"/>
            <w:vAlign w:val="center"/>
          </w:tcPr>
          <w:p w14:paraId="088A0A55">
            <w:pPr>
              <w:jc w:val="center"/>
              <w:rPr>
                <w:rFonts w:ascii="宋体" w:hAnsi="宋体"/>
                <w:color w:val="000000"/>
              </w:rPr>
            </w:pPr>
          </w:p>
        </w:tc>
      </w:tr>
      <w:tr w14:paraId="7982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88" w:type="dxa"/>
            <w:vAlign w:val="center"/>
          </w:tcPr>
          <w:p w14:paraId="38D62DD8">
            <w:pPr>
              <w:rPr>
                <w:rFonts w:ascii="宋体" w:hAnsi="宋体"/>
                <w:color w:val="000000"/>
              </w:rPr>
            </w:pPr>
            <w:r>
              <w:rPr>
                <w:rFonts w:hint="eastAsia" w:ascii="宋体" w:hAnsi="宋体"/>
                <w:color w:val="000000"/>
              </w:rPr>
              <w:t>资产总计</w:t>
            </w:r>
          </w:p>
        </w:tc>
        <w:tc>
          <w:tcPr>
            <w:tcW w:w="1800" w:type="dxa"/>
            <w:vAlign w:val="center"/>
          </w:tcPr>
          <w:p w14:paraId="45B20079">
            <w:pPr>
              <w:rPr>
                <w:rFonts w:ascii="宋体" w:hAnsi="宋体"/>
                <w:color w:val="000000"/>
              </w:rPr>
            </w:pPr>
            <w:r>
              <w:rPr>
                <w:rFonts w:hint="eastAsia" w:ascii="宋体" w:hAnsi="宋体"/>
                <w:color w:val="000000"/>
              </w:rPr>
              <w:t>万元</w:t>
            </w:r>
          </w:p>
        </w:tc>
        <w:tc>
          <w:tcPr>
            <w:tcW w:w="1980" w:type="dxa"/>
            <w:vAlign w:val="center"/>
          </w:tcPr>
          <w:p w14:paraId="0A482BE9">
            <w:pPr>
              <w:rPr>
                <w:rFonts w:ascii="宋体" w:hAnsi="宋体"/>
                <w:color w:val="000000"/>
              </w:rPr>
            </w:pPr>
            <w:r>
              <w:rPr>
                <w:rFonts w:hint="eastAsia" w:ascii="宋体" w:hAnsi="宋体"/>
                <w:color w:val="000000"/>
              </w:rPr>
              <w:t>净资产</w:t>
            </w:r>
          </w:p>
        </w:tc>
        <w:tc>
          <w:tcPr>
            <w:tcW w:w="2340" w:type="dxa"/>
            <w:vAlign w:val="center"/>
          </w:tcPr>
          <w:p w14:paraId="1FE7B555">
            <w:pPr>
              <w:ind w:right="240"/>
              <w:rPr>
                <w:rFonts w:ascii="宋体" w:hAnsi="宋体"/>
                <w:color w:val="000000"/>
              </w:rPr>
            </w:pPr>
            <w:r>
              <w:rPr>
                <w:rFonts w:hint="eastAsia" w:ascii="宋体" w:hAnsi="宋体"/>
                <w:color w:val="000000"/>
              </w:rPr>
              <w:t xml:space="preserve">           万元</w:t>
            </w:r>
          </w:p>
        </w:tc>
      </w:tr>
      <w:tr w14:paraId="4061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88" w:type="dxa"/>
            <w:vAlign w:val="center"/>
          </w:tcPr>
          <w:p w14:paraId="45CC000E">
            <w:pPr>
              <w:rPr>
                <w:rFonts w:ascii="宋体" w:hAnsi="宋体"/>
                <w:color w:val="000000"/>
              </w:rPr>
            </w:pPr>
            <w:r>
              <w:rPr>
                <w:rFonts w:hint="eastAsia" w:ascii="宋体" w:hAnsi="宋体"/>
                <w:color w:val="000000"/>
              </w:rPr>
              <w:t>股东权益</w:t>
            </w:r>
          </w:p>
        </w:tc>
        <w:tc>
          <w:tcPr>
            <w:tcW w:w="1800" w:type="dxa"/>
            <w:vAlign w:val="center"/>
          </w:tcPr>
          <w:p w14:paraId="716B4A16">
            <w:pPr>
              <w:rPr>
                <w:rFonts w:ascii="宋体" w:hAnsi="宋体"/>
                <w:color w:val="000000"/>
              </w:rPr>
            </w:pPr>
            <w:r>
              <w:rPr>
                <w:rFonts w:hint="eastAsia" w:ascii="宋体" w:hAnsi="宋体"/>
                <w:color w:val="000000"/>
              </w:rPr>
              <w:t>万元</w:t>
            </w:r>
          </w:p>
        </w:tc>
        <w:tc>
          <w:tcPr>
            <w:tcW w:w="1980" w:type="dxa"/>
            <w:vAlign w:val="center"/>
          </w:tcPr>
          <w:p w14:paraId="6F30C30A">
            <w:pPr>
              <w:rPr>
                <w:rFonts w:ascii="宋体" w:hAnsi="宋体"/>
                <w:color w:val="000000"/>
              </w:rPr>
            </w:pPr>
            <w:r>
              <w:rPr>
                <w:rFonts w:hint="eastAsia" w:ascii="宋体" w:hAnsi="宋体"/>
                <w:color w:val="000000"/>
              </w:rPr>
              <w:t>销售收入</w:t>
            </w:r>
          </w:p>
        </w:tc>
        <w:tc>
          <w:tcPr>
            <w:tcW w:w="2340" w:type="dxa"/>
            <w:vAlign w:val="center"/>
          </w:tcPr>
          <w:p w14:paraId="75B7185C">
            <w:pPr>
              <w:rPr>
                <w:rFonts w:ascii="宋体" w:hAnsi="宋体"/>
                <w:color w:val="000000"/>
              </w:rPr>
            </w:pPr>
            <w:r>
              <w:rPr>
                <w:rFonts w:hint="eastAsia" w:ascii="宋体" w:hAnsi="宋体"/>
                <w:color w:val="000000"/>
              </w:rPr>
              <w:t>20</w:t>
            </w:r>
            <w:r>
              <w:rPr>
                <w:rFonts w:hint="eastAsia" w:ascii="宋体" w:hAnsi="宋体"/>
                <w:color w:val="000000"/>
                <w:lang w:val="en-US" w:eastAsia="zh-CN"/>
              </w:rPr>
              <w:t>22</w:t>
            </w:r>
            <w:r>
              <w:rPr>
                <w:rFonts w:hint="eastAsia" w:ascii="宋体" w:hAnsi="宋体"/>
                <w:color w:val="000000"/>
              </w:rPr>
              <w:t>年    万元</w:t>
            </w:r>
          </w:p>
          <w:p w14:paraId="15AF34BA">
            <w:pPr>
              <w:rPr>
                <w:rFonts w:ascii="宋体" w:hAnsi="宋体"/>
                <w:color w:val="000000"/>
              </w:rPr>
            </w:pPr>
            <w:r>
              <w:rPr>
                <w:rFonts w:hint="eastAsia" w:ascii="宋体" w:hAnsi="宋体"/>
                <w:color w:val="000000"/>
              </w:rPr>
              <w:t>20</w:t>
            </w:r>
            <w:r>
              <w:rPr>
                <w:rFonts w:hint="eastAsia" w:ascii="宋体" w:hAnsi="宋体"/>
                <w:color w:val="000000"/>
                <w:lang w:val="en-US" w:eastAsia="zh-CN"/>
              </w:rPr>
              <w:t>23</w:t>
            </w:r>
            <w:r>
              <w:rPr>
                <w:rFonts w:hint="eastAsia" w:ascii="宋体" w:hAnsi="宋体"/>
                <w:color w:val="000000"/>
              </w:rPr>
              <w:t>年    万元</w:t>
            </w:r>
          </w:p>
          <w:p w14:paraId="21677139">
            <w:pPr>
              <w:rPr>
                <w:rFonts w:ascii="宋体" w:hAnsi="宋体"/>
                <w:color w:val="000000"/>
              </w:rPr>
            </w:pPr>
            <w:r>
              <w:rPr>
                <w:rFonts w:hint="eastAsia" w:ascii="宋体" w:hAnsi="宋体"/>
                <w:color w:val="000000"/>
              </w:rPr>
              <w:t>20</w:t>
            </w:r>
            <w:r>
              <w:rPr>
                <w:rFonts w:hint="eastAsia" w:ascii="宋体" w:hAnsi="宋体"/>
                <w:color w:val="000000"/>
                <w:lang w:val="en-US" w:eastAsia="zh-CN"/>
              </w:rPr>
              <w:t>24</w:t>
            </w:r>
            <w:r>
              <w:rPr>
                <w:rFonts w:hint="eastAsia" w:ascii="宋体" w:hAnsi="宋体"/>
                <w:color w:val="000000"/>
              </w:rPr>
              <w:t>年    万元</w:t>
            </w:r>
          </w:p>
        </w:tc>
      </w:tr>
      <w:tr w14:paraId="0E68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988" w:type="dxa"/>
            <w:vAlign w:val="center"/>
          </w:tcPr>
          <w:p w14:paraId="6D439567">
            <w:pPr>
              <w:rPr>
                <w:rFonts w:ascii="宋体" w:hAnsi="宋体"/>
                <w:color w:val="000000"/>
              </w:rPr>
            </w:pPr>
            <w:r>
              <w:rPr>
                <w:rFonts w:hint="eastAsia" w:ascii="宋体" w:hAnsi="宋体"/>
                <w:color w:val="000000"/>
              </w:rPr>
              <w:t>实现利润</w:t>
            </w:r>
          </w:p>
        </w:tc>
        <w:tc>
          <w:tcPr>
            <w:tcW w:w="6120" w:type="dxa"/>
            <w:gridSpan w:val="3"/>
            <w:vAlign w:val="center"/>
          </w:tcPr>
          <w:p w14:paraId="042CDCDA">
            <w:pPr>
              <w:rPr>
                <w:rFonts w:ascii="宋体" w:hAnsi="宋体"/>
                <w:color w:val="000000"/>
              </w:rPr>
            </w:pPr>
            <w:r>
              <w:rPr>
                <w:rFonts w:hint="eastAsia" w:ascii="宋体" w:hAnsi="宋体"/>
                <w:color w:val="000000"/>
              </w:rPr>
              <w:t>20</w:t>
            </w:r>
            <w:r>
              <w:rPr>
                <w:rFonts w:hint="eastAsia" w:ascii="宋体" w:hAnsi="宋体"/>
                <w:color w:val="000000"/>
                <w:lang w:val="en-US" w:eastAsia="zh-CN"/>
              </w:rPr>
              <w:t>22</w:t>
            </w:r>
            <w:r>
              <w:rPr>
                <w:rFonts w:hint="eastAsia" w:ascii="宋体" w:hAnsi="宋体"/>
                <w:color w:val="000000"/>
              </w:rPr>
              <w:t>年    万元    20</w:t>
            </w:r>
            <w:r>
              <w:rPr>
                <w:rFonts w:hint="eastAsia" w:ascii="宋体" w:hAnsi="宋体"/>
                <w:color w:val="000000"/>
                <w:lang w:val="en-US" w:eastAsia="zh-CN"/>
              </w:rPr>
              <w:t>23</w:t>
            </w:r>
            <w:r>
              <w:rPr>
                <w:rFonts w:hint="eastAsia" w:ascii="宋体" w:hAnsi="宋体"/>
                <w:color w:val="000000"/>
              </w:rPr>
              <w:t>年     万元     20</w:t>
            </w:r>
            <w:r>
              <w:rPr>
                <w:rFonts w:hint="eastAsia" w:ascii="宋体" w:hAnsi="宋体"/>
                <w:color w:val="000000"/>
                <w:lang w:val="en-US" w:eastAsia="zh-CN"/>
              </w:rPr>
              <w:t>24</w:t>
            </w:r>
            <w:r>
              <w:rPr>
                <w:rFonts w:hint="eastAsia" w:ascii="宋体" w:hAnsi="宋体"/>
                <w:color w:val="000000"/>
              </w:rPr>
              <w:t>年     万元</w:t>
            </w:r>
          </w:p>
        </w:tc>
      </w:tr>
      <w:tr w14:paraId="4673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88" w:type="dxa"/>
            <w:vAlign w:val="center"/>
          </w:tcPr>
          <w:p w14:paraId="43CF9F06">
            <w:pPr>
              <w:rPr>
                <w:rFonts w:ascii="宋体" w:hAnsi="宋体"/>
                <w:color w:val="000000"/>
              </w:rPr>
            </w:pPr>
            <w:r>
              <w:rPr>
                <w:rFonts w:hint="eastAsia" w:ascii="宋体" w:hAnsi="宋体"/>
                <w:color w:val="000000"/>
              </w:rPr>
              <w:t>营业面积</w:t>
            </w:r>
          </w:p>
        </w:tc>
        <w:tc>
          <w:tcPr>
            <w:tcW w:w="1800" w:type="dxa"/>
            <w:vAlign w:val="center"/>
          </w:tcPr>
          <w:p w14:paraId="5F61936A">
            <w:pPr>
              <w:rPr>
                <w:rFonts w:ascii="宋体" w:hAnsi="宋体"/>
                <w:color w:val="000000"/>
              </w:rPr>
            </w:pPr>
            <w:r>
              <w:rPr>
                <w:rFonts w:hint="eastAsia" w:ascii="宋体" w:hAnsi="宋体"/>
                <w:color w:val="000000"/>
              </w:rPr>
              <w:t>平方米</w:t>
            </w:r>
          </w:p>
        </w:tc>
        <w:tc>
          <w:tcPr>
            <w:tcW w:w="1980" w:type="dxa"/>
            <w:vAlign w:val="center"/>
          </w:tcPr>
          <w:p w14:paraId="0C07C176">
            <w:pPr>
              <w:rPr>
                <w:rFonts w:ascii="宋体" w:hAnsi="宋体"/>
                <w:color w:val="000000"/>
              </w:rPr>
            </w:pPr>
            <w:r>
              <w:rPr>
                <w:rFonts w:hint="eastAsia" w:ascii="宋体" w:hAnsi="宋体"/>
                <w:color w:val="000000"/>
              </w:rPr>
              <w:t>其中：</w:t>
            </w:r>
          </w:p>
        </w:tc>
        <w:tc>
          <w:tcPr>
            <w:tcW w:w="2340" w:type="dxa"/>
            <w:vAlign w:val="center"/>
          </w:tcPr>
          <w:p w14:paraId="67048851">
            <w:pPr>
              <w:rPr>
                <w:rFonts w:ascii="宋体" w:hAnsi="宋体"/>
                <w:color w:val="000000"/>
              </w:rPr>
            </w:pPr>
            <w:r>
              <w:rPr>
                <w:rFonts w:hint="eastAsia" w:ascii="宋体" w:hAnsi="宋体"/>
                <w:color w:val="000000"/>
              </w:rPr>
              <w:t>自有面积   平方米</w:t>
            </w:r>
          </w:p>
          <w:p w14:paraId="608C413D">
            <w:pPr>
              <w:rPr>
                <w:rFonts w:ascii="宋体" w:hAnsi="宋体"/>
                <w:color w:val="000000"/>
              </w:rPr>
            </w:pPr>
            <w:r>
              <w:rPr>
                <w:rFonts w:hint="eastAsia" w:ascii="宋体" w:hAnsi="宋体"/>
                <w:color w:val="000000"/>
              </w:rPr>
              <w:t>承租面积   平方米</w:t>
            </w:r>
          </w:p>
        </w:tc>
      </w:tr>
      <w:tr w14:paraId="0A7E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988" w:type="dxa"/>
            <w:vAlign w:val="center"/>
          </w:tcPr>
          <w:p w14:paraId="79C2C05B">
            <w:pPr>
              <w:rPr>
                <w:rFonts w:ascii="宋体" w:hAnsi="宋体"/>
                <w:color w:val="000000"/>
              </w:rPr>
            </w:pPr>
            <w:r>
              <w:rPr>
                <w:rFonts w:hint="eastAsia" w:ascii="宋体" w:hAnsi="宋体"/>
                <w:color w:val="000000"/>
              </w:rPr>
              <w:t>单位简历及内设机构及生产设备情况</w:t>
            </w:r>
          </w:p>
        </w:tc>
        <w:tc>
          <w:tcPr>
            <w:tcW w:w="6120" w:type="dxa"/>
            <w:gridSpan w:val="3"/>
            <w:vAlign w:val="center"/>
          </w:tcPr>
          <w:p w14:paraId="4CFF2945">
            <w:pPr>
              <w:jc w:val="center"/>
              <w:rPr>
                <w:rFonts w:ascii="宋体" w:hAnsi="宋体"/>
                <w:color w:val="000000"/>
              </w:rPr>
            </w:pPr>
            <w:r>
              <w:rPr>
                <w:rFonts w:hint="eastAsia" w:ascii="宋体" w:hAnsi="宋体"/>
                <w:color w:val="000000"/>
              </w:rPr>
              <w:t>（代理经销商不需填写生产设备情况）</w:t>
            </w:r>
          </w:p>
        </w:tc>
      </w:tr>
      <w:tr w14:paraId="5AE3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jc w:val="center"/>
        </w:trPr>
        <w:tc>
          <w:tcPr>
            <w:tcW w:w="2988" w:type="dxa"/>
            <w:vAlign w:val="center"/>
          </w:tcPr>
          <w:p w14:paraId="4444560B">
            <w:pPr>
              <w:rPr>
                <w:rFonts w:ascii="宋体" w:hAnsi="宋体"/>
                <w:color w:val="000000"/>
              </w:rPr>
            </w:pPr>
            <w:r>
              <w:rPr>
                <w:rFonts w:hint="eastAsia" w:ascii="宋体" w:hAnsi="宋体"/>
                <w:color w:val="000000"/>
              </w:rPr>
              <w:t>单位优势及特长</w:t>
            </w:r>
          </w:p>
        </w:tc>
        <w:tc>
          <w:tcPr>
            <w:tcW w:w="6120" w:type="dxa"/>
            <w:gridSpan w:val="3"/>
            <w:vAlign w:val="center"/>
          </w:tcPr>
          <w:p w14:paraId="717903FE">
            <w:pPr>
              <w:jc w:val="center"/>
              <w:rPr>
                <w:rFonts w:ascii="宋体" w:hAnsi="宋体"/>
                <w:color w:val="000000"/>
              </w:rPr>
            </w:pPr>
          </w:p>
        </w:tc>
      </w:tr>
      <w:tr w14:paraId="5E1F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988" w:type="dxa"/>
            <w:vAlign w:val="center"/>
          </w:tcPr>
          <w:p w14:paraId="2D969D64">
            <w:pPr>
              <w:rPr>
                <w:rFonts w:ascii="宋体" w:hAnsi="宋体"/>
                <w:color w:val="000000"/>
              </w:rPr>
            </w:pPr>
            <w:r>
              <w:rPr>
                <w:rFonts w:hint="eastAsia" w:ascii="宋体" w:hAnsi="宋体"/>
                <w:color w:val="000000"/>
              </w:rPr>
              <w:t>近三年来完成或正在履行的重大合同情况</w:t>
            </w:r>
          </w:p>
        </w:tc>
        <w:tc>
          <w:tcPr>
            <w:tcW w:w="6120" w:type="dxa"/>
            <w:gridSpan w:val="3"/>
          </w:tcPr>
          <w:p w14:paraId="7730C9FB">
            <w:pPr>
              <w:jc w:val="center"/>
              <w:rPr>
                <w:rFonts w:ascii="宋体" w:hAnsi="宋体"/>
                <w:color w:val="000000"/>
              </w:rPr>
            </w:pPr>
          </w:p>
        </w:tc>
      </w:tr>
      <w:tr w14:paraId="0D0C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88" w:type="dxa"/>
            <w:vAlign w:val="center"/>
          </w:tcPr>
          <w:p w14:paraId="0FB47A84">
            <w:pPr>
              <w:rPr>
                <w:rFonts w:ascii="宋体" w:hAnsi="宋体"/>
                <w:color w:val="000000"/>
              </w:rPr>
            </w:pPr>
            <w:r>
              <w:rPr>
                <w:rFonts w:hint="eastAsia" w:ascii="宋体" w:hAnsi="宋体"/>
                <w:color w:val="000000"/>
              </w:rPr>
              <w:t>最近3年内在经营过程中受到何种奖励或处分</w:t>
            </w:r>
          </w:p>
        </w:tc>
        <w:tc>
          <w:tcPr>
            <w:tcW w:w="6120" w:type="dxa"/>
            <w:gridSpan w:val="3"/>
            <w:vAlign w:val="center"/>
          </w:tcPr>
          <w:p w14:paraId="13A0E8D3">
            <w:pPr>
              <w:rPr>
                <w:rFonts w:ascii="宋体" w:hAnsi="宋体"/>
                <w:color w:val="000000"/>
              </w:rPr>
            </w:pPr>
            <w:r>
              <w:rPr>
                <w:rFonts w:hint="eastAsia" w:ascii="宋体" w:hAnsi="宋体"/>
                <w:color w:val="000000"/>
              </w:rPr>
              <w:t>（包括财政、工商、税务、物价、技监部门稽查情况、结果）</w:t>
            </w:r>
          </w:p>
        </w:tc>
      </w:tr>
      <w:tr w14:paraId="2117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988" w:type="dxa"/>
            <w:vAlign w:val="center"/>
          </w:tcPr>
          <w:p w14:paraId="0C24A4DC">
            <w:pPr>
              <w:rPr>
                <w:rFonts w:ascii="宋体" w:hAnsi="宋体"/>
                <w:color w:val="000000"/>
              </w:rPr>
            </w:pPr>
            <w:r>
              <w:rPr>
                <w:rFonts w:hint="eastAsia" w:ascii="宋体" w:hAnsi="宋体"/>
                <w:color w:val="000000"/>
              </w:rPr>
              <w:t>最近3年内有无因售假、售劣或是其他原因被消费者投诉或起诉的情况及说明</w:t>
            </w:r>
          </w:p>
        </w:tc>
        <w:tc>
          <w:tcPr>
            <w:tcW w:w="6120" w:type="dxa"/>
            <w:gridSpan w:val="3"/>
            <w:vAlign w:val="center"/>
          </w:tcPr>
          <w:p w14:paraId="649E13A4">
            <w:pPr>
              <w:rPr>
                <w:rFonts w:ascii="宋体" w:hAnsi="宋体"/>
                <w:color w:val="000000"/>
              </w:rPr>
            </w:pPr>
            <w:r>
              <w:rPr>
                <w:rFonts w:hint="eastAsia" w:ascii="宋体" w:hAnsi="宋体"/>
                <w:color w:val="000000"/>
              </w:rPr>
              <w:t>（包括解决方式和结果）</w:t>
            </w:r>
          </w:p>
        </w:tc>
      </w:tr>
      <w:tr w14:paraId="3391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88" w:type="dxa"/>
            <w:vAlign w:val="center"/>
          </w:tcPr>
          <w:p w14:paraId="5919F417">
            <w:pPr>
              <w:rPr>
                <w:rFonts w:ascii="宋体" w:hAnsi="宋体"/>
                <w:color w:val="000000"/>
              </w:rPr>
            </w:pPr>
            <w:r>
              <w:rPr>
                <w:rFonts w:hint="eastAsia" w:ascii="宋体" w:hAnsi="宋体"/>
                <w:color w:val="000000"/>
              </w:rPr>
              <w:t>最近3年内主要负责人有无经济犯罪被司法机关追究的情况及说明</w:t>
            </w:r>
          </w:p>
        </w:tc>
        <w:tc>
          <w:tcPr>
            <w:tcW w:w="6120" w:type="dxa"/>
            <w:gridSpan w:val="3"/>
          </w:tcPr>
          <w:p w14:paraId="2D8E10FE">
            <w:pPr>
              <w:jc w:val="center"/>
              <w:rPr>
                <w:rFonts w:ascii="宋体" w:hAnsi="宋体"/>
                <w:color w:val="000000"/>
              </w:rPr>
            </w:pPr>
          </w:p>
        </w:tc>
      </w:tr>
      <w:tr w14:paraId="23BC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jc w:val="center"/>
        </w:trPr>
        <w:tc>
          <w:tcPr>
            <w:tcW w:w="2988" w:type="dxa"/>
            <w:vAlign w:val="center"/>
          </w:tcPr>
          <w:p w14:paraId="6D6F018C">
            <w:pPr>
              <w:rPr>
                <w:rFonts w:ascii="宋体" w:hAnsi="宋体"/>
                <w:color w:val="000000"/>
              </w:rPr>
            </w:pPr>
            <w:r>
              <w:rPr>
                <w:rFonts w:hint="eastAsia" w:ascii="宋体" w:hAnsi="宋体"/>
                <w:color w:val="000000"/>
              </w:rPr>
              <w:t>获得技术认证的工程师及简介</w:t>
            </w:r>
          </w:p>
        </w:tc>
        <w:tc>
          <w:tcPr>
            <w:tcW w:w="6120" w:type="dxa"/>
            <w:gridSpan w:val="3"/>
          </w:tcPr>
          <w:p w14:paraId="6550684D">
            <w:pPr>
              <w:jc w:val="center"/>
              <w:rPr>
                <w:rFonts w:ascii="宋体" w:hAnsi="宋体"/>
                <w:color w:val="000000"/>
              </w:rPr>
            </w:pPr>
          </w:p>
        </w:tc>
      </w:tr>
      <w:tr w14:paraId="5F9C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2988" w:type="dxa"/>
            <w:vAlign w:val="center"/>
          </w:tcPr>
          <w:p w14:paraId="7001A077">
            <w:pPr>
              <w:rPr>
                <w:rFonts w:ascii="宋体" w:hAnsi="宋体"/>
                <w:color w:val="000000"/>
              </w:rPr>
            </w:pPr>
            <w:r>
              <w:rPr>
                <w:rFonts w:hint="eastAsia" w:ascii="宋体" w:hAnsi="宋体"/>
                <w:color w:val="000000"/>
              </w:rPr>
              <w:t>其他需要说明的情况</w:t>
            </w:r>
          </w:p>
        </w:tc>
        <w:tc>
          <w:tcPr>
            <w:tcW w:w="6120" w:type="dxa"/>
            <w:gridSpan w:val="3"/>
          </w:tcPr>
          <w:p w14:paraId="3A1E4180">
            <w:pPr>
              <w:jc w:val="center"/>
              <w:rPr>
                <w:rFonts w:ascii="宋体" w:hAnsi="宋体"/>
                <w:color w:val="000000"/>
              </w:rPr>
            </w:pPr>
          </w:p>
        </w:tc>
      </w:tr>
    </w:tbl>
    <w:p w14:paraId="44FDAB00">
      <w:pPr>
        <w:spacing w:line="240" w:lineRule="auto"/>
        <w:ind w:right="420"/>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     </w:t>
      </w:r>
    </w:p>
    <w:p w14:paraId="654A5C67">
      <w:pPr>
        <w:spacing w:line="240" w:lineRule="auto"/>
        <w:ind w:right="420"/>
        <w:jc w:val="center"/>
        <w:rPr>
          <w:rFonts w:hint="eastAsia" w:ascii="宋体" w:hAnsi="宋体" w:eastAsia="宋体" w:cs="宋体"/>
          <w:b w:val="0"/>
          <w:bCs/>
          <w:sz w:val="24"/>
        </w:rPr>
      </w:pPr>
      <w:r>
        <w:rPr>
          <w:rFonts w:hint="eastAsia" w:ascii="宋体" w:hAnsi="宋体" w:eastAsia="宋体" w:cs="宋体"/>
          <w:b w:val="0"/>
          <w:bCs/>
          <w:sz w:val="24"/>
        </w:rPr>
        <w:t>供应商名称：</w:t>
      </w:r>
      <w:r>
        <w:rPr>
          <w:rFonts w:hint="eastAsia" w:ascii="宋体" w:hAnsi="宋体" w:eastAsia="宋体" w:cs="宋体"/>
          <w:b w:val="0"/>
          <w:bCs/>
          <w:sz w:val="24"/>
          <w:u w:val="single"/>
        </w:rPr>
        <w:t xml:space="preserve">                              </w:t>
      </w:r>
      <w:r>
        <w:rPr>
          <w:rFonts w:hint="eastAsia" w:ascii="宋体" w:hAnsi="宋体" w:eastAsia="宋体" w:cs="宋体"/>
          <w:b w:val="0"/>
          <w:bCs/>
          <w:sz w:val="24"/>
        </w:rPr>
        <w:t>（公章）</w:t>
      </w:r>
    </w:p>
    <w:p w14:paraId="7F88DEF3">
      <w:pPr>
        <w:spacing w:line="240" w:lineRule="auto"/>
        <w:ind w:right="420"/>
        <w:jc w:val="center"/>
        <w:rPr>
          <w:rFonts w:hint="eastAsia" w:ascii="宋体" w:hAnsi="宋体" w:eastAsia="宋体" w:cs="宋体"/>
          <w:b w:val="0"/>
          <w:bCs/>
          <w:sz w:val="24"/>
        </w:rPr>
      </w:pPr>
    </w:p>
    <w:p w14:paraId="493DF5D0">
      <w:pPr>
        <w:spacing w:line="240" w:lineRule="auto"/>
        <w:ind w:right="420"/>
        <w:jc w:val="center"/>
        <w:rPr>
          <w:rFonts w:hint="eastAsia" w:ascii="宋体" w:hAnsi="宋体" w:eastAsia="宋体" w:cs="宋体"/>
          <w:b w:val="0"/>
          <w:bCs/>
          <w:sz w:val="24"/>
        </w:rPr>
      </w:pPr>
      <w:r>
        <w:rPr>
          <w:rFonts w:hint="eastAsia" w:ascii="宋体" w:hAnsi="宋体" w:eastAsia="宋体" w:cs="宋体"/>
          <w:b w:val="0"/>
          <w:bCs/>
          <w:sz w:val="24"/>
        </w:rPr>
        <w:t>法定代表人或其委托代理人：</w:t>
      </w:r>
      <w:r>
        <w:rPr>
          <w:rFonts w:hint="eastAsia" w:ascii="宋体" w:hAnsi="宋体" w:eastAsia="宋体" w:cs="宋体"/>
          <w:b w:val="0"/>
          <w:bCs/>
          <w:sz w:val="24"/>
          <w:u w:val="single"/>
        </w:rPr>
        <w:t xml:space="preserve">               </w:t>
      </w:r>
      <w:r>
        <w:rPr>
          <w:rFonts w:hint="eastAsia" w:ascii="宋体" w:hAnsi="宋体" w:eastAsia="宋体" w:cs="宋体"/>
          <w:b w:val="0"/>
          <w:bCs/>
          <w:sz w:val="24"/>
        </w:rPr>
        <w:t>（签字或盖章）</w:t>
      </w:r>
    </w:p>
    <w:p w14:paraId="283B37D7">
      <w:pPr>
        <w:spacing w:line="240" w:lineRule="auto"/>
        <w:ind w:right="420"/>
        <w:jc w:val="center"/>
        <w:rPr>
          <w:rFonts w:hint="eastAsia" w:ascii="宋体" w:hAnsi="宋体" w:eastAsia="宋体" w:cs="宋体"/>
          <w:b w:val="0"/>
          <w:bCs/>
          <w:sz w:val="24"/>
        </w:rPr>
      </w:pPr>
    </w:p>
    <w:p w14:paraId="330C02A7">
      <w:pPr>
        <w:spacing w:line="240" w:lineRule="auto"/>
        <w:jc w:val="left"/>
        <w:rPr>
          <w:rFonts w:hint="eastAsia" w:ascii="宋体" w:hAnsi="宋体" w:eastAsia="宋体" w:cs="宋体"/>
          <w:b w:val="0"/>
          <w:bCs/>
          <w:sz w:val="28"/>
          <w:szCs w:val="28"/>
          <w:highlight w:val="none"/>
        </w:rPr>
      </w:pP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70BC6E14">
      <w:pPr>
        <w:spacing w:line="360" w:lineRule="auto"/>
        <w:jc w:val="left"/>
        <w:rPr>
          <w:rFonts w:hint="eastAsia"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格式12：</w:t>
      </w:r>
    </w:p>
    <w:p w14:paraId="7E6C513B">
      <w:pPr>
        <w:spacing w:line="360" w:lineRule="auto"/>
        <w:jc w:val="center"/>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资格证明文件</w:t>
      </w:r>
    </w:p>
    <w:p w14:paraId="3F4DE70D">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val="zh-CN"/>
        </w:rPr>
        <w:t>、</w:t>
      </w:r>
      <w:r>
        <w:rPr>
          <w:rFonts w:hint="eastAsia" w:ascii="宋体" w:hAnsi="宋体" w:eastAsia="宋体" w:cs="宋体"/>
          <w:sz w:val="24"/>
          <w:szCs w:val="24"/>
          <w:highlight w:val="none"/>
        </w:rPr>
        <w:t>营业执照副本</w:t>
      </w:r>
    </w:p>
    <w:p w14:paraId="71209952">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基本</w:t>
      </w:r>
      <w:r>
        <w:rPr>
          <w:rFonts w:hint="eastAsia" w:ascii="宋体" w:hAnsi="宋体" w:eastAsia="宋体" w:cs="宋体"/>
          <w:sz w:val="24"/>
          <w:szCs w:val="24"/>
          <w:highlight w:val="none"/>
          <w:lang w:val="en-US" w:eastAsia="zh-CN"/>
        </w:rPr>
        <w:t>存款账户信息</w:t>
      </w:r>
      <w:r>
        <w:rPr>
          <w:rFonts w:hint="eastAsia" w:ascii="宋体" w:hAnsi="宋体" w:cs="宋体"/>
          <w:sz w:val="24"/>
          <w:szCs w:val="24"/>
          <w:highlight w:val="none"/>
          <w:lang w:val="en-US" w:eastAsia="zh-CN"/>
        </w:rPr>
        <w:t>或开户许可证</w:t>
      </w:r>
    </w:p>
    <w:p w14:paraId="4EE8740D">
      <w:pPr>
        <w:spacing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提供通过“信用中国”网站（www.creditchina.gov.cn）、中国政府采购网（www.ccgp.gov.cn）等渠道信用记录。</w:t>
      </w:r>
      <w:r>
        <w:rPr>
          <w:rFonts w:hint="eastAsia" w:ascii="宋体" w:hAnsi="宋体" w:eastAsia="宋体" w:cs="宋体"/>
          <w:sz w:val="24"/>
          <w:szCs w:val="24"/>
          <w:highlight w:val="none"/>
          <w:lang w:val="en-US" w:eastAsia="zh-CN"/>
        </w:rPr>
        <w:t>失信被执行人、</w:t>
      </w:r>
      <w:r>
        <w:rPr>
          <w:rFonts w:hint="eastAsia" w:ascii="宋体" w:hAnsi="宋体" w:eastAsia="宋体" w:cs="宋体"/>
          <w:color w:val="000000"/>
          <w:sz w:val="24"/>
          <w:szCs w:val="24"/>
          <w:highlight w:val="none"/>
          <w:lang w:val="en-US" w:eastAsia="zh-CN"/>
        </w:rPr>
        <w:t>重大税收违法</w:t>
      </w:r>
      <w:r>
        <w:rPr>
          <w:rFonts w:hint="eastAsia" w:ascii="宋体" w:hAnsi="宋体" w:cs="宋体"/>
          <w:color w:val="000000"/>
          <w:sz w:val="24"/>
          <w:szCs w:val="24"/>
          <w:highlight w:val="none"/>
          <w:lang w:val="en-US" w:eastAsia="zh-CN"/>
        </w:rPr>
        <w:t>失信主体</w:t>
      </w:r>
      <w:r>
        <w:rPr>
          <w:rFonts w:hint="eastAsia" w:ascii="宋体" w:hAnsi="宋体" w:eastAsia="宋体" w:cs="宋体"/>
          <w:sz w:val="24"/>
          <w:szCs w:val="24"/>
          <w:highlight w:val="none"/>
          <w:lang w:val="en-US" w:eastAsia="zh-CN"/>
        </w:rPr>
        <w:t>、政府采购严重违法失信行为记录名单。</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查询截止时点：招标公告发布之后、投标截止时间前</w:t>
      </w:r>
      <w:r>
        <w:rPr>
          <w:rFonts w:hint="eastAsia" w:ascii="宋体" w:hAnsi="宋体" w:eastAsia="宋体" w:cs="宋体"/>
          <w:sz w:val="24"/>
          <w:highlight w:val="none"/>
          <w:lang w:eastAsia="zh-CN"/>
        </w:rPr>
        <w:t>）</w:t>
      </w:r>
    </w:p>
    <w:p w14:paraId="3B0340D1">
      <w:pPr>
        <w:spacing w:line="360" w:lineRule="auto"/>
        <w:rPr>
          <w:rFonts w:hint="eastAsia" w:ascii="宋体" w:hAnsi="宋体" w:eastAsia="宋体" w:cs="宋体"/>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检查机关行贿犯罪档案查询（企业、法定代表人）结果</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lang w:val="en-US" w:eastAsia="zh-CN"/>
        </w:rPr>
        <w:t>（中国裁判文书网http://wenshu.court.gov.cn）,同时提供法定代表人的身份证复印件</w:t>
      </w:r>
      <w:r>
        <w:rPr>
          <w:rFonts w:hint="eastAsia" w:ascii="宋体" w:hAnsi="宋体" w:cs="宋体"/>
          <w:sz w:val="24"/>
          <w:szCs w:val="24"/>
          <w:highlight w:val="none"/>
          <w:lang w:val="en-US" w:eastAsia="zh-CN"/>
        </w:rPr>
        <w:t>。</w:t>
      </w:r>
    </w:p>
    <w:p w14:paraId="0A23AA87">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近</w:t>
      </w:r>
      <w:r>
        <w:rPr>
          <w:rFonts w:hint="eastAsia" w:ascii="宋体" w:hAnsi="宋体" w:eastAsia="宋体" w:cs="宋体"/>
          <w:sz w:val="24"/>
          <w:szCs w:val="24"/>
          <w:highlight w:val="none"/>
        </w:rPr>
        <w:t>年依法缴纳税收的良好记录相关凭证</w:t>
      </w:r>
      <w:r>
        <w:rPr>
          <w:rFonts w:hint="eastAsia" w:ascii="宋体" w:hAnsi="宋体" w:eastAsia="宋体" w:cs="宋体"/>
          <w:kern w:val="2"/>
          <w:sz w:val="24"/>
          <w:szCs w:val="24"/>
          <w:highlight w:val="none"/>
          <w:lang w:val="en-US" w:eastAsia="zh-CN" w:bidi="ar-SA"/>
        </w:rPr>
        <w:t>（提供2024年至今任意一个月依法缴纳税收的相关材料，依法免税的供应商，应提供其依法免税的相关证明材料）</w:t>
      </w:r>
      <w:r>
        <w:rPr>
          <w:rFonts w:hint="eastAsia" w:ascii="宋体" w:hAnsi="宋体" w:cs="宋体"/>
          <w:kern w:val="2"/>
          <w:sz w:val="24"/>
          <w:szCs w:val="24"/>
          <w:highlight w:val="none"/>
          <w:lang w:val="en-US" w:eastAsia="zh-CN" w:bidi="ar-SA"/>
        </w:rPr>
        <w:t>。</w:t>
      </w:r>
    </w:p>
    <w:p w14:paraId="6E730164">
      <w:pPr>
        <w:pStyle w:val="9"/>
        <w:spacing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近</w:t>
      </w:r>
      <w:r>
        <w:rPr>
          <w:rFonts w:hint="eastAsia" w:ascii="宋体" w:hAnsi="宋体" w:eastAsia="宋体" w:cs="宋体"/>
          <w:sz w:val="24"/>
          <w:szCs w:val="24"/>
          <w:highlight w:val="none"/>
        </w:rPr>
        <w:t>年社会保障资金的良好记录相关凭证</w:t>
      </w:r>
      <w:r>
        <w:rPr>
          <w:rFonts w:hint="eastAsia" w:ascii="宋体" w:hAnsi="宋体" w:eastAsia="宋体" w:cs="宋体"/>
          <w:kern w:val="2"/>
          <w:sz w:val="24"/>
          <w:szCs w:val="24"/>
          <w:highlight w:val="none"/>
          <w:lang w:val="en-US" w:eastAsia="zh-CN" w:bidi="ar-SA"/>
        </w:rPr>
        <w:t>（提供2024年至今任意一个月的依法缴纳社会保障资金的相关材料，依法不需要缴纳社会保障资金的供应商，应提供不需要</w:t>
      </w:r>
      <w:r>
        <w:rPr>
          <w:rFonts w:hint="eastAsia" w:ascii="宋体" w:hAnsi="宋体" w:eastAsia="宋体" w:cs="宋体"/>
          <w:sz w:val="24"/>
          <w:szCs w:val="24"/>
          <w:highlight w:val="none"/>
          <w:lang w:val="en-US" w:eastAsia="zh-CN"/>
        </w:rPr>
        <w:t>缴纳社会保障资金的相关证明材料）。</w:t>
      </w:r>
    </w:p>
    <w:p w14:paraId="485EA93D">
      <w:pPr>
        <w:pStyle w:val="9"/>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近</w:t>
      </w:r>
      <w:r>
        <w:rPr>
          <w:rFonts w:hint="eastAsia" w:ascii="宋体" w:hAnsi="宋体" w:eastAsia="宋体" w:cs="宋体"/>
          <w:sz w:val="24"/>
          <w:szCs w:val="24"/>
          <w:highlight w:val="none"/>
        </w:rPr>
        <w:t>年财务报表或财务审计报告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提供2023年或2024年财务审计报告或2023年至今任意三个月的财务报表</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若供应商为新注册成立公司的，须提供健全的财务会计制度承诺</w:t>
      </w:r>
      <w:r>
        <w:rPr>
          <w:rFonts w:hint="eastAsia" w:ascii="宋体" w:hAnsi="宋体" w:eastAsia="宋体" w:cs="宋体"/>
          <w:sz w:val="24"/>
          <w:szCs w:val="24"/>
          <w:highlight w:val="none"/>
          <w:lang w:eastAsia="zh-CN"/>
        </w:rPr>
        <w:t>）。</w:t>
      </w:r>
    </w:p>
    <w:p w14:paraId="5F36D2AD">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提供参加政府采购活动前三年内，在经营活动中没有重大违法记录的书面声明</w:t>
      </w:r>
    </w:p>
    <w:p w14:paraId="5C629E0A">
      <w:pPr>
        <w:spacing w:line="240" w:lineRule="auto"/>
        <w:jc w:val="left"/>
        <w:rPr>
          <w:rFonts w:hint="eastAsia" w:ascii="宋体" w:hAnsi="宋体" w:eastAsia="宋体" w:cs="宋体"/>
          <w:b w:val="0"/>
          <w:bCs/>
          <w:sz w:val="28"/>
          <w:szCs w:val="28"/>
        </w:rPr>
      </w:pPr>
      <w:r>
        <w:rPr>
          <w:rFonts w:hint="eastAsia" w:ascii="宋体" w:hAnsi="宋体" w:cs="宋体"/>
          <w:sz w:val="24"/>
          <w:szCs w:val="24"/>
          <w:highlight w:val="none"/>
          <w:lang w:val="en-US" w:eastAsia="zh-CN"/>
        </w:rPr>
        <w:t>9</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缴纳足额</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保证金（</w:t>
      </w:r>
      <w:r>
        <w:rPr>
          <w:rFonts w:hint="eastAsia" w:ascii="宋体" w:hAnsi="宋体" w:cs="宋体"/>
          <w:sz w:val="24"/>
          <w:szCs w:val="24"/>
          <w:highlight w:val="none"/>
          <w:lang w:val="en-US" w:eastAsia="zh-CN"/>
        </w:rPr>
        <w:t>本项目不需提供</w:t>
      </w:r>
      <w:r>
        <w:rPr>
          <w:rFonts w:hint="eastAsia" w:ascii="宋体" w:hAnsi="宋体" w:eastAsia="宋体" w:cs="宋体"/>
          <w:sz w:val="24"/>
          <w:szCs w:val="24"/>
        </w:rPr>
        <w:t>）</w:t>
      </w:r>
    </w:p>
    <w:p w14:paraId="19287E30">
      <w:pPr>
        <w:snapToGrid w:val="0"/>
        <w:spacing w:line="300" w:lineRule="auto"/>
        <w:rPr>
          <w:rFonts w:hint="eastAsia" w:ascii="宋体" w:hAnsi="宋体" w:eastAsia="宋体" w:cs="宋体"/>
          <w:b w:val="0"/>
          <w:bCs/>
          <w:sz w:val="28"/>
          <w:szCs w:val="28"/>
        </w:rPr>
      </w:pPr>
    </w:p>
    <w:p w14:paraId="51800A06">
      <w:pPr>
        <w:snapToGrid w:val="0"/>
        <w:spacing w:line="300" w:lineRule="auto"/>
        <w:rPr>
          <w:rFonts w:hint="eastAsia" w:ascii="宋体" w:hAnsi="宋体" w:eastAsia="宋体" w:cs="宋体"/>
          <w:b w:val="0"/>
          <w:bCs/>
          <w:sz w:val="28"/>
          <w:szCs w:val="28"/>
        </w:rPr>
      </w:pPr>
    </w:p>
    <w:p w14:paraId="28B06BFE">
      <w:pPr>
        <w:snapToGrid w:val="0"/>
        <w:spacing w:line="300" w:lineRule="auto"/>
        <w:rPr>
          <w:rFonts w:hint="eastAsia" w:ascii="宋体" w:hAnsi="宋体" w:eastAsia="宋体" w:cs="宋体"/>
          <w:b w:val="0"/>
          <w:bCs/>
          <w:sz w:val="28"/>
          <w:szCs w:val="28"/>
        </w:rPr>
      </w:pPr>
    </w:p>
    <w:p w14:paraId="557E31A3">
      <w:pPr>
        <w:snapToGrid w:val="0"/>
        <w:spacing w:line="300" w:lineRule="auto"/>
        <w:rPr>
          <w:rFonts w:hint="eastAsia" w:ascii="宋体" w:hAnsi="宋体" w:eastAsia="宋体" w:cs="宋体"/>
          <w:b w:val="0"/>
          <w:bCs/>
          <w:sz w:val="28"/>
          <w:szCs w:val="28"/>
        </w:rPr>
      </w:pPr>
    </w:p>
    <w:p w14:paraId="17A7566E">
      <w:pPr>
        <w:snapToGrid w:val="0"/>
        <w:spacing w:line="300" w:lineRule="auto"/>
        <w:rPr>
          <w:rFonts w:hint="eastAsia" w:ascii="宋体" w:hAnsi="宋体" w:eastAsia="宋体" w:cs="宋体"/>
          <w:b w:val="0"/>
          <w:bCs/>
          <w:sz w:val="28"/>
          <w:szCs w:val="28"/>
        </w:rPr>
      </w:pPr>
    </w:p>
    <w:p w14:paraId="091E3467">
      <w:pPr>
        <w:snapToGrid w:val="0"/>
        <w:spacing w:line="300" w:lineRule="auto"/>
        <w:rPr>
          <w:rFonts w:hint="eastAsia" w:ascii="宋体" w:hAnsi="宋体" w:eastAsia="宋体" w:cs="宋体"/>
          <w:b w:val="0"/>
          <w:bCs/>
          <w:sz w:val="28"/>
          <w:szCs w:val="28"/>
        </w:rPr>
      </w:pPr>
    </w:p>
    <w:p w14:paraId="2517BD45">
      <w:pPr>
        <w:snapToGrid w:val="0"/>
        <w:spacing w:line="300" w:lineRule="auto"/>
        <w:rPr>
          <w:rFonts w:hint="eastAsia" w:ascii="宋体" w:hAnsi="宋体" w:eastAsia="宋体" w:cs="宋体"/>
          <w:b w:val="0"/>
          <w:bCs/>
          <w:sz w:val="28"/>
          <w:szCs w:val="28"/>
        </w:rPr>
      </w:pPr>
    </w:p>
    <w:p w14:paraId="1C58FC16">
      <w:pPr>
        <w:snapToGrid w:val="0"/>
        <w:spacing w:line="300" w:lineRule="auto"/>
        <w:rPr>
          <w:rFonts w:hint="eastAsia" w:ascii="宋体" w:hAnsi="宋体" w:eastAsia="宋体" w:cs="宋体"/>
          <w:b w:val="0"/>
          <w:bCs/>
          <w:sz w:val="28"/>
          <w:szCs w:val="28"/>
        </w:rPr>
      </w:pPr>
    </w:p>
    <w:p w14:paraId="232CC1CF">
      <w:pPr>
        <w:snapToGrid w:val="0"/>
        <w:spacing w:line="300" w:lineRule="auto"/>
        <w:rPr>
          <w:rFonts w:hint="eastAsia" w:ascii="宋体" w:hAnsi="宋体" w:eastAsia="宋体" w:cs="宋体"/>
          <w:b w:val="0"/>
          <w:bCs/>
          <w:sz w:val="28"/>
          <w:szCs w:val="28"/>
        </w:rPr>
      </w:pPr>
    </w:p>
    <w:p w14:paraId="7331A990">
      <w:pPr>
        <w:rPr>
          <w:rFonts w:hint="eastAsia" w:ascii="宋体" w:hAnsi="宋体" w:eastAsia="宋体" w:cs="宋体"/>
          <w:b w:val="0"/>
          <w:bCs/>
          <w:sz w:val="28"/>
          <w:szCs w:val="28"/>
        </w:rPr>
      </w:pPr>
      <w:r>
        <w:rPr>
          <w:rFonts w:hint="eastAsia" w:ascii="宋体" w:hAnsi="宋体" w:eastAsia="宋体" w:cs="宋体"/>
          <w:b w:val="0"/>
          <w:bCs/>
          <w:sz w:val="28"/>
          <w:szCs w:val="28"/>
        </w:rPr>
        <w:br w:type="page"/>
      </w:r>
    </w:p>
    <w:p w14:paraId="3F21CBF5">
      <w:pPr>
        <w:snapToGrid w:val="0"/>
        <w:spacing w:line="300" w:lineRule="auto"/>
        <w:rPr>
          <w:rFonts w:hint="eastAsia" w:ascii="宋体" w:hAnsi="宋体" w:eastAsia="宋体" w:cs="宋体"/>
          <w:b w:val="0"/>
          <w:bCs/>
          <w:sz w:val="28"/>
          <w:szCs w:val="28"/>
        </w:rPr>
      </w:pPr>
      <w:r>
        <w:rPr>
          <w:rFonts w:hint="eastAsia" w:ascii="宋体" w:hAnsi="宋体" w:eastAsia="宋体" w:cs="宋体"/>
          <w:b w:val="0"/>
          <w:bCs/>
          <w:sz w:val="28"/>
          <w:szCs w:val="28"/>
        </w:rPr>
        <w:t>格式1</w:t>
      </w:r>
      <w:r>
        <w:rPr>
          <w:rFonts w:hint="eastAsia" w:ascii="宋体" w:hAnsi="宋体" w:cs="宋体"/>
          <w:b w:val="0"/>
          <w:bCs/>
          <w:sz w:val="28"/>
          <w:szCs w:val="28"/>
          <w:lang w:val="en-US" w:eastAsia="zh-CN"/>
        </w:rPr>
        <w:t>3</w:t>
      </w:r>
      <w:r>
        <w:rPr>
          <w:rFonts w:hint="eastAsia" w:ascii="宋体" w:hAnsi="宋体" w:eastAsia="宋体" w:cs="宋体"/>
          <w:b w:val="0"/>
          <w:bCs/>
          <w:sz w:val="28"/>
          <w:szCs w:val="28"/>
        </w:rPr>
        <w:t>：</w:t>
      </w:r>
    </w:p>
    <w:p w14:paraId="096BBF75">
      <w:pPr>
        <w:snapToGrid w:val="0"/>
        <w:spacing w:line="300" w:lineRule="auto"/>
        <w:rPr>
          <w:rFonts w:hint="eastAsia" w:ascii="宋体" w:hAnsi="宋体" w:eastAsia="宋体" w:cs="宋体"/>
          <w:b w:val="0"/>
          <w:bCs/>
          <w:sz w:val="28"/>
          <w:szCs w:val="28"/>
        </w:rPr>
      </w:pPr>
    </w:p>
    <w:p w14:paraId="45372CAE">
      <w:pPr>
        <w:spacing w:line="360" w:lineRule="auto"/>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其他材料</w:t>
      </w:r>
    </w:p>
    <w:p w14:paraId="66CE83DB">
      <w:pPr>
        <w:ind w:firstLine="2880" w:firstLineChars="1200"/>
        <w:rPr>
          <w:rFonts w:hint="default" w:ascii="宋体" w:hAnsi="宋体" w:eastAsia="宋体" w:cs="宋体"/>
          <w:b w:val="0"/>
          <w:bCs/>
          <w:spacing w:val="20"/>
          <w:sz w:val="28"/>
          <w:szCs w:val="28"/>
          <w:lang w:val="en-US" w:eastAsia="zh-CN"/>
        </w:rPr>
      </w:pPr>
      <w:r>
        <w:rPr>
          <w:rFonts w:hint="eastAsia" w:ascii="宋体" w:hAnsi="宋体" w:eastAsia="宋体" w:cs="宋体"/>
          <w:b w:val="0"/>
          <w:bCs/>
          <w:sz w:val="24"/>
          <w:szCs w:val="24"/>
          <w:lang w:val="en-US" w:eastAsia="zh-CN"/>
        </w:rPr>
        <w:t>供应商</w:t>
      </w:r>
      <w:r>
        <w:rPr>
          <w:rFonts w:hint="eastAsia" w:ascii="宋体" w:hAnsi="宋体" w:eastAsia="宋体" w:cs="宋体"/>
          <w:b w:val="0"/>
          <w:bCs/>
          <w:sz w:val="24"/>
          <w:szCs w:val="24"/>
        </w:rPr>
        <w:t>认为需要提供的</w:t>
      </w:r>
      <w:r>
        <w:rPr>
          <w:rFonts w:hint="eastAsia" w:ascii="宋体" w:hAnsi="宋体" w:eastAsia="宋体" w:cs="宋体"/>
          <w:b w:val="0"/>
          <w:bCs/>
          <w:sz w:val="24"/>
          <w:szCs w:val="24"/>
          <w:lang w:val="en-US" w:eastAsia="zh-CN"/>
        </w:rPr>
        <w:t>其他</w:t>
      </w:r>
      <w:r>
        <w:rPr>
          <w:rFonts w:hint="eastAsia" w:ascii="宋体" w:hAnsi="宋体" w:eastAsia="宋体" w:cs="宋体"/>
          <w:b w:val="0"/>
          <w:bCs/>
          <w:sz w:val="24"/>
          <w:szCs w:val="24"/>
        </w:rPr>
        <w:t>资料</w:t>
      </w:r>
    </w:p>
    <w:p w14:paraId="1F50830B">
      <w:pPr>
        <w:spacing w:line="360" w:lineRule="auto"/>
        <w:jc w:val="left"/>
        <w:rPr>
          <w:rFonts w:hint="eastAsia" w:ascii="宋体" w:hAnsi="宋体" w:eastAsia="宋体" w:cs="宋体"/>
          <w:b w:val="0"/>
          <w:bCs/>
          <w:spacing w:val="20"/>
          <w:sz w:val="28"/>
          <w:szCs w:val="28"/>
          <w:lang w:val="en-US" w:eastAsia="zh-CN"/>
        </w:rPr>
      </w:pPr>
      <w:r>
        <w:rPr>
          <w:rFonts w:hint="eastAsia" w:ascii="宋体" w:hAnsi="宋体" w:cs="宋体"/>
          <w:b w:val="0"/>
          <w:bCs/>
          <w:spacing w:val="20"/>
          <w:sz w:val="28"/>
          <w:szCs w:val="28"/>
          <w:lang w:val="en-US" w:eastAsia="zh-CN"/>
        </w:rPr>
        <w:t xml:space="preserve"> </w:t>
      </w:r>
    </w:p>
    <w:p w14:paraId="1DFEAD48">
      <w:pPr>
        <w:spacing w:line="360" w:lineRule="auto"/>
        <w:jc w:val="left"/>
        <w:rPr>
          <w:rFonts w:hint="eastAsia" w:ascii="宋体" w:hAnsi="宋体" w:eastAsia="宋体" w:cs="宋体"/>
          <w:b w:val="0"/>
          <w:bCs/>
          <w:spacing w:val="20"/>
          <w:sz w:val="28"/>
          <w:szCs w:val="28"/>
        </w:rPr>
      </w:pPr>
    </w:p>
    <w:p w14:paraId="00D2BEB3">
      <w:pPr>
        <w:spacing w:line="360" w:lineRule="auto"/>
        <w:jc w:val="left"/>
        <w:rPr>
          <w:rFonts w:hint="eastAsia" w:ascii="宋体" w:hAnsi="宋体" w:eastAsia="宋体" w:cs="宋体"/>
          <w:b w:val="0"/>
          <w:bCs/>
          <w:spacing w:val="20"/>
          <w:sz w:val="28"/>
          <w:szCs w:val="28"/>
        </w:rPr>
      </w:pPr>
    </w:p>
    <w:p w14:paraId="470DEC67">
      <w:pPr>
        <w:spacing w:line="360" w:lineRule="auto"/>
        <w:jc w:val="left"/>
        <w:rPr>
          <w:rFonts w:hint="eastAsia" w:ascii="宋体" w:hAnsi="宋体" w:eastAsia="宋体" w:cs="宋体"/>
          <w:b w:val="0"/>
          <w:bCs/>
          <w:spacing w:val="20"/>
          <w:sz w:val="28"/>
          <w:szCs w:val="28"/>
        </w:rPr>
      </w:pPr>
    </w:p>
    <w:p w14:paraId="17C0C8A3">
      <w:pPr>
        <w:spacing w:line="360" w:lineRule="auto"/>
        <w:jc w:val="left"/>
        <w:rPr>
          <w:rFonts w:hint="eastAsia" w:ascii="宋体" w:hAnsi="宋体" w:eastAsia="宋体" w:cs="宋体"/>
          <w:b w:val="0"/>
          <w:bCs/>
          <w:spacing w:val="20"/>
          <w:sz w:val="28"/>
          <w:szCs w:val="28"/>
        </w:rPr>
      </w:pPr>
    </w:p>
    <w:p w14:paraId="79F6FA90">
      <w:pPr>
        <w:spacing w:line="360" w:lineRule="auto"/>
        <w:jc w:val="left"/>
        <w:rPr>
          <w:rFonts w:hint="eastAsia" w:ascii="宋体" w:hAnsi="宋体" w:eastAsia="宋体" w:cs="宋体"/>
          <w:b w:val="0"/>
          <w:bCs/>
          <w:spacing w:val="20"/>
          <w:sz w:val="28"/>
          <w:szCs w:val="28"/>
        </w:rPr>
      </w:pPr>
    </w:p>
    <w:p w14:paraId="768EE499">
      <w:pPr>
        <w:spacing w:line="360" w:lineRule="auto"/>
        <w:jc w:val="left"/>
        <w:rPr>
          <w:rFonts w:hint="eastAsia" w:ascii="宋体" w:hAnsi="宋体" w:eastAsia="宋体" w:cs="宋体"/>
          <w:b w:val="0"/>
          <w:bCs/>
          <w:spacing w:val="20"/>
          <w:sz w:val="28"/>
          <w:szCs w:val="28"/>
        </w:rPr>
      </w:pPr>
    </w:p>
    <w:p w14:paraId="59BCD9F9">
      <w:pPr>
        <w:spacing w:line="360" w:lineRule="auto"/>
        <w:jc w:val="left"/>
        <w:rPr>
          <w:rFonts w:hint="eastAsia" w:ascii="宋体" w:hAnsi="宋体" w:eastAsia="宋体" w:cs="宋体"/>
          <w:b w:val="0"/>
          <w:bCs/>
          <w:spacing w:val="20"/>
          <w:sz w:val="28"/>
          <w:szCs w:val="28"/>
        </w:rPr>
      </w:pPr>
    </w:p>
    <w:p w14:paraId="76175C81">
      <w:pPr>
        <w:spacing w:line="360" w:lineRule="auto"/>
        <w:jc w:val="left"/>
        <w:rPr>
          <w:rFonts w:hint="eastAsia" w:ascii="宋体" w:hAnsi="宋体" w:eastAsia="宋体" w:cs="宋体"/>
          <w:b w:val="0"/>
          <w:bCs/>
          <w:spacing w:val="20"/>
          <w:sz w:val="28"/>
          <w:szCs w:val="28"/>
        </w:rPr>
      </w:pPr>
    </w:p>
    <w:p w14:paraId="73B0D96B">
      <w:pPr>
        <w:spacing w:line="360" w:lineRule="auto"/>
        <w:jc w:val="left"/>
        <w:rPr>
          <w:rFonts w:hint="eastAsia" w:ascii="宋体" w:hAnsi="宋体" w:eastAsia="宋体" w:cs="宋体"/>
          <w:b w:val="0"/>
          <w:bCs/>
          <w:spacing w:val="20"/>
          <w:sz w:val="28"/>
          <w:szCs w:val="28"/>
        </w:rPr>
      </w:pPr>
    </w:p>
    <w:p w14:paraId="3F29F3DD">
      <w:pPr>
        <w:spacing w:line="360" w:lineRule="auto"/>
        <w:jc w:val="left"/>
        <w:rPr>
          <w:rFonts w:hint="eastAsia" w:ascii="宋体" w:hAnsi="宋体" w:eastAsia="宋体" w:cs="宋体"/>
          <w:b w:val="0"/>
          <w:bCs/>
          <w:spacing w:val="20"/>
          <w:sz w:val="28"/>
          <w:szCs w:val="28"/>
        </w:rPr>
      </w:pPr>
    </w:p>
    <w:p w14:paraId="69DC3A84">
      <w:pPr>
        <w:spacing w:line="360" w:lineRule="auto"/>
        <w:jc w:val="left"/>
        <w:rPr>
          <w:rFonts w:hint="eastAsia" w:ascii="宋体" w:hAnsi="宋体" w:eastAsia="宋体" w:cs="宋体"/>
          <w:b w:val="0"/>
          <w:bCs/>
          <w:spacing w:val="20"/>
          <w:sz w:val="28"/>
          <w:szCs w:val="28"/>
        </w:rPr>
      </w:pPr>
    </w:p>
    <w:p w14:paraId="1F4D5153">
      <w:pPr>
        <w:spacing w:line="360" w:lineRule="auto"/>
        <w:jc w:val="left"/>
        <w:rPr>
          <w:rFonts w:hint="eastAsia" w:ascii="宋体" w:hAnsi="宋体" w:eastAsia="宋体" w:cs="宋体"/>
          <w:b w:val="0"/>
          <w:bCs/>
          <w:spacing w:val="20"/>
          <w:sz w:val="28"/>
          <w:szCs w:val="28"/>
        </w:rPr>
      </w:pPr>
    </w:p>
    <w:p w14:paraId="6FB773FA">
      <w:pPr>
        <w:spacing w:line="360" w:lineRule="auto"/>
        <w:jc w:val="left"/>
        <w:rPr>
          <w:rFonts w:hint="eastAsia" w:ascii="宋体" w:hAnsi="宋体" w:eastAsia="宋体" w:cs="宋体"/>
          <w:b w:val="0"/>
          <w:bCs/>
          <w:spacing w:val="20"/>
          <w:sz w:val="28"/>
          <w:szCs w:val="28"/>
        </w:rPr>
      </w:pPr>
    </w:p>
    <w:p w14:paraId="367B4582">
      <w:pPr>
        <w:spacing w:line="360" w:lineRule="auto"/>
        <w:jc w:val="left"/>
        <w:rPr>
          <w:rFonts w:hint="eastAsia" w:ascii="宋体" w:hAnsi="宋体" w:eastAsia="宋体" w:cs="宋体"/>
          <w:b w:val="0"/>
          <w:bCs/>
          <w:spacing w:val="20"/>
          <w:sz w:val="28"/>
          <w:szCs w:val="28"/>
        </w:rPr>
      </w:pPr>
    </w:p>
    <w:p w14:paraId="654747D2">
      <w:pPr>
        <w:spacing w:line="360" w:lineRule="auto"/>
        <w:jc w:val="left"/>
        <w:rPr>
          <w:rFonts w:hint="eastAsia" w:ascii="宋体" w:hAnsi="宋体" w:eastAsia="宋体" w:cs="宋体"/>
          <w:b w:val="0"/>
          <w:bCs/>
          <w:spacing w:val="20"/>
          <w:sz w:val="28"/>
          <w:szCs w:val="28"/>
        </w:rPr>
      </w:pPr>
    </w:p>
    <w:p w14:paraId="2C5B01B5">
      <w:pPr>
        <w:spacing w:line="360" w:lineRule="auto"/>
        <w:jc w:val="left"/>
        <w:rPr>
          <w:rFonts w:hint="eastAsia" w:ascii="宋体" w:hAnsi="宋体" w:eastAsia="宋体" w:cs="宋体"/>
          <w:b w:val="0"/>
          <w:bCs/>
          <w:spacing w:val="20"/>
          <w:sz w:val="28"/>
          <w:szCs w:val="28"/>
        </w:rPr>
      </w:pPr>
    </w:p>
    <w:p w14:paraId="142C181E">
      <w:pPr>
        <w:spacing w:line="360" w:lineRule="auto"/>
        <w:jc w:val="left"/>
        <w:rPr>
          <w:rFonts w:hint="eastAsia" w:ascii="宋体" w:hAnsi="宋体" w:eastAsia="宋体" w:cs="宋体"/>
          <w:b w:val="0"/>
          <w:bCs/>
          <w:spacing w:val="20"/>
          <w:sz w:val="28"/>
          <w:szCs w:val="28"/>
        </w:rPr>
      </w:pPr>
    </w:p>
    <w:p w14:paraId="386D852B">
      <w:pPr>
        <w:spacing w:line="360" w:lineRule="auto"/>
        <w:jc w:val="left"/>
        <w:rPr>
          <w:rFonts w:hint="eastAsia" w:ascii="宋体" w:hAnsi="宋体" w:eastAsia="宋体" w:cs="宋体"/>
          <w:b w:val="0"/>
          <w:bCs/>
          <w:spacing w:val="20"/>
          <w:sz w:val="28"/>
          <w:szCs w:val="28"/>
        </w:rPr>
      </w:pPr>
    </w:p>
    <w:p w14:paraId="67E8B2F1">
      <w:pPr>
        <w:spacing w:line="360" w:lineRule="auto"/>
        <w:jc w:val="left"/>
        <w:rPr>
          <w:rFonts w:hint="eastAsia" w:ascii="宋体" w:hAnsi="宋体" w:eastAsia="宋体" w:cs="宋体"/>
          <w:b w:val="0"/>
          <w:bCs/>
          <w:spacing w:val="20"/>
          <w:sz w:val="28"/>
          <w:szCs w:val="28"/>
        </w:rPr>
      </w:pPr>
      <w:r>
        <w:rPr>
          <w:rFonts w:hint="eastAsia" w:ascii="宋体" w:hAnsi="宋体" w:eastAsia="宋体" w:cs="宋体"/>
          <w:b w:val="0"/>
          <w:bCs/>
          <w:spacing w:val="20"/>
          <w:sz w:val="28"/>
          <w:szCs w:val="28"/>
        </w:rPr>
        <w:t>附件1：</w:t>
      </w:r>
    </w:p>
    <w:p w14:paraId="0BD967A8">
      <w:pPr>
        <w:jc w:val="center"/>
        <w:rPr>
          <w:rFonts w:hint="eastAsia" w:ascii="宋体" w:hAnsi="宋体" w:eastAsia="宋体" w:cs="宋体"/>
          <w:b w:val="0"/>
          <w:bCs/>
          <w:spacing w:val="20"/>
          <w:sz w:val="28"/>
          <w:szCs w:val="28"/>
          <w:highlight w:val="none"/>
        </w:rPr>
      </w:pPr>
      <w:r>
        <w:rPr>
          <w:rFonts w:hint="eastAsia" w:ascii="宋体" w:hAnsi="宋体" w:eastAsia="宋体" w:cs="宋体"/>
          <w:b w:val="0"/>
          <w:bCs/>
          <w:spacing w:val="20"/>
          <w:sz w:val="28"/>
          <w:szCs w:val="28"/>
          <w:highlight w:val="none"/>
        </w:rPr>
        <w:t>报 价 一 览 表（</w:t>
      </w:r>
      <w:r>
        <w:rPr>
          <w:rFonts w:hint="eastAsia" w:ascii="宋体" w:hAnsi="宋体" w:eastAsia="宋体" w:cs="宋体"/>
          <w:b w:val="0"/>
          <w:bCs/>
          <w:spacing w:val="20"/>
          <w:sz w:val="28"/>
          <w:szCs w:val="28"/>
          <w:highlight w:val="none"/>
          <w:lang w:val="en-US" w:eastAsia="zh-CN"/>
        </w:rPr>
        <w:t>二次</w:t>
      </w:r>
      <w:r>
        <w:rPr>
          <w:rFonts w:hint="eastAsia" w:ascii="宋体" w:hAnsi="宋体" w:eastAsia="宋体" w:cs="宋体"/>
          <w:b w:val="0"/>
          <w:bCs/>
          <w:spacing w:val="20"/>
          <w:sz w:val="28"/>
          <w:szCs w:val="28"/>
          <w:highlight w:val="none"/>
        </w:rPr>
        <w:t>报价）</w:t>
      </w:r>
    </w:p>
    <w:p w14:paraId="03665671">
      <w:pPr>
        <w:jc w:val="center"/>
        <w:rPr>
          <w:rFonts w:hint="eastAsia" w:ascii="宋体" w:hAnsi="宋体" w:eastAsia="宋体" w:cs="宋体"/>
          <w:b w:val="0"/>
          <w:bCs/>
          <w:spacing w:val="20"/>
          <w:sz w:val="28"/>
          <w:szCs w:val="28"/>
          <w:highlight w:val="yellow"/>
        </w:rPr>
      </w:pPr>
      <w:r>
        <w:rPr>
          <w:rFonts w:hint="eastAsia" w:ascii="宋体" w:hAnsi="宋体" w:eastAsia="宋体" w:cs="宋体"/>
          <w:b w:val="0"/>
          <w:bCs/>
          <w:spacing w:val="20"/>
          <w:sz w:val="28"/>
          <w:szCs w:val="28"/>
          <w:highlight w:val="none"/>
          <w:lang w:val="en-US" w:eastAsia="zh-CN"/>
        </w:rPr>
        <w:t>（具体</w:t>
      </w:r>
      <w:r>
        <w:rPr>
          <w:rFonts w:hint="eastAsia" w:ascii="宋体" w:hAnsi="宋体" w:cs="宋体"/>
          <w:b w:val="0"/>
          <w:bCs/>
          <w:spacing w:val="20"/>
          <w:sz w:val="28"/>
          <w:szCs w:val="28"/>
          <w:highlight w:val="none"/>
          <w:lang w:val="en-US" w:eastAsia="zh-CN"/>
        </w:rPr>
        <w:t>格式</w:t>
      </w:r>
      <w:r>
        <w:rPr>
          <w:rFonts w:hint="eastAsia" w:ascii="宋体" w:hAnsi="宋体" w:eastAsia="宋体" w:cs="宋体"/>
          <w:b w:val="0"/>
          <w:bCs/>
          <w:spacing w:val="20"/>
          <w:sz w:val="28"/>
          <w:szCs w:val="28"/>
          <w:highlight w:val="none"/>
          <w:lang w:val="en-US" w:eastAsia="zh-CN"/>
        </w:rPr>
        <w:t>以“政采云”系统填报为准）</w:t>
      </w:r>
    </w:p>
    <w:p w14:paraId="17DD596B">
      <w:pPr>
        <w:jc w:val="center"/>
        <w:rPr>
          <w:rFonts w:hint="eastAsia" w:ascii="宋体" w:hAnsi="宋体" w:eastAsia="宋体" w:cs="宋体"/>
          <w:b w:val="0"/>
          <w:bCs/>
          <w:spacing w:val="20"/>
          <w:sz w:val="28"/>
          <w:szCs w:val="28"/>
        </w:rPr>
      </w:pPr>
    </w:p>
    <w:p w14:paraId="1E272F9D">
      <w:pPr>
        <w:spacing w:line="360" w:lineRule="auto"/>
        <w:rPr>
          <w:rFonts w:hint="eastAsia" w:ascii="宋体" w:hAnsi="宋体" w:eastAsia="宋体" w:cs="宋体"/>
          <w:b w:val="0"/>
          <w:bCs/>
          <w:sz w:val="24"/>
        </w:rPr>
      </w:pPr>
    </w:p>
    <w:p w14:paraId="1C841FA1">
      <w:pPr>
        <w:spacing w:line="360" w:lineRule="auto"/>
        <w:rPr>
          <w:rFonts w:hint="eastAsia" w:ascii="宋体" w:hAnsi="宋体" w:eastAsia="宋体" w:cs="宋体"/>
          <w:b w:val="0"/>
          <w:bCs/>
          <w:sz w:val="24"/>
          <w:u w:val="single"/>
        </w:rPr>
      </w:pPr>
      <w:r>
        <w:rPr>
          <w:rFonts w:hint="eastAsia" w:ascii="宋体" w:hAnsi="宋体" w:eastAsia="宋体" w:cs="宋体"/>
          <w:b w:val="0"/>
          <w:bCs/>
          <w:sz w:val="24"/>
        </w:rPr>
        <w:t>项目名称：</w:t>
      </w:r>
      <w:r>
        <w:rPr>
          <w:rFonts w:hint="eastAsia" w:ascii="宋体" w:hAnsi="宋体" w:eastAsia="宋体" w:cs="宋体"/>
          <w:b w:val="0"/>
          <w:bCs/>
          <w:sz w:val="24"/>
          <w:u w:val="single"/>
        </w:rPr>
        <w:t xml:space="preserve">                             </w:t>
      </w:r>
    </w:p>
    <w:p w14:paraId="5BB7A4BB">
      <w:pPr>
        <w:spacing w:line="360" w:lineRule="auto"/>
        <w:rPr>
          <w:rFonts w:hint="eastAsia" w:ascii="宋体" w:hAnsi="宋体" w:eastAsia="宋体" w:cs="宋体"/>
          <w:b w:val="0"/>
          <w:bCs/>
          <w:sz w:val="24"/>
        </w:rPr>
      </w:pPr>
      <w:r>
        <w:rPr>
          <w:rFonts w:hint="eastAsia" w:ascii="宋体" w:hAnsi="宋体" w:eastAsia="宋体" w:cs="宋体"/>
          <w:b w:val="0"/>
          <w:bCs/>
          <w:sz w:val="24"/>
        </w:rPr>
        <w:t>项目编号：</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单位：  元</w:t>
      </w:r>
    </w:p>
    <w:tbl>
      <w:tblPr>
        <w:tblStyle w:val="20"/>
        <w:tblW w:w="100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1"/>
        <w:gridCol w:w="437"/>
        <w:gridCol w:w="2115"/>
        <w:gridCol w:w="5103"/>
      </w:tblGrid>
      <w:tr w14:paraId="3618B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exact"/>
          <w:jc w:val="center"/>
        </w:trPr>
        <w:tc>
          <w:tcPr>
            <w:tcW w:w="2401" w:type="dxa"/>
            <w:tcBorders>
              <w:top w:val="single" w:color="auto" w:sz="4" w:space="0"/>
              <w:left w:val="single" w:color="auto" w:sz="4" w:space="0"/>
              <w:bottom w:val="single" w:color="auto" w:sz="4" w:space="0"/>
              <w:right w:val="single" w:color="auto" w:sz="4" w:space="0"/>
            </w:tcBorders>
            <w:vAlign w:val="center"/>
          </w:tcPr>
          <w:p w14:paraId="40552ABA">
            <w:pPr>
              <w:spacing w:line="360" w:lineRule="auto"/>
              <w:jc w:val="center"/>
              <w:rPr>
                <w:rFonts w:hint="eastAsia" w:ascii="宋体" w:hAnsi="宋体" w:eastAsia="宋体" w:cs="宋体"/>
                <w:b w:val="0"/>
                <w:bCs/>
                <w:sz w:val="24"/>
              </w:rPr>
            </w:pPr>
            <w:r>
              <w:rPr>
                <w:rFonts w:hint="eastAsia" w:ascii="宋体" w:hAnsi="宋体" w:eastAsia="宋体" w:cs="宋体"/>
                <w:b w:val="0"/>
                <w:bCs/>
                <w:sz w:val="24"/>
              </w:rPr>
              <w:t>供应商名称</w:t>
            </w:r>
          </w:p>
        </w:tc>
        <w:tc>
          <w:tcPr>
            <w:tcW w:w="7655" w:type="dxa"/>
            <w:gridSpan w:val="3"/>
            <w:tcBorders>
              <w:top w:val="single" w:color="auto" w:sz="4" w:space="0"/>
              <w:left w:val="single" w:color="auto" w:sz="4" w:space="0"/>
              <w:bottom w:val="single" w:color="auto" w:sz="4" w:space="0"/>
              <w:right w:val="single" w:color="auto" w:sz="4" w:space="0"/>
            </w:tcBorders>
            <w:vAlign w:val="center"/>
          </w:tcPr>
          <w:p w14:paraId="25479FC4">
            <w:pPr>
              <w:spacing w:line="360" w:lineRule="auto"/>
              <w:jc w:val="center"/>
              <w:rPr>
                <w:rFonts w:hint="eastAsia" w:ascii="宋体" w:hAnsi="宋体" w:eastAsia="宋体" w:cs="宋体"/>
                <w:b w:val="0"/>
                <w:bCs/>
                <w:sz w:val="24"/>
              </w:rPr>
            </w:pPr>
          </w:p>
        </w:tc>
      </w:tr>
      <w:tr w14:paraId="75F46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8" w:type="dxa"/>
            <w:gridSpan w:val="2"/>
            <w:vMerge w:val="restart"/>
            <w:tcBorders>
              <w:top w:val="single" w:color="auto" w:sz="4" w:space="0"/>
              <w:left w:val="single" w:color="auto" w:sz="4" w:space="0"/>
              <w:right w:val="single" w:color="auto" w:sz="4" w:space="0"/>
            </w:tcBorders>
            <w:vAlign w:val="center"/>
          </w:tcPr>
          <w:p w14:paraId="5C76A6E9">
            <w:pPr>
              <w:jc w:val="center"/>
              <w:rPr>
                <w:rFonts w:hint="eastAsia" w:ascii="宋体" w:hAnsi="宋体" w:eastAsia="宋体" w:cs="宋体"/>
                <w:b w:val="0"/>
                <w:bCs/>
                <w:sz w:val="24"/>
              </w:rPr>
            </w:pPr>
            <w:r>
              <w:rPr>
                <w:rFonts w:hint="eastAsia" w:ascii="宋体" w:hAnsi="宋体" w:eastAsia="宋体" w:cs="宋体"/>
                <w:b w:val="0"/>
                <w:bCs/>
                <w:sz w:val="24"/>
              </w:rPr>
              <w:t>投标报价</w:t>
            </w:r>
          </w:p>
        </w:tc>
        <w:tc>
          <w:tcPr>
            <w:tcW w:w="2115" w:type="dxa"/>
            <w:tcBorders>
              <w:top w:val="single" w:color="auto" w:sz="4" w:space="0"/>
              <w:left w:val="single" w:color="auto" w:sz="4" w:space="0"/>
              <w:bottom w:val="single" w:color="auto" w:sz="4" w:space="0"/>
              <w:right w:val="single" w:color="auto" w:sz="4" w:space="0"/>
            </w:tcBorders>
            <w:vAlign w:val="center"/>
          </w:tcPr>
          <w:p w14:paraId="1A5F015F">
            <w:pPr>
              <w:jc w:val="center"/>
              <w:rPr>
                <w:rFonts w:hint="eastAsia" w:ascii="宋体" w:hAnsi="宋体" w:eastAsia="宋体" w:cs="宋体"/>
                <w:b w:val="0"/>
                <w:bCs/>
                <w:sz w:val="24"/>
              </w:rPr>
            </w:pPr>
            <w:r>
              <w:rPr>
                <w:rFonts w:hint="eastAsia" w:ascii="宋体" w:hAnsi="宋体" w:eastAsia="宋体" w:cs="宋体"/>
                <w:b w:val="0"/>
                <w:bCs/>
                <w:sz w:val="24"/>
              </w:rPr>
              <w:t>大写</w:t>
            </w:r>
          </w:p>
        </w:tc>
        <w:tc>
          <w:tcPr>
            <w:tcW w:w="5103" w:type="dxa"/>
            <w:tcBorders>
              <w:top w:val="single" w:color="auto" w:sz="4" w:space="0"/>
              <w:left w:val="single" w:color="auto" w:sz="4" w:space="0"/>
              <w:bottom w:val="single" w:color="auto" w:sz="4" w:space="0"/>
              <w:right w:val="single" w:color="auto" w:sz="4" w:space="0"/>
            </w:tcBorders>
          </w:tcPr>
          <w:p w14:paraId="5F3E7EF6">
            <w:pPr>
              <w:jc w:val="center"/>
              <w:rPr>
                <w:rFonts w:hint="eastAsia" w:ascii="宋体" w:hAnsi="宋体" w:eastAsia="宋体" w:cs="宋体"/>
                <w:b w:val="0"/>
                <w:bCs/>
                <w:sz w:val="24"/>
              </w:rPr>
            </w:pPr>
          </w:p>
        </w:tc>
      </w:tr>
      <w:tr w14:paraId="64E97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838" w:type="dxa"/>
            <w:gridSpan w:val="2"/>
            <w:vMerge w:val="continue"/>
            <w:tcBorders>
              <w:left w:val="single" w:color="auto" w:sz="4" w:space="0"/>
              <w:bottom w:val="single" w:color="auto" w:sz="4" w:space="0"/>
              <w:right w:val="single" w:color="auto" w:sz="4" w:space="0"/>
            </w:tcBorders>
            <w:vAlign w:val="center"/>
          </w:tcPr>
          <w:p w14:paraId="3653FEFD">
            <w:pPr>
              <w:jc w:val="center"/>
              <w:rPr>
                <w:rFonts w:hint="eastAsia" w:ascii="宋体" w:hAnsi="宋体" w:eastAsia="宋体" w:cs="宋体"/>
                <w:b w:val="0"/>
                <w:bCs/>
                <w:sz w:val="24"/>
              </w:rPr>
            </w:pPr>
          </w:p>
        </w:tc>
        <w:tc>
          <w:tcPr>
            <w:tcW w:w="2115" w:type="dxa"/>
            <w:tcBorders>
              <w:top w:val="single" w:color="auto" w:sz="4" w:space="0"/>
              <w:left w:val="single" w:color="auto" w:sz="4" w:space="0"/>
              <w:bottom w:val="single" w:color="auto" w:sz="4" w:space="0"/>
              <w:right w:val="single" w:color="auto" w:sz="4" w:space="0"/>
            </w:tcBorders>
            <w:vAlign w:val="center"/>
          </w:tcPr>
          <w:p w14:paraId="2413C82D">
            <w:pPr>
              <w:jc w:val="center"/>
              <w:rPr>
                <w:rFonts w:hint="eastAsia" w:ascii="宋体" w:hAnsi="宋体" w:eastAsia="宋体" w:cs="宋体"/>
                <w:b w:val="0"/>
                <w:bCs/>
                <w:sz w:val="24"/>
              </w:rPr>
            </w:pPr>
            <w:r>
              <w:rPr>
                <w:rFonts w:hint="eastAsia" w:ascii="宋体" w:hAnsi="宋体" w:eastAsia="宋体" w:cs="宋体"/>
                <w:b w:val="0"/>
                <w:bCs/>
                <w:sz w:val="24"/>
              </w:rPr>
              <w:t>小写</w:t>
            </w:r>
          </w:p>
        </w:tc>
        <w:tc>
          <w:tcPr>
            <w:tcW w:w="5103" w:type="dxa"/>
            <w:tcBorders>
              <w:top w:val="single" w:color="auto" w:sz="4" w:space="0"/>
              <w:left w:val="single" w:color="auto" w:sz="4" w:space="0"/>
              <w:bottom w:val="single" w:color="auto" w:sz="4" w:space="0"/>
              <w:right w:val="single" w:color="auto" w:sz="4" w:space="0"/>
            </w:tcBorders>
          </w:tcPr>
          <w:p w14:paraId="5DA963AD">
            <w:pPr>
              <w:jc w:val="center"/>
              <w:rPr>
                <w:rFonts w:hint="eastAsia" w:ascii="宋体" w:hAnsi="宋体" w:eastAsia="宋体" w:cs="宋体"/>
                <w:b w:val="0"/>
                <w:bCs/>
                <w:sz w:val="24"/>
              </w:rPr>
            </w:pPr>
          </w:p>
        </w:tc>
      </w:tr>
    </w:tbl>
    <w:p w14:paraId="2F474334">
      <w:pPr>
        <w:spacing w:line="360" w:lineRule="auto"/>
        <w:rPr>
          <w:rFonts w:hint="eastAsia" w:ascii="宋体" w:hAnsi="宋体" w:eastAsia="宋体" w:cs="宋体"/>
          <w:b w:val="0"/>
          <w:bCs/>
          <w:sz w:val="18"/>
          <w:szCs w:val="18"/>
        </w:rPr>
      </w:pPr>
      <w:r>
        <w:rPr>
          <w:rFonts w:hint="eastAsia" w:ascii="宋体" w:hAnsi="宋体" w:eastAsia="宋体" w:cs="宋体"/>
          <w:b w:val="0"/>
          <w:bCs/>
          <w:sz w:val="18"/>
          <w:szCs w:val="18"/>
        </w:rPr>
        <w:t>注：1、所有资格性审查、符合性审查通过的供应商在磋商结束后规定时间内提交最后报价。</w:t>
      </w:r>
    </w:p>
    <w:p w14:paraId="7456345C">
      <w:pPr>
        <w:numPr>
          <w:ilvl w:val="0"/>
          <w:numId w:val="0"/>
        </w:numPr>
        <w:spacing w:line="360" w:lineRule="auto"/>
        <w:ind w:left="0" w:leftChars="0" w:firstLine="360" w:firstLineChars="200"/>
        <w:rPr>
          <w:rFonts w:hint="eastAsia" w:ascii="宋体" w:hAnsi="宋体" w:eastAsia="宋体" w:cs="宋体"/>
          <w:b w:val="0"/>
          <w:bCs/>
          <w:sz w:val="18"/>
          <w:szCs w:val="18"/>
        </w:rPr>
      </w:pPr>
      <w:r>
        <w:rPr>
          <w:rFonts w:hint="eastAsia" w:ascii="宋体" w:hAnsi="宋体" w:eastAsia="宋体" w:cs="宋体"/>
          <w:b w:val="0"/>
          <w:bCs/>
          <w:kern w:val="2"/>
          <w:sz w:val="18"/>
          <w:szCs w:val="18"/>
          <w:lang w:val="en-US" w:eastAsia="zh-CN" w:bidi="ar-SA"/>
        </w:rPr>
        <w:t>2、</w:t>
      </w:r>
      <w:r>
        <w:rPr>
          <w:rFonts w:hint="eastAsia" w:ascii="宋体" w:hAnsi="宋体" w:eastAsia="宋体" w:cs="宋体"/>
          <w:b w:val="0"/>
          <w:bCs/>
          <w:sz w:val="18"/>
          <w:szCs w:val="18"/>
        </w:rPr>
        <w:t>本表格不</w:t>
      </w:r>
      <w:r>
        <w:rPr>
          <w:rFonts w:hint="eastAsia" w:ascii="宋体" w:hAnsi="宋体" w:cs="宋体"/>
          <w:b w:val="0"/>
          <w:bCs/>
          <w:sz w:val="18"/>
          <w:szCs w:val="18"/>
          <w:lang w:val="en-US" w:eastAsia="zh-CN"/>
        </w:rPr>
        <w:t>附</w:t>
      </w:r>
      <w:r>
        <w:rPr>
          <w:rFonts w:hint="eastAsia" w:ascii="宋体" w:hAnsi="宋体" w:eastAsia="宋体" w:cs="宋体"/>
          <w:b w:val="0"/>
          <w:bCs/>
          <w:sz w:val="18"/>
          <w:szCs w:val="18"/>
        </w:rPr>
        <w:t>在</w:t>
      </w:r>
      <w:r>
        <w:rPr>
          <w:rFonts w:hint="eastAsia" w:ascii="宋体" w:hAnsi="宋体" w:cs="宋体"/>
          <w:b w:val="0"/>
          <w:bCs/>
          <w:sz w:val="18"/>
          <w:szCs w:val="18"/>
          <w:lang w:eastAsia="zh-CN"/>
        </w:rPr>
        <w:t>响应文件</w:t>
      </w:r>
      <w:r>
        <w:rPr>
          <w:rFonts w:hint="eastAsia" w:ascii="宋体" w:hAnsi="宋体" w:eastAsia="宋体" w:cs="宋体"/>
          <w:b w:val="0"/>
          <w:bCs/>
          <w:sz w:val="18"/>
          <w:szCs w:val="18"/>
        </w:rPr>
        <w:t>内。（但最后报价是供应商响应文件的有效组成部分）</w:t>
      </w:r>
    </w:p>
    <w:p w14:paraId="621E8409">
      <w:pPr>
        <w:numPr>
          <w:ilvl w:val="0"/>
          <w:numId w:val="0"/>
        </w:numPr>
        <w:spacing w:line="360" w:lineRule="auto"/>
        <w:ind w:firstLine="360" w:firstLineChars="200"/>
        <w:rPr>
          <w:rFonts w:hint="eastAsia" w:ascii="宋体" w:hAnsi="宋体" w:eastAsia="宋体" w:cs="宋体"/>
          <w:b w:val="0"/>
          <w:bCs/>
          <w:sz w:val="18"/>
          <w:szCs w:val="18"/>
          <w:lang w:val="en-US" w:eastAsia="zh-CN"/>
        </w:rPr>
      </w:pPr>
      <w:r>
        <w:rPr>
          <w:rFonts w:hint="eastAsia" w:ascii="宋体" w:hAnsi="宋体" w:cs="宋体"/>
          <w:b w:val="0"/>
          <w:bCs/>
          <w:sz w:val="18"/>
          <w:szCs w:val="18"/>
          <w:lang w:val="en-US" w:eastAsia="zh-CN"/>
        </w:rPr>
        <w:t>3、</w:t>
      </w:r>
      <w:r>
        <w:rPr>
          <w:rFonts w:hint="eastAsia" w:ascii="宋体" w:hAnsi="宋体"/>
          <w:sz w:val="18"/>
          <w:szCs w:val="18"/>
          <w:highlight w:val="none"/>
        </w:rPr>
        <w:t>此表后附报价明细表</w:t>
      </w:r>
      <w:r>
        <w:rPr>
          <w:rFonts w:hint="eastAsia" w:ascii="宋体" w:hAnsi="宋体" w:eastAsia="宋体" w:cs="宋体"/>
          <w:b w:val="0"/>
          <w:bCs/>
          <w:sz w:val="18"/>
          <w:szCs w:val="18"/>
          <w:highlight w:val="none"/>
        </w:rPr>
        <w:t>。</w:t>
      </w:r>
      <w:r>
        <w:rPr>
          <w:rFonts w:hint="eastAsia" w:ascii="宋体" w:hAnsi="宋体" w:cs="宋体"/>
          <w:b w:val="0"/>
          <w:bCs/>
          <w:sz w:val="18"/>
          <w:szCs w:val="18"/>
          <w:highlight w:val="none"/>
          <w:lang w:eastAsia="zh-CN"/>
        </w:rPr>
        <w:t>（</w:t>
      </w:r>
      <w:r>
        <w:rPr>
          <w:rFonts w:hint="eastAsia" w:ascii="宋体" w:hAnsi="宋体" w:cs="宋体"/>
          <w:b w:val="0"/>
          <w:bCs/>
          <w:sz w:val="18"/>
          <w:szCs w:val="18"/>
          <w:highlight w:val="none"/>
          <w:lang w:val="en-US" w:eastAsia="zh-CN"/>
        </w:rPr>
        <w:t>规定的时间内提交</w:t>
      </w:r>
      <w:r>
        <w:rPr>
          <w:rFonts w:hint="eastAsia" w:ascii="宋体" w:hAnsi="宋体" w:cs="宋体"/>
          <w:b w:val="0"/>
          <w:bCs/>
          <w:sz w:val="18"/>
          <w:szCs w:val="18"/>
          <w:highlight w:val="none"/>
          <w:lang w:eastAsia="zh-CN"/>
        </w:rPr>
        <w:t>）</w:t>
      </w:r>
    </w:p>
    <w:p w14:paraId="3E268035">
      <w:pPr>
        <w:numPr>
          <w:ilvl w:val="0"/>
          <w:numId w:val="0"/>
        </w:numPr>
        <w:spacing w:line="360" w:lineRule="auto"/>
        <w:ind w:leftChars="200"/>
        <w:rPr>
          <w:rFonts w:hint="eastAsia" w:ascii="宋体" w:hAnsi="宋体" w:eastAsia="宋体" w:cs="宋体"/>
          <w:b w:val="0"/>
          <w:bCs/>
          <w:sz w:val="18"/>
          <w:szCs w:val="18"/>
        </w:rPr>
      </w:pPr>
    </w:p>
    <w:p w14:paraId="66DDDE69">
      <w:pPr>
        <w:numPr>
          <w:ilvl w:val="0"/>
          <w:numId w:val="0"/>
        </w:numPr>
        <w:spacing w:line="360" w:lineRule="auto"/>
        <w:ind w:leftChars="0"/>
        <w:rPr>
          <w:rFonts w:hint="eastAsia" w:ascii="宋体" w:hAnsi="宋体" w:eastAsia="宋体" w:cs="宋体"/>
          <w:b w:val="0"/>
          <w:bCs/>
          <w:sz w:val="18"/>
          <w:szCs w:val="18"/>
          <w:lang w:val="en-US" w:eastAsia="zh-CN"/>
        </w:rPr>
      </w:pPr>
    </w:p>
    <w:p w14:paraId="0B3933A3">
      <w:pPr>
        <w:spacing w:line="360" w:lineRule="auto"/>
        <w:rPr>
          <w:rFonts w:hint="eastAsia" w:ascii="宋体" w:hAnsi="宋体" w:eastAsia="宋体" w:cs="宋体"/>
          <w:b w:val="0"/>
          <w:bCs/>
          <w:sz w:val="24"/>
        </w:rPr>
      </w:pPr>
    </w:p>
    <w:p w14:paraId="534FF43E">
      <w:pPr>
        <w:spacing w:line="360" w:lineRule="auto"/>
        <w:rPr>
          <w:rFonts w:hint="eastAsia" w:ascii="宋体" w:hAnsi="宋体" w:eastAsia="宋体" w:cs="宋体"/>
          <w:b w:val="0"/>
          <w:bCs/>
          <w:sz w:val="24"/>
        </w:rPr>
      </w:pPr>
    </w:p>
    <w:p w14:paraId="0E870702">
      <w:pPr>
        <w:spacing w:line="360" w:lineRule="auto"/>
        <w:rPr>
          <w:rFonts w:hint="eastAsia" w:ascii="宋体" w:hAnsi="宋体" w:eastAsia="宋体" w:cs="宋体"/>
          <w:b w:val="0"/>
          <w:bCs/>
          <w:sz w:val="24"/>
        </w:rPr>
      </w:pPr>
    </w:p>
    <w:p w14:paraId="7567FF70">
      <w:pPr>
        <w:spacing w:line="360" w:lineRule="auto"/>
        <w:rPr>
          <w:rFonts w:hint="eastAsia" w:ascii="宋体" w:hAnsi="宋体" w:eastAsia="宋体" w:cs="宋体"/>
          <w:b w:val="0"/>
          <w:bCs/>
          <w:sz w:val="24"/>
        </w:rPr>
      </w:pPr>
    </w:p>
    <w:p w14:paraId="4D57E2E1">
      <w:pPr>
        <w:spacing w:line="360" w:lineRule="auto"/>
        <w:rPr>
          <w:rFonts w:hint="eastAsia" w:ascii="宋体" w:hAnsi="宋体" w:eastAsia="宋体" w:cs="宋体"/>
          <w:b w:val="0"/>
          <w:bCs/>
          <w:sz w:val="24"/>
        </w:rPr>
      </w:pPr>
    </w:p>
    <w:p w14:paraId="55615D60">
      <w:pPr>
        <w:spacing w:line="360" w:lineRule="auto"/>
        <w:rPr>
          <w:rFonts w:hint="eastAsia" w:ascii="宋体" w:hAnsi="宋体" w:eastAsia="宋体" w:cs="宋体"/>
          <w:b w:val="0"/>
          <w:bCs/>
          <w:sz w:val="24"/>
        </w:rPr>
      </w:pPr>
      <w:r>
        <w:rPr>
          <w:rFonts w:hint="eastAsia" w:ascii="宋体" w:hAnsi="宋体" w:eastAsia="宋体" w:cs="宋体"/>
          <w:b w:val="0"/>
          <w:bCs/>
          <w:sz w:val="24"/>
        </w:rPr>
        <w:t xml:space="preserve">               法定代表人或其委托代理人：</w:t>
      </w:r>
      <w:r>
        <w:rPr>
          <w:rFonts w:hint="eastAsia" w:ascii="宋体" w:hAnsi="宋体" w:eastAsia="宋体" w:cs="宋体"/>
          <w:b w:val="0"/>
          <w:bCs/>
          <w:sz w:val="24"/>
          <w:u w:val="single"/>
        </w:rPr>
        <w:t xml:space="preserve">              </w:t>
      </w:r>
      <w:r>
        <w:rPr>
          <w:rFonts w:hint="eastAsia" w:ascii="宋体" w:hAnsi="宋体" w:eastAsia="宋体" w:cs="宋体"/>
          <w:b w:val="0"/>
          <w:bCs/>
          <w:sz w:val="24"/>
        </w:rPr>
        <w:t>（签字或盖章）</w:t>
      </w:r>
    </w:p>
    <w:p w14:paraId="2EAFE0E0">
      <w:pPr>
        <w:rPr>
          <w:rFonts w:hint="eastAsia" w:ascii="宋体" w:hAnsi="宋体" w:eastAsia="宋体" w:cs="宋体"/>
          <w:b w:val="0"/>
          <w:bCs/>
          <w:sz w:val="24"/>
        </w:rPr>
      </w:pP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31498398">
      <w:pPr>
        <w:rPr>
          <w:rFonts w:hint="eastAsia" w:ascii="宋体" w:hAnsi="宋体" w:eastAsia="宋体" w:cs="宋体"/>
          <w:b w:val="0"/>
          <w:bCs/>
          <w:sz w:val="24"/>
        </w:rPr>
      </w:pPr>
    </w:p>
    <w:p w14:paraId="10775AFC">
      <w:pPr>
        <w:rPr>
          <w:rFonts w:hint="eastAsia" w:ascii="宋体" w:hAnsi="宋体" w:eastAsia="宋体" w:cs="宋体"/>
          <w:b w:val="0"/>
          <w:bCs/>
          <w:sz w:val="24"/>
        </w:rPr>
      </w:pPr>
    </w:p>
    <w:p w14:paraId="2BF71547">
      <w:pPr>
        <w:rPr>
          <w:rFonts w:hint="eastAsia" w:ascii="宋体" w:hAnsi="宋体" w:eastAsia="宋体" w:cs="宋体"/>
          <w:b w:val="0"/>
          <w:bCs/>
          <w:sz w:val="24"/>
        </w:rPr>
      </w:pPr>
    </w:p>
    <w:p w14:paraId="2B003F9A">
      <w:pPr>
        <w:rPr>
          <w:rFonts w:hint="eastAsia" w:ascii="宋体" w:hAnsi="宋体" w:eastAsia="宋体" w:cs="宋体"/>
          <w:b w:val="0"/>
          <w:bCs/>
          <w:sz w:val="24"/>
        </w:rPr>
      </w:pPr>
    </w:p>
    <w:p w14:paraId="549231DD">
      <w:pPr>
        <w:rPr>
          <w:rFonts w:hint="eastAsia" w:ascii="宋体" w:hAnsi="宋体" w:eastAsia="宋体" w:cs="宋体"/>
          <w:b w:val="0"/>
          <w:bCs/>
          <w:sz w:val="24"/>
        </w:rPr>
      </w:pPr>
    </w:p>
    <w:p w14:paraId="4042C733">
      <w:pPr>
        <w:rPr>
          <w:rFonts w:hint="eastAsia" w:ascii="宋体" w:hAnsi="宋体" w:eastAsia="宋体" w:cs="宋体"/>
          <w:b w:val="0"/>
          <w:bCs/>
          <w:sz w:val="24"/>
        </w:rPr>
      </w:pPr>
    </w:p>
    <w:p w14:paraId="619C78C1">
      <w:pPr>
        <w:rPr>
          <w:rFonts w:hint="eastAsia" w:ascii="宋体" w:hAnsi="宋体" w:eastAsia="宋体" w:cs="宋体"/>
          <w:b w:val="0"/>
          <w:bCs/>
          <w:sz w:val="24"/>
        </w:rPr>
      </w:pPr>
    </w:p>
    <w:p w14:paraId="1D906C18">
      <w:pPr>
        <w:rPr>
          <w:rFonts w:hint="eastAsia" w:ascii="宋体" w:hAnsi="宋体" w:eastAsia="宋体" w:cs="宋体"/>
          <w:b w:val="0"/>
          <w:bCs/>
          <w:sz w:val="24"/>
        </w:rPr>
      </w:pPr>
    </w:p>
    <w:p w14:paraId="75D5331C">
      <w:pPr>
        <w:jc w:val="center"/>
        <w:rPr>
          <w:rFonts w:ascii="宋体" w:hAnsi="宋体"/>
          <w:b/>
          <w:spacing w:val="20"/>
          <w:sz w:val="28"/>
          <w:szCs w:val="28"/>
        </w:rPr>
      </w:pPr>
      <w:r>
        <w:rPr>
          <w:rFonts w:hint="eastAsia" w:ascii="宋体" w:hAnsi="宋体"/>
          <w:b w:val="0"/>
          <w:bCs/>
          <w:spacing w:val="20"/>
          <w:sz w:val="28"/>
          <w:szCs w:val="28"/>
        </w:rPr>
        <w:t>报 价 明 细 表</w:t>
      </w:r>
    </w:p>
    <w:p w14:paraId="175FD499">
      <w:pPr>
        <w:spacing w:line="360" w:lineRule="auto"/>
        <w:rPr>
          <w:rFonts w:ascii="宋体" w:hAnsi="宋体"/>
          <w:sz w:val="24"/>
          <w:szCs w:val="24"/>
        </w:rPr>
      </w:pPr>
    </w:p>
    <w:p w14:paraId="06F6F68F">
      <w:pPr>
        <w:spacing w:line="360" w:lineRule="auto"/>
        <w:rPr>
          <w:rFonts w:ascii="宋体" w:hAnsi="宋体"/>
          <w:sz w:val="24"/>
          <w:szCs w:val="24"/>
        </w:rPr>
      </w:pPr>
    </w:p>
    <w:p w14:paraId="00666A17">
      <w:pPr>
        <w:spacing w:line="360" w:lineRule="auto"/>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w:t>
      </w:r>
      <w:r>
        <w:rPr>
          <w:rFonts w:hint="eastAsia" w:ascii="宋体" w:hAnsi="宋体"/>
          <w:sz w:val="24"/>
          <w:szCs w:val="24"/>
        </w:rPr>
        <w:t xml:space="preserve">（公章）   </w:t>
      </w:r>
    </w:p>
    <w:p w14:paraId="0B26499B">
      <w:pPr>
        <w:spacing w:line="360" w:lineRule="auto"/>
        <w:rPr>
          <w:rFonts w:ascii="宋体" w:hAnsi="宋体"/>
          <w:sz w:val="24"/>
          <w:szCs w:val="24"/>
          <w:u w:val="single"/>
        </w:rPr>
      </w:pPr>
      <w:r>
        <w:rPr>
          <w:rFonts w:hint="eastAsia" w:ascii="宋体" w:hAnsi="宋体"/>
          <w:sz w:val="24"/>
          <w:szCs w:val="24"/>
        </w:rPr>
        <w:t>项目编号：</w:t>
      </w:r>
      <w:r>
        <w:rPr>
          <w:rFonts w:hint="eastAsia" w:ascii="宋体" w:hAnsi="宋体"/>
          <w:sz w:val="24"/>
          <w:szCs w:val="24"/>
          <w:u w:val="single"/>
        </w:rPr>
        <w:t xml:space="preserve">                              </w:t>
      </w:r>
    </w:p>
    <w:p w14:paraId="27B9FE51">
      <w:pPr>
        <w:spacing w:line="360" w:lineRule="auto"/>
        <w:ind w:firstLine="588" w:firstLineChars="245"/>
        <w:rPr>
          <w:rFonts w:ascii="宋体" w:hAnsi="宋体"/>
          <w:sz w:val="24"/>
          <w:szCs w:val="24"/>
        </w:rPr>
      </w:pPr>
      <w:r>
        <w:rPr>
          <w:rFonts w:hint="eastAsia" w:ascii="宋体" w:hAnsi="宋体"/>
          <w:sz w:val="24"/>
          <w:szCs w:val="24"/>
        </w:rPr>
        <w:t xml:space="preserve">                                                             单位：元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10"/>
        <w:gridCol w:w="885"/>
        <w:gridCol w:w="2517"/>
        <w:gridCol w:w="961"/>
        <w:gridCol w:w="829"/>
        <w:gridCol w:w="1025"/>
        <w:gridCol w:w="1094"/>
      </w:tblGrid>
      <w:tr w14:paraId="5BF7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0E34E44E">
            <w:pPr>
              <w:spacing w:line="360" w:lineRule="exact"/>
              <w:ind w:left="-108"/>
              <w:jc w:val="center"/>
              <w:rPr>
                <w:rFonts w:ascii="宋体" w:hAnsi="宋体"/>
                <w:sz w:val="24"/>
                <w:szCs w:val="24"/>
              </w:rPr>
            </w:pPr>
            <w:r>
              <w:rPr>
                <w:rFonts w:hint="eastAsia" w:ascii="宋体" w:hAnsi="宋体"/>
                <w:sz w:val="24"/>
                <w:szCs w:val="24"/>
              </w:rPr>
              <w:t>序号</w:t>
            </w:r>
          </w:p>
        </w:tc>
        <w:tc>
          <w:tcPr>
            <w:tcW w:w="1110" w:type="dxa"/>
            <w:tcBorders>
              <w:top w:val="single" w:color="auto" w:sz="4" w:space="0"/>
              <w:left w:val="single" w:color="auto" w:sz="4" w:space="0"/>
              <w:bottom w:val="single" w:color="auto" w:sz="4" w:space="0"/>
              <w:right w:val="single" w:color="auto" w:sz="4" w:space="0"/>
            </w:tcBorders>
            <w:vAlign w:val="center"/>
          </w:tcPr>
          <w:p w14:paraId="6F4F17AB">
            <w:pPr>
              <w:spacing w:line="360" w:lineRule="exact"/>
              <w:ind w:left="-108"/>
              <w:jc w:val="center"/>
              <w:rPr>
                <w:rFonts w:ascii="宋体" w:hAnsi="宋体"/>
                <w:sz w:val="24"/>
                <w:szCs w:val="24"/>
              </w:rPr>
            </w:pPr>
            <w:r>
              <w:rPr>
                <w:rFonts w:hint="eastAsia" w:ascii="宋体" w:hAnsi="宋体"/>
                <w:sz w:val="24"/>
                <w:szCs w:val="24"/>
                <w:lang w:val="en-US" w:eastAsia="zh-CN"/>
              </w:rPr>
              <w:t>货物</w:t>
            </w:r>
            <w:r>
              <w:rPr>
                <w:rFonts w:hint="eastAsia" w:ascii="宋体" w:hAnsi="宋体"/>
                <w:sz w:val="24"/>
                <w:szCs w:val="24"/>
              </w:rPr>
              <w:t>名称</w:t>
            </w:r>
          </w:p>
        </w:tc>
        <w:tc>
          <w:tcPr>
            <w:tcW w:w="885" w:type="dxa"/>
            <w:tcBorders>
              <w:top w:val="single" w:color="auto" w:sz="4" w:space="0"/>
              <w:left w:val="single" w:color="auto" w:sz="4" w:space="0"/>
              <w:bottom w:val="single" w:color="auto" w:sz="4" w:space="0"/>
              <w:right w:val="single" w:color="auto" w:sz="4" w:space="0"/>
            </w:tcBorders>
            <w:vAlign w:val="center"/>
          </w:tcPr>
          <w:p w14:paraId="7A0E8113">
            <w:pPr>
              <w:jc w:val="center"/>
              <w:rPr>
                <w:sz w:val="24"/>
                <w:szCs w:val="24"/>
              </w:rPr>
            </w:pPr>
            <w:r>
              <w:rPr>
                <w:rFonts w:hint="eastAsia"/>
                <w:sz w:val="24"/>
                <w:szCs w:val="24"/>
              </w:rPr>
              <w:t>厂商</w:t>
            </w:r>
          </w:p>
        </w:tc>
        <w:tc>
          <w:tcPr>
            <w:tcW w:w="2517" w:type="dxa"/>
            <w:tcBorders>
              <w:top w:val="single" w:color="auto" w:sz="4" w:space="0"/>
              <w:left w:val="single" w:color="auto" w:sz="4" w:space="0"/>
              <w:bottom w:val="single" w:color="auto" w:sz="4" w:space="0"/>
              <w:right w:val="single" w:color="auto" w:sz="4" w:space="0"/>
            </w:tcBorders>
            <w:vAlign w:val="center"/>
          </w:tcPr>
          <w:p w14:paraId="52B7BF43">
            <w:pPr>
              <w:jc w:val="center"/>
              <w:rPr>
                <w:sz w:val="24"/>
                <w:szCs w:val="24"/>
              </w:rPr>
            </w:pPr>
            <w:r>
              <w:rPr>
                <w:rFonts w:hint="eastAsia"/>
                <w:sz w:val="24"/>
                <w:szCs w:val="24"/>
              </w:rPr>
              <w:t>参数</w:t>
            </w:r>
          </w:p>
        </w:tc>
        <w:tc>
          <w:tcPr>
            <w:tcW w:w="961" w:type="dxa"/>
            <w:tcBorders>
              <w:top w:val="single" w:color="auto" w:sz="4" w:space="0"/>
              <w:left w:val="single" w:color="auto" w:sz="4" w:space="0"/>
              <w:bottom w:val="single" w:color="auto" w:sz="4" w:space="0"/>
              <w:right w:val="single" w:color="auto" w:sz="4" w:space="0"/>
            </w:tcBorders>
            <w:vAlign w:val="center"/>
          </w:tcPr>
          <w:p w14:paraId="45CF5B5F">
            <w:pPr>
              <w:jc w:val="center"/>
              <w:rPr>
                <w:sz w:val="24"/>
                <w:szCs w:val="24"/>
              </w:rPr>
            </w:pPr>
            <w:r>
              <w:rPr>
                <w:rFonts w:hint="eastAsia"/>
                <w:sz w:val="24"/>
                <w:szCs w:val="24"/>
              </w:rPr>
              <w:t>数量</w:t>
            </w:r>
          </w:p>
        </w:tc>
        <w:tc>
          <w:tcPr>
            <w:tcW w:w="829" w:type="dxa"/>
            <w:tcBorders>
              <w:top w:val="single" w:color="auto" w:sz="4" w:space="0"/>
              <w:left w:val="single" w:color="auto" w:sz="4" w:space="0"/>
              <w:bottom w:val="single" w:color="auto" w:sz="4" w:space="0"/>
              <w:right w:val="single" w:color="auto" w:sz="4" w:space="0"/>
            </w:tcBorders>
            <w:vAlign w:val="center"/>
          </w:tcPr>
          <w:p w14:paraId="65D2E2FD">
            <w:pPr>
              <w:jc w:val="center"/>
              <w:rPr>
                <w:sz w:val="24"/>
                <w:szCs w:val="24"/>
              </w:rPr>
            </w:pPr>
            <w:r>
              <w:rPr>
                <w:rFonts w:hint="eastAsia"/>
                <w:sz w:val="24"/>
                <w:szCs w:val="24"/>
              </w:rPr>
              <w:t>单位</w:t>
            </w:r>
          </w:p>
        </w:tc>
        <w:tc>
          <w:tcPr>
            <w:tcW w:w="1025" w:type="dxa"/>
            <w:tcBorders>
              <w:top w:val="single" w:color="auto" w:sz="4" w:space="0"/>
              <w:left w:val="single" w:color="auto" w:sz="4" w:space="0"/>
              <w:bottom w:val="single" w:color="auto" w:sz="4" w:space="0"/>
              <w:right w:val="single" w:color="auto" w:sz="4" w:space="0"/>
            </w:tcBorders>
            <w:vAlign w:val="center"/>
          </w:tcPr>
          <w:p w14:paraId="1D1C364E">
            <w:pPr>
              <w:spacing w:line="360" w:lineRule="exact"/>
              <w:ind w:left="-108"/>
              <w:jc w:val="center"/>
              <w:rPr>
                <w:rFonts w:ascii="宋体" w:hAnsi="宋体"/>
                <w:sz w:val="24"/>
                <w:szCs w:val="24"/>
              </w:rPr>
            </w:pPr>
            <w:r>
              <w:rPr>
                <w:rFonts w:hint="eastAsia" w:ascii="宋体" w:hAnsi="宋体"/>
                <w:sz w:val="24"/>
                <w:szCs w:val="24"/>
              </w:rPr>
              <w:t>综合</w:t>
            </w:r>
          </w:p>
          <w:p w14:paraId="60F18F69">
            <w:pPr>
              <w:spacing w:line="360" w:lineRule="exact"/>
              <w:ind w:left="-108"/>
              <w:jc w:val="center"/>
              <w:rPr>
                <w:rFonts w:ascii="宋体" w:hAnsi="宋体"/>
                <w:sz w:val="24"/>
                <w:szCs w:val="24"/>
              </w:rPr>
            </w:pPr>
            <w:r>
              <w:rPr>
                <w:rFonts w:hint="eastAsia" w:ascii="宋体" w:hAnsi="宋体"/>
                <w:sz w:val="24"/>
                <w:szCs w:val="24"/>
              </w:rPr>
              <w:t>单价</w:t>
            </w:r>
          </w:p>
        </w:tc>
        <w:tc>
          <w:tcPr>
            <w:tcW w:w="1094" w:type="dxa"/>
            <w:tcBorders>
              <w:top w:val="single" w:color="auto" w:sz="4" w:space="0"/>
              <w:left w:val="single" w:color="auto" w:sz="4" w:space="0"/>
              <w:bottom w:val="single" w:color="auto" w:sz="4" w:space="0"/>
              <w:right w:val="single" w:color="auto" w:sz="4" w:space="0"/>
            </w:tcBorders>
            <w:vAlign w:val="center"/>
          </w:tcPr>
          <w:p w14:paraId="7E0C1815">
            <w:pPr>
              <w:spacing w:line="360" w:lineRule="exact"/>
              <w:ind w:left="-108"/>
              <w:jc w:val="center"/>
              <w:rPr>
                <w:rFonts w:ascii="宋体" w:hAnsi="宋体"/>
                <w:sz w:val="24"/>
                <w:szCs w:val="24"/>
              </w:rPr>
            </w:pPr>
            <w:r>
              <w:rPr>
                <w:rFonts w:hint="eastAsia" w:ascii="宋体" w:hAnsi="宋体"/>
                <w:sz w:val="24"/>
                <w:szCs w:val="24"/>
              </w:rPr>
              <w:t>总价</w:t>
            </w:r>
          </w:p>
        </w:tc>
      </w:tr>
      <w:tr w14:paraId="6EE0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40097EEA">
            <w:pPr>
              <w:spacing w:line="360" w:lineRule="exact"/>
              <w:ind w:left="-108"/>
              <w:jc w:val="center"/>
              <w:rPr>
                <w:rFonts w:ascii="宋体"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13355595">
            <w:pPr>
              <w:spacing w:line="360" w:lineRule="exact"/>
              <w:ind w:left="-108"/>
              <w:jc w:val="center"/>
              <w:rPr>
                <w:rFonts w:ascii="宋体" w:hAnsi="宋体"/>
              </w:rPr>
            </w:pPr>
          </w:p>
        </w:tc>
        <w:tc>
          <w:tcPr>
            <w:tcW w:w="885" w:type="dxa"/>
            <w:tcBorders>
              <w:top w:val="single" w:color="auto" w:sz="4" w:space="0"/>
              <w:left w:val="single" w:color="auto" w:sz="4" w:space="0"/>
              <w:bottom w:val="single" w:color="auto" w:sz="4" w:space="0"/>
              <w:right w:val="single" w:color="auto" w:sz="4" w:space="0"/>
            </w:tcBorders>
            <w:vAlign w:val="center"/>
          </w:tcPr>
          <w:p w14:paraId="466EDA79">
            <w:pPr>
              <w:spacing w:line="360" w:lineRule="exact"/>
              <w:ind w:left="-108"/>
              <w:jc w:val="center"/>
              <w:rPr>
                <w:rFonts w:ascii="宋体" w:hAnsi="宋体"/>
              </w:rPr>
            </w:pPr>
          </w:p>
        </w:tc>
        <w:tc>
          <w:tcPr>
            <w:tcW w:w="2517" w:type="dxa"/>
            <w:tcBorders>
              <w:top w:val="single" w:color="auto" w:sz="4" w:space="0"/>
              <w:left w:val="single" w:color="auto" w:sz="4" w:space="0"/>
              <w:bottom w:val="single" w:color="auto" w:sz="4" w:space="0"/>
              <w:right w:val="single" w:color="auto" w:sz="4" w:space="0"/>
            </w:tcBorders>
            <w:vAlign w:val="center"/>
          </w:tcPr>
          <w:p w14:paraId="65C04354">
            <w:pPr>
              <w:spacing w:line="360" w:lineRule="exact"/>
              <w:ind w:left="-108"/>
              <w:jc w:val="center"/>
              <w:rPr>
                <w:rFonts w:ascii="宋体"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0E444424">
            <w:pPr>
              <w:spacing w:line="360" w:lineRule="exact"/>
              <w:ind w:left="-108"/>
              <w:jc w:val="center"/>
              <w:rPr>
                <w:rFonts w:ascii="宋体" w:hAnsi="宋体"/>
              </w:rPr>
            </w:pPr>
          </w:p>
        </w:tc>
        <w:tc>
          <w:tcPr>
            <w:tcW w:w="829" w:type="dxa"/>
            <w:tcBorders>
              <w:top w:val="single" w:color="auto" w:sz="4" w:space="0"/>
              <w:left w:val="single" w:color="auto" w:sz="4" w:space="0"/>
              <w:bottom w:val="single" w:color="auto" w:sz="4" w:space="0"/>
              <w:right w:val="single" w:color="auto" w:sz="4" w:space="0"/>
            </w:tcBorders>
          </w:tcPr>
          <w:p w14:paraId="73654117">
            <w:pPr>
              <w:spacing w:line="360" w:lineRule="exact"/>
              <w:ind w:left="-108"/>
              <w:jc w:val="center"/>
              <w:rPr>
                <w:rFonts w:ascii="宋体" w:hAnsi="宋体"/>
              </w:rPr>
            </w:pPr>
          </w:p>
        </w:tc>
        <w:tc>
          <w:tcPr>
            <w:tcW w:w="1025" w:type="dxa"/>
            <w:tcBorders>
              <w:top w:val="single" w:color="auto" w:sz="4" w:space="0"/>
              <w:left w:val="single" w:color="auto" w:sz="4" w:space="0"/>
              <w:bottom w:val="single" w:color="auto" w:sz="4" w:space="0"/>
              <w:right w:val="single" w:color="auto" w:sz="4" w:space="0"/>
            </w:tcBorders>
          </w:tcPr>
          <w:p w14:paraId="30BC373D">
            <w:pPr>
              <w:spacing w:line="360" w:lineRule="exact"/>
              <w:ind w:left="-108"/>
              <w:jc w:val="center"/>
              <w:rPr>
                <w:rFonts w:ascii="宋体" w:hAnsi="宋体"/>
              </w:rPr>
            </w:pPr>
          </w:p>
        </w:tc>
        <w:tc>
          <w:tcPr>
            <w:tcW w:w="1094" w:type="dxa"/>
            <w:tcBorders>
              <w:top w:val="single" w:color="auto" w:sz="4" w:space="0"/>
              <w:left w:val="single" w:color="auto" w:sz="4" w:space="0"/>
              <w:bottom w:val="single" w:color="auto" w:sz="4" w:space="0"/>
              <w:right w:val="single" w:color="auto" w:sz="4" w:space="0"/>
            </w:tcBorders>
          </w:tcPr>
          <w:p w14:paraId="0A426580">
            <w:pPr>
              <w:spacing w:line="360" w:lineRule="exact"/>
              <w:ind w:left="-108"/>
              <w:jc w:val="center"/>
              <w:rPr>
                <w:rFonts w:ascii="宋体" w:hAnsi="宋体"/>
              </w:rPr>
            </w:pPr>
          </w:p>
        </w:tc>
      </w:tr>
      <w:tr w14:paraId="0778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C5C6469">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0B2B615D">
            <w:pPr>
              <w:ind w:firstLine="420" w:firstLineChars="200"/>
              <w:jc w:val="center"/>
              <w:rPr>
                <w:rFonts w:hAnsi="宋体"/>
              </w:rPr>
            </w:pPr>
          </w:p>
        </w:tc>
        <w:tc>
          <w:tcPr>
            <w:tcW w:w="885" w:type="dxa"/>
            <w:tcBorders>
              <w:top w:val="single" w:color="auto" w:sz="4" w:space="0"/>
              <w:left w:val="single" w:color="auto" w:sz="4" w:space="0"/>
              <w:bottom w:val="single" w:color="auto" w:sz="4" w:space="0"/>
              <w:right w:val="single" w:color="auto" w:sz="4" w:space="0"/>
            </w:tcBorders>
            <w:vAlign w:val="center"/>
          </w:tcPr>
          <w:p w14:paraId="479760C4">
            <w:pPr>
              <w:ind w:firstLine="420" w:firstLineChars="200"/>
              <w:jc w:val="center"/>
              <w:rPr>
                <w:rFonts w:hAnsi="宋体"/>
              </w:rPr>
            </w:pPr>
          </w:p>
        </w:tc>
        <w:tc>
          <w:tcPr>
            <w:tcW w:w="2517" w:type="dxa"/>
            <w:tcBorders>
              <w:top w:val="single" w:color="auto" w:sz="4" w:space="0"/>
              <w:left w:val="single" w:color="auto" w:sz="4" w:space="0"/>
              <w:bottom w:val="single" w:color="auto" w:sz="4" w:space="0"/>
              <w:right w:val="single" w:color="auto" w:sz="4" w:space="0"/>
            </w:tcBorders>
            <w:vAlign w:val="center"/>
          </w:tcPr>
          <w:p w14:paraId="4DED1318">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4100C5BC">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7A35A83F">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4BDD45E0">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33DBB9F7">
            <w:pPr>
              <w:ind w:firstLine="420" w:firstLineChars="200"/>
              <w:jc w:val="center"/>
              <w:rPr>
                <w:rFonts w:hAnsi="宋体"/>
              </w:rPr>
            </w:pPr>
          </w:p>
        </w:tc>
      </w:tr>
      <w:tr w14:paraId="5E72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3423530E">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0C21685F">
            <w:pPr>
              <w:ind w:firstLine="420" w:firstLineChars="200"/>
              <w:jc w:val="center"/>
              <w:rPr>
                <w:rFonts w:hAnsi="宋体"/>
              </w:rPr>
            </w:pPr>
          </w:p>
        </w:tc>
        <w:tc>
          <w:tcPr>
            <w:tcW w:w="885" w:type="dxa"/>
            <w:tcBorders>
              <w:top w:val="single" w:color="auto" w:sz="4" w:space="0"/>
              <w:left w:val="single" w:color="auto" w:sz="4" w:space="0"/>
              <w:bottom w:val="single" w:color="auto" w:sz="4" w:space="0"/>
              <w:right w:val="single" w:color="auto" w:sz="4" w:space="0"/>
            </w:tcBorders>
            <w:vAlign w:val="center"/>
          </w:tcPr>
          <w:p w14:paraId="6BC405E8">
            <w:pPr>
              <w:ind w:firstLine="420" w:firstLineChars="200"/>
              <w:jc w:val="center"/>
              <w:rPr>
                <w:rFonts w:hAnsi="宋体"/>
              </w:rPr>
            </w:pPr>
          </w:p>
        </w:tc>
        <w:tc>
          <w:tcPr>
            <w:tcW w:w="2517" w:type="dxa"/>
            <w:tcBorders>
              <w:top w:val="single" w:color="auto" w:sz="4" w:space="0"/>
              <w:left w:val="single" w:color="auto" w:sz="4" w:space="0"/>
              <w:bottom w:val="single" w:color="auto" w:sz="4" w:space="0"/>
              <w:right w:val="single" w:color="auto" w:sz="4" w:space="0"/>
            </w:tcBorders>
            <w:vAlign w:val="center"/>
          </w:tcPr>
          <w:p w14:paraId="6FE60098">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19AD1612">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7BE2AE36">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4B2F5611">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57E9F976">
            <w:pPr>
              <w:ind w:firstLine="420" w:firstLineChars="200"/>
              <w:jc w:val="center"/>
              <w:rPr>
                <w:rFonts w:hAnsi="宋体"/>
              </w:rPr>
            </w:pPr>
          </w:p>
        </w:tc>
      </w:tr>
      <w:tr w14:paraId="7522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34826E0">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1C8072CF">
            <w:pPr>
              <w:ind w:firstLine="420" w:firstLineChars="200"/>
              <w:jc w:val="center"/>
              <w:rPr>
                <w:rFonts w:hAnsi="宋体"/>
              </w:rPr>
            </w:pPr>
          </w:p>
        </w:tc>
        <w:tc>
          <w:tcPr>
            <w:tcW w:w="885" w:type="dxa"/>
            <w:tcBorders>
              <w:top w:val="single" w:color="auto" w:sz="4" w:space="0"/>
              <w:left w:val="single" w:color="auto" w:sz="4" w:space="0"/>
              <w:bottom w:val="single" w:color="auto" w:sz="4" w:space="0"/>
              <w:right w:val="single" w:color="auto" w:sz="4" w:space="0"/>
            </w:tcBorders>
            <w:vAlign w:val="center"/>
          </w:tcPr>
          <w:p w14:paraId="40EED115">
            <w:pPr>
              <w:ind w:firstLine="420" w:firstLineChars="200"/>
              <w:jc w:val="center"/>
              <w:rPr>
                <w:rFonts w:hAnsi="宋体"/>
              </w:rPr>
            </w:pPr>
          </w:p>
        </w:tc>
        <w:tc>
          <w:tcPr>
            <w:tcW w:w="2517" w:type="dxa"/>
            <w:tcBorders>
              <w:top w:val="single" w:color="auto" w:sz="4" w:space="0"/>
              <w:left w:val="single" w:color="auto" w:sz="4" w:space="0"/>
              <w:bottom w:val="single" w:color="auto" w:sz="4" w:space="0"/>
              <w:right w:val="single" w:color="auto" w:sz="4" w:space="0"/>
            </w:tcBorders>
            <w:vAlign w:val="center"/>
          </w:tcPr>
          <w:p w14:paraId="3C4D4990">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03A784AD">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775244D4">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02DABD0D">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13A7C092">
            <w:pPr>
              <w:ind w:firstLine="420" w:firstLineChars="200"/>
              <w:jc w:val="center"/>
              <w:rPr>
                <w:rFonts w:hAnsi="宋体"/>
              </w:rPr>
            </w:pPr>
          </w:p>
        </w:tc>
      </w:tr>
      <w:tr w14:paraId="4477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02F65D5A">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76BD21F5">
            <w:pPr>
              <w:ind w:firstLine="420" w:firstLineChars="200"/>
              <w:jc w:val="center"/>
              <w:rPr>
                <w:rFonts w:hAnsi="宋体"/>
              </w:rPr>
            </w:pPr>
          </w:p>
        </w:tc>
        <w:tc>
          <w:tcPr>
            <w:tcW w:w="885" w:type="dxa"/>
            <w:tcBorders>
              <w:top w:val="single" w:color="auto" w:sz="4" w:space="0"/>
              <w:left w:val="single" w:color="auto" w:sz="4" w:space="0"/>
              <w:bottom w:val="single" w:color="auto" w:sz="4" w:space="0"/>
              <w:right w:val="single" w:color="auto" w:sz="4" w:space="0"/>
            </w:tcBorders>
            <w:vAlign w:val="center"/>
          </w:tcPr>
          <w:p w14:paraId="0C12E5FA">
            <w:pPr>
              <w:ind w:firstLine="420" w:firstLineChars="200"/>
              <w:jc w:val="center"/>
              <w:rPr>
                <w:rFonts w:hAnsi="宋体"/>
              </w:rPr>
            </w:pPr>
          </w:p>
        </w:tc>
        <w:tc>
          <w:tcPr>
            <w:tcW w:w="2517" w:type="dxa"/>
            <w:tcBorders>
              <w:top w:val="single" w:color="auto" w:sz="4" w:space="0"/>
              <w:left w:val="single" w:color="auto" w:sz="4" w:space="0"/>
              <w:bottom w:val="single" w:color="auto" w:sz="4" w:space="0"/>
              <w:right w:val="single" w:color="auto" w:sz="4" w:space="0"/>
            </w:tcBorders>
            <w:vAlign w:val="center"/>
          </w:tcPr>
          <w:p w14:paraId="20973B01">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73DC2FFB">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3A7706F4">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5346FEE7">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069A1ED9">
            <w:pPr>
              <w:ind w:firstLine="420" w:firstLineChars="200"/>
              <w:jc w:val="center"/>
              <w:rPr>
                <w:rFonts w:hAnsi="宋体"/>
              </w:rPr>
            </w:pPr>
          </w:p>
        </w:tc>
      </w:tr>
      <w:tr w14:paraId="09A2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46F762DC">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54A8A642">
            <w:pPr>
              <w:ind w:firstLine="420" w:firstLineChars="200"/>
              <w:jc w:val="center"/>
              <w:rPr>
                <w:rFonts w:hAnsi="宋体"/>
              </w:rPr>
            </w:pPr>
          </w:p>
        </w:tc>
        <w:tc>
          <w:tcPr>
            <w:tcW w:w="885" w:type="dxa"/>
            <w:tcBorders>
              <w:top w:val="single" w:color="auto" w:sz="4" w:space="0"/>
              <w:left w:val="single" w:color="auto" w:sz="4" w:space="0"/>
              <w:bottom w:val="single" w:color="auto" w:sz="4" w:space="0"/>
              <w:right w:val="single" w:color="auto" w:sz="4" w:space="0"/>
            </w:tcBorders>
            <w:vAlign w:val="center"/>
          </w:tcPr>
          <w:p w14:paraId="07562B3D">
            <w:pPr>
              <w:ind w:firstLine="420" w:firstLineChars="200"/>
              <w:jc w:val="center"/>
              <w:rPr>
                <w:rFonts w:hAnsi="宋体"/>
              </w:rPr>
            </w:pPr>
          </w:p>
        </w:tc>
        <w:tc>
          <w:tcPr>
            <w:tcW w:w="2517" w:type="dxa"/>
            <w:tcBorders>
              <w:top w:val="single" w:color="auto" w:sz="4" w:space="0"/>
              <w:left w:val="single" w:color="auto" w:sz="4" w:space="0"/>
              <w:bottom w:val="single" w:color="auto" w:sz="4" w:space="0"/>
              <w:right w:val="single" w:color="auto" w:sz="4" w:space="0"/>
            </w:tcBorders>
            <w:vAlign w:val="center"/>
          </w:tcPr>
          <w:p w14:paraId="61D07F1F">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50FDD62D">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3A98929D">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63A4CB0C">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39FE030E">
            <w:pPr>
              <w:ind w:firstLine="420" w:firstLineChars="200"/>
              <w:jc w:val="center"/>
              <w:rPr>
                <w:rFonts w:hAnsi="宋体"/>
              </w:rPr>
            </w:pPr>
          </w:p>
        </w:tc>
      </w:tr>
      <w:tr w14:paraId="14A6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011B2DF9">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62EE9A5D">
            <w:pPr>
              <w:ind w:firstLine="420" w:firstLineChars="200"/>
              <w:jc w:val="center"/>
              <w:rPr>
                <w:rFonts w:hAnsi="宋体"/>
              </w:rPr>
            </w:pPr>
          </w:p>
        </w:tc>
        <w:tc>
          <w:tcPr>
            <w:tcW w:w="885" w:type="dxa"/>
            <w:tcBorders>
              <w:top w:val="single" w:color="auto" w:sz="4" w:space="0"/>
              <w:left w:val="single" w:color="auto" w:sz="4" w:space="0"/>
              <w:bottom w:val="single" w:color="auto" w:sz="4" w:space="0"/>
              <w:right w:val="single" w:color="auto" w:sz="4" w:space="0"/>
            </w:tcBorders>
            <w:vAlign w:val="center"/>
          </w:tcPr>
          <w:p w14:paraId="2AE105ED">
            <w:pPr>
              <w:ind w:firstLine="420" w:firstLineChars="200"/>
              <w:jc w:val="center"/>
              <w:rPr>
                <w:rFonts w:hAnsi="宋体"/>
              </w:rPr>
            </w:pPr>
          </w:p>
        </w:tc>
        <w:tc>
          <w:tcPr>
            <w:tcW w:w="2517" w:type="dxa"/>
            <w:tcBorders>
              <w:top w:val="single" w:color="auto" w:sz="4" w:space="0"/>
              <w:left w:val="single" w:color="auto" w:sz="4" w:space="0"/>
              <w:bottom w:val="single" w:color="auto" w:sz="4" w:space="0"/>
              <w:right w:val="single" w:color="auto" w:sz="4" w:space="0"/>
            </w:tcBorders>
            <w:vAlign w:val="center"/>
          </w:tcPr>
          <w:p w14:paraId="5A05418D">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633DAABD">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330F0F99">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5C979606">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5B2E2B12">
            <w:pPr>
              <w:ind w:firstLine="420" w:firstLineChars="200"/>
              <w:jc w:val="center"/>
              <w:rPr>
                <w:rFonts w:hAnsi="宋体"/>
              </w:rPr>
            </w:pPr>
          </w:p>
        </w:tc>
      </w:tr>
      <w:tr w14:paraId="5C6A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318916F7">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2E6EB9F8">
            <w:pPr>
              <w:ind w:firstLine="420" w:firstLineChars="200"/>
              <w:jc w:val="center"/>
              <w:rPr>
                <w:rFonts w:hAnsi="宋体"/>
              </w:rPr>
            </w:pPr>
          </w:p>
        </w:tc>
        <w:tc>
          <w:tcPr>
            <w:tcW w:w="885" w:type="dxa"/>
            <w:tcBorders>
              <w:top w:val="single" w:color="auto" w:sz="4" w:space="0"/>
              <w:left w:val="single" w:color="auto" w:sz="4" w:space="0"/>
              <w:bottom w:val="single" w:color="auto" w:sz="4" w:space="0"/>
              <w:right w:val="single" w:color="auto" w:sz="4" w:space="0"/>
            </w:tcBorders>
            <w:vAlign w:val="center"/>
          </w:tcPr>
          <w:p w14:paraId="2FEE2F42">
            <w:pPr>
              <w:ind w:firstLine="420" w:firstLineChars="200"/>
              <w:jc w:val="center"/>
              <w:rPr>
                <w:rFonts w:hAnsi="宋体"/>
              </w:rPr>
            </w:pPr>
          </w:p>
        </w:tc>
        <w:tc>
          <w:tcPr>
            <w:tcW w:w="2517" w:type="dxa"/>
            <w:tcBorders>
              <w:top w:val="single" w:color="auto" w:sz="4" w:space="0"/>
              <w:left w:val="single" w:color="auto" w:sz="4" w:space="0"/>
              <w:bottom w:val="single" w:color="auto" w:sz="4" w:space="0"/>
              <w:right w:val="single" w:color="auto" w:sz="4" w:space="0"/>
            </w:tcBorders>
            <w:vAlign w:val="center"/>
          </w:tcPr>
          <w:p w14:paraId="43CB06C3">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3DA82144">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34725B34">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0A164280">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4C68843A">
            <w:pPr>
              <w:ind w:firstLine="420" w:firstLineChars="200"/>
              <w:jc w:val="center"/>
              <w:rPr>
                <w:rFonts w:hAnsi="宋体"/>
              </w:rPr>
            </w:pPr>
          </w:p>
        </w:tc>
      </w:tr>
      <w:tr w14:paraId="006B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0D82C914">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414DE93C">
            <w:pPr>
              <w:ind w:firstLine="420" w:firstLineChars="200"/>
              <w:jc w:val="center"/>
              <w:rPr>
                <w:rFonts w:hAnsi="宋体"/>
              </w:rPr>
            </w:pPr>
          </w:p>
        </w:tc>
        <w:tc>
          <w:tcPr>
            <w:tcW w:w="885" w:type="dxa"/>
            <w:tcBorders>
              <w:top w:val="single" w:color="auto" w:sz="4" w:space="0"/>
              <w:left w:val="single" w:color="auto" w:sz="4" w:space="0"/>
              <w:bottom w:val="single" w:color="auto" w:sz="4" w:space="0"/>
              <w:right w:val="single" w:color="auto" w:sz="4" w:space="0"/>
            </w:tcBorders>
            <w:vAlign w:val="center"/>
          </w:tcPr>
          <w:p w14:paraId="6218B4FB">
            <w:pPr>
              <w:ind w:firstLine="420" w:firstLineChars="200"/>
              <w:jc w:val="center"/>
              <w:rPr>
                <w:rFonts w:hAnsi="宋体"/>
              </w:rPr>
            </w:pPr>
          </w:p>
        </w:tc>
        <w:tc>
          <w:tcPr>
            <w:tcW w:w="2517" w:type="dxa"/>
            <w:tcBorders>
              <w:top w:val="single" w:color="auto" w:sz="4" w:space="0"/>
              <w:left w:val="single" w:color="auto" w:sz="4" w:space="0"/>
              <w:bottom w:val="single" w:color="auto" w:sz="4" w:space="0"/>
              <w:right w:val="single" w:color="auto" w:sz="4" w:space="0"/>
            </w:tcBorders>
            <w:vAlign w:val="center"/>
          </w:tcPr>
          <w:p w14:paraId="49E6B868">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6D5F2B98">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7B5C1412">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7DFF8305">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6E3F526C">
            <w:pPr>
              <w:ind w:firstLine="420" w:firstLineChars="200"/>
              <w:jc w:val="center"/>
              <w:rPr>
                <w:rFonts w:hAnsi="宋体"/>
              </w:rPr>
            </w:pPr>
          </w:p>
        </w:tc>
      </w:tr>
      <w:tr w14:paraId="62EA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343A164">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6EFC6447">
            <w:pPr>
              <w:ind w:firstLine="420" w:firstLineChars="200"/>
              <w:jc w:val="center"/>
              <w:rPr>
                <w:rFonts w:hAnsi="宋体"/>
              </w:rPr>
            </w:pPr>
          </w:p>
        </w:tc>
        <w:tc>
          <w:tcPr>
            <w:tcW w:w="885" w:type="dxa"/>
            <w:tcBorders>
              <w:top w:val="single" w:color="auto" w:sz="4" w:space="0"/>
              <w:left w:val="single" w:color="auto" w:sz="4" w:space="0"/>
              <w:bottom w:val="single" w:color="auto" w:sz="4" w:space="0"/>
              <w:right w:val="single" w:color="auto" w:sz="4" w:space="0"/>
            </w:tcBorders>
            <w:vAlign w:val="center"/>
          </w:tcPr>
          <w:p w14:paraId="3ED7292F">
            <w:pPr>
              <w:ind w:firstLine="420" w:firstLineChars="200"/>
              <w:jc w:val="center"/>
              <w:rPr>
                <w:rFonts w:hAnsi="宋体"/>
              </w:rPr>
            </w:pPr>
          </w:p>
        </w:tc>
        <w:tc>
          <w:tcPr>
            <w:tcW w:w="2517" w:type="dxa"/>
            <w:tcBorders>
              <w:top w:val="single" w:color="auto" w:sz="4" w:space="0"/>
              <w:left w:val="single" w:color="auto" w:sz="4" w:space="0"/>
              <w:bottom w:val="single" w:color="auto" w:sz="4" w:space="0"/>
              <w:right w:val="single" w:color="auto" w:sz="4" w:space="0"/>
            </w:tcBorders>
            <w:vAlign w:val="center"/>
          </w:tcPr>
          <w:p w14:paraId="1523E12E">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4CF9EDF4">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3DC0A0C6">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2DAB7C47">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573684E8">
            <w:pPr>
              <w:ind w:firstLine="420" w:firstLineChars="200"/>
              <w:jc w:val="center"/>
              <w:rPr>
                <w:rFonts w:hAnsi="宋体"/>
              </w:rPr>
            </w:pPr>
          </w:p>
        </w:tc>
      </w:tr>
      <w:tr w14:paraId="5997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35200638">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2AE1A599">
            <w:pPr>
              <w:ind w:firstLine="420" w:firstLineChars="200"/>
              <w:jc w:val="center"/>
              <w:rPr>
                <w:rFonts w:hAnsi="宋体"/>
              </w:rPr>
            </w:pPr>
          </w:p>
        </w:tc>
        <w:tc>
          <w:tcPr>
            <w:tcW w:w="885" w:type="dxa"/>
            <w:tcBorders>
              <w:top w:val="single" w:color="auto" w:sz="4" w:space="0"/>
              <w:left w:val="single" w:color="auto" w:sz="4" w:space="0"/>
              <w:bottom w:val="single" w:color="auto" w:sz="4" w:space="0"/>
              <w:right w:val="single" w:color="auto" w:sz="4" w:space="0"/>
            </w:tcBorders>
            <w:vAlign w:val="center"/>
          </w:tcPr>
          <w:p w14:paraId="2705AF03">
            <w:pPr>
              <w:ind w:firstLine="420" w:firstLineChars="200"/>
              <w:jc w:val="center"/>
              <w:rPr>
                <w:rFonts w:hAnsi="宋体"/>
              </w:rPr>
            </w:pPr>
          </w:p>
        </w:tc>
        <w:tc>
          <w:tcPr>
            <w:tcW w:w="2517" w:type="dxa"/>
            <w:tcBorders>
              <w:top w:val="single" w:color="auto" w:sz="4" w:space="0"/>
              <w:left w:val="single" w:color="auto" w:sz="4" w:space="0"/>
              <w:bottom w:val="single" w:color="auto" w:sz="4" w:space="0"/>
              <w:right w:val="single" w:color="auto" w:sz="4" w:space="0"/>
            </w:tcBorders>
            <w:vAlign w:val="center"/>
          </w:tcPr>
          <w:p w14:paraId="137FB619">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2991B48E">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717D857F">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7A5BBD7E">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31870F86">
            <w:pPr>
              <w:ind w:firstLine="420" w:firstLineChars="200"/>
              <w:jc w:val="center"/>
              <w:rPr>
                <w:rFonts w:hAnsi="宋体"/>
              </w:rPr>
            </w:pPr>
          </w:p>
        </w:tc>
      </w:tr>
      <w:tr w14:paraId="0A17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7B4FFABA">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30FAA47A">
            <w:pPr>
              <w:ind w:firstLine="420" w:firstLineChars="200"/>
              <w:jc w:val="center"/>
              <w:rPr>
                <w:rFonts w:hAnsi="宋体"/>
              </w:rPr>
            </w:pPr>
          </w:p>
        </w:tc>
        <w:tc>
          <w:tcPr>
            <w:tcW w:w="885" w:type="dxa"/>
            <w:tcBorders>
              <w:top w:val="single" w:color="auto" w:sz="4" w:space="0"/>
              <w:left w:val="single" w:color="auto" w:sz="4" w:space="0"/>
              <w:bottom w:val="single" w:color="auto" w:sz="4" w:space="0"/>
              <w:right w:val="single" w:color="auto" w:sz="4" w:space="0"/>
            </w:tcBorders>
            <w:vAlign w:val="center"/>
          </w:tcPr>
          <w:p w14:paraId="7FAE0A8C">
            <w:pPr>
              <w:ind w:firstLine="420" w:firstLineChars="200"/>
              <w:jc w:val="center"/>
              <w:rPr>
                <w:rFonts w:hAnsi="宋体"/>
              </w:rPr>
            </w:pPr>
          </w:p>
        </w:tc>
        <w:tc>
          <w:tcPr>
            <w:tcW w:w="2517" w:type="dxa"/>
            <w:tcBorders>
              <w:top w:val="single" w:color="auto" w:sz="4" w:space="0"/>
              <w:left w:val="single" w:color="auto" w:sz="4" w:space="0"/>
              <w:bottom w:val="single" w:color="auto" w:sz="4" w:space="0"/>
              <w:right w:val="single" w:color="auto" w:sz="4" w:space="0"/>
            </w:tcBorders>
            <w:vAlign w:val="center"/>
          </w:tcPr>
          <w:p w14:paraId="42093C36">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1EED5BC7">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7A7DDD8B">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2E1141B0">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5B677AB2">
            <w:pPr>
              <w:ind w:firstLine="420" w:firstLineChars="200"/>
              <w:jc w:val="center"/>
              <w:rPr>
                <w:rFonts w:hAnsi="宋体"/>
              </w:rPr>
            </w:pPr>
          </w:p>
        </w:tc>
      </w:tr>
      <w:tr w14:paraId="12D2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4D064BB">
            <w:pPr>
              <w:ind w:firstLine="420" w:firstLineChars="200"/>
              <w:jc w:val="center"/>
              <w:rPr>
                <w:rFonts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25C76852">
            <w:pPr>
              <w:ind w:firstLine="420" w:firstLineChars="200"/>
              <w:jc w:val="center"/>
              <w:rPr>
                <w:rFonts w:hAnsi="宋体"/>
              </w:rPr>
            </w:pPr>
          </w:p>
        </w:tc>
        <w:tc>
          <w:tcPr>
            <w:tcW w:w="885" w:type="dxa"/>
            <w:tcBorders>
              <w:top w:val="single" w:color="auto" w:sz="4" w:space="0"/>
              <w:left w:val="single" w:color="auto" w:sz="4" w:space="0"/>
              <w:bottom w:val="single" w:color="auto" w:sz="4" w:space="0"/>
              <w:right w:val="single" w:color="auto" w:sz="4" w:space="0"/>
            </w:tcBorders>
            <w:vAlign w:val="center"/>
          </w:tcPr>
          <w:p w14:paraId="25D1A663">
            <w:pPr>
              <w:ind w:firstLine="420" w:firstLineChars="200"/>
              <w:jc w:val="center"/>
              <w:rPr>
                <w:rFonts w:hAnsi="宋体"/>
              </w:rPr>
            </w:pPr>
          </w:p>
        </w:tc>
        <w:tc>
          <w:tcPr>
            <w:tcW w:w="2517" w:type="dxa"/>
            <w:tcBorders>
              <w:top w:val="single" w:color="auto" w:sz="4" w:space="0"/>
              <w:left w:val="single" w:color="auto" w:sz="4" w:space="0"/>
              <w:bottom w:val="single" w:color="auto" w:sz="4" w:space="0"/>
              <w:right w:val="single" w:color="auto" w:sz="4" w:space="0"/>
            </w:tcBorders>
            <w:vAlign w:val="center"/>
          </w:tcPr>
          <w:p w14:paraId="072E18D0">
            <w:pPr>
              <w:ind w:firstLine="420" w:firstLineChars="200"/>
              <w:jc w:val="center"/>
              <w:rPr>
                <w:rFonts w:hAnsi="宋体"/>
              </w:rPr>
            </w:pPr>
          </w:p>
        </w:tc>
        <w:tc>
          <w:tcPr>
            <w:tcW w:w="961" w:type="dxa"/>
            <w:tcBorders>
              <w:top w:val="single" w:color="auto" w:sz="4" w:space="0"/>
              <w:left w:val="single" w:color="auto" w:sz="4" w:space="0"/>
              <w:bottom w:val="single" w:color="auto" w:sz="4" w:space="0"/>
              <w:right w:val="single" w:color="auto" w:sz="4" w:space="0"/>
            </w:tcBorders>
            <w:vAlign w:val="center"/>
          </w:tcPr>
          <w:p w14:paraId="0384D2D2">
            <w:pPr>
              <w:ind w:firstLine="420" w:firstLineChars="200"/>
              <w:jc w:val="center"/>
              <w:rPr>
                <w:rFonts w:hAnsi="宋体"/>
              </w:rPr>
            </w:pPr>
          </w:p>
        </w:tc>
        <w:tc>
          <w:tcPr>
            <w:tcW w:w="829" w:type="dxa"/>
            <w:tcBorders>
              <w:top w:val="single" w:color="auto" w:sz="4" w:space="0"/>
              <w:left w:val="single" w:color="auto" w:sz="4" w:space="0"/>
              <w:bottom w:val="single" w:color="auto" w:sz="4" w:space="0"/>
              <w:right w:val="single" w:color="auto" w:sz="4" w:space="0"/>
            </w:tcBorders>
          </w:tcPr>
          <w:p w14:paraId="6DD24042">
            <w:pPr>
              <w:ind w:firstLine="420" w:firstLineChars="200"/>
              <w:jc w:val="center"/>
              <w:rPr>
                <w:rFonts w:hAnsi="宋体"/>
              </w:rPr>
            </w:pPr>
          </w:p>
        </w:tc>
        <w:tc>
          <w:tcPr>
            <w:tcW w:w="1025" w:type="dxa"/>
            <w:tcBorders>
              <w:top w:val="single" w:color="auto" w:sz="4" w:space="0"/>
              <w:left w:val="single" w:color="auto" w:sz="4" w:space="0"/>
              <w:bottom w:val="single" w:color="auto" w:sz="4" w:space="0"/>
              <w:right w:val="single" w:color="auto" w:sz="4" w:space="0"/>
            </w:tcBorders>
          </w:tcPr>
          <w:p w14:paraId="78E7E5B3">
            <w:pPr>
              <w:ind w:firstLine="420" w:firstLineChars="200"/>
              <w:jc w:val="center"/>
              <w:rPr>
                <w:rFonts w:hAnsi="宋体"/>
              </w:rPr>
            </w:pPr>
          </w:p>
        </w:tc>
        <w:tc>
          <w:tcPr>
            <w:tcW w:w="1094" w:type="dxa"/>
            <w:tcBorders>
              <w:top w:val="single" w:color="auto" w:sz="4" w:space="0"/>
              <w:left w:val="single" w:color="auto" w:sz="4" w:space="0"/>
              <w:bottom w:val="single" w:color="auto" w:sz="4" w:space="0"/>
              <w:right w:val="single" w:color="auto" w:sz="4" w:space="0"/>
            </w:tcBorders>
          </w:tcPr>
          <w:p w14:paraId="4D5C1108">
            <w:pPr>
              <w:ind w:firstLine="420" w:firstLineChars="200"/>
              <w:jc w:val="center"/>
              <w:rPr>
                <w:rFonts w:hAnsi="宋体"/>
              </w:rPr>
            </w:pPr>
          </w:p>
        </w:tc>
      </w:tr>
    </w:tbl>
    <w:p w14:paraId="2CC9CC9B">
      <w:pPr>
        <w:ind w:leftChars="-135" w:hanging="282" w:hangingChars="157"/>
        <w:rPr>
          <w:rFonts w:ascii="宋体" w:hAnsi="宋体"/>
          <w:sz w:val="18"/>
          <w:szCs w:val="18"/>
        </w:rPr>
      </w:pPr>
      <w:r>
        <w:rPr>
          <w:rFonts w:hint="eastAsia" w:ascii="宋体" w:hAnsi="宋体"/>
          <w:sz w:val="18"/>
          <w:szCs w:val="18"/>
        </w:rPr>
        <w:t xml:space="preserve">   注：1、供应商报价中包含（但不限于）全部设备的采购、产品材料、制作、包装、运输、装卸（同时自行考虑现场装卸措施）、安装、调试、检验、检测、现场保管、操作培训、水电使用、税金、维保服务及保修期间等一切费用。</w:t>
      </w:r>
    </w:p>
    <w:p w14:paraId="40563CBC">
      <w:pPr>
        <w:ind w:leftChars="-135" w:hanging="282" w:hangingChars="157"/>
        <w:rPr>
          <w:rFonts w:ascii="宋体" w:hAnsi="宋体"/>
          <w:sz w:val="18"/>
          <w:szCs w:val="18"/>
        </w:rPr>
      </w:pPr>
      <w:r>
        <w:rPr>
          <w:rFonts w:hint="eastAsia" w:ascii="宋体" w:hAnsi="宋体"/>
          <w:sz w:val="18"/>
          <w:szCs w:val="18"/>
        </w:rPr>
        <w:t xml:space="preserve">       2、</w:t>
      </w:r>
      <w:r>
        <w:rPr>
          <w:rFonts w:hint="eastAsia" w:ascii="宋体" w:hAnsi="宋体" w:eastAsia="宋体" w:cs="宋体"/>
          <w:sz w:val="18"/>
          <w:szCs w:val="18"/>
          <w:highlight w:val="none"/>
          <w:lang w:eastAsia="zh-CN"/>
        </w:rPr>
        <w:t>供应商按采购需求逐项</w:t>
      </w:r>
      <w:r>
        <w:rPr>
          <w:rFonts w:hint="eastAsia" w:ascii="宋体" w:hAnsi="宋体" w:eastAsia="宋体" w:cs="宋体"/>
          <w:sz w:val="18"/>
          <w:szCs w:val="18"/>
          <w:highlight w:val="none"/>
          <w:lang w:val="en-US" w:eastAsia="zh-CN"/>
        </w:rPr>
        <w:t>填写</w:t>
      </w:r>
      <w:r>
        <w:rPr>
          <w:rFonts w:hint="eastAsia" w:ascii="宋体" w:hAnsi="宋体" w:eastAsia="宋体" w:cs="宋体"/>
          <w:sz w:val="18"/>
          <w:szCs w:val="18"/>
          <w:highlight w:val="none"/>
          <w:lang w:eastAsia="zh-CN"/>
        </w:rPr>
        <w:t>，此表可自行扩展</w:t>
      </w:r>
      <w:r>
        <w:rPr>
          <w:rFonts w:hint="eastAsia" w:ascii="宋体" w:hAnsi="宋体"/>
          <w:sz w:val="18"/>
          <w:szCs w:val="18"/>
        </w:rPr>
        <w:t>。</w:t>
      </w:r>
    </w:p>
    <w:p w14:paraId="07C8656F">
      <w:pPr>
        <w:jc w:val="center"/>
        <w:rPr>
          <w:rFonts w:ascii="宋体" w:hAnsi="宋体"/>
          <w:sz w:val="24"/>
          <w:szCs w:val="24"/>
        </w:rPr>
      </w:pPr>
    </w:p>
    <w:p w14:paraId="70217D19">
      <w:pPr>
        <w:jc w:val="center"/>
        <w:rPr>
          <w:rFonts w:ascii="宋体" w:hAnsi="宋体"/>
          <w:sz w:val="24"/>
          <w:szCs w:val="24"/>
        </w:rPr>
      </w:pPr>
    </w:p>
    <w:p w14:paraId="67AB0BA3">
      <w:pPr>
        <w:jc w:val="center"/>
        <w:rPr>
          <w:rFonts w:ascii="宋体" w:hAnsi="宋体"/>
          <w:sz w:val="24"/>
          <w:szCs w:val="24"/>
        </w:rPr>
      </w:pPr>
      <w:r>
        <w:rPr>
          <w:rFonts w:ascii="宋体" w:hAnsi="宋体"/>
          <w:sz w:val="24"/>
          <w:szCs w:val="24"/>
        </w:rPr>
        <w:t>法定代表人或</w:t>
      </w:r>
      <w:r>
        <w:rPr>
          <w:rFonts w:hint="eastAsia" w:ascii="宋体" w:hAnsi="宋体"/>
          <w:sz w:val="24"/>
          <w:szCs w:val="24"/>
        </w:rPr>
        <w:t>其委托代理</w:t>
      </w:r>
      <w:r>
        <w:rPr>
          <w:rFonts w:ascii="宋体" w:hAnsi="宋体"/>
          <w:sz w:val="24"/>
          <w:szCs w:val="24"/>
        </w:rPr>
        <w:t>人：</w:t>
      </w:r>
      <w:r>
        <w:rPr>
          <w:rFonts w:ascii="宋体" w:hAnsi="宋体"/>
          <w:sz w:val="24"/>
          <w:szCs w:val="24"/>
          <w:u w:val="single"/>
        </w:rPr>
        <w:t xml:space="preserve">               </w:t>
      </w:r>
      <w:r>
        <w:rPr>
          <w:rFonts w:ascii="宋体" w:hAnsi="宋体"/>
          <w:sz w:val="24"/>
          <w:szCs w:val="24"/>
        </w:rPr>
        <w:t>（签字</w:t>
      </w:r>
      <w:r>
        <w:rPr>
          <w:rFonts w:hint="eastAsia" w:ascii="宋体" w:hAnsi="宋体"/>
          <w:sz w:val="24"/>
          <w:szCs w:val="24"/>
        </w:rPr>
        <w:t>或盖章</w:t>
      </w:r>
      <w:r>
        <w:rPr>
          <w:rFonts w:ascii="宋体" w:hAnsi="宋体"/>
          <w:sz w:val="24"/>
          <w:szCs w:val="24"/>
        </w:rPr>
        <w:t>）</w:t>
      </w:r>
    </w:p>
    <w:p w14:paraId="1B1A5EED">
      <w:pPr>
        <w:jc w:val="center"/>
        <w:rPr>
          <w:rFonts w:ascii="宋体" w:hAnsi="宋体"/>
          <w:sz w:val="24"/>
          <w:szCs w:val="24"/>
        </w:rPr>
      </w:pPr>
    </w:p>
    <w:p w14:paraId="0083DC53">
      <w:pPr>
        <w:spacing w:line="360" w:lineRule="auto"/>
        <w:jc w:val="left"/>
        <w:rPr>
          <w:rFonts w:hint="eastAsia"/>
          <w:sz w:val="24"/>
          <w:szCs w:val="24"/>
        </w:rPr>
      </w:pPr>
      <w:r>
        <w:rPr>
          <w:rFonts w:hint="eastAsia"/>
          <w:sz w:val="24"/>
          <w:szCs w:val="24"/>
        </w:rPr>
        <w:t xml:space="preserve">       </w:t>
      </w:r>
    </w:p>
    <w:p w14:paraId="1065C583">
      <w:pPr>
        <w:spacing w:line="360" w:lineRule="auto"/>
        <w:jc w:val="left"/>
        <w:rPr>
          <w:rFonts w:hint="eastAsia" w:ascii="宋体" w:hAnsi="宋体" w:eastAsia="宋体" w:cs="宋体"/>
          <w:b w:val="0"/>
          <w:bCs/>
          <w:spacing w:val="20"/>
          <w:sz w:val="28"/>
          <w:szCs w:val="28"/>
          <w:highlight w:val="none"/>
        </w:rPr>
      </w:pPr>
      <w:r>
        <w:rPr>
          <w:rFonts w:hint="eastAsia"/>
          <w:sz w:val="24"/>
          <w:szCs w:val="24"/>
        </w:rPr>
        <w:t xml:space="preserve">                      </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67ED8D11">
      <w:pPr>
        <w:rPr>
          <w:rFonts w:hint="eastAsia" w:ascii="宋体" w:hAnsi="宋体" w:eastAsia="宋体" w:cs="宋体"/>
          <w:b w:val="0"/>
          <w:bCs/>
          <w:spacing w:val="20"/>
          <w:sz w:val="28"/>
          <w:szCs w:val="28"/>
          <w:highlight w:val="none"/>
        </w:rPr>
      </w:pPr>
      <w:r>
        <w:rPr>
          <w:rFonts w:hint="eastAsia" w:ascii="宋体" w:hAnsi="宋体" w:eastAsia="宋体" w:cs="宋体"/>
          <w:b w:val="0"/>
          <w:bCs/>
          <w:spacing w:val="20"/>
          <w:sz w:val="28"/>
          <w:szCs w:val="28"/>
          <w:highlight w:val="none"/>
        </w:rPr>
        <w:br w:type="page"/>
      </w:r>
    </w:p>
    <w:p w14:paraId="4B03CFCC">
      <w:pPr>
        <w:spacing w:line="360" w:lineRule="auto"/>
        <w:jc w:val="left"/>
        <w:rPr>
          <w:rFonts w:hint="default" w:ascii="宋体" w:hAnsi="宋体" w:eastAsia="宋体" w:cs="宋体"/>
          <w:b w:val="0"/>
          <w:bCs/>
          <w:spacing w:val="20"/>
          <w:sz w:val="28"/>
          <w:szCs w:val="28"/>
          <w:highlight w:val="yellow"/>
          <w:lang w:val="en-US" w:eastAsia="zh-CN"/>
        </w:rPr>
      </w:pPr>
      <w:r>
        <w:rPr>
          <w:rFonts w:hint="eastAsia" w:ascii="宋体" w:hAnsi="宋体" w:eastAsia="宋体" w:cs="宋体"/>
          <w:b w:val="0"/>
          <w:bCs/>
          <w:spacing w:val="20"/>
          <w:sz w:val="28"/>
          <w:szCs w:val="28"/>
          <w:highlight w:val="none"/>
        </w:rPr>
        <w:t>附件</w:t>
      </w:r>
      <w:r>
        <w:rPr>
          <w:rFonts w:hint="eastAsia" w:ascii="宋体" w:hAnsi="宋体" w:cs="宋体"/>
          <w:b w:val="0"/>
          <w:bCs/>
          <w:spacing w:val="20"/>
          <w:sz w:val="28"/>
          <w:szCs w:val="28"/>
          <w:highlight w:val="none"/>
          <w:lang w:val="en-US" w:eastAsia="zh-CN"/>
        </w:rPr>
        <w:t>2</w:t>
      </w:r>
      <w:r>
        <w:rPr>
          <w:rFonts w:hint="eastAsia" w:ascii="宋体" w:hAnsi="宋体" w:eastAsia="宋体" w:cs="宋体"/>
          <w:b w:val="0"/>
          <w:bCs/>
          <w:spacing w:val="20"/>
          <w:sz w:val="28"/>
          <w:szCs w:val="28"/>
          <w:highlight w:val="none"/>
        </w:rPr>
        <w:t>：</w:t>
      </w:r>
    </w:p>
    <w:p w14:paraId="6893F9C3">
      <w:pPr>
        <w:keepNext w:val="0"/>
        <w:keepLines w:val="0"/>
        <w:widowControl/>
        <w:suppressLineNumbers w:val="0"/>
        <w:jc w:val="center"/>
      </w:pPr>
      <w:r>
        <w:rPr>
          <w:rFonts w:hint="eastAsia" w:ascii="宋体" w:hAnsi="宋体" w:eastAsia="宋体" w:cs="宋体"/>
          <w:b w:val="0"/>
          <w:bCs w:val="0"/>
          <w:color w:val="000000"/>
          <w:kern w:val="0"/>
          <w:sz w:val="36"/>
          <w:szCs w:val="36"/>
          <w:lang w:val="en-US" w:eastAsia="zh-CN" w:bidi="ar"/>
        </w:rPr>
        <w:t>中小企业声明函（货物）</w:t>
      </w:r>
    </w:p>
    <w:p w14:paraId="1C522529">
      <w:pPr>
        <w:keepNext w:val="0"/>
        <w:keepLines w:val="0"/>
        <w:widowControl/>
        <w:suppressLineNumbers w:val="0"/>
        <w:ind w:firstLine="620" w:firstLineChars="200"/>
        <w:jc w:val="left"/>
        <w:rPr>
          <w:rFonts w:hint="eastAsia" w:ascii="宋体" w:hAnsi="宋体" w:eastAsia="宋体" w:cs="宋体"/>
          <w:color w:val="000000"/>
          <w:kern w:val="0"/>
          <w:sz w:val="31"/>
          <w:szCs w:val="31"/>
          <w:lang w:val="en-US" w:eastAsia="zh-CN" w:bidi="ar"/>
        </w:rPr>
      </w:pPr>
    </w:p>
    <w:p w14:paraId="1A14FC14">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本公司（联合体）郑重声明，根据《政府采购促进中小企业发展管理办法》（财库﹝2020﹞46 号）的规定，本公司 （联合体）参加</w:t>
      </w:r>
      <w:r>
        <w:rPr>
          <w:rFonts w:hint="eastAsia" w:ascii="宋体" w:hAnsi="宋体" w:eastAsia="宋体" w:cs="宋体"/>
          <w:i/>
          <w:iCs/>
          <w:color w:val="000000"/>
          <w:kern w:val="0"/>
          <w:sz w:val="28"/>
          <w:szCs w:val="28"/>
          <w:u w:val="single"/>
          <w:lang w:val="en-US" w:eastAsia="zh-CN" w:bidi="ar"/>
        </w:rPr>
        <w:t>（单位名称）</w:t>
      </w:r>
      <w:r>
        <w:rPr>
          <w:rFonts w:hint="eastAsia" w:ascii="宋体" w:hAnsi="宋体" w:eastAsia="宋体" w:cs="宋体"/>
          <w:color w:val="000000"/>
          <w:kern w:val="0"/>
          <w:sz w:val="28"/>
          <w:szCs w:val="28"/>
          <w:lang w:val="en-US" w:eastAsia="zh-CN" w:bidi="ar"/>
        </w:rPr>
        <w:t>的</w:t>
      </w:r>
      <w:r>
        <w:rPr>
          <w:rFonts w:hint="eastAsia" w:ascii="宋体" w:hAnsi="宋体" w:eastAsia="宋体" w:cs="宋体"/>
          <w:i/>
          <w:iCs/>
          <w:color w:val="000000"/>
          <w:kern w:val="0"/>
          <w:sz w:val="28"/>
          <w:szCs w:val="28"/>
          <w:u w:val="single"/>
          <w:lang w:val="en-US" w:eastAsia="zh-CN" w:bidi="ar"/>
        </w:rPr>
        <w:t>（项目名称）</w:t>
      </w:r>
      <w:r>
        <w:rPr>
          <w:rFonts w:hint="eastAsia" w:ascii="宋体" w:hAnsi="宋体" w:eastAsia="宋体" w:cs="宋体"/>
          <w:color w:val="000000"/>
          <w:kern w:val="0"/>
          <w:sz w:val="28"/>
          <w:szCs w:val="28"/>
          <w:lang w:val="en-US" w:eastAsia="zh-CN" w:bidi="ar"/>
        </w:rPr>
        <w:t xml:space="preserve">采购活动，提供的货物全部由符合政策要求的中小企业制造。相关企业（含联合体中的中小企业、签订分包意向协议的中小企业）的具体情况如下： </w:t>
      </w:r>
    </w:p>
    <w:p w14:paraId="43E41FB4">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i/>
          <w:iCs/>
          <w:color w:val="000000"/>
          <w:kern w:val="0"/>
          <w:sz w:val="28"/>
          <w:szCs w:val="28"/>
          <w:u w:val="single"/>
          <w:lang w:val="en-US" w:eastAsia="zh-CN" w:bidi="ar"/>
        </w:rPr>
        <w:t xml:space="preserve">（标的名称） </w:t>
      </w:r>
      <w:r>
        <w:rPr>
          <w:rFonts w:hint="eastAsia" w:ascii="宋体" w:hAnsi="宋体" w:eastAsia="宋体" w:cs="宋体"/>
          <w:color w:val="000000"/>
          <w:kern w:val="0"/>
          <w:sz w:val="28"/>
          <w:szCs w:val="28"/>
          <w:lang w:val="en-US" w:eastAsia="zh-CN" w:bidi="ar"/>
        </w:rPr>
        <w:t>，属于</w:t>
      </w:r>
      <w:r>
        <w:rPr>
          <w:rFonts w:hint="eastAsia" w:ascii="宋体" w:hAnsi="宋体" w:eastAsia="宋体" w:cs="宋体"/>
          <w:i/>
          <w:iCs/>
          <w:color w:val="000000"/>
          <w:kern w:val="0"/>
          <w:sz w:val="28"/>
          <w:szCs w:val="28"/>
          <w:u w:val="single"/>
          <w:lang w:val="en-US" w:eastAsia="zh-CN" w:bidi="ar"/>
        </w:rPr>
        <w:t>（采购文件中明确的所属行业）行业</w:t>
      </w:r>
      <w:r>
        <w:rPr>
          <w:rFonts w:hint="eastAsia" w:ascii="宋体" w:hAnsi="宋体" w:eastAsia="宋体" w:cs="宋体"/>
          <w:color w:val="000000"/>
          <w:kern w:val="0"/>
          <w:sz w:val="28"/>
          <w:szCs w:val="28"/>
          <w:lang w:val="en-US" w:eastAsia="zh-CN" w:bidi="ar"/>
        </w:rPr>
        <w:t>；制造商为</w:t>
      </w:r>
      <w:r>
        <w:rPr>
          <w:rFonts w:hint="eastAsia" w:ascii="宋体" w:hAnsi="宋体" w:eastAsia="宋体" w:cs="宋体"/>
          <w:i/>
          <w:iCs/>
          <w:color w:val="000000"/>
          <w:kern w:val="0"/>
          <w:sz w:val="28"/>
          <w:szCs w:val="28"/>
          <w:u w:val="single"/>
          <w:lang w:val="en-US" w:eastAsia="zh-CN" w:bidi="ar"/>
        </w:rPr>
        <w:t>（企业名称）</w:t>
      </w:r>
      <w:r>
        <w:rPr>
          <w:rFonts w:hint="eastAsia" w:ascii="宋体" w:hAnsi="宋体" w:eastAsia="宋体" w:cs="宋体"/>
          <w:color w:val="000000"/>
          <w:kern w:val="0"/>
          <w:sz w:val="28"/>
          <w:szCs w:val="28"/>
          <w:lang w:val="en-US" w:eastAsia="zh-CN" w:bidi="ar"/>
        </w:rPr>
        <w:t>，从业人员</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人，营业收入为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万元，资产总额为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万元¹ ，属于</w:t>
      </w:r>
      <w:r>
        <w:rPr>
          <w:rFonts w:hint="eastAsia" w:ascii="宋体" w:hAnsi="宋体" w:eastAsia="宋体" w:cs="宋体"/>
          <w:i/>
          <w:iCs/>
          <w:color w:val="000000"/>
          <w:kern w:val="0"/>
          <w:sz w:val="28"/>
          <w:szCs w:val="28"/>
          <w:u w:val="single"/>
          <w:lang w:val="en-US" w:eastAsia="zh-CN" w:bidi="ar"/>
        </w:rPr>
        <w:t>（中型企业、小型企业、微型企业</w:t>
      </w:r>
      <w:r>
        <w:rPr>
          <w:rFonts w:hint="eastAsia" w:ascii="宋体" w:hAnsi="宋体" w:eastAsia="宋体" w:cs="宋体"/>
          <w:i/>
          <w:iCs/>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 </w:t>
      </w:r>
    </w:p>
    <w:p w14:paraId="2FBFFDF6">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i/>
          <w:iCs/>
          <w:color w:val="000000"/>
          <w:kern w:val="0"/>
          <w:sz w:val="28"/>
          <w:szCs w:val="28"/>
          <w:u w:val="single"/>
          <w:lang w:val="en-US" w:eastAsia="zh-CN" w:bidi="ar"/>
        </w:rPr>
        <w:t xml:space="preserve">（标的名称） </w:t>
      </w:r>
      <w:r>
        <w:rPr>
          <w:rFonts w:hint="eastAsia" w:ascii="宋体" w:hAnsi="宋体" w:eastAsia="宋体" w:cs="宋体"/>
          <w:color w:val="000000"/>
          <w:kern w:val="0"/>
          <w:sz w:val="28"/>
          <w:szCs w:val="28"/>
          <w:lang w:val="en-US" w:eastAsia="zh-CN" w:bidi="ar"/>
        </w:rPr>
        <w:t>，属于</w:t>
      </w:r>
      <w:r>
        <w:rPr>
          <w:rFonts w:hint="eastAsia" w:ascii="宋体" w:hAnsi="宋体" w:eastAsia="宋体" w:cs="宋体"/>
          <w:i/>
          <w:iCs/>
          <w:color w:val="000000"/>
          <w:kern w:val="0"/>
          <w:sz w:val="28"/>
          <w:szCs w:val="28"/>
          <w:u w:val="single"/>
          <w:lang w:val="en-US" w:eastAsia="zh-CN" w:bidi="ar"/>
        </w:rPr>
        <w:t>（采购文件中明确的所属行业）行业</w:t>
      </w:r>
      <w:r>
        <w:rPr>
          <w:rFonts w:hint="eastAsia" w:ascii="宋体" w:hAnsi="宋体" w:eastAsia="宋体" w:cs="宋体"/>
          <w:color w:val="000000"/>
          <w:kern w:val="0"/>
          <w:sz w:val="28"/>
          <w:szCs w:val="28"/>
          <w:lang w:val="en-US" w:eastAsia="zh-CN" w:bidi="ar"/>
        </w:rPr>
        <w:t>；制造商为</w:t>
      </w:r>
      <w:r>
        <w:rPr>
          <w:rFonts w:hint="eastAsia" w:ascii="宋体" w:hAnsi="宋体" w:eastAsia="宋体" w:cs="宋体"/>
          <w:i/>
          <w:iCs/>
          <w:color w:val="000000"/>
          <w:kern w:val="0"/>
          <w:sz w:val="28"/>
          <w:szCs w:val="28"/>
          <w:u w:val="single"/>
          <w:lang w:val="en-US" w:eastAsia="zh-CN" w:bidi="ar"/>
        </w:rPr>
        <w:t>（企业名称）</w:t>
      </w:r>
      <w:r>
        <w:rPr>
          <w:rFonts w:hint="eastAsia" w:ascii="宋体" w:hAnsi="宋体" w:eastAsia="宋体" w:cs="宋体"/>
          <w:color w:val="000000"/>
          <w:kern w:val="0"/>
          <w:sz w:val="28"/>
          <w:szCs w:val="28"/>
          <w:lang w:val="en-US" w:eastAsia="zh-CN" w:bidi="ar"/>
        </w:rPr>
        <w:t>，从业人员</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人，营业收入为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万元，资产总额为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万元，属于</w:t>
      </w:r>
      <w:r>
        <w:rPr>
          <w:rFonts w:hint="eastAsia" w:ascii="宋体" w:hAnsi="宋体" w:eastAsia="宋体" w:cs="宋体"/>
          <w:i/>
          <w:iCs/>
          <w:color w:val="000000"/>
          <w:kern w:val="0"/>
          <w:sz w:val="28"/>
          <w:szCs w:val="28"/>
          <w:u w:val="single"/>
          <w:lang w:val="en-US" w:eastAsia="zh-CN" w:bidi="ar"/>
        </w:rPr>
        <w:t>（中型企业、小型企业、微型企业）</w:t>
      </w:r>
      <w:r>
        <w:rPr>
          <w:rFonts w:hint="eastAsia" w:ascii="宋体" w:hAnsi="宋体" w:eastAsia="宋体" w:cs="宋体"/>
          <w:color w:val="000000"/>
          <w:kern w:val="0"/>
          <w:sz w:val="28"/>
          <w:szCs w:val="28"/>
          <w:lang w:val="en-US" w:eastAsia="zh-CN" w:bidi="ar"/>
        </w:rPr>
        <w:t xml:space="preserve">； </w:t>
      </w:r>
    </w:p>
    <w:p w14:paraId="0ACACF23">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 </w:t>
      </w:r>
    </w:p>
    <w:p w14:paraId="045D0745">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以上企业，不属于大企业的分支机构，不存在控股股东为大企业的情形，也不存在与大企业的负责人为同一人的情形。 </w:t>
      </w:r>
    </w:p>
    <w:p w14:paraId="5CAFD541">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本企业对上述声明内容的真实性负责。如有虚假，将依法承担相应责任。 </w:t>
      </w:r>
    </w:p>
    <w:p w14:paraId="0FD8DEBE">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p>
    <w:p w14:paraId="26643B25">
      <w:pPr>
        <w:keepNext w:val="0"/>
        <w:keepLines w:val="0"/>
        <w:widowControl/>
        <w:suppressLineNumbers w:val="0"/>
        <w:spacing w:line="360" w:lineRule="auto"/>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企业名称（盖章）：</w:t>
      </w:r>
    </w:p>
    <w:p w14:paraId="32E7A518">
      <w:pPr>
        <w:keepNext w:val="0"/>
        <w:keepLines w:val="0"/>
        <w:widowControl/>
        <w:suppressLineNumbers w:val="0"/>
        <w:spacing w:line="360" w:lineRule="auto"/>
        <w:ind w:firstLine="3360" w:firstLineChars="1200"/>
        <w:jc w:val="both"/>
        <w:rPr>
          <w:rFonts w:hint="eastAsia" w:ascii="宋体" w:hAnsi="宋体" w:eastAsia="宋体" w:cs="宋体"/>
          <w:color w:val="000000"/>
          <w:kern w:val="0"/>
          <w:sz w:val="11"/>
          <w:szCs w:val="11"/>
          <w:lang w:val="en-US" w:eastAsia="zh-CN" w:bidi="ar"/>
        </w:rPr>
      </w:pPr>
      <w:r>
        <w:rPr>
          <w:rFonts w:hint="eastAsia" w:ascii="宋体" w:hAnsi="宋体" w:eastAsia="宋体" w:cs="宋体"/>
          <w:color w:val="000000"/>
          <w:kern w:val="0"/>
          <w:sz w:val="28"/>
          <w:szCs w:val="28"/>
          <w:lang w:val="en-US" w:eastAsia="zh-CN" w:bidi="ar"/>
        </w:rPr>
        <w:t>日 期：</w:t>
      </w:r>
    </w:p>
    <w:p w14:paraId="2C72A28A">
      <w:pPr>
        <w:keepNext w:val="0"/>
        <w:keepLines w:val="0"/>
        <w:widowControl/>
        <w:suppressLineNumbers w:val="0"/>
        <w:jc w:val="left"/>
        <w:rPr>
          <w:rFonts w:hint="eastAsia" w:ascii="宋体" w:hAnsi="宋体" w:eastAsia="宋体" w:cs="宋体"/>
          <w:color w:val="000000"/>
          <w:kern w:val="0"/>
          <w:sz w:val="11"/>
          <w:szCs w:val="11"/>
          <w:lang w:val="en-US" w:eastAsia="zh-CN" w:bidi="ar"/>
        </w:rPr>
      </w:pPr>
    </w:p>
    <w:p w14:paraId="202BFDD9">
      <w:pPr>
        <w:spacing w:line="360" w:lineRule="auto"/>
        <w:rPr>
          <w:rFonts w:hint="eastAsia" w:ascii="宋体" w:hAnsi="宋体" w:eastAsia="宋体" w:cs="宋体"/>
          <w:b w:val="0"/>
          <w:bCs w:val="0"/>
          <w:kern w:val="2"/>
          <w:sz w:val="24"/>
          <w:szCs w:val="24"/>
          <w:highlight w:val="none"/>
          <w:shd w:val="clear" w:color="auto" w:fill="FFFFFF"/>
          <w:lang w:val="en-US" w:eastAsia="zh-CN" w:bidi="ar-SA"/>
        </w:rPr>
      </w:pPr>
      <w:r>
        <w:rPr>
          <w:rFonts w:hint="eastAsia" w:ascii="宋体" w:hAnsi="宋体" w:eastAsia="宋体" w:cs="宋体"/>
          <w:color w:val="000000"/>
          <w:kern w:val="0"/>
          <w:sz w:val="18"/>
          <w:szCs w:val="18"/>
          <w:lang w:val="en-US" w:eastAsia="zh-CN" w:bidi="ar"/>
        </w:rPr>
        <w:t>¹从业人员、营业收入、资产总额填报上一年度数据，无上一年度数据的新成立企业可不填报。</w:t>
      </w:r>
    </w:p>
    <w:p w14:paraId="1F51EEDF">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textAlignment w:val="baseline"/>
        <w:rPr>
          <w:rFonts w:ascii="仿宋" w:hAnsi="仿宋" w:eastAsia="仿宋" w:cs="仿宋"/>
          <w:i w:val="0"/>
          <w:iCs w:val="0"/>
          <w:caps w:val="0"/>
          <w:color w:val="000000"/>
          <w:spacing w:val="0"/>
          <w:sz w:val="28"/>
          <w:szCs w:val="28"/>
        </w:rPr>
      </w:pPr>
      <w:r>
        <w:rPr>
          <w:rStyle w:val="23"/>
          <w:rFonts w:hint="eastAsia" w:ascii="仿宋" w:hAnsi="仿宋" w:eastAsia="仿宋" w:cs="仿宋"/>
          <w:i w:val="0"/>
          <w:iCs w:val="0"/>
          <w:caps w:val="0"/>
          <w:color w:val="000000"/>
          <w:spacing w:val="0"/>
          <w:sz w:val="28"/>
          <w:szCs w:val="28"/>
          <w:highlight w:val="none"/>
          <w:shd w:val="clear" w:fill="FFFFFF"/>
          <w:vertAlign w:val="baseline"/>
        </w:rPr>
        <w:t>中小企业划型标准规定</w:t>
      </w:r>
    </w:p>
    <w:p w14:paraId="7B13B2FC">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一、根据《中华人民共和国中小企业促进法》和《国务院关于进一步促进中小企业发展的若干意见》(国发〔2009〕36号)，制定本规定。</w:t>
      </w:r>
    </w:p>
    <w:p w14:paraId="1D72E53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二、中小企业划分为中型、小型、微型三种类型，具体标准根据企业从业人员、营业收入、资产总额等指标，结合行业特点制定。</w:t>
      </w:r>
    </w:p>
    <w:p w14:paraId="2663EABB">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41E82EA">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四、各行业划型标准为：</w:t>
      </w:r>
    </w:p>
    <w:p w14:paraId="5C5765CE">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（一）农、林、牧、渔业。营业收入20000万元以下的为中小微型企业。其中，营业收入500万元及以上的为中型企业，营业收入50万元及以上的为小型企业，营业收入50万元以下的为微型企业。</w:t>
      </w:r>
    </w:p>
    <w:p w14:paraId="0CE7E227">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40BA088">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819ED3F">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0734DD8">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F2365B">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6929EB7">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D37719E">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3996CBF">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67D52F">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8C9FE6">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D713D8">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311C6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2A68D84">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6AD7C65">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EF10735">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rPr>
      </w:pPr>
      <w:r>
        <w:rPr>
          <w:rFonts w:hint="eastAsia" w:ascii="仿宋" w:hAnsi="仿宋" w:eastAsia="仿宋" w:cs="仿宋"/>
          <w:i w:val="0"/>
          <w:iCs w:val="0"/>
          <w:caps w:val="0"/>
          <w:color w:val="000000"/>
          <w:spacing w:val="0"/>
          <w:sz w:val="28"/>
          <w:szCs w:val="28"/>
          <w:shd w:val="clear" w:fill="FFFFFF"/>
          <w:vertAlign w:val="baseline"/>
        </w:rPr>
        <w:t>　　（十六）其他未列明行业。从业人员300人以下的为中小微型企业。其中，从业人员100人及以上的为中型企业；从业人员10人及以上的为小型企业；从业人员10人以下的为微型企业。</w:t>
      </w:r>
    </w:p>
    <w:p w14:paraId="3DD5DF2D">
      <w:pPr>
        <w:rPr>
          <w:rFonts w:hint="eastAsia"/>
        </w:rPr>
      </w:pPr>
    </w:p>
    <w:sectPr>
      <w:pgSz w:w="11906" w:h="16838"/>
      <w:pgMar w:top="1440" w:right="1293" w:bottom="1440" w:left="129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汉仪书宋二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2A90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1EDE">
    <w:pPr>
      <w:pStyle w:val="13"/>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45D8">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B636F">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2B636F">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EFE65">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E994E"/>
    <w:multiLevelType w:val="singleLevel"/>
    <w:tmpl w:val="909E994E"/>
    <w:lvl w:ilvl="0" w:tentative="0">
      <w:start w:val="3"/>
      <w:numFmt w:val="decimal"/>
      <w:suff w:val="nothing"/>
      <w:lvlText w:val="%1．"/>
      <w:lvlJc w:val="left"/>
    </w:lvl>
  </w:abstractNum>
  <w:abstractNum w:abstractNumId="1">
    <w:nsid w:val="90D6E9BD"/>
    <w:multiLevelType w:val="singleLevel"/>
    <w:tmpl w:val="90D6E9BD"/>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F"/>
    <w:multiLevelType w:val="multilevel"/>
    <w:tmpl w:val="0000000F"/>
    <w:lvl w:ilvl="0" w:tentative="0">
      <w:start w:val="1"/>
      <w:numFmt w:val="decimal"/>
      <w:pStyle w:val="28"/>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A0F6431"/>
    <w:multiLevelType w:val="singleLevel"/>
    <w:tmpl w:val="7A0F6431"/>
    <w:lvl w:ilvl="0" w:tentative="0">
      <w:start w:val="1"/>
      <w:numFmt w:val="decimal"/>
      <w:suff w:val="space"/>
      <w:lvlText w:val="%1."/>
      <w:lvlJc w:val="left"/>
    </w:lvl>
  </w:abstractNum>
  <w:num w:numId="1">
    <w:abstractNumId w:val="8"/>
  </w:num>
  <w:num w:numId="2">
    <w:abstractNumId w:val="1"/>
  </w:num>
  <w:num w:numId="3">
    <w:abstractNumId w:val="0"/>
  </w:num>
  <w:num w:numId="4">
    <w:abstractNumId w:val="9"/>
  </w:num>
  <w:num w:numId="5">
    <w:abstractNumId w:val="3"/>
  </w:num>
  <w:num w:numId="6">
    <w:abstractNumId w:val="7"/>
  </w:num>
  <w:num w:numId="7">
    <w:abstractNumId w:val="5"/>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ODZmZDIxYTk5ZTViNjUxMzc2ZWU0MDQxMDdiOGYifQ=="/>
  </w:docVars>
  <w:rsids>
    <w:rsidRoot w:val="00000000"/>
    <w:rsid w:val="00166971"/>
    <w:rsid w:val="001A1B6A"/>
    <w:rsid w:val="00381040"/>
    <w:rsid w:val="004B48CF"/>
    <w:rsid w:val="00500138"/>
    <w:rsid w:val="006B4F71"/>
    <w:rsid w:val="006E5E11"/>
    <w:rsid w:val="008017F3"/>
    <w:rsid w:val="008B7D2A"/>
    <w:rsid w:val="00AB3B9D"/>
    <w:rsid w:val="00D348C5"/>
    <w:rsid w:val="00EC5C36"/>
    <w:rsid w:val="00ED68EC"/>
    <w:rsid w:val="00F9257D"/>
    <w:rsid w:val="011E3D92"/>
    <w:rsid w:val="015B4FE6"/>
    <w:rsid w:val="015C4CBF"/>
    <w:rsid w:val="01657C13"/>
    <w:rsid w:val="0176597C"/>
    <w:rsid w:val="01832D05"/>
    <w:rsid w:val="018D0F17"/>
    <w:rsid w:val="018E53BB"/>
    <w:rsid w:val="01904D86"/>
    <w:rsid w:val="019843E6"/>
    <w:rsid w:val="01A468FA"/>
    <w:rsid w:val="01AD5116"/>
    <w:rsid w:val="01C012ED"/>
    <w:rsid w:val="01CF33CA"/>
    <w:rsid w:val="01D13E79"/>
    <w:rsid w:val="01DB1680"/>
    <w:rsid w:val="01DC2872"/>
    <w:rsid w:val="01E4322D"/>
    <w:rsid w:val="020411DA"/>
    <w:rsid w:val="020877CF"/>
    <w:rsid w:val="020E466C"/>
    <w:rsid w:val="021C382D"/>
    <w:rsid w:val="023615AF"/>
    <w:rsid w:val="023F2212"/>
    <w:rsid w:val="024535A0"/>
    <w:rsid w:val="024B07B2"/>
    <w:rsid w:val="02525169"/>
    <w:rsid w:val="026033B3"/>
    <w:rsid w:val="026223A4"/>
    <w:rsid w:val="026309D8"/>
    <w:rsid w:val="026A2CD3"/>
    <w:rsid w:val="02801731"/>
    <w:rsid w:val="028B36A9"/>
    <w:rsid w:val="02936A01"/>
    <w:rsid w:val="02B23EDB"/>
    <w:rsid w:val="02B85E09"/>
    <w:rsid w:val="02BF3353"/>
    <w:rsid w:val="02E43DDF"/>
    <w:rsid w:val="031E276F"/>
    <w:rsid w:val="032D5AF9"/>
    <w:rsid w:val="032F04D8"/>
    <w:rsid w:val="034D50CD"/>
    <w:rsid w:val="03CF34E3"/>
    <w:rsid w:val="03D0631D"/>
    <w:rsid w:val="03D559DB"/>
    <w:rsid w:val="03D92693"/>
    <w:rsid w:val="03DC5C2A"/>
    <w:rsid w:val="03F91788"/>
    <w:rsid w:val="0414147C"/>
    <w:rsid w:val="042A3624"/>
    <w:rsid w:val="04531FA4"/>
    <w:rsid w:val="046D3644"/>
    <w:rsid w:val="047168CE"/>
    <w:rsid w:val="04771160"/>
    <w:rsid w:val="04983E5B"/>
    <w:rsid w:val="049D2F0B"/>
    <w:rsid w:val="04B2316F"/>
    <w:rsid w:val="04B6312F"/>
    <w:rsid w:val="04BD1B14"/>
    <w:rsid w:val="04D22ADA"/>
    <w:rsid w:val="04DA0918"/>
    <w:rsid w:val="04E43E71"/>
    <w:rsid w:val="04E90EC5"/>
    <w:rsid w:val="04F574FF"/>
    <w:rsid w:val="04FA6B05"/>
    <w:rsid w:val="05096B07"/>
    <w:rsid w:val="052676B9"/>
    <w:rsid w:val="0534627A"/>
    <w:rsid w:val="053462E4"/>
    <w:rsid w:val="053D5B89"/>
    <w:rsid w:val="05443A63"/>
    <w:rsid w:val="0559183C"/>
    <w:rsid w:val="056B2055"/>
    <w:rsid w:val="058D32AA"/>
    <w:rsid w:val="05A32387"/>
    <w:rsid w:val="05D42C54"/>
    <w:rsid w:val="05DB5C36"/>
    <w:rsid w:val="05EB2939"/>
    <w:rsid w:val="06417385"/>
    <w:rsid w:val="0645013E"/>
    <w:rsid w:val="06475B39"/>
    <w:rsid w:val="06511C59"/>
    <w:rsid w:val="0651540A"/>
    <w:rsid w:val="06543C22"/>
    <w:rsid w:val="06635253"/>
    <w:rsid w:val="06782196"/>
    <w:rsid w:val="068A27BC"/>
    <w:rsid w:val="06A137DA"/>
    <w:rsid w:val="06B63C1A"/>
    <w:rsid w:val="06CB0518"/>
    <w:rsid w:val="06CE1DB6"/>
    <w:rsid w:val="06D82C35"/>
    <w:rsid w:val="070A7B8C"/>
    <w:rsid w:val="07155C37"/>
    <w:rsid w:val="07283BBC"/>
    <w:rsid w:val="0753050D"/>
    <w:rsid w:val="0754675F"/>
    <w:rsid w:val="075A7AEE"/>
    <w:rsid w:val="07647CE3"/>
    <w:rsid w:val="0768045D"/>
    <w:rsid w:val="07707311"/>
    <w:rsid w:val="07794418"/>
    <w:rsid w:val="07AC22CB"/>
    <w:rsid w:val="07F65A68"/>
    <w:rsid w:val="07F728AD"/>
    <w:rsid w:val="08052C30"/>
    <w:rsid w:val="08056D50"/>
    <w:rsid w:val="080A0B4A"/>
    <w:rsid w:val="08123F24"/>
    <w:rsid w:val="081443B4"/>
    <w:rsid w:val="081743A6"/>
    <w:rsid w:val="086F468A"/>
    <w:rsid w:val="08833439"/>
    <w:rsid w:val="088A5DF8"/>
    <w:rsid w:val="08966904"/>
    <w:rsid w:val="08B55E34"/>
    <w:rsid w:val="08C6543B"/>
    <w:rsid w:val="08CC0577"/>
    <w:rsid w:val="08D062B9"/>
    <w:rsid w:val="08DF4269"/>
    <w:rsid w:val="08F5187C"/>
    <w:rsid w:val="08F52C02"/>
    <w:rsid w:val="08F73C23"/>
    <w:rsid w:val="090E6DE2"/>
    <w:rsid w:val="09244EE7"/>
    <w:rsid w:val="092D5890"/>
    <w:rsid w:val="09505516"/>
    <w:rsid w:val="09636B0F"/>
    <w:rsid w:val="09754233"/>
    <w:rsid w:val="09D5345C"/>
    <w:rsid w:val="09EA6F07"/>
    <w:rsid w:val="0A157CFC"/>
    <w:rsid w:val="0A1E500D"/>
    <w:rsid w:val="0A21725C"/>
    <w:rsid w:val="0A3703FF"/>
    <w:rsid w:val="0A3B7763"/>
    <w:rsid w:val="0A3D472E"/>
    <w:rsid w:val="0A4437E8"/>
    <w:rsid w:val="0A4A47A2"/>
    <w:rsid w:val="0A5E4BA3"/>
    <w:rsid w:val="0A602733"/>
    <w:rsid w:val="0A6B1E54"/>
    <w:rsid w:val="0A6D18E6"/>
    <w:rsid w:val="0A775D4F"/>
    <w:rsid w:val="0A77618A"/>
    <w:rsid w:val="0A856EA2"/>
    <w:rsid w:val="0A985582"/>
    <w:rsid w:val="0AB67731"/>
    <w:rsid w:val="0AD025A1"/>
    <w:rsid w:val="0AE53B72"/>
    <w:rsid w:val="0AEB64B8"/>
    <w:rsid w:val="0AF63A1C"/>
    <w:rsid w:val="0AF67722"/>
    <w:rsid w:val="0B04049C"/>
    <w:rsid w:val="0B2A6AAE"/>
    <w:rsid w:val="0B2D79F3"/>
    <w:rsid w:val="0B30171C"/>
    <w:rsid w:val="0B3670A4"/>
    <w:rsid w:val="0B5707DD"/>
    <w:rsid w:val="0B640474"/>
    <w:rsid w:val="0B6A385A"/>
    <w:rsid w:val="0B8A57D1"/>
    <w:rsid w:val="0B8B64C8"/>
    <w:rsid w:val="0B9730BE"/>
    <w:rsid w:val="0BAC3F18"/>
    <w:rsid w:val="0BB51797"/>
    <w:rsid w:val="0BD37764"/>
    <w:rsid w:val="0BE206E2"/>
    <w:rsid w:val="0BFF0B93"/>
    <w:rsid w:val="0C0C11F9"/>
    <w:rsid w:val="0C152235"/>
    <w:rsid w:val="0C3A5E6D"/>
    <w:rsid w:val="0C5164CB"/>
    <w:rsid w:val="0C544ED8"/>
    <w:rsid w:val="0C5965C6"/>
    <w:rsid w:val="0C6227DD"/>
    <w:rsid w:val="0C75623D"/>
    <w:rsid w:val="0C811679"/>
    <w:rsid w:val="0C8E1C45"/>
    <w:rsid w:val="0CB952B6"/>
    <w:rsid w:val="0CBB4B8B"/>
    <w:rsid w:val="0CBB6CF2"/>
    <w:rsid w:val="0CD72B89"/>
    <w:rsid w:val="0D057296"/>
    <w:rsid w:val="0D183D8B"/>
    <w:rsid w:val="0D1E28FF"/>
    <w:rsid w:val="0D4839CF"/>
    <w:rsid w:val="0D51729D"/>
    <w:rsid w:val="0D942755"/>
    <w:rsid w:val="0DE3083D"/>
    <w:rsid w:val="0DE43B39"/>
    <w:rsid w:val="0DE63E89"/>
    <w:rsid w:val="0DF04D08"/>
    <w:rsid w:val="0DFC3E81"/>
    <w:rsid w:val="0E093ADD"/>
    <w:rsid w:val="0E0A401C"/>
    <w:rsid w:val="0E2055ED"/>
    <w:rsid w:val="0E2C381B"/>
    <w:rsid w:val="0E3017BB"/>
    <w:rsid w:val="0E3E4724"/>
    <w:rsid w:val="0E451EA1"/>
    <w:rsid w:val="0E48761C"/>
    <w:rsid w:val="0E4E63AA"/>
    <w:rsid w:val="0E5C239D"/>
    <w:rsid w:val="0E5F28B6"/>
    <w:rsid w:val="0E727929"/>
    <w:rsid w:val="0E941B37"/>
    <w:rsid w:val="0EA306B8"/>
    <w:rsid w:val="0EAC66EA"/>
    <w:rsid w:val="0EB560BF"/>
    <w:rsid w:val="0EB73092"/>
    <w:rsid w:val="0EBC2AD6"/>
    <w:rsid w:val="0EBF28F6"/>
    <w:rsid w:val="0EC41C57"/>
    <w:rsid w:val="0EC52844"/>
    <w:rsid w:val="0EC823D4"/>
    <w:rsid w:val="0ED72C4E"/>
    <w:rsid w:val="0ED87F1C"/>
    <w:rsid w:val="0EDF4E5C"/>
    <w:rsid w:val="0EEB28B8"/>
    <w:rsid w:val="0F0063AE"/>
    <w:rsid w:val="0F056591"/>
    <w:rsid w:val="0F0C5B71"/>
    <w:rsid w:val="0F0D1A26"/>
    <w:rsid w:val="0F0D5F50"/>
    <w:rsid w:val="0F130CAE"/>
    <w:rsid w:val="0F1D1B2D"/>
    <w:rsid w:val="0F817848"/>
    <w:rsid w:val="0FA313C7"/>
    <w:rsid w:val="0FA671C2"/>
    <w:rsid w:val="0FC14B5C"/>
    <w:rsid w:val="0FCF3E26"/>
    <w:rsid w:val="101541A2"/>
    <w:rsid w:val="10267818"/>
    <w:rsid w:val="10293668"/>
    <w:rsid w:val="10315835"/>
    <w:rsid w:val="1032785A"/>
    <w:rsid w:val="103C1573"/>
    <w:rsid w:val="103D3B1A"/>
    <w:rsid w:val="104E101C"/>
    <w:rsid w:val="10557B5E"/>
    <w:rsid w:val="10614992"/>
    <w:rsid w:val="10721B92"/>
    <w:rsid w:val="1074577C"/>
    <w:rsid w:val="10801E21"/>
    <w:rsid w:val="10852E05"/>
    <w:rsid w:val="10B21934"/>
    <w:rsid w:val="10D01156"/>
    <w:rsid w:val="10D7061E"/>
    <w:rsid w:val="10D840EE"/>
    <w:rsid w:val="10F468BD"/>
    <w:rsid w:val="1102722C"/>
    <w:rsid w:val="11050ACA"/>
    <w:rsid w:val="111F62D1"/>
    <w:rsid w:val="113D64B6"/>
    <w:rsid w:val="11427629"/>
    <w:rsid w:val="1152239A"/>
    <w:rsid w:val="115776AE"/>
    <w:rsid w:val="116854AD"/>
    <w:rsid w:val="118B5002"/>
    <w:rsid w:val="11916802"/>
    <w:rsid w:val="11954F74"/>
    <w:rsid w:val="119B31DD"/>
    <w:rsid w:val="119C3A28"/>
    <w:rsid w:val="119E2E84"/>
    <w:rsid w:val="119E7790"/>
    <w:rsid w:val="11A22494"/>
    <w:rsid w:val="11A56C79"/>
    <w:rsid w:val="11BC1333"/>
    <w:rsid w:val="11F90559"/>
    <w:rsid w:val="11F92CFD"/>
    <w:rsid w:val="1202325C"/>
    <w:rsid w:val="1207533B"/>
    <w:rsid w:val="12080820"/>
    <w:rsid w:val="120B3C17"/>
    <w:rsid w:val="120D6870"/>
    <w:rsid w:val="120E39AF"/>
    <w:rsid w:val="12152F8F"/>
    <w:rsid w:val="125A0CD3"/>
    <w:rsid w:val="128C0CCF"/>
    <w:rsid w:val="1299596E"/>
    <w:rsid w:val="12A5551B"/>
    <w:rsid w:val="12AE0195"/>
    <w:rsid w:val="12BA7692"/>
    <w:rsid w:val="12CA5B28"/>
    <w:rsid w:val="12D76496"/>
    <w:rsid w:val="12FA45F5"/>
    <w:rsid w:val="132E2ABB"/>
    <w:rsid w:val="13315BA7"/>
    <w:rsid w:val="13620456"/>
    <w:rsid w:val="13642A2E"/>
    <w:rsid w:val="13836978"/>
    <w:rsid w:val="13897267"/>
    <w:rsid w:val="13B66D50"/>
    <w:rsid w:val="13BC4252"/>
    <w:rsid w:val="13BD38DE"/>
    <w:rsid w:val="13C46A1B"/>
    <w:rsid w:val="13C76351"/>
    <w:rsid w:val="13CC58CF"/>
    <w:rsid w:val="13CE7899"/>
    <w:rsid w:val="13D6674E"/>
    <w:rsid w:val="13EC6EEA"/>
    <w:rsid w:val="13F60A60"/>
    <w:rsid w:val="140137CB"/>
    <w:rsid w:val="14145336"/>
    <w:rsid w:val="14333BA0"/>
    <w:rsid w:val="14377674"/>
    <w:rsid w:val="1441006B"/>
    <w:rsid w:val="14634486"/>
    <w:rsid w:val="146D4ED5"/>
    <w:rsid w:val="14787805"/>
    <w:rsid w:val="148A26A1"/>
    <w:rsid w:val="14916E59"/>
    <w:rsid w:val="14972886"/>
    <w:rsid w:val="14AB15AF"/>
    <w:rsid w:val="14B922F8"/>
    <w:rsid w:val="14C34F24"/>
    <w:rsid w:val="15086DDB"/>
    <w:rsid w:val="150B2427"/>
    <w:rsid w:val="1514541E"/>
    <w:rsid w:val="151632A6"/>
    <w:rsid w:val="153320AA"/>
    <w:rsid w:val="15381DF6"/>
    <w:rsid w:val="155630CB"/>
    <w:rsid w:val="1561566A"/>
    <w:rsid w:val="158D108E"/>
    <w:rsid w:val="15B4486D"/>
    <w:rsid w:val="15C251DC"/>
    <w:rsid w:val="15C54CCC"/>
    <w:rsid w:val="162C08A7"/>
    <w:rsid w:val="16674989"/>
    <w:rsid w:val="168A2668"/>
    <w:rsid w:val="16CD3E38"/>
    <w:rsid w:val="16FF7D6A"/>
    <w:rsid w:val="17034333"/>
    <w:rsid w:val="17057F42"/>
    <w:rsid w:val="171506C3"/>
    <w:rsid w:val="172F215D"/>
    <w:rsid w:val="17343EB7"/>
    <w:rsid w:val="175E0F34"/>
    <w:rsid w:val="17667DE9"/>
    <w:rsid w:val="17A65439"/>
    <w:rsid w:val="17AE603A"/>
    <w:rsid w:val="182E12B0"/>
    <w:rsid w:val="18334E51"/>
    <w:rsid w:val="183D6D9C"/>
    <w:rsid w:val="184E2D57"/>
    <w:rsid w:val="18530171"/>
    <w:rsid w:val="18694035"/>
    <w:rsid w:val="18C96881"/>
    <w:rsid w:val="18DA6BA7"/>
    <w:rsid w:val="18E25ED7"/>
    <w:rsid w:val="18E77DD3"/>
    <w:rsid w:val="18FA2EDF"/>
    <w:rsid w:val="190469A8"/>
    <w:rsid w:val="19067AD5"/>
    <w:rsid w:val="192649AA"/>
    <w:rsid w:val="193C34F7"/>
    <w:rsid w:val="19407A21"/>
    <w:rsid w:val="194B7296"/>
    <w:rsid w:val="195E6FCA"/>
    <w:rsid w:val="19727EF3"/>
    <w:rsid w:val="197B20E1"/>
    <w:rsid w:val="198253AE"/>
    <w:rsid w:val="199E3EB0"/>
    <w:rsid w:val="19B27315"/>
    <w:rsid w:val="19B45F51"/>
    <w:rsid w:val="19C0226B"/>
    <w:rsid w:val="19F811CC"/>
    <w:rsid w:val="19FB1E5B"/>
    <w:rsid w:val="19FF69FF"/>
    <w:rsid w:val="1A0C111B"/>
    <w:rsid w:val="1A0D2D67"/>
    <w:rsid w:val="1A0F3BC3"/>
    <w:rsid w:val="1A1A7B3A"/>
    <w:rsid w:val="1A1C3315"/>
    <w:rsid w:val="1A440C8A"/>
    <w:rsid w:val="1A4B294D"/>
    <w:rsid w:val="1A4B55A5"/>
    <w:rsid w:val="1A604FC3"/>
    <w:rsid w:val="1A652915"/>
    <w:rsid w:val="1A673D5D"/>
    <w:rsid w:val="1A6875AD"/>
    <w:rsid w:val="1A8943A7"/>
    <w:rsid w:val="1AA9696A"/>
    <w:rsid w:val="1AAB4D8E"/>
    <w:rsid w:val="1ACB68E1"/>
    <w:rsid w:val="1AD05557"/>
    <w:rsid w:val="1AD63D58"/>
    <w:rsid w:val="1ADC6D40"/>
    <w:rsid w:val="1AE24DDA"/>
    <w:rsid w:val="1AE94FB9"/>
    <w:rsid w:val="1AFC1190"/>
    <w:rsid w:val="1B0B4F2F"/>
    <w:rsid w:val="1B29088D"/>
    <w:rsid w:val="1B35657C"/>
    <w:rsid w:val="1B361E84"/>
    <w:rsid w:val="1B574618"/>
    <w:rsid w:val="1B5E43F0"/>
    <w:rsid w:val="1B6D1746"/>
    <w:rsid w:val="1B8371BB"/>
    <w:rsid w:val="1B887513"/>
    <w:rsid w:val="1BA222D2"/>
    <w:rsid w:val="1BB76E65"/>
    <w:rsid w:val="1C2D7D56"/>
    <w:rsid w:val="1C346708"/>
    <w:rsid w:val="1C381BF9"/>
    <w:rsid w:val="1C3E1334"/>
    <w:rsid w:val="1C450915"/>
    <w:rsid w:val="1C475C83"/>
    <w:rsid w:val="1C4E77C9"/>
    <w:rsid w:val="1C5A718E"/>
    <w:rsid w:val="1C6751D8"/>
    <w:rsid w:val="1C737230"/>
    <w:rsid w:val="1C785DA6"/>
    <w:rsid w:val="1CC94709"/>
    <w:rsid w:val="1CDE5390"/>
    <w:rsid w:val="1CE37F5B"/>
    <w:rsid w:val="1CED5DD4"/>
    <w:rsid w:val="1CF17484"/>
    <w:rsid w:val="1CFB29ED"/>
    <w:rsid w:val="1CFC5477"/>
    <w:rsid w:val="1D0E2A77"/>
    <w:rsid w:val="1D417B25"/>
    <w:rsid w:val="1D4D4DFF"/>
    <w:rsid w:val="1D4E1F68"/>
    <w:rsid w:val="1D547061"/>
    <w:rsid w:val="1D5A03F0"/>
    <w:rsid w:val="1D924291"/>
    <w:rsid w:val="1DC67002"/>
    <w:rsid w:val="1DDE2DCF"/>
    <w:rsid w:val="1DEA52D0"/>
    <w:rsid w:val="1DFF7B7A"/>
    <w:rsid w:val="1E1804FC"/>
    <w:rsid w:val="1E2347C0"/>
    <w:rsid w:val="1E4946EC"/>
    <w:rsid w:val="1E652BA8"/>
    <w:rsid w:val="1E6C39F9"/>
    <w:rsid w:val="1E71779F"/>
    <w:rsid w:val="1E7F010E"/>
    <w:rsid w:val="1E967206"/>
    <w:rsid w:val="1E97461D"/>
    <w:rsid w:val="1E9F7C39"/>
    <w:rsid w:val="1EAB778E"/>
    <w:rsid w:val="1EB678A8"/>
    <w:rsid w:val="1EBB23AB"/>
    <w:rsid w:val="1EC252ED"/>
    <w:rsid w:val="1ED255C9"/>
    <w:rsid w:val="1EF5217E"/>
    <w:rsid w:val="1F093327"/>
    <w:rsid w:val="1F1A5833"/>
    <w:rsid w:val="1F3210B4"/>
    <w:rsid w:val="1F436E73"/>
    <w:rsid w:val="1F7C464D"/>
    <w:rsid w:val="1F7D3F22"/>
    <w:rsid w:val="1F881244"/>
    <w:rsid w:val="1FA83694"/>
    <w:rsid w:val="1FB716EA"/>
    <w:rsid w:val="1FB75686"/>
    <w:rsid w:val="1FB95C46"/>
    <w:rsid w:val="1FBF278C"/>
    <w:rsid w:val="1FC62630"/>
    <w:rsid w:val="1FCB040E"/>
    <w:rsid w:val="1FCF4ADF"/>
    <w:rsid w:val="1FDD154E"/>
    <w:rsid w:val="1FE2318E"/>
    <w:rsid w:val="200B7717"/>
    <w:rsid w:val="201A3836"/>
    <w:rsid w:val="201F7AD0"/>
    <w:rsid w:val="202606FD"/>
    <w:rsid w:val="20320D49"/>
    <w:rsid w:val="20531852"/>
    <w:rsid w:val="205C3B27"/>
    <w:rsid w:val="20623843"/>
    <w:rsid w:val="207B4905"/>
    <w:rsid w:val="207F330F"/>
    <w:rsid w:val="209B6D55"/>
    <w:rsid w:val="20B120D5"/>
    <w:rsid w:val="20BE47F2"/>
    <w:rsid w:val="20C0056A"/>
    <w:rsid w:val="20D1275E"/>
    <w:rsid w:val="20DE48C7"/>
    <w:rsid w:val="21090163"/>
    <w:rsid w:val="21091F11"/>
    <w:rsid w:val="21187D78"/>
    <w:rsid w:val="21244A3B"/>
    <w:rsid w:val="21313216"/>
    <w:rsid w:val="213F2CAB"/>
    <w:rsid w:val="215A55ED"/>
    <w:rsid w:val="215C7134"/>
    <w:rsid w:val="2164183D"/>
    <w:rsid w:val="219F0AC7"/>
    <w:rsid w:val="21A1249E"/>
    <w:rsid w:val="21A165ED"/>
    <w:rsid w:val="21AE4866"/>
    <w:rsid w:val="21BF16DB"/>
    <w:rsid w:val="21C44FBB"/>
    <w:rsid w:val="21C96FEA"/>
    <w:rsid w:val="21D841C9"/>
    <w:rsid w:val="21DA71F7"/>
    <w:rsid w:val="21E07116"/>
    <w:rsid w:val="21E76F54"/>
    <w:rsid w:val="21ED1100"/>
    <w:rsid w:val="21FB6297"/>
    <w:rsid w:val="22037926"/>
    <w:rsid w:val="22056B7C"/>
    <w:rsid w:val="220C1036"/>
    <w:rsid w:val="221E379A"/>
    <w:rsid w:val="22306EDA"/>
    <w:rsid w:val="224F0170"/>
    <w:rsid w:val="227B299A"/>
    <w:rsid w:val="229D6AC4"/>
    <w:rsid w:val="22C62016"/>
    <w:rsid w:val="22DB2151"/>
    <w:rsid w:val="22E0648C"/>
    <w:rsid w:val="231177A3"/>
    <w:rsid w:val="2318468D"/>
    <w:rsid w:val="231F73CD"/>
    <w:rsid w:val="232C0139"/>
    <w:rsid w:val="233C31CF"/>
    <w:rsid w:val="233D2211"/>
    <w:rsid w:val="23437C81"/>
    <w:rsid w:val="2351194D"/>
    <w:rsid w:val="23614286"/>
    <w:rsid w:val="23621DAC"/>
    <w:rsid w:val="2390468E"/>
    <w:rsid w:val="2397658E"/>
    <w:rsid w:val="239F090A"/>
    <w:rsid w:val="23CC1C6B"/>
    <w:rsid w:val="23EB3E4C"/>
    <w:rsid w:val="240576EB"/>
    <w:rsid w:val="240D3AC6"/>
    <w:rsid w:val="24174945"/>
    <w:rsid w:val="24280900"/>
    <w:rsid w:val="24305A06"/>
    <w:rsid w:val="243F29FF"/>
    <w:rsid w:val="244D0007"/>
    <w:rsid w:val="246C19FE"/>
    <w:rsid w:val="247C68F3"/>
    <w:rsid w:val="249A74E6"/>
    <w:rsid w:val="24A31403"/>
    <w:rsid w:val="24E011DB"/>
    <w:rsid w:val="24F84524"/>
    <w:rsid w:val="25030703"/>
    <w:rsid w:val="2503745F"/>
    <w:rsid w:val="25050C41"/>
    <w:rsid w:val="254658B1"/>
    <w:rsid w:val="255E552B"/>
    <w:rsid w:val="25707402"/>
    <w:rsid w:val="25935E58"/>
    <w:rsid w:val="259A75DB"/>
    <w:rsid w:val="25AE12D9"/>
    <w:rsid w:val="25BC4E98"/>
    <w:rsid w:val="25CB1E8B"/>
    <w:rsid w:val="25F85081"/>
    <w:rsid w:val="26064C71"/>
    <w:rsid w:val="260A0D86"/>
    <w:rsid w:val="26233A75"/>
    <w:rsid w:val="265E0AC9"/>
    <w:rsid w:val="2683782E"/>
    <w:rsid w:val="26B648E9"/>
    <w:rsid w:val="26BB4ECF"/>
    <w:rsid w:val="26BE554B"/>
    <w:rsid w:val="26E30D4E"/>
    <w:rsid w:val="26F1147D"/>
    <w:rsid w:val="27040EBB"/>
    <w:rsid w:val="272A0AD1"/>
    <w:rsid w:val="272D162E"/>
    <w:rsid w:val="274A3283"/>
    <w:rsid w:val="274E752B"/>
    <w:rsid w:val="27743B12"/>
    <w:rsid w:val="27822A1D"/>
    <w:rsid w:val="27943419"/>
    <w:rsid w:val="27967140"/>
    <w:rsid w:val="27C8724D"/>
    <w:rsid w:val="27D51284"/>
    <w:rsid w:val="27FE74C3"/>
    <w:rsid w:val="281772A0"/>
    <w:rsid w:val="28563F16"/>
    <w:rsid w:val="285B67E3"/>
    <w:rsid w:val="287B7B98"/>
    <w:rsid w:val="287F0D0A"/>
    <w:rsid w:val="28851436"/>
    <w:rsid w:val="289B1FE8"/>
    <w:rsid w:val="289C366A"/>
    <w:rsid w:val="28CC1BBD"/>
    <w:rsid w:val="28DF7B3F"/>
    <w:rsid w:val="28E03E9F"/>
    <w:rsid w:val="28F72F97"/>
    <w:rsid w:val="28F811E9"/>
    <w:rsid w:val="29003BF9"/>
    <w:rsid w:val="29372F6C"/>
    <w:rsid w:val="295126A7"/>
    <w:rsid w:val="2957178D"/>
    <w:rsid w:val="29604E37"/>
    <w:rsid w:val="298E6B0C"/>
    <w:rsid w:val="2998070D"/>
    <w:rsid w:val="299E1B49"/>
    <w:rsid w:val="29AC3D81"/>
    <w:rsid w:val="29BB2216"/>
    <w:rsid w:val="29E4170D"/>
    <w:rsid w:val="29FD638B"/>
    <w:rsid w:val="2A19015B"/>
    <w:rsid w:val="2A4C7E4C"/>
    <w:rsid w:val="2A4E308A"/>
    <w:rsid w:val="2A5E1B2D"/>
    <w:rsid w:val="2A5E2808"/>
    <w:rsid w:val="2A726D79"/>
    <w:rsid w:val="2A7B6309"/>
    <w:rsid w:val="2A88659C"/>
    <w:rsid w:val="2AE35581"/>
    <w:rsid w:val="2AEF6839"/>
    <w:rsid w:val="2AF7102C"/>
    <w:rsid w:val="2AFA1F84"/>
    <w:rsid w:val="2B015E80"/>
    <w:rsid w:val="2B1B2F6C"/>
    <w:rsid w:val="2B20574C"/>
    <w:rsid w:val="2B2633FB"/>
    <w:rsid w:val="2B4B0E39"/>
    <w:rsid w:val="2B4D6E9E"/>
    <w:rsid w:val="2B5834BB"/>
    <w:rsid w:val="2B6C0AFC"/>
    <w:rsid w:val="2B7A22E2"/>
    <w:rsid w:val="2B885423"/>
    <w:rsid w:val="2B93067F"/>
    <w:rsid w:val="2B9864EF"/>
    <w:rsid w:val="2BB97E42"/>
    <w:rsid w:val="2BBE7D9C"/>
    <w:rsid w:val="2BCA6741"/>
    <w:rsid w:val="2BCB25E9"/>
    <w:rsid w:val="2BCC070B"/>
    <w:rsid w:val="2BE30261"/>
    <w:rsid w:val="2BE45A54"/>
    <w:rsid w:val="2BE95D88"/>
    <w:rsid w:val="2BF34D9F"/>
    <w:rsid w:val="2C110208"/>
    <w:rsid w:val="2C165923"/>
    <w:rsid w:val="2C1F0FAA"/>
    <w:rsid w:val="2C22657D"/>
    <w:rsid w:val="2C395094"/>
    <w:rsid w:val="2C5129BE"/>
    <w:rsid w:val="2C5A6F8E"/>
    <w:rsid w:val="2C64080C"/>
    <w:rsid w:val="2C8F2CCE"/>
    <w:rsid w:val="2C9E0D68"/>
    <w:rsid w:val="2CF00429"/>
    <w:rsid w:val="2D053ED4"/>
    <w:rsid w:val="2D066CB0"/>
    <w:rsid w:val="2D102879"/>
    <w:rsid w:val="2D184154"/>
    <w:rsid w:val="2D197980"/>
    <w:rsid w:val="2D320A41"/>
    <w:rsid w:val="2D504D62"/>
    <w:rsid w:val="2D691B93"/>
    <w:rsid w:val="2D7B76C3"/>
    <w:rsid w:val="2D90332F"/>
    <w:rsid w:val="2D9E2DF9"/>
    <w:rsid w:val="2DBE22D5"/>
    <w:rsid w:val="2DC55411"/>
    <w:rsid w:val="2DE63220"/>
    <w:rsid w:val="2DEB6A75"/>
    <w:rsid w:val="2DF7404E"/>
    <w:rsid w:val="2DFE0923"/>
    <w:rsid w:val="2E04418C"/>
    <w:rsid w:val="2E0F33E9"/>
    <w:rsid w:val="2E166B2C"/>
    <w:rsid w:val="2E1819E5"/>
    <w:rsid w:val="2E38781C"/>
    <w:rsid w:val="2E440A2C"/>
    <w:rsid w:val="2E67296D"/>
    <w:rsid w:val="2E756E38"/>
    <w:rsid w:val="2E76495E"/>
    <w:rsid w:val="2EB1264E"/>
    <w:rsid w:val="2EB23BE8"/>
    <w:rsid w:val="2ED2435B"/>
    <w:rsid w:val="2EE6563F"/>
    <w:rsid w:val="2EF73CF0"/>
    <w:rsid w:val="2EFC4E63"/>
    <w:rsid w:val="2F016CF5"/>
    <w:rsid w:val="2F041F69"/>
    <w:rsid w:val="2F1F0B51"/>
    <w:rsid w:val="2F3F5546"/>
    <w:rsid w:val="2F76174D"/>
    <w:rsid w:val="2F837332"/>
    <w:rsid w:val="2F972DDE"/>
    <w:rsid w:val="2FBD0A96"/>
    <w:rsid w:val="2FC260AC"/>
    <w:rsid w:val="2FD16824"/>
    <w:rsid w:val="2FD65F30"/>
    <w:rsid w:val="2FD74391"/>
    <w:rsid w:val="2FF7387C"/>
    <w:rsid w:val="300627CD"/>
    <w:rsid w:val="301663F8"/>
    <w:rsid w:val="303A3B69"/>
    <w:rsid w:val="304B42F4"/>
    <w:rsid w:val="305141AE"/>
    <w:rsid w:val="30524BC7"/>
    <w:rsid w:val="305C3852"/>
    <w:rsid w:val="30687F8F"/>
    <w:rsid w:val="308570DA"/>
    <w:rsid w:val="308B2942"/>
    <w:rsid w:val="308C2216"/>
    <w:rsid w:val="30907F59"/>
    <w:rsid w:val="30AE03DF"/>
    <w:rsid w:val="30CD1AEB"/>
    <w:rsid w:val="30D6546E"/>
    <w:rsid w:val="30DB6CFA"/>
    <w:rsid w:val="30E3277E"/>
    <w:rsid w:val="30F1651D"/>
    <w:rsid w:val="30F85AFE"/>
    <w:rsid w:val="3102072B"/>
    <w:rsid w:val="3144228A"/>
    <w:rsid w:val="315720E4"/>
    <w:rsid w:val="31576CC8"/>
    <w:rsid w:val="315E0057"/>
    <w:rsid w:val="31634333"/>
    <w:rsid w:val="3163741B"/>
    <w:rsid w:val="31661DFE"/>
    <w:rsid w:val="31666237"/>
    <w:rsid w:val="31880C30"/>
    <w:rsid w:val="31892EFB"/>
    <w:rsid w:val="318A0E4C"/>
    <w:rsid w:val="318F1FBE"/>
    <w:rsid w:val="31A632B9"/>
    <w:rsid w:val="31B23EFF"/>
    <w:rsid w:val="31BE79F2"/>
    <w:rsid w:val="31C61758"/>
    <w:rsid w:val="31D15F92"/>
    <w:rsid w:val="31D43E75"/>
    <w:rsid w:val="31D766C2"/>
    <w:rsid w:val="31E07BC4"/>
    <w:rsid w:val="31F27EB8"/>
    <w:rsid w:val="32144BB9"/>
    <w:rsid w:val="32146967"/>
    <w:rsid w:val="32222E32"/>
    <w:rsid w:val="322C63DF"/>
    <w:rsid w:val="32313075"/>
    <w:rsid w:val="323B0398"/>
    <w:rsid w:val="323E0936"/>
    <w:rsid w:val="325E7C0E"/>
    <w:rsid w:val="326E5D1B"/>
    <w:rsid w:val="32904240"/>
    <w:rsid w:val="32A92801"/>
    <w:rsid w:val="32BA4D51"/>
    <w:rsid w:val="32DF2AD1"/>
    <w:rsid w:val="32E8388E"/>
    <w:rsid w:val="32EB76C8"/>
    <w:rsid w:val="32F347CF"/>
    <w:rsid w:val="32F57D20"/>
    <w:rsid w:val="32F72511"/>
    <w:rsid w:val="32F84016"/>
    <w:rsid w:val="32FC5CF3"/>
    <w:rsid w:val="32FF15C5"/>
    <w:rsid w:val="33024A12"/>
    <w:rsid w:val="33163984"/>
    <w:rsid w:val="33254857"/>
    <w:rsid w:val="333F2E0A"/>
    <w:rsid w:val="33494A3B"/>
    <w:rsid w:val="334C3C43"/>
    <w:rsid w:val="335F3C12"/>
    <w:rsid w:val="337B6BC9"/>
    <w:rsid w:val="33C76311"/>
    <w:rsid w:val="33CB74FA"/>
    <w:rsid w:val="33EC1F43"/>
    <w:rsid w:val="33F46A50"/>
    <w:rsid w:val="33FF7D3E"/>
    <w:rsid w:val="342A0A2C"/>
    <w:rsid w:val="34486EEF"/>
    <w:rsid w:val="344C063B"/>
    <w:rsid w:val="34565015"/>
    <w:rsid w:val="346278F8"/>
    <w:rsid w:val="34732D57"/>
    <w:rsid w:val="348A6AF5"/>
    <w:rsid w:val="348E2A01"/>
    <w:rsid w:val="34A33F80"/>
    <w:rsid w:val="34A73291"/>
    <w:rsid w:val="34B85CD0"/>
    <w:rsid w:val="34BD7997"/>
    <w:rsid w:val="34C47957"/>
    <w:rsid w:val="34D93CB5"/>
    <w:rsid w:val="34E63ED8"/>
    <w:rsid w:val="34EF622C"/>
    <w:rsid w:val="350B5E00"/>
    <w:rsid w:val="351B6F23"/>
    <w:rsid w:val="35234C75"/>
    <w:rsid w:val="352F587E"/>
    <w:rsid w:val="353E4427"/>
    <w:rsid w:val="35BD38BF"/>
    <w:rsid w:val="35D02BA5"/>
    <w:rsid w:val="35D03DE8"/>
    <w:rsid w:val="35D0519F"/>
    <w:rsid w:val="35EE58E6"/>
    <w:rsid w:val="35F20D6E"/>
    <w:rsid w:val="35F42D38"/>
    <w:rsid w:val="360F1920"/>
    <w:rsid w:val="361E6007"/>
    <w:rsid w:val="36572061"/>
    <w:rsid w:val="365C268B"/>
    <w:rsid w:val="366A7EEC"/>
    <w:rsid w:val="36714388"/>
    <w:rsid w:val="36A05164"/>
    <w:rsid w:val="36C96EFC"/>
    <w:rsid w:val="36D71F3C"/>
    <w:rsid w:val="36EC570D"/>
    <w:rsid w:val="37217B5C"/>
    <w:rsid w:val="375A7DB4"/>
    <w:rsid w:val="376D399D"/>
    <w:rsid w:val="37887BDC"/>
    <w:rsid w:val="37A662B4"/>
    <w:rsid w:val="37BD6D47"/>
    <w:rsid w:val="37C67F2B"/>
    <w:rsid w:val="37F0752F"/>
    <w:rsid w:val="37F51A4C"/>
    <w:rsid w:val="3829134B"/>
    <w:rsid w:val="384229DF"/>
    <w:rsid w:val="38431D54"/>
    <w:rsid w:val="38555A5A"/>
    <w:rsid w:val="38763ED8"/>
    <w:rsid w:val="38875938"/>
    <w:rsid w:val="389C00E6"/>
    <w:rsid w:val="38AA3B82"/>
    <w:rsid w:val="38BD38B5"/>
    <w:rsid w:val="38D6100E"/>
    <w:rsid w:val="38E47094"/>
    <w:rsid w:val="38E946AA"/>
    <w:rsid w:val="38F8385F"/>
    <w:rsid w:val="39125C17"/>
    <w:rsid w:val="39127534"/>
    <w:rsid w:val="391334D5"/>
    <w:rsid w:val="39201E09"/>
    <w:rsid w:val="39205BF2"/>
    <w:rsid w:val="393B0C7E"/>
    <w:rsid w:val="393D3428"/>
    <w:rsid w:val="39507B6F"/>
    <w:rsid w:val="395B12C8"/>
    <w:rsid w:val="39B660AE"/>
    <w:rsid w:val="39C40C73"/>
    <w:rsid w:val="39C54E48"/>
    <w:rsid w:val="39CB0253"/>
    <w:rsid w:val="39E7391E"/>
    <w:rsid w:val="39F1151D"/>
    <w:rsid w:val="3A1E35A8"/>
    <w:rsid w:val="3A220411"/>
    <w:rsid w:val="3A241712"/>
    <w:rsid w:val="3A456E91"/>
    <w:rsid w:val="3A4B228D"/>
    <w:rsid w:val="3A6C5593"/>
    <w:rsid w:val="3A88082B"/>
    <w:rsid w:val="3A974C50"/>
    <w:rsid w:val="3AB56515"/>
    <w:rsid w:val="3AB67641"/>
    <w:rsid w:val="3AC058DE"/>
    <w:rsid w:val="3ADD1FEC"/>
    <w:rsid w:val="3AE50E1D"/>
    <w:rsid w:val="3B0F23C2"/>
    <w:rsid w:val="3B1555CE"/>
    <w:rsid w:val="3B166EA8"/>
    <w:rsid w:val="3B482BF7"/>
    <w:rsid w:val="3B491430"/>
    <w:rsid w:val="3B822B94"/>
    <w:rsid w:val="3B85541B"/>
    <w:rsid w:val="3B8E3F09"/>
    <w:rsid w:val="3BA94A60"/>
    <w:rsid w:val="3BAE5737"/>
    <w:rsid w:val="3BB43871"/>
    <w:rsid w:val="3BCB0097"/>
    <w:rsid w:val="3BD85074"/>
    <w:rsid w:val="3C0B294D"/>
    <w:rsid w:val="3C0E2679"/>
    <w:rsid w:val="3C1263AC"/>
    <w:rsid w:val="3C1A101E"/>
    <w:rsid w:val="3C1D34F0"/>
    <w:rsid w:val="3C1D528A"/>
    <w:rsid w:val="3C291DB4"/>
    <w:rsid w:val="3C447D78"/>
    <w:rsid w:val="3C5061B2"/>
    <w:rsid w:val="3C575DCE"/>
    <w:rsid w:val="3C6250A3"/>
    <w:rsid w:val="3C771FCD"/>
    <w:rsid w:val="3C8926C4"/>
    <w:rsid w:val="3C996DB6"/>
    <w:rsid w:val="3CA955B6"/>
    <w:rsid w:val="3CD07B6F"/>
    <w:rsid w:val="3CED10A8"/>
    <w:rsid w:val="3CF74EBC"/>
    <w:rsid w:val="3D0F2C67"/>
    <w:rsid w:val="3D2739F3"/>
    <w:rsid w:val="3D281519"/>
    <w:rsid w:val="3D2C320E"/>
    <w:rsid w:val="3D434194"/>
    <w:rsid w:val="3D5C1F39"/>
    <w:rsid w:val="3D7B3D3F"/>
    <w:rsid w:val="3D9A2417"/>
    <w:rsid w:val="3DA832AA"/>
    <w:rsid w:val="3DAB7AC0"/>
    <w:rsid w:val="3DB765B2"/>
    <w:rsid w:val="3DB90B52"/>
    <w:rsid w:val="3DC47494"/>
    <w:rsid w:val="3DC90A4A"/>
    <w:rsid w:val="3DE20026"/>
    <w:rsid w:val="3DF24EA1"/>
    <w:rsid w:val="3DFF227A"/>
    <w:rsid w:val="3E1D6BA4"/>
    <w:rsid w:val="3E614CE2"/>
    <w:rsid w:val="3E772758"/>
    <w:rsid w:val="3E7C38CA"/>
    <w:rsid w:val="3EBA26DA"/>
    <w:rsid w:val="3EBE4C76"/>
    <w:rsid w:val="3EC84FF8"/>
    <w:rsid w:val="3ED91B8D"/>
    <w:rsid w:val="3EDE4585"/>
    <w:rsid w:val="3EEA4CD8"/>
    <w:rsid w:val="3EF025A4"/>
    <w:rsid w:val="3EF45935"/>
    <w:rsid w:val="3EFB0C93"/>
    <w:rsid w:val="3EFC70C6"/>
    <w:rsid w:val="3F01463B"/>
    <w:rsid w:val="3F275F2C"/>
    <w:rsid w:val="3F2F4DE1"/>
    <w:rsid w:val="3F36616F"/>
    <w:rsid w:val="3F4940F4"/>
    <w:rsid w:val="3F4C5993"/>
    <w:rsid w:val="3F566811"/>
    <w:rsid w:val="3F5C7C20"/>
    <w:rsid w:val="3F650802"/>
    <w:rsid w:val="3F6820A1"/>
    <w:rsid w:val="3F70157C"/>
    <w:rsid w:val="3F78571A"/>
    <w:rsid w:val="3FAE2169"/>
    <w:rsid w:val="3FDE2B25"/>
    <w:rsid w:val="4021297B"/>
    <w:rsid w:val="403F4705"/>
    <w:rsid w:val="406E36E7"/>
    <w:rsid w:val="40A80DA3"/>
    <w:rsid w:val="40B22B4E"/>
    <w:rsid w:val="40B7342E"/>
    <w:rsid w:val="40C506C7"/>
    <w:rsid w:val="40F80636"/>
    <w:rsid w:val="41150E4C"/>
    <w:rsid w:val="41197AF6"/>
    <w:rsid w:val="412D10E2"/>
    <w:rsid w:val="412D686F"/>
    <w:rsid w:val="413529F2"/>
    <w:rsid w:val="41732F67"/>
    <w:rsid w:val="417D5732"/>
    <w:rsid w:val="418238EE"/>
    <w:rsid w:val="418E2292"/>
    <w:rsid w:val="41924A76"/>
    <w:rsid w:val="41AA10E2"/>
    <w:rsid w:val="41B80A98"/>
    <w:rsid w:val="41BB0BAE"/>
    <w:rsid w:val="41E05161"/>
    <w:rsid w:val="41E225DE"/>
    <w:rsid w:val="41E55C2A"/>
    <w:rsid w:val="41F26C35"/>
    <w:rsid w:val="41FC3865"/>
    <w:rsid w:val="4219111C"/>
    <w:rsid w:val="42216661"/>
    <w:rsid w:val="42375CB6"/>
    <w:rsid w:val="423A2D4C"/>
    <w:rsid w:val="424179E6"/>
    <w:rsid w:val="42521512"/>
    <w:rsid w:val="42653B05"/>
    <w:rsid w:val="427F7E2D"/>
    <w:rsid w:val="428042FE"/>
    <w:rsid w:val="428C60A6"/>
    <w:rsid w:val="429338D8"/>
    <w:rsid w:val="42C70660"/>
    <w:rsid w:val="42CD735D"/>
    <w:rsid w:val="42E52DA6"/>
    <w:rsid w:val="42E6612C"/>
    <w:rsid w:val="42F74BA2"/>
    <w:rsid w:val="42FC25F3"/>
    <w:rsid w:val="430664B8"/>
    <w:rsid w:val="43066A81"/>
    <w:rsid w:val="430D13D6"/>
    <w:rsid w:val="430F7403"/>
    <w:rsid w:val="43362BE2"/>
    <w:rsid w:val="434B5DF5"/>
    <w:rsid w:val="434F77FF"/>
    <w:rsid w:val="4356105B"/>
    <w:rsid w:val="43626EDB"/>
    <w:rsid w:val="43701096"/>
    <w:rsid w:val="439C54CD"/>
    <w:rsid w:val="43D9356D"/>
    <w:rsid w:val="4409206F"/>
    <w:rsid w:val="44472BCC"/>
    <w:rsid w:val="4480738E"/>
    <w:rsid w:val="4487077D"/>
    <w:rsid w:val="44A26055"/>
    <w:rsid w:val="44AC422A"/>
    <w:rsid w:val="44AE49FA"/>
    <w:rsid w:val="44B03DDE"/>
    <w:rsid w:val="44F3240C"/>
    <w:rsid w:val="45230F44"/>
    <w:rsid w:val="453D1233"/>
    <w:rsid w:val="45513D03"/>
    <w:rsid w:val="457B554C"/>
    <w:rsid w:val="45BD781E"/>
    <w:rsid w:val="45DD6E08"/>
    <w:rsid w:val="45FF5291"/>
    <w:rsid w:val="460C5E7C"/>
    <w:rsid w:val="46250CEB"/>
    <w:rsid w:val="462A4554"/>
    <w:rsid w:val="463A4797"/>
    <w:rsid w:val="463D4287"/>
    <w:rsid w:val="46567D67"/>
    <w:rsid w:val="465A6BE7"/>
    <w:rsid w:val="466A28A1"/>
    <w:rsid w:val="46843565"/>
    <w:rsid w:val="46A41C10"/>
    <w:rsid w:val="46A53036"/>
    <w:rsid w:val="46A80C31"/>
    <w:rsid w:val="46B34549"/>
    <w:rsid w:val="46C16C66"/>
    <w:rsid w:val="46EB783F"/>
    <w:rsid w:val="46F5246C"/>
    <w:rsid w:val="470703F1"/>
    <w:rsid w:val="47182221"/>
    <w:rsid w:val="473C009B"/>
    <w:rsid w:val="47491235"/>
    <w:rsid w:val="475C72FB"/>
    <w:rsid w:val="47613FA5"/>
    <w:rsid w:val="477261B2"/>
    <w:rsid w:val="47792D38"/>
    <w:rsid w:val="478A5995"/>
    <w:rsid w:val="47AF2F63"/>
    <w:rsid w:val="47E90E50"/>
    <w:rsid w:val="47F30F7D"/>
    <w:rsid w:val="47FE17F4"/>
    <w:rsid w:val="47FF5321"/>
    <w:rsid w:val="48115FC4"/>
    <w:rsid w:val="48210083"/>
    <w:rsid w:val="483416BA"/>
    <w:rsid w:val="4839282C"/>
    <w:rsid w:val="483B47F6"/>
    <w:rsid w:val="484F77F0"/>
    <w:rsid w:val="486A0C38"/>
    <w:rsid w:val="48765CFC"/>
    <w:rsid w:val="488937B4"/>
    <w:rsid w:val="48907EB9"/>
    <w:rsid w:val="489F1E0A"/>
    <w:rsid w:val="48AC74A2"/>
    <w:rsid w:val="48B51C64"/>
    <w:rsid w:val="48CF5595"/>
    <w:rsid w:val="48F0738F"/>
    <w:rsid w:val="48F7696F"/>
    <w:rsid w:val="49187C84"/>
    <w:rsid w:val="492E657E"/>
    <w:rsid w:val="494D2A33"/>
    <w:rsid w:val="497E5171"/>
    <w:rsid w:val="497F2F4F"/>
    <w:rsid w:val="498B70B7"/>
    <w:rsid w:val="498D72D3"/>
    <w:rsid w:val="49A720BE"/>
    <w:rsid w:val="49C66341"/>
    <w:rsid w:val="49CF3448"/>
    <w:rsid w:val="49D83944"/>
    <w:rsid w:val="49E1317B"/>
    <w:rsid w:val="49ED5A17"/>
    <w:rsid w:val="49EF58F6"/>
    <w:rsid w:val="4A1932A7"/>
    <w:rsid w:val="4A1B043B"/>
    <w:rsid w:val="4A1C4BCD"/>
    <w:rsid w:val="4A1E617D"/>
    <w:rsid w:val="4A2A68D0"/>
    <w:rsid w:val="4A2F2139"/>
    <w:rsid w:val="4A32011E"/>
    <w:rsid w:val="4A3D2AA8"/>
    <w:rsid w:val="4A3E0C6F"/>
    <w:rsid w:val="4A5D6CA6"/>
    <w:rsid w:val="4A6D4A0F"/>
    <w:rsid w:val="4A747EB1"/>
    <w:rsid w:val="4A7505AD"/>
    <w:rsid w:val="4A7638C4"/>
    <w:rsid w:val="4AA91EEB"/>
    <w:rsid w:val="4AB34B18"/>
    <w:rsid w:val="4AE56E9A"/>
    <w:rsid w:val="4AE90539"/>
    <w:rsid w:val="4B0E61F2"/>
    <w:rsid w:val="4B107BF9"/>
    <w:rsid w:val="4B241572"/>
    <w:rsid w:val="4B3E45C1"/>
    <w:rsid w:val="4B4734DA"/>
    <w:rsid w:val="4B513C89"/>
    <w:rsid w:val="4B5F25AA"/>
    <w:rsid w:val="4B766704"/>
    <w:rsid w:val="4B906C07"/>
    <w:rsid w:val="4BAD6B75"/>
    <w:rsid w:val="4BB00ECC"/>
    <w:rsid w:val="4BB27A1B"/>
    <w:rsid w:val="4BB739F7"/>
    <w:rsid w:val="4BE1285E"/>
    <w:rsid w:val="4BE5597E"/>
    <w:rsid w:val="4C11151C"/>
    <w:rsid w:val="4C28759A"/>
    <w:rsid w:val="4C35155C"/>
    <w:rsid w:val="4C3D7A90"/>
    <w:rsid w:val="4C7A36BE"/>
    <w:rsid w:val="4C83676C"/>
    <w:rsid w:val="4CA63FAC"/>
    <w:rsid w:val="4CAA5AA7"/>
    <w:rsid w:val="4CBB7CB4"/>
    <w:rsid w:val="4CC077BD"/>
    <w:rsid w:val="4CC6281F"/>
    <w:rsid w:val="4CCA6149"/>
    <w:rsid w:val="4CCA7EF7"/>
    <w:rsid w:val="4CCB4839"/>
    <w:rsid w:val="4CE10E12"/>
    <w:rsid w:val="4CEF15C0"/>
    <w:rsid w:val="4CF338F1"/>
    <w:rsid w:val="4CF5766A"/>
    <w:rsid w:val="4CF62783"/>
    <w:rsid w:val="4CFD0EA4"/>
    <w:rsid w:val="4CFF4044"/>
    <w:rsid w:val="4D006977"/>
    <w:rsid w:val="4D072EE4"/>
    <w:rsid w:val="4D153D59"/>
    <w:rsid w:val="4D2D76DE"/>
    <w:rsid w:val="4D862070"/>
    <w:rsid w:val="4DA71C94"/>
    <w:rsid w:val="4DA846DC"/>
    <w:rsid w:val="4DBC1F35"/>
    <w:rsid w:val="4DBE466C"/>
    <w:rsid w:val="4DCD4C46"/>
    <w:rsid w:val="4DDB254D"/>
    <w:rsid w:val="4DE4323A"/>
    <w:rsid w:val="4DFE60AA"/>
    <w:rsid w:val="4E3E6DEE"/>
    <w:rsid w:val="4E42023B"/>
    <w:rsid w:val="4E43575C"/>
    <w:rsid w:val="4E8C1402"/>
    <w:rsid w:val="4E8F764A"/>
    <w:rsid w:val="4F17306F"/>
    <w:rsid w:val="4F1B205A"/>
    <w:rsid w:val="4F23439C"/>
    <w:rsid w:val="4F2A2ECF"/>
    <w:rsid w:val="4F2D3275"/>
    <w:rsid w:val="4F3B50DC"/>
    <w:rsid w:val="4F765C45"/>
    <w:rsid w:val="4F7725B8"/>
    <w:rsid w:val="4F8F7FCE"/>
    <w:rsid w:val="4FA00EEC"/>
    <w:rsid w:val="4FAD422B"/>
    <w:rsid w:val="4FB05ACA"/>
    <w:rsid w:val="4FCE15A0"/>
    <w:rsid w:val="4FDD0D75"/>
    <w:rsid w:val="4FE319FB"/>
    <w:rsid w:val="4FF27E90"/>
    <w:rsid w:val="500D0693"/>
    <w:rsid w:val="501E6ED7"/>
    <w:rsid w:val="50966A6E"/>
    <w:rsid w:val="50A43A3C"/>
    <w:rsid w:val="50CA4167"/>
    <w:rsid w:val="50ED278A"/>
    <w:rsid w:val="5107796B"/>
    <w:rsid w:val="5112066F"/>
    <w:rsid w:val="51141A1F"/>
    <w:rsid w:val="513B297F"/>
    <w:rsid w:val="51493B47"/>
    <w:rsid w:val="51644DBE"/>
    <w:rsid w:val="516D0E26"/>
    <w:rsid w:val="51772CC0"/>
    <w:rsid w:val="518A6C52"/>
    <w:rsid w:val="518C3071"/>
    <w:rsid w:val="51956D25"/>
    <w:rsid w:val="519F7BA4"/>
    <w:rsid w:val="51A97CDA"/>
    <w:rsid w:val="51B2610E"/>
    <w:rsid w:val="51BD002A"/>
    <w:rsid w:val="51E22318"/>
    <w:rsid w:val="51E41A5B"/>
    <w:rsid w:val="51F423A8"/>
    <w:rsid w:val="523209F0"/>
    <w:rsid w:val="5232466C"/>
    <w:rsid w:val="523F1F64"/>
    <w:rsid w:val="5247634D"/>
    <w:rsid w:val="526B217C"/>
    <w:rsid w:val="52DD4E28"/>
    <w:rsid w:val="52F932E4"/>
    <w:rsid w:val="53134EDD"/>
    <w:rsid w:val="531B6E8B"/>
    <w:rsid w:val="53202F66"/>
    <w:rsid w:val="53335890"/>
    <w:rsid w:val="5334256E"/>
    <w:rsid w:val="533B7B79"/>
    <w:rsid w:val="53594321"/>
    <w:rsid w:val="536A5F90"/>
    <w:rsid w:val="53836514"/>
    <w:rsid w:val="539B7C33"/>
    <w:rsid w:val="53C57C1D"/>
    <w:rsid w:val="53D05E49"/>
    <w:rsid w:val="53E63D46"/>
    <w:rsid w:val="542F523F"/>
    <w:rsid w:val="544E58B1"/>
    <w:rsid w:val="54520EFE"/>
    <w:rsid w:val="54653EAE"/>
    <w:rsid w:val="546C737E"/>
    <w:rsid w:val="54705828"/>
    <w:rsid w:val="54B25E40"/>
    <w:rsid w:val="54C54378"/>
    <w:rsid w:val="54C85831"/>
    <w:rsid w:val="54CA318A"/>
    <w:rsid w:val="54DA6135"/>
    <w:rsid w:val="550A5C7C"/>
    <w:rsid w:val="55175CA3"/>
    <w:rsid w:val="55192C48"/>
    <w:rsid w:val="552E275D"/>
    <w:rsid w:val="554A42CB"/>
    <w:rsid w:val="555111B5"/>
    <w:rsid w:val="55985EE0"/>
    <w:rsid w:val="55AA0B44"/>
    <w:rsid w:val="55C6781D"/>
    <w:rsid w:val="55CA4BD4"/>
    <w:rsid w:val="55CE76F0"/>
    <w:rsid w:val="55FC6A5E"/>
    <w:rsid w:val="56106CFF"/>
    <w:rsid w:val="56212D46"/>
    <w:rsid w:val="5627460C"/>
    <w:rsid w:val="56431446"/>
    <w:rsid w:val="56644F18"/>
    <w:rsid w:val="56705B2B"/>
    <w:rsid w:val="56772E9D"/>
    <w:rsid w:val="56777341"/>
    <w:rsid w:val="568451E8"/>
    <w:rsid w:val="569E4366"/>
    <w:rsid w:val="56B04601"/>
    <w:rsid w:val="56B12D32"/>
    <w:rsid w:val="56C26F55"/>
    <w:rsid w:val="56C7632B"/>
    <w:rsid w:val="56EF6ED8"/>
    <w:rsid w:val="57390153"/>
    <w:rsid w:val="574014E1"/>
    <w:rsid w:val="574A393E"/>
    <w:rsid w:val="57560D05"/>
    <w:rsid w:val="57607DD5"/>
    <w:rsid w:val="576158FB"/>
    <w:rsid w:val="576553EC"/>
    <w:rsid w:val="57812D77"/>
    <w:rsid w:val="579637F7"/>
    <w:rsid w:val="57AC6B77"/>
    <w:rsid w:val="57BA689A"/>
    <w:rsid w:val="57C74A02"/>
    <w:rsid w:val="57D810A4"/>
    <w:rsid w:val="57E92457"/>
    <w:rsid w:val="58402AE4"/>
    <w:rsid w:val="5847689F"/>
    <w:rsid w:val="5849068B"/>
    <w:rsid w:val="584F1CC3"/>
    <w:rsid w:val="586C4C2A"/>
    <w:rsid w:val="5887349E"/>
    <w:rsid w:val="589A2E73"/>
    <w:rsid w:val="589E5865"/>
    <w:rsid w:val="58A32FF6"/>
    <w:rsid w:val="58F76EEE"/>
    <w:rsid w:val="590649AC"/>
    <w:rsid w:val="591B4FEE"/>
    <w:rsid w:val="591C7D2C"/>
    <w:rsid w:val="59294CF3"/>
    <w:rsid w:val="59624F88"/>
    <w:rsid w:val="59661796"/>
    <w:rsid w:val="59706214"/>
    <w:rsid w:val="598952E9"/>
    <w:rsid w:val="599C0E6D"/>
    <w:rsid w:val="59A24C66"/>
    <w:rsid w:val="59A3360E"/>
    <w:rsid w:val="59A81F82"/>
    <w:rsid w:val="59D26F45"/>
    <w:rsid w:val="59E40D91"/>
    <w:rsid w:val="5A1355CC"/>
    <w:rsid w:val="5A1550DE"/>
    <w:rsid w:val="5A24333C"/>
    <w:rsid w:val="5A3D61AC"/>
    <w:rsid w:val="5A4D321F"/>
    <w:rsid w:val="5AA705B3"/>
    <w:rsid w:val="5AA71877"/>
    <w:rsid w:val="5AAE2C06"/>
    <w:rsid w:val="5ACF3E32"/>
    <w:rsid w:val="5ADA1261"/>
    <w:rsid w:val="5ADF3244"/>
    <w:rsid w:val="5AE91E90"/>
    <w:rsid w:val="5AFA22EF"/>
    <w:rsid w:val="5AFD4563"/>
    <w:rsid w:val="5B3522D6"/>
    <w:rsid w:val="5B37709F"/>
    <w:rsid w:val="5B3D4DEF"/>
    <w:rsid w:val="5B404011"/>
    <w:rsid w:val="5B8A4D5D"/>
    <w:rsid w:val="5B9075A0"/>
    <w:rsid w:val="5B920779"/>
    <w:rsid w:val="5BAF7819"/>
    <w:rsid w:val="5BBB382C"/>
    <w:rsid w:val="5BBE331C"/>
    <w:rsid w:val="5BBF277C"/>
    <w:rsid w:val="5BC53DAB"/>
    <w:rsid w:val="5BDF5D8A"/>
    <w:rsid w:val="5BE03293"/>
    <w:rsid w:val="5BE05DCB"/>
    <w:rsid w:val="5BE74621"/>
    <w:rsid w:val="5BED775E"/>
    <w:rsid w:val="5BFA6647"/>
    <w:rsid w:val="5C0F5926"/>
    <w:rsid w:val="5C1C5FCD"/>
    <w:rsid w:val="5C2665C3"/>
    <w:rsid w:val="5C3929A3"/>
    <w:rsid w:val="5C3B2BBF"/>
    <w:rsid w:val="5C5B298D"/>
    <w:rsid w:val="5C636949"/>
    <w:rsid w:val="5C6A36E5"/>
    <w:rsid w:val="5C796584"/>
    <w:rsid w:val="5C910216"/>
    <w:rsid w:val="5CA50038"/>
    <w:rsid w:val="5CA51281"/>
    <w:rsid w:val="5CB51A97"/>
    <w:rsid w:val="5CD57339"/>
    <w:rsid w:val="5D2A3CEF"/>
    <w:rsid w:val="5D4F34A7"/>
    <w:rsid w:val="5D647F25"/>
    <w:rsid w:val="5D7E4B7B"/>
    <w:rsid w:val="5D8B2D00"/>
    <w:rsid w:val="5D997B9D"/>
    <w:rsid w:val="5DBA7AE6"/>
    <w:rsid w:val="5DC170F4"/>
    <w:rsid w:val="5DDB4D3F"/>
    <w:rsid w:val="5DDE057A"/>
    <w:rsid w:val="5DE25B5D"/>
    <w:rsid w:val="5DFF1A62"/>
    <w:rsid w:val="5E257B09"/>
    <w:rsid w:val="5E460EB6"/>
    <w:rsid w:val="5E4915C3"/>
    <w:rsid w:val="5E5B21D1"/>
    <w:rsid w:val="5E622685"/>
    <w:rsid w:val="5E7D301B"/>
    <w:rsid w:val="5E9A6353"/>
    <w:rsid w:val="5EAD397E"/>
    <w:rsid w:val="5EB51E41"/>
    <w:rsid w:val="5EBA48F2"/>
    <w:rsid w:val="5EC549C2"/>
    <w:rsid w:val="5ECA5457"/>
    <w:rsid w:val="5EEE0B8D"/>
    <w:rsid w:val="5EF37B31"/>
    <w:rsid w:val="5EF57055"/>
    <w:rsid w:val="5EFB71CC"/>
    <w:rsid w:val="5F0415E0"/>
    <w:rsid w:val="5F440FE2"/>
    <w:rsid w:val="5F57386C"/>
    <w:rsid w:val="5F675B8D"/>
    <w:rsid w:val="5F6D7533"/>
    <w:rsid w:val="5FBE7D8F"/>
    <w:rsid w:val="5FDE3F74"/>
    <w:rsid w:val="5FEB1311"/>
    <w:rsid w:val="5FF42C6F"/>
    <w:rsid w:val="600532C8"/>
    <w:rsid w:val="600F55BB"/>
    <w:rsid w:val="60220345"/>
    <w:rsid w:val="602816AC"/>
    <w:rsid w:val="602B6AA7"/>
    <w:rsid w:val="60310107"/>
    <w:rsid w:val="603255AE"/>
    <w:rsid w:val="60350FB3"/>
    <w:rsid w:val="60541BBF"/>
    <w:rsid w:val="608368E3"/>
    <w:rsid w:val="608452F2"/>
    <w:rsid w:val="60896B17"/>
    <w:rsid w:val="60B62814"/>
    <w:rsid w:val="60B72077"/>
    <w:rsid w:val="60D32167"/>
    <w:rsid w:val="60FB0B6F"/>
    <w:rsid w:val="61151C31"/>
    <w:rsid w:val="612400C6"/>
    <w:rsid w:val="613A3445"/>
    <w:rsid w:val="616B1851"/>
    <w:rsid w:val="61C13336"/>
    <w:rsid w:val="61E138C1"/>
    <w:rsid w:val="61FC7FB6"/>
    <w:rsid w:val="621372F9"/>
    <w:rsid w:val="621705E2"/>
    <w:rsid w:val="622E1C3F"/>
    <w:rsid w:val="623936FD"/>
    <w:rsid w:val="623C4F9B"/>
    <w:rsid w:val="62404A8B"/>
    <w:rsid w:val="62606EDB"/>
    <w:rsid w:val="626F5370"/>
    <w:rsid w:val="62735116"/>
    <w:rsid w:val="627B1F67"/>
    <w:rsid w:val="62973ECA"/>
    <w:rsid w:val="62AF7E63"/>
    <w:rsid w:val="62B05380"/>
    <w:rsid w:val="62B55E6C"/>
    <w:rsid w:val="62B8403D"/>
    <w:rsid w:val="62C3028F"/>
    <w:rsid w:val="62CA7903"/>
    <w:rsid w:val="630930CF"/>
    <w:rsid w:val="63163A3E"/>
    <w:rsid w:val="631D4DCC"/>
    <w:rsid w:val="632C14B3"/>
    <w:rsid w:val="63454187"/>
    <w:rsid w:val="63512ABE"/>
    <w:rsid w:val="6353259C"/>
    <w:rsid w:val="637644DD"/>
    <w:rsid w:val="637B2771"/>
    <w:rsid w:val="639B339F"/>
    <w:rsid w:val="63CE15D5"/>
    <w:rsid w:val="63E1404C"/>
    <w:rsid w:val="63F45964"/>
    <w:rsid w:val="64081291"/>
    <w:rsid w:val="641F4B74"/>
    <w:rsid w:val="64267CB1"/>
    <w:rsid w:val="64416899"/>
    <w:rsid w:val="64514AAA"/>
    <w:rsid w:val="64515C6F"/>
    <w:rsid w:val="646E6C9B"/>
    <w:rsid w:val="64715DE8"/>
    <w:rsid w:val="647C5CAD"/>
    <w:rsid w:val="649509C6"/>
    <w:rsid w:val="64A8153E"/>
    <w:rsid w:val="64D847E3"/>
    <w:rsid w:val="64ED41C9"/>
    <w:rsid w:val="64F40CEF"/>
    <w:rsid w:val="64FA0B91"/>
    <w:rsid w:val="652A1A23"/>
    <w:rsid w:val="65496BE1"/>
    <w:rsid w:val="656D3966"/>
    <w:rsid w:val="65735178"/>
    <w:rsid w:val="6578278E"/>
    <w:rsid w:val="657F58CB"/>
    <w:rsid w:val="65981E2E"/>
    <w:rsid w:val="659A2704"/>
    <w:rsid w:val="65A76BCF"/>
    <w:rsid w:val="65AB2B63"/>
    <w:rsid w:val="65BB267B"/>
    <w:rsid w:val="65D025CA"/>
    <w:rsid w:val="65E031F3"/>
    <w:rsid w:val="65E73470"/>
    <w:rsid w:val="66171FA7"/>
    <w:rsid w:val="66246472"/>
    <w:rsid w:val="66285F62"/>
    <w:rsid w:val="663E5786"/>
    <w:rsid w:val="66432D9C"/>
    <w:rsid w:val="664C2331"/>
    <w:rsid w:val="664F7993"/>
    <w:rsid w:val="66A55805"/>
    <w:rsid w:val="66BD5E1B"/>
    <w:rsid w:val="66C32BE9"/>
    <w:rsid w:val="66E43FB3"/>
    <w:rsid w:val="66F2031E"/>
    <w:rsid w:val="670562A3"/>
    <w:rsid w:val="67184229"/>
    <w:rsid w:val="671B26BB"/>
    <w:rsid w:val="671D35ED"/>
    <w:rsid w:val="67281F92"/>
    <w:rsid w:val="67311C35"/>
    <w:rsid w:val="673244E6"/>
    <w:rsid w:val="6747066A"/>
    <w:rsid w:val="674943E2"/>
    <w:rsid w:val="67686272"/>
    <w:rsid w:val="679943CC"/>
    <w:rsid w:val="67A7735B"/>
    <w:rsid w:val="67B57CC9"/>
    <w:rsid w:val="67B64DFA"/>
    <w:rsid w:val="67B657F0"/>
    <w:rsid w:val="67CE5F13"/>
    <w:rsid w:val="67D11A02"/>
    <w:rsid w:val="67D42968"/>
    <w:rsid w:val="67DF08A2"/>
    <w:rsid w:val="67EE31DB"/>
    <w:rsid w:val="67F85E08"/>
    <w:rsid w:val="682269E1"/>
    <w:rsid w:val="6848679C"/>
    <w:rsid w:val="684C6BA2"/>
    <w:rsid w:val="684E28F8"/>
    <w:rsid w:val="685E1574"/>
    <w:rsid w:val="68694610"/>
    <w:rsid w:val="68914293"/>
    <w:rsid w:val="68B11AA9"/>
    <w:rsid w:val="68C54B2B"/>
    <w:rsid w:val="68E40FDA"/>
    <w:rsid w:val="690802CD"/>
    <w:rsid w:val="69186970"/>
    <w:rsid w:val="697A2F79"/>
    <w:rsid w:val="69A92292"/>
    <w:rsid w:val="69B92AEC"/>
    <w:rsid w:val="69C26FDB"/>
    <w:rsid w:val="69C33A46"/>
    <w:rsid w:val="69DF2DDC"/>
    <w:rsid w:val="69E26AA1"/>
    <w:rsid w:val="69F859BE"/>
    <w:rsid w:val="6A11707F"/>
    <w:rsid w:val="6A1D56B2"/>
    <w:rsid w:val="6A3053E5"/>
    <w:rsid w:val="6A310EBD"/>
    <w:rsid w:val="6A5C442C"/>
    <w:rsid w:val="6A5D2FF5"/>
    <w:rsid w:val="6A5E63F6"/>
    <w:rsid w:val="6A892D47"/>
    <w:rsid w:val="6AB4441A"/>
    <w:rsid w:val="6AB54221"/>
    <w:rsid w:val="6AD246EE"/>
    <w:rsid w:val="6B1D005F"/>
    <w:rsid w:val="6B340DAC"/>
    <w:rsid w:val="6B361121"/>
    <w:rsid w:val="6B451364"/>
    <w:rsid w:val="6B4B624F"/>
    <w:rsid w:val="6B5B6721"/>
    <w:rsid w:val="6B6A054F"/>
    <w:rsid w:val="6BB0189C"/>
    <w:rsid w:val="6BB36F40"/>
    <w:rsid w:val="6BBC4417"/>
    <w:rsid w:val="6C0F5F6C"/>
    <w:rsid w:val="6C2A4EA3"/>
    <w:rsid w:val="6C3A254B"/>
    <w:rsid w:val="6C4909E0"/>
    <w:rsid w:val="6C5C4BB7"/>
    <w:rsid w:val="6C5C5C0D"/>
    <w:rsid w:val="6C5F3CBB"/>
    <w:rsid w:val="6C6B0957"/>
    <w:rsid w:val="6C6E4A90"/>
    <w:rsid w:val="6C7C0DB6"/>
    <w:rsid w:val="6C7F08A6"/>
    <w:rsid w:val="6C97799E"/>
    <w:rsid w:val="6CA4030D"/>
    <w:rsid w:val="6CB73B9C"/>
    <w:rsid w:val="6CC87B57"/>
    <w:rsid w:val="6CD41B88"/>
    <w:rsid w:val="6CD72490"/>
    <w:rsid w:val="6CDA5ADC"/>
    <w:rsid w:val="6CDE5498"/>
    <w:rsid w:val="6CE87F2D"/>
    <w:rsid w:val="6CE97AAB"/>
    <w:rsid w:val="6D070292"/>
    <w:rsid w:val="6D583155"/>
    <w:rsid w:val="6D922685"/>
    <w:rsid w:val="6D967C55"/>
    <w:rsid w:val="6D972C95"/>
    <w:rsid w:val="6DAC5A08"/>
    <w:rsid w:val="6DB817DA"/>
    <w:rsid w:val="6DBC1D35"/>
    <w:rsid w:val="6DF12A51"/>
    <w:rsid w:val="6DFE57FA"/>
    <w:rsid w:val="6E0B20A5"/>
    <w:rsid w:val="6E12471B"/>
    <w:rsid w:val="6E2B1586"/>
    <w:rsid w:val="6E376D60"/>
    <w:rsid w:val="6E424E4A"/>
    <w:rsid w:val="6E492F1A"/>
    <w:rsid w:val="6E5929EA"/>
    <w:rsid w:val="6E5D1536"/>
    <w:rsid w:val="6E5F42BA"/>
    <w:rsid w:val="6E6C1886"/>
    <w:rsid w:val="6E8914EC"/>
    <w:rsid w:val="6EA51AD2"/>
    <w:rsid w:val="6EA75E92"/>
    <w:rsid w:val="6EB54D48"/>
    <w:rsid w:val="6ECC157B"/>
    <w:rsid w:val="6EDF38B4"/>
    <w:rsid w:val="6EE56993"/>
    <w:rsid w:val="6EFA126F"/>
    <w:rsid w:val="6EFA6397"/>
    <w:rsid w:val="6F2D7AE6"/>
    <w:rsid w:val="6F467459"/>
    <w:rsid w:val="6F5F177E"/>
    <w:rsid w:val="6F7B68ED"/>
    <w:rsid w:val="6F9242E2"/>
    <w:rsid w:val="6F9957DB"/>
    <w:rsid w:val="6FA53B98"/>
    <w:rsid w:val="6FB50341"/>
    <w:rsid w:val="6FBE65EC"/>
    <w:rsid w:val="6FBE68A6"/>
    <w:rsid w:val="6FE27182"/>
    <w:rsid w:val="6FE4739E"/>
    <w:rsid w:val="6FF1023B"/>
    <w:rsid w:val="70231548"/>
    <w:rsid w:val="70251764"/>
    <w:rsid w:val="703A6FBE"/>
    <w:rsid w:val="703B1D32"/>
    <w:rsid w:val="703E40E6"/>
    <w:rsid w:val="703E6382"/>
    <w:rsid w:val="703F5880"/>
    <w:rsid w:val="705160B5"/>
    <w:rsid w:val="705276D4"/>
    <w:rsid w:val="707D6EAA"/>
    <w:rsid w:val="708360A3"/>
    <w:rsid w:val="70934B27"/>
    <w:rsid w:val="70B45C5E"/>
    <w:rsid w:val="70BB0D44"/>
    <w:rsid w:val="70D53633"/>
    <w:rsid w:val="70DA0B71"/>
    <w:rsid w:val="70DD5197"/>
    <w:rsid w:val="70E515E6"/>
    <w:rsid w:val="70ED4030"/>
    <w:rsid w:val="70FD79C7"/>
    <w:rsid w:val="71025602"/>
    <w:rsid w:val="713008D9"/>
    <w:rsid w:val="713C4FB8"/>
    <w:rsid w:val="715C60B1"/>
    <w:rsid w:val="717E441A"/>
    <w:rsid w:val="71816E6E"/>
    <w:rsid w:val="7198030E"/>
    <w:rsid w:val="71B57D69"/>
    <w:rsid w:val="71D03CB3"/>
    <w:rsid w:val="71DC7C20"/>
    <w:rsid w:val="71DE7EF6"/>
    <w:rsid w:val="71F35EA7"/>
    <w:rsid w:val="71F80EDE"/>
    <w:rsid w:val="72263C90"/>
    <w:rsid w:val="723B0DCB"/>
    <w:rsid w:val="724F39F2"/>
    <w:rsid w:val="72610760"/>
    <w:rsid w:val="72822E9E"/>
    <w:rsid w:val="728A58AF"/>
    <w:rsid w:val="72952E6E"/>
    <w:rsid w:val="72A252EE"/>
    <w:rsid w:val="72A93DF6"/>
    <w:rsid w:val="72AB41A3"/>
    <w:rsid w:val="72FF004B"/>
    <w:rsid w:val="7304485C"/>
    <w:rsid w:val="730B4C41"/>
    <w:rsid w:val="73152BEA"/>
    <w:rsid w:val="73261693"/>
    <w:rsid w:val="732D2E0A"/>
    <w:rsid w:val="73357F10"/>
    <w:rsid w:val="734343DB"/>
    <w:rsid w:val="73A66C20"/>
    <w:rsid w:val="73B93522"/>
    <w:rsid w:val="73D47729"/>
    <w:rsid w:val="73D64502"/>
    <w:rsid w:val="73DA4E2F"/>
    <w:rsid w:val="73DC038C"/>
    <w:rsid w:val="73DE2356"/>
    <w:rsid w:val="73ED0DC8"/>
    <w:rsid w:val="73F52863"/>
    <w:rsid w:val="741E0B06"/>
    <w:rsid w:val="742A559B"/>
    <w:rsid w:val="74512B28"/>
    <w:rsid w:val="745E5245"/>
    <w:rsid w:val="746F72DF"/>
    <w:rsid w:val="74A54ACE"/>
    <w:rsid w:val="74A62F57"/>
    <w:rsid w:val="74AA6C9C"/>
    <w:rsid w:val="74C459E9"/>
    <w:rsid w:val="75137DDD"/>
    <w:rsid w:val="753366D1"/>
    <w:rsid w:val="75425809"/>
    <w:rsid w:val="75524DAA"/>
    <w:rsid w:val="755B1EDC"/>
    <w:rsid w:val="755D54FC"/>
    <w:rsid w:val="75861C08"/>
    <w:rsid w:val="758A468D"/>
    <w:rsid w:val="75D628A4"/>
    <w:rsid w:val="75D75F1C"/>
    <w:rsid w:val="75D92D4F"/>
    <w:rsid w:val="75DA4AE6"/>
    <w:rsid w:val="75E27529"/>
    <w:rsid w:val="75E90DCA"/>
    <w:rsid w:val="760029C6"/>
    <w:rsid w:val="760761F4"/>
    <w:rsid w:val="76085468"/>
    <w:rsid w:val="760A030B"/>
    <w:rsid w:val="7613461F"/>
    <w:rsid w:val="763C3364"/>
    <w:rsid w:val="76421865"/>
    <w:rsid w:val="764C0497"/>
    <w:rsid w:val="76524AB0"/>
    <w:rsid w:val="766476E7"/>
    <w:rsid w:val="7668500C"/>
    <w:rsid w:val="767B79AA"/>
    <w:rsid w:val="768545C3"/>
    <w:rsid w:val="76992564"/>
    <w:rsid w:val="76AA0556"/>
    <w:rsid w:val="76B23B0B"/>
    <w:rsid w:val="76E87C8D"/>
    <w:rsid w:val="76F44F09"/>
    <w:rsid w:val="773A5AF5"/>
    <w:rsid w:val="773D44F6"/>
    <w:rsid w:val="773F135E"/>
    <w:rsid w:val="774C5829"/>
    <w:rsid w:val="776261AB"/>
    <w:rsid w:val="77674410"/>
    <w:rsid w:val="776908D9"/>
    <w:rsid w:val="776B5CAF"/>
    <w:rsid w:val="776B7950"/>
    <w:rsid w:val="776C7177"/>
    <w:rsid w:val="7770362E"/>
    <w:rsid w:val="77732DB5"/>
    <w:rsid w:val="77785CE2"/>
    <w:rsid w:val="777F175A"/>
    <w:rsid w:val="7782124A"/>
    <w:rsid w:val="77985CA2"/>
    <w:rsid w:val="77A94EB3"/>
    <w:rsid w:val="77BB5CCC"/>
    <w:rsid w:val="77C16217"/>
    <w:rsid w:val="77C27899"/>
    <w:rsid w:val="77C47A90"/>
    <w:rsid w:val="77C47AB5"/>
    <w:rsid w:val="77C6382D"/>
    <w:rsid w:val="77CF26E1"/>
    <w:rsid w:val="77D575CC"/>
    <w:rsid w:val="77DB72D8"/>
    <w:rsid w:val="77E65C7D"/>
    <w:rsid w:val="781C344D"/>
    <w:rsid w:val="78205BFD"/>
    <w:rsid w:val="78323A39"/>
    <w:rsid w:val="784321D2"/>
    <w:rsid w:val="78564BB1"/>
    <w:rsid w:val="78654D55"/>
    <w:rsid w:val="78654DF4"/>
    <w:rsid w:val="78974849"/>
    <w:rsid w:val="789F4476"/>
    <w:rsid w:val="78A223D6"/>
    <w:rsid w:val="78BB6F2E"/>
    <w:rsid w:val="78D45AD6"/>
    <w:rsid w:val="78E8332F"/>
    <w:rsid w:val="78ED6BDA"/>
    <w:rsid w:val="78F61DC5"/>
    <w:rsid w:val="791602A2"/>
    <w:rsid w:val="794A5D98"/>
    <w:rsid w:val="79607369"/>
    <w:rsid w:val="7972394D"/>
    <w:rsid w:val="79782264"/>
    <w:rsid w:val="79974C49"/>
    <w:rsid w:val="79C8114A"/>
    <w:rsid w:val="79CC102A"/>
    <w:rsid w:val="79CE4C1B"/>
    <w:rsid w:val="79EE513D"/>
    <w:rsid w:val="79FD75BB"/>
    <w:rsid w:val="7A1563A6"/>
    <w:rsid w:val="7A1C5986"/>
    <w:rsid w:val="7A465D9D"/>
    <w:rsid w:val="7A614315"/>
    <w:rsid w:val="7A65764E"/>
    <w:rsid w:val="7A666C01"/>
    <w:rsid w:val="7A707A80"/>
    <w:rsid w:val="7A7607F4"/>
    <w:rsid w:val="7A97500D"/>
    <w:rsid w:val="7AA2506C"/>
    <w:rsid w:val="7ABB6F4D"/>
    <w:rsid w:val="7AD7222B"/>
    <w:rsid w:val="7ADD0E32"/>
    <w:rsid w:val="7AEE2C05"/>
    <w:rsid w:val="7B0D52CF"/>
    <w:rsid w:val="7B0E1773"/>
    <w:rsid w:val="7B31720F"/>
    <w:rsid w:val="7B4038F6"/>
    <w:rsid w:val="7B65510B"/>
    <w:rsid w:val="7B687CAC"/>
    <w:rsid w:val="7B6B1395"/>
    <w:rsid w:val="7B810197"/>
    <w:rsid w:val="7BBA5457"/>
    <w:rsid w:val="7BBB2E98"/>
    <w:rsid w:val="7BD0440D"/>
    <w:rsid w:val="7C1422C1"/>
    <w:rsid w:val="7C156B31"/>
    <w:rsid w:val="7C336FB7"/>
    <w:rsid w:val="7C402DC0"/>
    <w:rsid w:val="7C4A1EFF"/>
    <w:rsid w:val="7C541407"/>
    <w:rsid w:val="7C5A08E1"/>
    <w:rsid w:val="7C5F1B82"/>
    <w:rsid w:val="7C6B49A3"/>
    <w:rsid w:val="7C75137E"/>
    <w:rsid w:val="7C8415C1"/>
    <w:rsid w:val="7C8D4919"/>
    <w:rsid w:val="7C943EFA"/>
    <w:rsid w:val="7C975798"/>
    <w:rsid w:val="7CB85DFC"/>
    <w:rsid w:val="7CC540B3"/>
    <w:rsid w:val="7CCF018B"/>
    <w:rsid w:val="7CE23394"/>
    <w:rsid w:val="7CED7166"/>
    <w:rsid w:val="7CF404F4"/>
    <w:rsid w:val="7D083FA0"/>
    <w:rsid w:val="7D0A5F6A"/>
    <w:rsid w:val="7D363ECA"/>
    <w:rsid w:val="7D421B45"/>
    <w:rsid w:val="7D433AB6"/>
    <w:rsid w:val="7D4F1BCF"/>
    <w:rsid w:val="7D690EE2"/>
    <w:rsid w:val="7D755AD9"/>
    <w:rsid w:val="7D8F646F"/>
    <w:rsid w:val="7D9F4FD9"/>
    <w:rsid w:val="7DB1033C"/>
    <w:rsid w:val="7DBA7990"/>
    <w:rsid w:val="7DE27522"/>
    <w:rsid w:val="7DF11799"/>
    <w:rsid w:val="7E01111B"/>
    <w:rsid w:val="7E1E531E"/>
    <w:rsid w:val="7E4B05E8"/>
    <w:rsid w:val="7E4E1E86"/>
    <w:rsid w:val="7E5356EF"/>
    <w:rsid w:val="7E552C38"/>
    <w:rsid w:val="7E5A4CCF"/>
    <w:rsid w:val="7E88735D"/>
    <w:rsid w:val="7EAE0DA1"/>
    <w:rsid w:val="7EB97C47"/>
    <w:rsid w:val="7ED94253"/>
    <w:rsid w:val="7EEF7AB6"/>
    <w:rsid w:val="7EFB3DBC"/>
    <w:rsid w:val="7F2A2E97"/>
    <w:rsid w:val="7F2A5281"/>
    <w:rsid w:val="7F34107C"/>
    <w:rsid w:val="7F3B68AE"/>
    <w:rsid w:val="7F427C3D"/>
    <w:rsid w:val="7F4C140C"/>
    <w:rsid w:val="7F62593A"/>
    <w:rsid w:val="7F671451"/>
    <w:rsid w:val="7F6A0F42"/>
    <w:rsid w:val="7F91483E"/>
    <w:rsid w:val="7F923FF5"/>
    <w:rsid w:val="7F9B10FB"/>
    <w:rsid w:val="7F9D7AC4"/>
    <w:rsid w:val="7FAB3A34"/>
    <w:rsid w:val="7FB421BD"/>
    <w:rsid w:val="7FBB79EF"/>
    <w:rsid w:val="7FD03A4F"/>
    <w:rsid w:val="7FD36AE7"/>
    <w:rsid w:val="7FE3798C"/>
    <w:rsid w:val="7FFA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sz w:val="28"/>
      <w:szCs w:val="20"/>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5"/>
    <w:basedOn w:val="1"/>
    <w:next w:val="1"/>
    <w:qFormat/>
    <w:uiPriority w:val="0"/>
    <w:pPr>
      <w:keepNext/>
      <w:tabs>
        <w:tab w:val="left" w:pos="1260"/>
      </w:tabs>
      <w:spacing w:line="360" w:lineRule="auto"/>
      <w:ind w:left="1260" w:hanging="900"/>
      <w:outlineLvl w:val="4"/>
    </w:pPr>
    <w:rPr>
      <w:rFonts w:ascii="宋体" w:hAnsi="宋体"/>
      <w:b/>
      <w:bCs/>
      <w:sz w:val="24"/>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rFonts w:asciiTheme="minorHAnsi" w:hAnsiTheme="minorHAnsi" w:cstheme="minorBidi"/>
      <w:szCs w:val="24"/>
    </w:rPr>
  </w:style>
  <w:style w:type="paragraph" w:styleId="8">
    <w:name w:val="index 5"/>
    <w:basedOn w:val="1"/>
    <w:next w:val="1"/>
    <w:semiHidden/>
    <w:qFormat/>
    <w:uiPriority w:val="0"/>
    <w:pPr>
      <w:autoSpaceDE w:val="0"/>
      <w:autoSpaceDN w:val="0"/>
      <w:spacing w:line="360" w:lineRule="auto"/>
      <w:ind w:left="800" w:leftChars="800"/>
    </w:pPr>
    <w:rPr>
      <w:sz w:val="24"/>
      <w:szCs w:val="24"/>
    </w:rPr>
  </w:style>
  <w:style w:type="paragraph" w:styleId="9">
    <w:name w:val="Body Text"/>
    <w:basedOn w:val="1"/>
    <w:next w:val="10"/>
    <w:qFormat/>
    <w:uiPriority w:val="0"/>
    <w:rPr>
      <w:rFonts w:eastAsia="楷体_GB2312"/>
      <w:sz w:val="30"/>
      <w:szCs w:val="30"/>
    </w:rPr>
  </w:style>
  <w:style w:type="paragraph" w:styleId="10">
    <w:name w:val="Plain Text"/>
    <w:basedOn w:val="1"/>
    <w:next w:val="1"/>
    <w:qFormat/>
    <w:uiPriority w:val="0"/>
    <w:rPr>
      <w:rFonts w:ascii="宋体" w:hAnsi="Courier New" w:eastAsia="仿宋_GB2312" w:cstheme="minorBidi"/>
      <w:sz w:val="28"/>
      <w:szCs w:val="22"/>
    </w:rPr>
  </w:style>
  <w:style w:type="paragraph" w:styleId="11">
    <w:name w:val="Body Text Indent"/>
    <w:basedOn w:val="1"/>
    <w:unhideWhenUsed/>
    <w:qFormat/>
    <w:uiPriority w:val="0"/>
    <w:pPr>
      <w:spacing w:after="120"/>
      <w:ind w:left="420" w:leftChars="200"/>
    </w:pPr>
    <w:rPr>
      <w:rFonts w:asciiTheme="minorHAnsi" w:hAnsiTheme="minorHAnsi" w:eastAsiaTheme="minorEastAsia" w:cstheme="minorBidi"/>
      <w:szCs w:val="22"/>
    </w:rPr>
  </w:style>
  <w:style w:type="paragraph" w:styleId="12">
    <w:name w:val="Date"/>
    <w:basedOn w:val="1"/>
    <w:next w:val="1"/>
    <w:qFormat/>
    <w:uiPriority w:val="0"/>
    <w:pPr>
      <w:ind w:left="100"/>
    </w:pPr>
    <w:rPr>
      <w:rFonts w:ascii="仿宋_GB2312" w:eastAsia="仿宋_GB2312" w:hAnsiTheme="minorHAnsi" w:cstheme="minorBidi"/>
      <w:sz w:val="28"/>
      <w:szCs w:val="22"/>
    </w:rPr>
  </w:style>
  <w:style w:type="paragraph" w:styleId="13">
    <w:name w:val="footer"/>
    <w:basedOn w:val="1"/>
    <w:qFormat/>
    <w:uiPriority w:val="0"/>
    <w:pPr>
      <w:tabs>
        <w:tab w:val="center" w:pos="4153"/>
        <w:tab w:val="right" w:pos="8306"/>
      </w:tabs>
      <w:snapToGrid w:val="0"/>
      <w:jc w:val="left"/>
    </w:pPr>
    <w:rPr>
      <w:sz w:val="18"/>
    </w:rPr>
  </w:style>
  <w:style w:type="paragraph" w:styleId="14">
    <w:name w:val="envelope return"/>
    <w:basedOn w:val="1"/>
    <w:qFormat/>
    <w:uiPriority w:val="99"/>
    <w:rPr>
      <w:rFonts w:ascii="Arial" w:hAnsi="Arial"/>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spacing w:before="120" w:after="120"/>
      <w:jc w:val="left"/>
    </w:pPr>
    <w:rPr>
      <w:b/>
      <w:bCs/>
      <w:caps/>
      <w:sz w:val="20"/>
    </w:rPr>
  </w:style>
  <w:style w:type="paragraph" w:styleId="1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Body Text First Indent"/>
    <w:basedOn w:val="9"/>
    <w:qFormat/>
    <w:uiPriority w:val="0"/>
    <w:pPr>
      <w:spacing w:line="312" w:lineRule="auto"/>
      <w:ind w:firstLine="420"/>
    </w:pPr>
  </w:style>
  <w:style w:type="paragraph" w:styleId="19">
    <w:name w:val="Body Text First Indent 2"/>
    <w:basedOn w:val="11"/>
    <w:qFormat/>
    <w:uiPriority w:val="0"/>
    <w:pPr>
      <w:spacing w:after="120"/>
      <w:ind w:left="420" w:leftChars="200" w:firstLine="420" w:firstLineChars="200"/>
    </w:pPr>
    <w:rPr>
      <w:rFonts w:ascii="Times New Roman" w:eastAsia="宋体"/>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Hyperlink"/>
    <w:basedOn w:val="22"/>
    <w:qFormat/>
    <w:uiPriority w:val="0"/>
    <w:rPr>
      <w:color w:val="0000FF"/>
      <w:u w:val="single"/>
    </w:rPr>
  </w:style>
  <w:style w:type="paragraph" w:customStyle="1" w:styleId="25">
    <w:name w:val="toc 6"/>
    <w:next w:val="1"/>
    <w:qFormat/>
    <w:uiPriority w:val="0"/>
    <w:pPr>
      <w:wordWrap w:val="0"/>
      <w:ind w:left="2125"/>
      <w:jc w:val="both"/>
    </w:pPr>
    <w:rPr>
      <w:rFonts w:ascii="Calibri" w:hAnsi="Calibri" w:eastAsia="宋体" w:cs="Times New Roman"/>
      <w:sz w:val="21"/>
      <w:lang w:val="en-US" w:eastAsia="zh-CN" w:bidi="ar-SA"/>
    </w:rPr>
  </w:style>
  <w:style w:type="paragraph" w:customStyle="1" w:styleId="26">
    <w:name w:val="Default"/>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7">
    <w:name w:val="引言二级条标题"/>
    <w:basedOn w:val="28"/>
    <w:next w:val="29"/>
    <w:qFormat/>
    <w:uiPriority w:val="0"/>
    <w:pPr>
      <w:tabs>
        <w:tab w:val="left" w:pos="360"/>
        <w:tab w:val="left" w:pos="1200"/>
        <w:tab w:val="left" w:pos="1320"/>
      </w:tabs>
      <w:ind w:left="0" w:firstLine="0"/>
    </w:pPr>
    <w:rPr>
      <w:szCs w:val="20"/>
    </w:rPr>
  </w:style>
  <w:style w:type="paragraph" w:customStyle="1" w:styleId="28">
    <w:name w:val="引言一级条标题"/>
    <w:basedOn w:val="1"/>
    <w:next w:val="29"/>
    <w:qFormat/>
    <w:uiPriority w:val="0"/>
    <w:pPr>
      <w:widowControl/>
      <w:numPr>
        <w:ilvl w:val="0"/>
        <w:numId w:val="1"/>
      </w:numPr>
    </w:pPr>
    <w:rPr>
      <w:rFonts w:eastAsia="黑体"/>
      <w:b/>
    </w:rPr>
  </w:style>
  <w:style w:type="paragraph" w:customStyle="1" w:styleId="29">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0">
    <w:name w:val="样式2"/>
    <w:basedOn w:val="1"/>
    <w:qFormat/>
    <w:uiPriority w:val="0"/>
    <w:rPr>
      <w:rFonts w:ascii="仿宋_GB2312" w:eastAsia="仿宋_GB2312"/>
      <w:sz w:val="32"/>
      <w:szCs w:val="20"/>
    </w:rPr>
  </w:style>
  <w:style w:type="paragraph" w:customStyle="1" w:styleId="31">
    <w:name w:val="表格文字"/>
    <w:basedOn w:val="9"/>
    <w:qFormat/>
    <w:uiPriority w:val="0"/>
    <w:pPr>
      <w:adjustRightInd w:val="0"/>
      <w:snapToGrid w:val="0"/>
      <w:spacing w:beforeLines="20" w:afterLines="20"/>
      <w:jc w:val="left"/>
    </w:pPr>
    <w:rPr>
      <w:rFonts w:ascii="Arial" w:hAnsi="Arial" w:eastAsia="宋体"/>
      <w:kern w:val="0"/>
      <w:sz w:val="21"/>
      <w:szCs w:val="24"/>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 w:type="paragraph" w:customStyle="1" w:styleId="33">
    <w:name w:val="Heading1"/>
    <w:basedOn w:val="1"/>
    <w:next w:val="1"/>
    <w:qFormat/>
    <w:uiPriority w:val="0"/>
    <w:pPr>
      <w:keepNext/>
      <w:keepLines/>
      <w:spacing w:before="340" w:after="330" w:line="578" w:lineRule="auto"/>
    </w:pPr>
    <w:rPr>
      <w:b/>
      <w:bCs/>
      <w:kern w:val="44"/>
      <w:sz w:val="44"/>
      <w:szCs w:val="44"/>
    </w:rPr>
  </w:style>
  <w:style w:type="paragraph" w:customStyle="1" w:styleId="3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35">
    <w:name w:val="BodyText2"/>
    <w:basedOn w:val="1"/>
    <w:qFormat/>
    <w:uiPriority w:val="0"/>
    <w:pPr>
      <w:spacing w:after="120" w:line="480" w:lineRule="auto"/>
      <w:jc w:val="left"/>
    </w:pPr>
    <w:rPr>
      <w:kern w:val="0"/>
      <w:sz w:val="24"/>
      <w:lang w:val="en-US" w:eastAsia="zh-CN" w:bidi="ar-SA"/>
    </w:rPr>
  </w:style>
  <w:style w:type="character" w:customStyle="1" w:styleId="36">
    <w:name w:val="font21"/>
    <w:basedOn w:val="22"/>
    <w:qFormat/>
    <w:uiPriority w:val="0"/>
    <w:rPr>
      <w:rFonts w:hint="eastAsia" w:ascii="宋体" w:hAnsi="宋体" w:eastAsia="宋体" w:cs="宋体"/>
      <w:color w:val="000000"/>
      <w:sz w:val="24"/>
      <w:szCs w:val="24"/>
      <w:u w:val="none"/>
    </w:rPr>
  </w:style>
  <w:style w:type="paragraph" w:customStyle="1" w:styleId="3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8">
    <w:name w:val="列出段落1"/>
    <w:basedOn w:val="1"/>
    <w:qFormat/>
    <w:uiPriority w:val="0"/>
    <w:pPr>
      <w:ind w:firstLine="420" w:firstLineChars="200"/>
    </w:pPr>
    <w:rPr>
      <w:szCs w:val="21"/>
    </w:rPr>
  </w:style>
  <w:style w:type="paragraph" w:customStyle="1" w:styleId="39">
    <w:name w:val="Table Text"/>
    <w:basedOn w:val="1"/>
    <w:semiHidden/>
    <w:qFormat/>
    <w:uiPriority w:val="0"/>
    <w:rPr>
      <w:rFonts w:ascii="Arial" w:hAnsi="Arial" w:eastAsia="Arial" w:cs="Arial"/>
      <w:sz w:val="21"/>
      <w:szCs w:val="21"/>
      <w:lang w:val="en-US" w:eastAsia="en-US" w:bidi="ar-SA"/>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styleId="41">
    <w:name w:val="List Paragraph"/>
    <w:basedOn w:val="1"/>
    <w:qFormat/>
    <w:uiPriority w:val="34"/>
    <w:pPr>
      <w:ind w:firstLine="420" w:firstLineChars="200"/>
    </w:pPr>
  </w:style>
  <w:style w:type="paragraph" w:styleId="42">
    <w:name w:val="No Spacing"/>
    <w:qFormat/>
    <w:uiPriority w:val="1"/>
    <w:pPr>
      <w:adjustRightInd w:val="0"/>
      <w:snapToGrid w:val="0"/>
    </w:pPr>
    <w:rPr>
      <w:rFonts w:ascii="Tahoma" w:hAnsi="Tahoma" w:eastAsia="微软雅黑" w:cs="Times New Roman"/>
      <w:kern w:val="0"/>
      <w:sz w:val="22"/>
      <w:szCs w:val="22"/>
      <w:lang w:val="en-US" w:eastAsia="zh-CN" w:bidi="ar-SA"/>
    </w:rPr>
  </w:style>
  <w:style w:type="paragraph" w:customStyle="1" w:styleId="43">
    <w:name w:val="正文缩进1"/>
    <w:basedOn w:val="1"/>
    <w:qFormat/>
    <w:uiPriority w:val="0"/>
    <w:pPr>
      <w:ind w:firstLine="420"/>
      <w:jc w:val="left"/>
    </w:pPr>
    <w:rPr>
      <w:rFonts w:ascii="宋体"/>
      <w:sz w:val="24"/>
      <w:szCs w:val="20"/>
    </w:rPr>
  </w:style>
  <w:style w:type="paragraph" w:customStyle="1" w:styleId="4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4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26792</Words>
  <Characters>28508</Characters>
  <Lines>0</Lines>
  <Paragraphs>0</Paragraphs>
  <TotalTime>0</TotalTime>
  <ScaleCrop>false</ScaleCrop>
  <LinksUpToDate>false</LinksUpToDate>
  <CharactersWithSpaces>30945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2023-07-19T11:44:00Z</dcterms:created>
  <dc:creator>Administrator</dc:creator>
  <cp:lastModifiedBy>Administrator</cp:lastModifiedBy>
  <dcterms:modified xsi:type="dcterms:W3CDTF">2025-06-25T05:01:01Z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3742CF2705C346CAB5AAFD5635D731EE_13</vt:lpwstr>
  </property>
  <property fmtid="{D5CDD505-2E9C-101B-9397-08002B2CF9AE}" pid="4" name="KSOTemplateDocerSaveRecord">
    <vt:lpwstr>eyJoZGlkIjoiZmFkODM3OWIyMTlkODA0MTkwY2U0NDExMDc2OTI3YTQiLCJ1c2VySWQiOiI5MzAzMDY4NDUifQ==</vt:lpwstr>
  </property>
</Properties>
</file>