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auto"/>
          <w:sz w:val="44"/>
          <w:szCs w:val="44"/>
          <w:highlight w:val="none"/>
          <w:lang w:eastAsia="zh-CN"/>
        </w:rPr>
      </w:pPr>
    </w:p>
    <w:p w14:paraId="3D08D3F7">
      <w:pPr>
        <w:spacing w:line="720" w:lineRule="exact"/>
        <w:jc w:val="center"/>
        <w:rPr>
          <w:rFonts w:hint="eastAsia"/>
          <w:b/>
          <w:bCs/>
          <w:color w:val="auto"/>
          <w:sz w:val="52"/>
          <w:szCs w:val="52"/>
          <w:highlight w:val="none"/>
          <w:lang w:eastAsia="zh-CN"/>
        </w:rPr>
      </w:pPr>
    </w:p>
    <w:p w14:paraId="4AC7FEC5">
      <w:pPr>
        <w:spacing w:line="720" w:lineRule="exact"/>
        <w:jc w:val="center"/>
        <w:rPr>
          <w:rFonts w:ascii="宋体" w:hAnsi="宋体"/>
          <w:color w:val="auto"/>
          <w:sz w:val="48"/>
          <w:szCs w:val="48"/>
          <w:highlight w:val="none"/>
        </w:rPr>
      </w:pPr>
      <w:r>
        <w:rPr>
          <w:rFonts w:hint="eastAsia"/>
          <w:b/>
          <w:bCs/>
          <w:color w:val="auto"/>
          <w:sz w:val="96"/>
          <w:szCs w:val="96"/>
          <w:highlight w:val="none"/>
          <w:lang w:eastAsia="zh-CN"/>
        </w:rPr>
        <w:t xml:space="preserve"> </w:t>
      </w:r>
      <w:r>
        <w:rPr>
          <w:rFonts w:hint="eastAsia"/>
          <w:b/>
          <w:bCs/>
          <w:color w:val="auto"/>
          <w:sz w:val="52"/>
          <w:szCs w:val="52"/>
          <w:highlight w:val="none"/>
          <w:lang w:eastAsia="zh-CN"/>
        </w:rPr>
        <w:t>广播电视微波综合铁塔健康智能监测系统升级项目</w:t>
      </w:r>
    </w:p>
    <w:p w14:paraId="00D8441B">
      <w:pPr>
        <w:pStyle w:val="54"/>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2"/>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采购计划-[2025]-00095号-2025ZC070101  </w:t>
      </w:r>
    </w:p>
    <w:p w14:paraId="4D4763CC">
      <w:pPr>
        <w:jc w:val="center"/>
        <w:rPr>
          <w:rFonts w:ascii="宋体" w:hAnsi="宋体" w:cs="宋体"/>
          <w:b/>
          <w:bCs/>
          <w:color w:val="auto"/>
          <w:sz w:val="32"/>
          <w:szCs w:val="32"/>
          <w:highlight w:val="none"/>
        </w:rPr>
      </w:pPr>
    </w:p>
    <w:p w14:paraId="68C3FDE8">
      <w:pPr>
        <w:spacing w:line="1000" w:lineRule="exact"/>
        <w:jc w:val="center"/>
        <w:rPr>
          <w:rFonts w:hint="eastAsia" w:ascii="宋体" w:hAnsi="宋体"/>
          <w:b/>
          <w:color w:val="auto"/>
          <w:sz w:val="84"/>
          <w:szCs w:val="84"/>
          <w:highlight w:val="none"/>
        </w:rPr>
      </w:pPr>
      <w:r>
        <w:rPr>
          <w:rFonts w:hint="eastAsia" w:ascii="宋体" w:hAnsi="宋体"/>
          <w:b/>
          <w:color w:val="auto"/>
          <w:sz w:val="84"/>
          <w:szCs w:val="84"/>
          <w:highlight w:val="none"/>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敦化市融媒体中心（敦化广播电视台）</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敦化市宏远建设项目管理有限责任公司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1EC7AA7D">
      <w:pPr>
        <w:pStyle w:val="12"/>
        <w:rPr>
          <w:rFonts w:hint="eastAsia" w:ascii="宋体" w:hAnsi="宋体" w:cs="宋体"/>
          <w:b/>
          <w:color w:val="auto"/>
          <w:sz w:val="30"/>
          <w:szCs w:val="30"/>
          <w:highlight w:val="none"/>
        </w:rPr>
      </w:pPr>
    </w:p>
    <w:p w14:paraId="0E86F73B">
      <w:pPr>
        <w:pStyle w:val="32"/>
        <w:rPr>
          <w:rFonts w:hint="eastAsia"/>
          <w:color w:val="auto"/>
          <w:highlight w:val="none"/>
        </w:rPr>
      </w:pPr>
    </w:p>
    <w:p w14:paraId="1C603C46">
      <w:pPr>
        <w:jc w:val="center"/>
        <w:rPr>
          <w:rFonts w:hint="eastAsia"/>
          <w:b/>
          <w:bCs/>
          <w:color w:val="auto"/>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44"/>
          <w:szCs w:val="44"/>
          <w:highlight w:val="none"/>
        </w:rPr>
      </w:pPr>
      <w:r>
        <w:rPr>
          <w:rFonts w:hint="eastAsia"/>
          <w:b/>
          <w:bCs/>
          <w:color w:val="auto"/>
          <w:sz w:val="44"/>
          <w:szCs w:val="44"/>
          <w:highlight w:val="none"/>
        </w:rPr>
        <w:t>目   录</w:t>
      </w:r>
    </w:p>
    <w:p w14:paraId="6017CA91">
      <w:pPr>
        <w:rPr>
          <w:rFonts w:hint="eastAsia"/>
          <w:color w:val="auto"/>
          <w:sz w:val="36"/>
          <w:szCs w:val="36"/>
          <w:highlight w:val="none"/>
        </w:rPr>
      </w:pPr>
    </w:p>
    <w:p w14:paraId="5528AFE4">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26</w:t>
      </w:r>
    </w:p>
    <w:p w14:paraId="0C8DDAC8">
      <w:pPr>
        <w:pStyle w:val="22"/>
        <w:tabs>
          <w:tab w:val="right" w:leader="dot" w:pos="9770"/>
        </w:tabs>
        <w:spacing w:line="480" w:lineRule="auto"/>
        <w:rPr>
          <w:rFonts w:hint="default"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30</w:t>
      </w:r>
    </w:p>
    <w:p w14:paraId="6C245733">
      <w:pPr>
        <w:pStyle w:val="22"/>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35</w:t>
      </w:r>
    </w:p>
    <w:p w14:paraId="786191BA">
      <w:pPr>
        <w:jc w:val="center"/>
        <w:rPr>
          <w:rFonts w:hint="eastAsia"/>
          <w:b/>
          <w:color w:val="auto"/>
          <w:sz w:val="32"/>
          <w:szCs w:val="32"/>
          <w:highlight w:val="none"/>
        </w:rPr>
      </w:pPr>
      <w:bookmarkStart w:id="0" w:name="_Toc455565641"/>
      <w:bookmarkStart w:id="1" w:name="_Toc432277437"/>
      <w:bookmarkStart w:id="2" w:name="_Toc432264365"/>
    </w:p>
    <w:p w14:paraId="297C0CF2">
      <w:pPr>
        <w:pStyle w:val="12"/>
        <w:rPr>
          <w:rFonts w:hint="eastAsia"/>
          <w:b/>
          <w:color w:val="auto"/>
          <w:sz w:val="32"/>
          <w:szCs w:val="32"/>
          <w:highlight w:val="none"/>
        </w:rPr>
      </w:pPr>
    </w:p>
    <w:p w14:paraId="40B4BAEC">
      <w:pPr>
        <w:pStyle w:val="32"/>
        <w:rPr>
          <w:rFonts w:hint="eastAsia"/>
          <w:b/>
          <w:color w:val="auto"/>
          <w:sz w:val="32"/>
          <w:szCs w:val="32"/>
          <w:highlight w:val="none"/>
        </w:rPr>
      </w:pPr>
    </w:p>
    <w:p w14:paraId="0B64C3DA">
      <w:pPr>
        <w:pStyle w:val="32"/>
        <w:rPr>
          <w:rFonts w:hint="eastAsia"/>
          <w:b/>
          <w:color w:val="auto"/>
          <w:sz w:val="32"/>
          <w:szCs w:val="32"/>
          <w:highlight w:val="none"/>
        </w:rPr>
      </w:pPr>
    </w:p>
    <w:p w14:paraId="76506C3A">
      <w:pPr>
        <w:pStyle w:val="32"/>
        <w:rPr>
          <w:rFonts w:hint="eastAsia"/>
          <w:b/>
          <w:color w:val="auto"/>
          <w:sz w:val="32"/>
          <w:szCs w:val="32"/>
          <w:highlight w:val="none"/>
        </w:rPr>
      </w:pPr>
    </w:p>
    <w:p w14:paraId="0CFA0CC9">
      <w:pPr>
        <w:pStyle w:val="32"/>
        <w:rPr>
          <w:rFonts w:hint="eastAsia"/>
          <w:b/>
          <w:color w:val="auto"/>
          <w:sz w:val="32"/>
          <w:szCs w:val="32"/>
          <w:highlight w:val="none"/>
        </w:rPr>
      </w:pPr>
    </w:p>
    <w:p w14:paraId="70087128">
      <w:pPr>
        <w:pStyle w:val="32"/>
        <w:rPr>
          <w:rFonts w:hint="eastAsia"/>
          <w:b/>
          <w:color w:val="auto"/>
          <w:sz w:val="32"/>
          <w:szCs w:val="32"/>
          <w:highlight w:val="none"/>
        </w:rPr>
      </w:pPr>
    </w:p>
    <w:p w14:paraId="7FC08E01">
      <w:pPr>
        <w:pStyle w:val="32"/>
        <w:rPr>
          <w:rFonts w:hint="eastAsia"/>
          <w:b/>
          <w:color w:val="auto"/>
          <w:sz w:val="32"/>
          <w:szCs w:val="32"/>
          <w:highlight w:val="none"/>
        </w:rPr>
      </w:pPr>
    </w:p>
    <w:p w14:paraId="46CAED33">
      <w:pPr>
        <w:pStyle w:val="32"/>
        <w:rPr>
          <w:rFonts w:hint="eastAsia"/>
          <w:b/>
          <w:color w:val="auto"/>
          <w:sz w:val="32"/>
          <w:szCs w:val="32"/>
          <w:highlight w:val="none"/>
        </w:rPr>
      </w:pPr>
    </w:p>
    <w:p w14:paraId="2045E4CB">
      <w:pPr>
        <w:pStyle w:val="32"/>
        <w:rPr>
          <w:rFonts w:hint="eastAsia"/>
          <w:b/>
          <w:color w:val="auto"/>
          <w:sz w:val="32"/>
          <w:szCs w:val="32"/>
          <w:highlight w:val="none"/>
        </w:rPr>
      </w:pPr>
    </w:p>
    <w:p w14:paraId="7B858F2A">
      <w:pPr>
        <w:pStyle w:val="32"/>
        <w:rPr>
          <w:rFonts w:hint="eastAsia"/>
          <w:b/>
          <w:color w:val="auto"/>
          <w:sz w:val="32"/>
          <w:szCs w:val="32"/>
          <w:highlight w:val="none"/>
        </w:rPr>
      </w:pPr>
    </w:p>
    <w:p w14:paraId="2F5C295A">
      <w:pPr>
        <w:pStyle w:val="32"/>
        <w:rPr>
          <w:rFonts w:hint="eastAsia"/>
          <w:b/>
          <w:color w:val="auto"/>
          <w:sz w:val="32"/>
          <w:szCs w:val="32"/>
          <w:highlight w:val="none"/>
        </w:rPr>
      </w:pPr>
    </w:p>
    <w:p w14:paraId="184D1D3A">
      <w:pPr>
        <w:pStyle w:val="32"/>
        <w:rPr>
          <w:rFonts w:hint="eastAsia"/>
          <w:b/>
          <w:color w:val="auto"/>
          <w:sz w:val="32"/>
          <w:szCs w:val="32"/>
          <w:highlight w:val="none"/>
        </w:rPr>
      </w:pPr>
    </w:p>
    <w:p w14:paraId="37927C27">
      <w:pPr>
        <w:pStyle w:val="32"/>
        <w:rPr>
          <w:rFonts w:hint="eastAsia"/>
          <w:b/>
          <w:color w:val="auto"/>
          <w:sz w:val="32"/>
          <w:szCs w:val="32"/>
          <w:highlight w:val="none"/>
        </w:rPr>
      </w:pPr>
    </w:p>
    <w:p w14:paraId="7EF44B3A">
      <w:pPr>
        <w:pStyle w:val="32"/>
        <w:rPr>
          <w:rFonts w:hint="eastAsia"/>
          <w:b/>
          <w:color w:val="auto"/>
          <w:sz w:val="32"/>
          <w:szCs w:val="32"/>
          <w:highlight w:val="none"/>
        </w:rPr>
      </w:pPr>
    </w:p>
    <w:p w14:paraId="08DC5A66">
      <w:pPr>
        <w:pStyle w:val="32"/>
        <w:rPr>
          <w:rFonts w:hint="eastAsia"/>
          <w:b/>
          <w:color w:val="auto"/>
          <w:sz w:val="32"/>
          <w:szCs w:val="32"/>
          <w:highlight w:val="none"/>
        </w:rPr>
      </w:pPr>
    </w:p>
    <w:p w14:paraId="344149D8">
      <w:pPr>
        <w:jc w:val="center"/>
        <w:rPr>
          <w:rFonts w:hint="eastAsia"/>
          <w:b/>
          <w:color w:val="auto"/>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广播电视微波综合铁塔健康智能监测系统升级项目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r>
        <w:rPr>
          <w:rFonts w:hint="eastAsia" w:ascii="宋体" w:hAnsi="宋体" w:cs="宋体"/>
          <w:bCs/>
          <w:snapToGrid w:val="0"/>
          <w:color w:val="auto"/>
          <w:szCs w:val="21"/>
          <w:highlight w:val="none"/>
          <w:lang w:eastAsia="zh-CN"/>
        </w:rPr>
        <w:t>2025年07月07日08点30分</w:t>
      </w:r>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招标编号：采购计划-[2025]-00095号-HYZB2025ZC07</w:t>
      </w:r>
      <w:bookmarkStart w:id="57" w:name="_GoBack"/>
      <w:bookmarkEnd w:id="57"/>
      <w:r>
        <w:rPr>
          <w:rFonts w:hint="eastAsia" w:ascii="宋体" w:hAnsi="宋体" w:cs="黑体"/>
          <w:b w:val="0"/>
          <w:color w:val="auto"/>
          <w:kern w:val="0"/>
          <w:sz w:val="21"/>
          <w:szCs w:val="21"/>
          <w:highlight w:val="none"/>
          <w:lang w:val="en-US" w:eastAsia="zh-CN"/>
        </w:rPr>
        <w:t xml:space="preserve">0101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广播电视微波综合铁塔健康智能监测系统升级项目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630000元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lang w:val="en-US" w:eastAsia="zh-CN"/>
        </w:rPr>
        <w:t>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广播电视微波综合铁塔健康智能监测系统升级项目（</w:t>
      </w:r>
      <w:r>
        <w:rPr>
          <w:rFonts w:hint="eastAsia" w:ascii="宋体" w:hAnsi="宋体" w:cs="黑体"/>
          <w:bCs/>
          <w:color w:val="auto"/>
          <w:kern w:val="0"/>
          <w:szCs w:val="21"/>
          <w:highlight w:val="none"/>
          <w:lang w:val="en-US" w:eastAsia="zh-CN"/>
        </w:rPr>
        <w:t>详见采购文件</w:t>
      </w:r>
      <w:r>
        <w:rPr>
          <w:rFonts w:hint="eastAsia" w:ascii="宋体" w:hAnsi="宋体" w:cs="黑体"/>
          <w:bCs/>
          <w:color w:val="auto"/>
          <w:kern w:val="0"/>
          <w:szCs w:val="21"/>
          <w:highlight w:val="none"/>
          <w:lang w:eastAsia="zh-CN"/>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red"/>
          <w:lang w:val="en-US" w:eastAsia="zh-CN"/>
        </w:rPr>
      </w:pPr>
      <w:r>
        <w:rPr>
          <w:rFonts w:hint="eastAsia" w:ascii="宋体" w:hAnsi="宋体" w:cs="宋体"/>
          <w:b w:val="0"/>
          <w:color w:val="auto"/>
          <w:sz w:val="21"/>
          <w:szCs w:val="21"/>
          <w:highlight w:val="none"/>
          <w:lang w:val="en-US" w:eastAsia="zh-CN"/>
        </w:rPr>
        <w:t>合同履行</w:t>
      </w:r>
      <w:r>
        <w:rPr>
          <w:rFonts w:hint="eastAsia" w:ascii="宋体" w:hAnsi="宋体" w:eastAsia="宋体" w:cs="宋体"/>
          <w:b w:val="0"/>
          <w:color w:val="auto"/>
          <w:sz w:val="21"/>
          <w:szCs w:val="21"/>
          <w:highlight w:val="none"/>
        </w:rPr>
        <w:t>期限：</w:t>
      </w:r>
      <w:r>
        <w:rPr>
          <w:rFonts w:hint="eastAsia" w:ascii="宋体" w:hAnsi="宋体" w:cs="宋体"/>
          <w:b w:val="0"/>
          <w:color w:val="auto"/>
          <w:sz w:val="21"/>
          <w:szCs w:val="21"/>
          <w:highlight w:val="none"/>
          <w:lang w:eastAsia="zh-CN"/>
        </w:rPr>
        <w:t>签订合同后</w:t>
      </w:r>
      <w:r>
        <w:rPr>
          <w:rFonts w:hint="eastAsia" w:ascii="宋体" w:hAnsi="宋体" w:cs="宋体"/>
          <w:b w:val="0"/>
          <w:color w:val="auto"/>
          <w:sz w:val="21"/>
          <w:szCs w:val="21"/>
          <w:highlight w:val="none"/>
          <w:lang w:val="en-US" w:eastAsia="zh-CN"/>
        </w:rPr>
        <w:t>30</w:t>
      </w:r>
      <w:r>
        <w:rPr>
          <w:rFonts w:hint="eastAsia" w:ascii="宋体" w:hAnsi="宋体" w:cs="宋体"/>
          <w:b w:val="0"/>
          <w:color w:val="auto"/>
          <w:sz w:val="21"/>
          <w:szCs w:val="21"/>
          <w:highlight w:val="none"/>
          <w:lang w:eastAsia="zh-CN"/>
        </w:rPr>
        <w:t>个工作日内完成交货</w:t>
      </w:r>
      <w:r>
        <w:rPr>
          <w:rFonts w:hint="eastAsia" w:ascii="宋体" w:hAnsi="宋体" w:cs="宋体"/>
          <w:b w:val="0"/>
          <w:color w:val="auto"/>
          <w:sz w:val="21"/>
          <w:szCs w:val="21"/>
          <w:highlight w:val="none"/>
          <w:lang w:val="en-US" w:eastAsia="zh-CN"/>
        </w:rPr>
        <w:t>。</w:t>
      </w:r>
    </w:p>
    <w:p w14:paraId="46FFEC69">
      <w:pPr>
        <w:pStyle w:val="12"/>
        <w:ind w:firstLine="420" w:firstLineChars="200"/>
        <w:rPr>
          <w:rFonts w:hint="eastAsia"/>
          <w:color w:val="auto"/>
          <w:highlight w:val="none"/>
          <w:lang w:eastAsia="zh-CN"/>
        </w:rPr>
      </w:pPr>
      <w:r>
        <w:rPr>
          <w:rFonts w:hint="eastAsia"/>
          <w:color w:val="auto"/>
          <w:highlight w:val="none"/>
          <w:lang w:eastAsia="zh-CN"/>
        </w:rPr>
        <w:t>质保期：供应商必须严格履行所承诺的服务条款及合同内规定的要求。质保期</w:t>
      </w:r>
      <w:r>
        <w:rPr>
          <w:rFonts w:hint="eastAsia"/>
          <w:color w:val="auto"/>
          <w:highlight w:val="none"/>
          <w:lang w:val="en-US" w:eastAsia="zh-CN"/>
        </w:rPr>
        <w:t>按照</w:t>
      </w:r>
      <w:r>
        <w:rPr>
          <w:rFonts w:hint="eastAsia"/>
          <w:color w:val="auto"/>
          <w:highlight w:val="none"/>
          <w:lang w:eastAsia="zh-CN"/>
        </w:rPr>
        <w:t>使用年限</w:t>
      </w:r>
      <w:r>
        <w:rPr>
          <w:rFonts w:hint="eastAsia"/>
          <w:color w:val="auto"/>
          <w:highlight w:val="none"/>
          <w:lang w:val="en-US" w:eastAsia="zh-CN"/>
        </w:rPr>
        <w:t>5</w:t>
      </w:r>
      <w:r>
        <w:rPr>
          <w:rFonts w:hint="eastAsia"/>
          <w:color w:val="auto"/>
          <w:highlight w:val="none"/>
          <w:lang w:eastAsia="zh-CN"/>
        </w:rPr>
        <w:t>年的时间计算。</w:t>
      </w:r>
    </w:p>
    <w:p w14:paraId="3D4BE380">
      <w:pPr>
        <w:pStyle w:val="2"/>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4" w:name="_bookmark3"/>
      <w:bookmarkEnd w:id="4"/>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本项目专门面向中小企业采购；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w:t>
      </w:r>
      <w:r>
        <w:rPr>
          <w:rFonts w:hint="eastAsia" w:ascii="宋体" w:hAnsi="宋体" w:cs="宋体"/>
          <w:bCs/>
          <w:snapToGrid w:val="0"/>
          <w:color w:val="auto"/>
          <w:szCs w:val="21"/>
          <w:highlight w:val="none"/>
          <w:lang w:eastAsia="zh-CN"/>
        </w:rPr>
        <w:t>。</w:t>
      </w:r>
    </w:p>
    <w:p w14:paraId="6E351FF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投标人不得存在行贿犯罪记录，在中国裁判文书网（http://wenshu.court.gov.cn/）进行查询投标人、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bookmarkStart w:id="5" w:name="_bookmark5"/>
      <w:bookmarkEnd w:id="5"/>
      <w:bookmarkStart w:id="6" w:name="_bookmark6"/>
      <w:bookmarkEnd w:id="6"/>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时间：2025年07月02日至2025年07月04日，每天上午8:00时至下午16:00时。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2025年07月07日08点30分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2"/>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2"/>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响应文件开启（解密）时间：2025年07月07日08点30分（北京时间）；</w:t>
      </w:r>
    </w:p>
    <w:p w14:paraId="12F476D3">
      <w:pPr>
        <w:pStyle w:val="52"/>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2"/>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2"/>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48709A3">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敦化市融媒体中心（敦化广播电视台） </w:t>
      </w:r>
    </w:p>
    <w:p w14:paraId="163B783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敦化市</w:t>
      </w:r>
    </w:p>
    <w:p w14:paraId="76F9C35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cs="宋体"/>
          <w:color w:val="auto"/>
          <w:highlight w:val="none"/>
          <w:lang w:val="en-US" w:eastAsia="zh-CN"/>
        </w:rPr>
        <w:t>费</w:t>
      </w:r>
      <w:r>
        <w:rPr>
          <w:rFonts w:hint="eastAsia" w:ascii="宋体" w:hAnsi="宋体" w:cs="宋体"/>
          <w:color w:val="auto"/>
          <w:highlight w:val="none"/>
          <w:lang w:eastAsia="zh-CN"/>
        </w:rPr>
        <w:t>先生0433-6755988</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敦化市宏远建设项目管理有限责任公司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敦化市工农路118号</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韦琦</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0433-6269200</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韦琦</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0433-6269200</w:t>
      </w:r>
    </w:p>
    <w:p w14:paraId="1700F86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4.监督部门：</w:t>
      </w:r>
      <w:r>
        <w:rPr>
          <w:rFonts w:hint="eastAsia" w:ascii="宋体" w:hAnsi="宋体" w:cs="宋体"/>
          <w:color w:val="auto"/>
          <w:szCs w:val="21"/>
          <w:highlight w:val="none"/>
          <w:lang w:eastAsia="zh-CN"/>
        </w:rPr>
        <w:t>敦化市财政局政府采购管理办公室</w:t>
      </w:r>
    </w:p>
    <w:p w14:paraId="550B6182">
      <w:pPr>
        <w:pStyle w:val="3"/>
        <w:spacing w:before="0" w:after="0" w:line="360" w:lineRule="auto"/>
        <w:jc w:val="center"/>
        <w:rPr>
          <w:rFonts w:hint="eastAsia"/>
          <w:color w:val="auto"/>
          <w:sz w:val="28"/>
          <w:szCs w:val="28"/>
          <w:highlight w:val="none"/>
        </w:rPr>
      </w:pPr>
      <w:bookmarkStart w:id="7" w:name="_Toc432264366"/>
      <w:bookmarkStart w:id="8" w:name="_Toc455565642"/>
      <w:bookmarkStart w:id="9" w:name="_Toc432277438"/>
      <w:r>
        <w:rPr>
          <w:rFonts w:hint="eastAsia"/>
          <w:color w:val="auto"/>
          <w:sz w:val="28"/>
          <w:szCs w:val="28"/>
          <w:highlight w:val="none"/>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7"/>
      <w:bookmarkEnd w:id="8"/>
      <w:bookmarkEnd w:id="9"/>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广播电视微波综合铁塔健康智能监测系统升级项目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采购计划-[2025]-00095号-2025ZC070101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16ED999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4A5E974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32D255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32BDD81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64BC964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1F81B9A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888CCE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691CC65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本项目专门面向中小企业采购；</w:t>
            </w:r>
          </w:p>
          <w:p w14:paraId="02642615">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40B2DBEA">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w:t>
            </w:r>
            <w:r>
              <w:rPr>
                <w:rFonts w:hint="eastAsia" w:ascii="宋体" w:hAnsi="宋体" w:cs="宋体"/>
                <w:bCs/>
                <w:snapToGrid w:val="0"/>
                <w:color w:val="auto"/>
                <w:szCs w:val="21"/>
                <w:highlight w:val="none"/>
                <w:lang w:eastAsia="zh-CN"/>
              </w:rPr>
              <w:t>。</w:t>
            </w:r>
          </w:p>
          <w:p w14:paraId="60C9E44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投标人不得存在行贿犯罪记录，在中国裁判文书网（http://wenshu.court.gov.cn/）进行查询投标人、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p>
          <w:p w14:paraId="7843A56E">
            <w:pPr>
              <w:pStyle w:val="12"/>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3</w:t>
            </w:r>
            <w:r>
              <w:rPr>
                <w:rFonts w:hint="eastAsia" w:ascii="宋体" w:hAnsi="宋体" w:cs="宋体"/>
                <w:bCs/>
                <w:snapToGrid w:val="0"/>
                <w:color w:val="auto"/>
                <w:szCs w:val="21"/>
                <w:highlight w:val="none"/>
                <w:lang w:eastAsia="zh-CN"/>
              </w:rPr>
              <w:t>）</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4D5341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auto"/>
                <w:highlight w:val="none"/>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15FB524E">
            <w:pPr>
              <w:snapToGrid w:val="0"/>
              <w:spacing w:line="360" w:lineRule="exact"/>
              <w:jc w:val="left"/>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供应商在递交响应文件时，同时递交响应文件电子版一份</w:t>
            </w:r>
            <w:r>
              <w:rPr>
                <w:rFonts w:hint="eastAsia" w:ascii="宋体" w:hAnsi="宋体" w:cs="Courier New"/>
                <w:color w:val="auto"/>
                <w:szCs w:val="21"/>
                <w:highlight w:val="none"/>
                <w:lang w:eastAsia="zh-CN"/>
              </w:rPr>
              <w:t>。</w:t>
            </w:r>
            <w:r>
              <w:rPr>
                <w:rFonts w:hint="eastAsia" w:ascii="宋体" w:hAnsi="宋体"/>
                <w:color w:val="auto"/>
                <w:szCs w:val="21"/>
                <w:highlight w:val="none"/>
                <w:lang w:val="en-US" w:eastAsia="zh-CN"/>
              </w:rPr>
              <w:t>中标供应商提供。</w:t>
            </w:r>
          </w:p>
          <w:p w14:paraId="6A8C1F44">
            <w:pPr>
              <w:numPr>
                <w:ilvl w:val="0"/>
                <w:numId w:val="2"/>
              </w:numPr>
              <w:snapToGrid w:val="0"/>
              <w:spacing w:line="360" w:lineRule="exact"/>
              <w:jc w:val="left"/>
              <w:rPr>
                <w:rFonts w:hint="eastAsia"/>
                <w:color w:val="auto"/>
                <w:highlight w:val="none"/>
              </w:rPr>
            </w:pPr>
            <w:r>
              <w:rPr>
                <w:rFonts w:hint="eastAsia" w:ascii="宋体" w:hAnsi="宋体" w:cs="Courier New"/>
                <w:color w:val="auto"/>
                <w:szCs w:val="21"/>
                <w:highlight w:val="none"/>
              </w:rPr>
              <w:t>响应文件电子版内容：与纸质响应文件一致。</w:t>
            </w:r>
          </w:p>
          <w:p w14:paraId="331E7A7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7AC1132">
            <w:pPr>
              <w:snapToGrid w:val="0"/>
              <w:spacing w:line="360" w:lineRule="exact"/>
              <w:jc w:val="left"/>
              <w:rPr>
                <w:rFonts w:hAnsi="宋体"/>
                <w:color w:val="auto"/>
                <w:szCs w:val="21"/>
                <w:highlight w:val="none"/>
              </w:rPr>
            </w:pPr>
            <w:r>
              <w:rPr>
                <w:rFonts w:hint="eastAsia" w:ascii="宋体" w:hAnsi="宋体" w:cs="Courier New"/>
                <w:color w:val="auto"/>
                <w:szCs w:val="21"/>
                <w:highlight w:val="none"/>
              </w:rPr>
              <w:t>（3）响应文件电子版形式：可编辑的word文档</w:t>
            </w:r>
            <w:r>
              <w:rPr>
                <w:rFonts w:hint="eastAsia" w:ascii="宋体" w:hAnsi="宋体" w:cs="Courier New"/>
                <w:color w:val="auto"/>
                <w:szCs w:val="21"/>
                <w:highlight w:val="none"/>
                <w:lang w:val="en-US" w:eastAsia="zh-CN"/>
              </w:rPr>
              <w:t>和PDF版</w:t>
            </w:r>
            <w:r>
              <w:rPr>
                <w:rFonts w:hint="eastAsia" w:ascii="宋体" w:hAnsi="宋体" w:cs="Courier New"/>
                <w:color w:val="auto"/>
                <w:szCs w:val="21"/>
                <w:highlight w:val="none"/>
              </w:rPr>
              <w:t>。</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供应商必须就“采购需求”中公布的采购内容作完整唯一报价，否则，其响应文件无效。响应文件只允许有一个报价，有选择的或有条件的报价将不予接受。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630000元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3"/>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6000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38F109C1">
            <w:pPr>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 款 人：</w:t>
            </w:r>
            <w:r>
              <w:rPr>
                <w:rFonts w:hint="eastAsia" w:asciiTheme="minorEastAsia" w:hAnsiTheme="minorEastAsia" w:eastAsiaTheme="minorEastAsia" w:cstheme="minorEastAsia"/>
                <w:color w:val="auto"/>
                <w:sz w:val="21"/>
                <w:szCs w:val="21"/>
                <w:highlight w:val="none"/>
                <w:lang w:eastAsia="zh-CN"/>
              </w:rPr>
              <w:t>敦化市宏远建设项目管理有限责任公司</w:t>
            </w:r>
          </w:p>
          <w:p w14:paraId="2E17228E">
            <w:pPr>
              <w:adjustRightInd w:val="0"/>
              <w:snapToGrid w:val="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lang w:eastAsia="zh-CN"/>
              </w:rPr>
              <w:t>中国建设银行敦化市支行</w:t>
            </w:r>
          </w:p>
          <w:p w14:paraId="0C810BD0">
            <w:pPr>
              <w:adjustRightInd w:val="0"/>
              <w:snapToGrid w:val="0"/>
              <w:jc w:val="left"/>
              <w:rPr>
                <w:rFonts w:hint="eastAsia" w:ascii="宋体" w:hAnsi="宋体"/>
                <w:color w:val="auto"/>
                <w:sz w:val="21"/>
                <w:szCs w:val="21"/>
                <w:highlight w:val="none"/>
              </w:rPr>
            </w:pPr>
            <w:r>
              <w:rPr>
                <w:rFonts w:hint="eastAsia" w:asciiTheme="minorEastAsia" w:hAnsiTheme="minorEastAsia" w:eastAsiaTheme="minorEastAsia" w:cstheme="minorEastAsia"/>
                <w:color w:val="auto"/>
                <w:sz w:val="21"/>
                <w:szCs w:val="21"/>
                <w:highlight w:val="none"/>
              </w:rPr>
              <w:t>账    号：</w:t>
            </w:r>
            <w:r>
              <w:rPr>
                <w:rFonts w:hint="eastAsia"/>
                <w:lang w:eastAsia="zh-CN"/>
              </w:rPr>
              <w:t>22001686338059658888</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不适用</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16.2</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响应文件要求</w:t>
            </w:r>
          </w:p>
        </w:tc>
        <w:tc>
          <w:tcPr>
            <w:tcW w:w="6462" w:type="dxa"/>
          </w:tcPr>
          <w:p w14:paraId="162BFAA4">
            <w:pPr>
              <w:spacing w:line="360" w:lineRule="exact"/>
              <w:rPr>
                <w:rFonts w:ascii="宋体" w:hAnsi="宋体"/>
                <w:color w:val="auto"/>
                <w:szCs w:val="21"/>
                <w:highlight w:val="none"/>
              </w:rPr>
            </w:pPr>
            <w:r>
              <w:rPr>
                <w:rFonts w:hint="eastAsia" w:ascii="宋体" w:hAnsi="宋体"/>
                <w:color w:val="auto"/>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w:t>
            </w:r>
            <w:r>
              <w:rPr>
                <w:rFonts w:hint="eastAsia" w:ascii="宋体" w:hAnsi="宋体"/>
                <w:color w:val="auto"/>
                <w:szCs w:val="21"/>
                <w:highlight w:val="none"/>
              </w:rPr>
              <w:t>供应商</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16.6</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响应文件包装标记</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无</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0405CF4">
            <w:pPr>
              <w:spacing w:line="360" w:lineRule="exact"/>
              <w:rPr>
                <w:rFonts w:ascii="宋体" w:hAnsi="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rPr>
              <w:t>竞争性谈判文件</w:t>
            </w:r>
            <w:r>
              <w:rPr>
                <w:rFonts w:ascii="宋体" w:hAnsi="宋体" w:cs="宋体"/>
                <w:color w:val="auto"/>
                <w:szCs w:val="21"/>
                <w:highlight w:val="none"/>
              </w:rPr>
              <w:t>中描述</w:t>
            </w:r>
            <w:r>
              <w:rPr>
                <w:rFonts w:hint="eastAsia" w:ascii="宋体" w:hAnsi="宋体" w:cs="宋体"/>
                <w:color w:val="auto"/>
                <w:szCs w:val="21"/>
                <w:highlight w:val="none"/>
              </w:rPr>
              <w:t>供应商</w:t>
            </w:r>
            <w:r>
              <w:rPr>
                <w:rFonts w:ascii="宋体" w:hAnsi="宋体" w:cs="宋体"/>
                <w:color w:val="auto"/>
                <w:szCs w:val="21"/>
                <w:highlight w:val="none"/>
              </w:rPr>
              <w:t>的“公章”是指根据我国对公章的管理规定，用</w:t>
            </w:r>
            <w:r>
              <w:rPr>
                <w:rFonts w:hint="eastAsia" w:ascii="宋体" w:hAnsi="宋体" w:cs="宋体"/>
                <w:color w:val="auto"/>
                <w:szCs w:val="21"/>
                <w:highlight w:val="none"/>
              </w:rPr>
              <w:t>供应商</w:t>
            </w:r>
            <w:r>
              <w:rPr>
                <w:rFonts w:ascii="宋体" w:hAnsi="宋体" w:cs="宋体"/>
                <w:color w:val="auto"/>
                <w:szCs w:val="21"/>
                <w:highlight w:val="none"/>
              </w:rPr>
              <w:t>法定主体行为名称制作的印章，除本文件有特殊规定外，</w:t>
            </w:r>
            <w:r>
              <w:rPr>
                <w:rFonts w:hint="eastAsia" w:ascii="宋体" w:hAnsi="宋体" w:cs="宋体"/>
                <w:color w:val="auto"/>
                <w:szCs w:val="21"/>
                <w:highlight w:val="none"/>
              </w:rPr>
              <w:t>供应商</w:t>
            </w:r>
            <w:r>
              <w:rPr>
                <w:rFonts w:ascii="宋体" w:hAnsi="宋体" w:cs="宋体"/>
                <w:color w:val="auto"/>
                <w:szCs w:val="21"/>
                <w:highlight w:val="none"/>
              </w:rPr>
              <w:t>的财务章、部门章、分公司章、工会章、合同章、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专用章、业务专用章及银行的转账章、现金收讫章、现金付讫章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等其它形式印章均不能代替公章</w:t>
            </w:r>
            <w:r>
              <w:rPr>
                <w:rFonts w:hint="eastAsia" w:ascii="宋体" w:hAnsi="宋体" w:cs="宋体"/>
                <w:color w:val="auto"/>
                <w:szCs w:val="21"/>
                <w:highlight w:val="none"/>
              </w:rPr>
              <w:t>。</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70032DA3">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2025年07月07日08点30分。</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position w:val="10"/>
                <w:szCs w:val="21"/>
                <w:highlight w:val="none"/>
              </w:rPr>
              <w:t>18.2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59B5770D">
            <w:pPr>
              <w:spacing w:line="360" w:lineRule="exact"/>
              <w:rPr>
                <w:rFonts w:hint="default" w:ascii="宋体" w:hAnsi="宋体"/>
                <w:i w:val="0"/>
                <w:iCs w:val="0"/>
                <w:color w:val="auto"/>
                <w:spacing w:val="-2"/>
                <w:szCs w:val="21"/>
                <w:highlight w:val="none"/>
                <w:lang w:val="en-US" w:eastAsia="zh-CN"/>
              </w:rPr>
            </w:pPr>
            <w:r>
              <w:rPr>
                <w:rFonts w:hint="eastAsia" w:ascii="宋体" w:hAnsi="宋体"/>
                <w:i w:val="0"/>
                <w:iCs w:val="0"/>
                <w:color w:val="auto"/>
                <w:spacing w:val="-2"/>
                <w:szCs w:val="21"/>
                <w:highlight w:val="none"/>
                <w:lang w:val="en-US" w:eastAsia="zh-CN"/>
              </w:rPr>
              <w:t>不适用</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2F64C7A1">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6E89BFFC">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9F8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1E6E4FD">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16AC2173">
            <w:pPr>
              <w:spacing w:line="360" w:lineRule="exact"/>
              <w:jc w:val="center"/>
              <w:rPr>
                <w:rFonts w:ascii="宋体" w:hAnsi="宋体"/>
                <w:color w:val="auto"/>
                <w:spacing w:val="-6"/>
                <w:szCs w:val="21"/>
                <w:highlight w:val="none"/>
              </w:rPr>
            </w:pPr>
            <w:r>
              <w:rPr>
                <w:rFonts w:hint="eastAsia" w:ascii="宋体" w:hAnsi="宋体"/>
                <w:color w:val="auto"/>
                <w:spacing w:val="-6"/>
                <w:szCs w:val="21"/>
                <w:highlight w:val="none"/>
              </w:rPr>
              <w:t>19.2</w:t>
            </w:r>
          </w:p>
        </w:tc>
        <w:tc>
          <w:tcPr>
            <w:tcW w:w="1901" w:type="dxa"/>
            <w:vAlign w:val="center"/>
          </w:tcPr>
          <w:p w14:paraId="6B4EBAEC">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7892AD79">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294560FD">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48FC9E8A">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1C77C1D6">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50193E20">
            <w:pPr>
              <w:spacing w:line="360" w:lineRule="exact"/>
              <w:rPr>
                <w:rFonts w:ascii="宋体" w:hAnsi="宋体"/>
                <w:color w:val="auto"/>
                <w:szCs w:val="21"/>
                <w:highlight w:val="none"/>
              </w:rPr>
            </w:pPr>
            <w:r>
              <w:rPr>
                <w:rFonts w:hint="eastAsia" w:ascii="宋体" w:hAnsi="宋体"/>
                <w:color w:val="auto"/>
                <w:szCs w:val="21"/>
                <w:highlight w:val="none"/>
              </w:rPr>
              <w:t>具体详见第四章评审办法。</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22.4</w:t>
            </w:r>
          </w:p>
        </w:tc>
        <w:tc>
          <w:tcPr>
            <w:tcW w:w="1901" w:type="dxa"/>
            <w:vAlign w:val="center"/>
          </w:tcPr>
          <w:p w14:paraId="2A8B6ECB">
            <w:pPr>
              <w:autoSpaceDE w:val="0"/>
              <w:autoSpaceDN w:val="0"/>
              <w:snapToGrid w:val="0"/>
              <w:spacing w:line="360" w:lineRule="exact"/>
              <w:jc w:val="center"/>
              <w:textAlignment w:val="bottom"/>
              <w:rPr>
                <w:rFonts w:hint="eastAsia" w:ascii="宋体" w:hAnsi="宋体"/>
                <w:color w:val="auto"/>
                <w:highlight w:val="none"/>
              </w:rPr>
            </w:pPr>
            <w:r>
              <w:rPr>
                <w:rFonts w:hint="eastAsia" w:ascii="宋体" w:hAnsi="宋体"/>
                <w:color w:val="auto"/>
                <w:highlight w:val="none"/>
              </w:rPr>
              <w:t>成交人信用信息查询</w:t>
            </w:r>
          </w:p>
          <w:p w14:paraId="30C7E09F">
            <w:pPr>
              <w:spacing w:line="360" w:lineRule="exact"/>
              <w:jc w:val="center"/>
              <w:rPr>
                <w:rFonts w:hint="eastAsia" w:ascii="宋体" w:hAnsi="宋体" w:cs="Arial"/>
                <w:color w:val="auto"/>
                <w:kern w:val="0"/>
                <w:szCs w:val="21"/>
                <w:highlight w:val="none"/>
              </w:rPr>
            </w:pPr>
          </w:p>
        </w:tc>
        <w:tc>
          <w:tcPr>
            <w:tcW w:w="6462" w:type="dxa"/>
            <w:vAlign w:val="center"/>
          </w:tcPr>
          <w:p w14:paraId="10373400">
            <w:pPr>
              <w:autoSpaceDE w:val="0"/>
              <w:autoSpaceDN w:val="0"/>
              <w:snapToGrid w:val="0"/>
              <w:spacing w:line="360" w:lineRule="exact"/>
              <w:textAlignment w:val="bottom"/>
              <w:rPr>
                <w:rFonts w:hint="eastAsia"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根据《关于做好政府采购有关信用主体标识码登记及在政府采购活动中查询使用信用记录有关问题的通知》财</w:t>
            </w:r>
            <w:r>
              <w:rPr>
                <w:rFonts w:hint="eastAsia" w:ascii="宋体" w:hAnsi="宋体"/>
                <w:color w:val="auto"/>
                <w:highlight w:val="none"/>
                <w:lang w:eastAsia="zh-CN"/>
              </w:rPr>
              <w:t>库</w:t>
            </w:r>
            <w:r>
              <w:rPr>
                <w:rFonts w:hint="eastAsia" w:ascii="宋体" w:hAnsi="宋体"/>
                <w:color w:val="auto"/>
                <w:highlight w:val="none"/>
              </w:rPr>
              <w:t>〔2016〕</w:t>
            </w:r>
            <w:r>
              <w:rPr>
                <w:rFonts w:hint="eastAsia" w:ascii="宋体" w:hAnsi="宋体"/>
                <w:color w:val="auto"/>
                <w:highlight w:val="none"/>
                <w:lang w:val="en-US" w:eastAsia="zh-CN"/>
              </w:rPr>
              <w:t>125</w:t>
            </w:r>
            <w:r>
              <w:rPr>
                <w:rFonts w:hint="eastAsia" w:ascii="宋体" w:hAnsi="宋体"/>
                <w:color w:val="auto"/>
                <w:highlight w:val="none"/>
              </w:rPr>
              <w:t>号的通知，采购代理机构在对成交人的成交资格进行信用查询：</w:t>
            </w:r>
          </w:p>
          <w:p w14:paraId="6B735A5A">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（1）查询渠道：“信用中国”网站(www.creditchina.gov.cn)、中国政府采购网(www.ccgp.gov.cn)等；</w:t>
            </w:r>
          </w:p>
          <w:p w14:paraId="038E7E3E">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（2）查询截止时点：成交通知书发出前；</w:t>
            </w:r>
          </w:p>
          <w:p w14:paraId="7D86B68D">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（3）信用信息查询记录和证据留存方式：在查询网站中直接打印查询记录，打印材料作为采购活动资料保存。</w:t>
            </w:r>
          </w:p>
          <w:p w14:paraId="2C33917F">
            <w:pPr>
              <w:pStyle w:val="87"/>
              <w:spacing w:line="360" w:lineRule="exact"/>
              <w:jc w:val="left"/>
              <w:rPr>
                <w:rFonts w:hint="eastAsia" w:hAnsi="宋体"/>
                <w:color w:val="auto"/>
                <w:highlight w:val="none"/>
              </w:rPr>
            </w:pPr>
            <w:r>
              <w:rPr>
                <w:rFonts w:hint="eastAsia" w:hAnsi="宋体"/>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E7B5614">
            <w:pPr>
              <w:pStyle w:val="87"/>
              <w:spacing w:line="360" w:lineRule="exact"/>
              <w:rPr>
                <w:rFonts w:hint="eastAsia"/>
                <w:color w:val="auto"/>
                <w:highlight w:val="none"/>
              </w:rPr>
            </w:pPr>
            <w:r>
              <w:rPr>
                <w:rFonts w:hint="eastAsia" w:hAnsi="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27</w:t>
            </w:r>
          </w:p>
        </w:tc>
        <w:tc>
          <w:tcPr>
            <w:tcW w:w="1901" w:type="dxa"/>
            <w:vAlign w:val="center"/>
          </w:tcPr>
          <w:p w14:paraId="78B88AE7">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rPr>
              <w:t>及成交通知书</w:t>
            </w:r>
          </w:p>
        </w:tc>
        <w:tc>
          <w:tcPr>
            <w:tcW w:w="6462" w:type="dxa"/>
            <w:vAlign w:val="center"/>
          </w:tcPr>
          <w:p w14:paraId="7E5B4607">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8E3DA8F">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462" w:type="dxa"/>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按照实际与采购人签订的合同要求为准。（以实际签订合同为准）</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28.2</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近年发生诉讼及仲裁情况</w:t>
            </w:r>
          </w:p>
        </w:tc>
        <w:tc>
          <w:tcPr>
            <w:tcW w:w="6462" w:type="dxa"/>
            <w:vAlign w:val="center"/>
          </w:tcPr>
          <w:p w14:paraId="28666B44">
            <w:pPr>
              <w:spacing w:line="360" w:lineRule="exact"/>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指2022年01月01日至今</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026BACF">
            <w:pPr>
              <w:spacing w:line="360" w:lineRule="exact"/>
              <w:rPr>
                <w:rFonts w:ascii="宋体" w:hAnsi="宋体"/>
                <w:color w:val="auto"/>
                <w:szCs w:val="21"/>
                <w:highlight w:val="none"/>
              </w:rPr>
            </w:pPr>
            <w:r>
              <w:rPr>
                <w:rFonts w:hint="eastAsia" w:ascii="宋体" w:hAnsi="宋体"/>
                <w:color w:val="auto"/>
                <w:szCs w:val="21"/>
                <w:highlight w:val="none"/>
              </w:rPr>
              <w:t>成交通知书发出之日起三十日内。</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29.3</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462" w:type="dxa"/>
            <w:vAlign w:val="center"/>
          </w:tcPr>
          <w:p w14:paraId="11A8FA82">
            <w:pPr>
              <w:spacing w:line="360" w:lineRule="exact"/>
              <w:rPr>
                <w:rFonts w:ascii="宋体" w:hAnsi="宋体"/>
                <w:color w:val="auto"/>
                <w:szCs w:val="21"/>
                <w:highlight w:val="none"/>
              </w:rPr>
            </w:pPr>
            <w:r>
              <w:rPr>
                <w:rFonts w:hint="eastAsia" w:ascii="宋体" w:hAnsi="宋体"/>
                <w:color w:val="auto"/>
                <w:szCs w:val="21"/>
                <w:highlight w:val="none"/>
              </w:rPr>
              <w:t>政府采购合同双方自签订之日起1个工作日内将合同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一份交采购代理机构。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5B0EEDB4">
            <w:pPr>
              <w:pStyle w:val="16"/>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3EDA4E09">
            <w:pPr>
              <w:pStyle w:val="16"/>
              <w:spacing w:line="400" w:lineRule="exact"/>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val="en-US" w:eastAsia="zh-CN"/>
              </w:rPr>
              <w:t>代理服务收费账户信息：</w:t>
            </w:r>
          </w:p>
          <w:p w14:paraId="4D65B812">
            <w:pPr>
              <w:pStyle w:val="16"/>
              <w:spacing w:line="400" w:lineRule="exact"/>
              <w:rPr>
                <w:rFonts w:hint="eastAsia" w:hAnsi="宋体" w:cs="宋体"/>
                <w:color w:val="auto"/>
                <w:szCs w:val="21"/>
                <w:highlight w:val="none"/>
                <w:lang w:val="en-US" w:eastAsia="zh-CN"/>
              </w:rPr>
            </w:pPr>
            <w:r>
              <w:rPr>
                <w:rFonts w:hint="default" w:ascii="宋体" w:hAnsi="宋体" w:eastAsia="宋体" w:cs="宋体"/>
                <w:color w:val="auto"/>
                <w:szCs w:val="21"/>
                <w:highlight w:val="none"/>
                <w:lang w:val="en-US" w:eastAsia="zh-CN"/>
              </w:rPr>
              <w:t>名称：</w:t>
            </w:r>
            <w:r>
              <w:rPr>
                <w:rFonts w:hint="eastAsia" w:hAnsi="宋体" w:cs="宋体"/>
                <w:color w:val="auto"/>
                <w:szCs w:val="21"/>
                <w:highlight w:val="none"/>
                <w:lang w:val="en-US" w:eastAsia="zh-CN"/>
              </w:rPr>
              <w:t>敦化市宏远建设项目管理有限责任公司</w:t>
            </w:r>
          </w:p>
          <w:p w14:paraId="7A24E0D9">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w:t>
            </w:r>
            <w:r>
              <w:rPr>
                <w:rFonts w:hint="eastAsia" w:asciiTheme="minorEastAsia" w:hAnsiTheme="minorEastAsia" w:eastAsiaTheme="minorEastAsia" w:cstheme="minorEastAsia"/>
                <w:color w:val="auto"/>
                <w:sz w:val="21"/>
                <w:szCs w:val="21"/>
                <w:highlight w:val="none"/>
                <w:lang w:eastAsia="zh-CN"/>
              </w:rPr>
              <w:t>中国建设银行敦化市支行</w:t>
            </w:r>
          </w:p>
          <w:p w14:paraId="73DAC803">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账号：</w:t>
            </w:r>
            <w:r>
              <w:rPr>
                <w:rFonts w:hint="eastAsia"/>
                <w:lang w:eastAsia="zh-CN"/>
              </w:rPr>
              <w:t>22001686338059658888</w:t>
            </w:r>
          </w:p>
        </w:tc>
      </w:tr>
      <w:tr w14:paraId="79EB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D0FB306">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992" w:type="dxa"/>
            <w:vAlign w:val="center"/>
          </w:tcPr>
          <w:p w14:paraId="477D905C">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54FAE144">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72DB4062">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1546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13927327">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92" w:type="dxa"/>
            <w:vAlign w:val="center"/>
          </w:tcPr>
          <w:p w14:paraId="5E411472">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CC2CBC6">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335BC99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敦化市宏远建设项目管理有限责任公司</w:t>
            </w:r>
          </w:p>
          <w:p w14:paraId="6862A898">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敦化市工农路118号</w:t>
            </w:r>
          </w:p>
          <w:p w14:paraId="3D71F0DB">
            <w:pPr>
              <w:spacing w:line="340" w:lineRule="exact"/>
              <w:rPr>
                <w:rFonts w:ascii="宋体" w:hAnsi="宋体"/>
                <w:color w:val="auto"/>
                <w:szCs w:val="21"/>
                <w:highlight w:val="none"/>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韦琦</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0433-6269200</w:t>
            </w:r>
            <w:r>
              <w:rPr>
                <w:rFonts w:hint="eastAsia" w:ascii="宋体" w:hAnsi="宋体" w:cs="宋体"/>
                <w:color w:val="auto"/>
                <w:szCs w:val="21"/>
                <w:highlight w:val="none"/>
              </w:rPr>
              <w:t xml:space="preserve"> </w:t>
            </w:r>
          </w:p>
        </w:tc>
      </w:tr>
      <w:tr w14:paraId="36DE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7EF7FA82">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26</w:t>
            </w:r>
          </w:p>
        </w:tc>
        <w:tc>
          <w:tcPr>
            <w:tcW w:w="992" w:type="dxa"/>
            <w:vAlign w:val="center"/>
          </w:tcPr>
          <w:p w14:paraId="65740812">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34</w:t>
            </w:r>
          </w:p>
        </w:tc>
        <w:tc>
          <w:tcPr>
            <w:tcW w:w="1901" w:type="dxa"/>
            <w:vAlign w:val="center"/>
          </w:tcPr>
          <w:p w14:paraId="35BA1D57">
            <w:pPr>
              <w:adjustRightInd w:val="0"/>
              <w:snapToGrid w:val="0"/>
              <w:jc w:val="center"/>
              <w:rPr>
                <w:rFonts w:hint="eastAsia" w:ascii="宋体" w:hAnsi="宋体"/>
                <w:color w:val="auto"/>
                <w:szCs w:val="21"/>
                <w:highlight w:val="none"/>
              </w:rPr>
            </w:pPr>
            <w:r>
              <w:rPr>
                <w:rFonts w:hint="eastAsia" w:ascii="宋体" w:hAnsi="宋体" w:eastAsia="宋体" w:cs="宋体"/>
                <w:szCs w:val="21"/>
                <w:lang w:val="zh-CN"/>
              </w:rPr>
              <w:t>踏勘现场</w:t>
            </w:r>
          </w:p>
        </w:tc>
        <w:tc>
          <w:tcPr>
            <w:tcW w:w="6462" w:type="dxa"/>
            <w:vAlign w:val="center"/>
          </w:tcPr>
          <w:p w14:paraId="43808CB5">
            <w:pPr>
              <w:tabs>
                <w:tab w:val="left" w:pos="7665"/>
              </w:tabs>
              <w:adjustRightInd w:val="0"/>
              <w:snapToGrid w:val="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 xml:space="preserve"> 是</w:t>
            </w:r>
          </w:p>
          <w:p w14:paraId="25D968E5">
            <w:pPr>
              <w:tabs>
                <w:tab w:val="left" w:pos="7665"/>
              </w:tabs>
              <w:adjustRightInd w:val="0"/>
              <w:snapToGrid w:val="0"/>
              <w:rPr>
                <w:rFonts w:hint="eastAsia" w:ascii="宋体" w:hAnsi="宋体" w:eastAsia="宋体" w:cs="宋体"/>
                <w:szCs w:val="21"/>
                <w:lang w:val="en-US" w:eastAsia="zh-CN"/>
              </w:rPr>
            </w:pPr>
            <w:r>
              <w:rPr>
                <w:rFonts w:hint="eastAsia" w:ascii="宋体" w:hAnsi="宋体" w:eastAsia="宋体" w:cs="宋体"/>
                <w:szCs w:val="21"/>
              </w:rPr>
              <w:t xml:space="preserve">时间： </w:t>
            </w:r>
            <w:r>
              <w:rPr>
                <w:rFonts w:hint="eastAsia" w:ascii="宋体" w:hAnsi="宋体" w:eastAsia="宋体" w:cs="宋体"/>
                <w:szCs w:val="21"/>
                <w:lang w:val="en-US" w:eastAsia="zh-CN"/>
              </w:rPr>
              <w:t>2025年07月05日</w:t>
            </w:r>
            <w:r>
              <w:rPr>
                <w:rFonts w:hint="eastAsia" w:ascii="宋体" w:hAnsi="宋体" w:eastAsia="宋体" w:cs="宋体"/>
                <w:szCs w:val="21"/>
              </w:rPr>
              <w:t xml:space="preserve">  地点：</w:t>
            </w:r>
            <w:r>
              <w:rPr>
                <w:rFonts w:hint="eastAsia" w:ascii="宋体" w:hAnsi="宋体" w:eastAsia="宋体" w:cs="宋体"/>
                <w:szCs w:val="21"/>
                <w:lang w:val="en-US" w:eastAsia="zh-CN"/>
              </w:rPr>
              <w:t>敦化市敦化市翰章大街989号</w:t>
            </w:r>
          </w:p>
          <w:p w14:paraId="5C120278">
            <w:pPr>
              <w:tabs>
                <w:tab w:val="left" w:pos="7665"/>
              </w:tabs>
              <w:adjustRightInd w:val="0"/>
              <w:snapToGrid w:val="0"/>
              <w:rPr>
                <w:rFonts w:hint="eastAsia" w:ascii="宋体" w:hAnsi="宋体" w:eastAsia="宋体" w:cs="宋体"/>
                <w:szCs w:val="21"/>
              </w:rPr>
            </w:pPr>
            <w:r>
              <w:rPr>
                <w:rFonts w:hint="eastAsia" w:ascii="宋体" w:hAnsi="宋体" w:eastAsia="宋体" w:cs="宋体"/>
                <w:szCs w:val="21"/>
                <w:lang w:val="en-US" w:eastAsia="zh-CN"/>
              </w:rPr>
              <w:t>联系人：费先生联系电话：15943340688</w:t>
            </w:r>
            <w:r>
              <w:rPr>
                <w:rFonts w:hint="eastAsia" w:ascii="宋体" w:hAnsi="宋体" w:eastAsia="宋体" w:cs="宋体"/>
                <w:szCs w:val="21"/>
              </w:rPr>
              <w:t xml:space="preserve">            </w:t>
            </w:r>
          </w:p>
          <w:p w14:paraId="63E90792">
            <w:pPr>
              <w:adjustRightInd w:val="0"/>
              <w:snapToGrid w:val="0"/>
              <w:rPr>
                <w:rFonts w:hint="eastAsia" w:ascii="宋体" w:hAnsi="宋体"/>
                <w:color w:val="auto"/>
                <w:szCs w:val="21"/>
                <w:highlight w:val="none"/>
              </w:rPr>
            </w:pPr>
            <w:r>
              <w:rPr>
                <w:rFonts w:hint="eastAsia" w:ascii="宋体" w:hAnsi="宋体" w:eastAsia="宋体" w:cs="宋体"/>
                <w:szCs w:val="21"/>
                <w:lang w:eastAsia="zh-CN"/>
              </w:rPr>
              <w:t>□</w:t>
            </w:r>
            <w:r>
              <w:rPr>
                <w:rFonts w:hint="eastAsia" w:ascii="宋体" w:hAnsi="宋体" w:eastAsia="宋体" w:cs="宋体"/>
                <w:szCs w:val="21"/>
              </w:rPr>
              <w:t xml:space="preserve"> 否</w:t>
            </w:r>
          </w:p>
        </w:tc>
      </w:tr>
    </w:tbl>
    <w:p w14:paraId="7642A26E">
      <w:pPr>
        <w:rPr>
          <w:rFonts w:hint="eastAsia" w:ascii="宋体" w:hAnsi="宋体"/>
          <w:b/>
          <w:color w:val="auto"/>
          <w:szCs w:val="21"/>
          <w:highlight w:val="none"/>
        </w:rPr>
      </w:pPr>
      <w:r>
        <w:rPr>
          <w:rFonts w:hint="eastAsia" w:ascii="宋体" w:hAnsi="宋体"/>
          <w:b/>
          <w:color w:val="auto"/>
          <w:szCs w:val="21"/>
          <w:highlight w:val="none"/>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广播电视微波综合铁塔健康智能监测系统升级项目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hint="eastAsia" w:ascii="宋体" w:hAnsi="宋体" w:eastAsia="宋体"/>
          <w:color w:val="auto"/>
          <w:szCs w:val="21"/>
          <w:highlight w:val="none"/>
          <w:lang w:eastAsia="zh-CN"/>
        </w:rPr>
      </w:pPr>
      <w:r>
        <w:rPr>
          <w:rFonts w:hint="eastAsia" w:ascii="宋体" w:hAnsi="宋体"/>
          <w:color w:val="auto"/>
          <w:szCs w:val="21"/>
          <w:highlight w:val="none"/>
        </w:rPr>
        <w:t>2.3、“服务”系指按谈判文件规定，供应商须承担的安装、调试、技术协助、校准、培训、技术指导以及其他类似的义务。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2.6、 采购需求表中所有条款均为实质性条款。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6.2、供应商认为谈判文件使自己的合法权益受到损害的，应当在为购买谈判文件之日起七个工作日内，以书面形式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6.3、供应商认为采购过程使自己的合法权益受到损害的，应当在为各采购程序环节结束之日起七个工作日内，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谈判或未划分标</w:t>
      </w:r>
      <w:r>
        <w:rPr>
          <w:rFonts w:hint="eastAsia" w:ascii="宋体" w:hAnsi="宋体"/>
          <w:color w:val="auto"/>
          <w:szCs w:val="21"/>
          <w:highlight w:val="none"/>
          <w:lang w:val="en-US" w:eastAsia="zh-CN"/>
        </w:rPr>
        <w:t>段</w:t>
      </w:r>
      <w:r>
        <w:rPr>
          <w:rFonts w:hint="eastAsia" w:ascii="宋体" w:hAnsi="宋体"/>
          <w:color w:val="auto"/>
          <w:szCs w:val="21"/>
          <w:highlight w:val="none"/>
        </w:rPr>
        <w:t>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3EB2D890">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（14）被工商行政管理机关在全国企业信用信息公示系统中列入严重违法失信企业名单；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8.6.2供应商提供的《残疾人福利性单位声明函》与事实不符的，依照《政府采购法》第七十七条第一款的规定追究法律责任。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（3）采购需求</w:t>
      </w:r>
      <w:r>
        <w:rPr>
          <w:rFonts w:hint="eastAsia" w:ascii="宋体" w:hAnsi="宋体"/>
          <w:b/>
          <w:color w:val="auto"/>
          <w:szCs w:val="21"/>
          <w:highlight w:val="none"/>
        </w:rPr>
        <w:t>（“采购需求”中的所有条款要求均为实质性要求）；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（3）供应商的授权委托书原件、委托代理人身份证正反面复印件（委托代理时必须提供）；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38BC2CFD">
      <w:pPr>
        <w:tabs>
          <w:tab w:val="left" w:pos="1305"/>
        </w:tabs>
        <w:spacing w:line="380" w:lineRule="exact"/>
        <w:ind w:firstLine="420" w:firstLineChars="200"/>
        <w:rPr>
          <w:rFonts w:ascii="宋体" w:hAnsi="宋体"/>
          <w:bCs/>
          <w:color w:val="auto"/>
          <w:highlight w:val="none"/>
        </w:rPr>
      </w:pPr>
      <w:r>
        <w:rPr>
          <w:rFonts w:hint="eastAsia" w:ascii="宋体" w:hAnsi="宋体"/>
          <w:bCs/>
          <w:color w:val="auto"/>
          <w:highlight w:val="none"/>
        </w:rPr>
        <w:t>（6）供应商前期服务情况声明函（</w:t>
      </w:r>
      <w:r>
        <w:rPr>
          <w:rFonts w:hint="eastAsia" w:ascii="宋体" w:hAnsi="宋体" w:cs="宋体"/>
          <w:bCs/>
          <w:color w:val="auto"/>
          <w:highlight w:val="none"/>
        </w:rPr>
        <w:t>格式见附件，</w:t>
      </w:r>
      <w:r>
        <w:rPr>
          <w:rFonts w:hint="eastAsia" w:ascii="宋体" w:hAnsi="宋体"/>
          <w:bCs/>
          <w:color w:val="auto"/>
          <w:highlight w:val="none"/>
        </w:rPr>
        <w:t>必须提供）；</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（7）供应商的法人或者其他组织营业执照等证明文件复印件（必须提供，自然人除外）；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4B3722B1">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（8）谈判报价表</w:t>
      </w:r>
      <w:r>
        <w:rPr>
          <w:rFonts w:hint="eastAsia" w:ascii="宋体" w:hAnsi="宋体"/>
          <w:color w:val="auto"/>
          <w:szCs w:val="21"/>
          <w:highlight w:val="none"/>
          <w:lang w:eastAsia="zh-CN"/>
        </w:rPr>
        <w:t>及附件</w:t>
      </w:r>
      <w:r>
        <w:rPr>
          <w:rFonts w:hint="eastAsia" w:ascii="宋体" w:hAnsi="宋体"/>
          <w:color w:val="auto"/>
          <w:szCs w:val="21"/>
          <w:highlight w:val="none"/>
        </w:rPr>
        <w:t>（格式见附件）（必须提供）；</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（9）供应商的财务状况</w:t>
      </w:r>
      <w:r>
        <w:rPr>
          <w:rFonts w:hint="eastAsia" w:ascii="宋体" w:hAnsi="宋体"/>
          <w:color w:val="auto"/>
          <w:szCs w:val="21"/>
          <w:highlight w:val="none"/>
          <w:lang w:eastAsia="zh-CN"/>
        </w:rPr>
        <w:t>、</w:t>
      </w:r>
      <w:r>
        <w:rPr>
          <w:rFonts w:hint="eastAsia" w:ascii="宋体" w:hAnsi="宋体" w:cs="宋体"/>
          <w:bCs/>
          <w:snapToGrid w:val="0"/>
          <w:color w:val="auto"/>
          <w:szCs w:val="21"/>
          <w:highlight w:val="none"/>
        </w:rPr>
        <w:t>依法缴纳税收和社会保障金的资格条件承诺函</w:t>
      </w:r>
      <w:r>
        <w:rPr>
          <w:rFonts w:hint="eastAsia" w:ascii="宋体" w:hAnsi="宋体"/>
          <w:color w:val="auto"/>
          <w:szCs w:val="21"/>
          <w:highlight w:val="none"/>
        </w:rPr>
        <w:t>（必须提供）</w:t>
      </w:r>
      <w:r>
        <w:rPr>
          <w:rFonts w:hint="eastAsia" w:ascii="宋体" w:hAnsi="宋体"/>
          <w:color w:val="auto"/>
          <w:szCs w:val="21"/>
          <w:highlight w:val="none"/>
          <w:lang w:eastAsia="zh-CN"/>
        </w:rPr>
        <w:t>；</w:t>
      </w:r>
    </w:p>
    <w:p w14:paraId="109DCEEA">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）供应商的服务承诺书（必须提供）；</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13</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6D43590A">
      <w:pPr>
        <w:tabs>
          <w:tab w:val="left" w:pos="1305"/>
        </w:tabs>
        <w:spacing w:line="400" w:lineRule="exact"/>
        <w:ind w:left="0" w:leftChars="0" w:firstLine="499" w:firstLineChars="238"/>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highlight w:val="none"/>
        </w:rPr>
        <w:t>中小企业声明函（供应商应按照工信部联企业（2011）300号文的划分标准进行如实申明，如提供虚假申明应依法承担相应法律责任。格式见附件）（</w:t>
      </w:r>
      <w:r>
        <w:rPr>
          <w:rFonts w:hint="eastAsia" w:ascii="宋体" w:hAnsi="宋体"/>
          <w:color w:val="auto"/>
          <w:highlight w:val="none"/>
          <w:lang w:eastAsia="zh-CN"/>
        </w:rPr>
        <w:t>必须</w:t>
      </w:r>
      <w:r>
        <w:rPr>
          <w:rFonts w:hint="eastAsia" w:ascii="宋体" w:hAnsi="宋体"/>
          <w:color w:val="auto"/>
          <w:highlight w:val="none"/>
        </w:rPr>
        <w:t>提供）；</w:t>
      </w:r>
    </w:p>
    <w:p w14:paraId="60B1B6B7">
      <w:pPr>
        <w:snapToGrid w:val="0"/>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4217F92A">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6</w:t>
      </w:r>
      <w:r>
        <w:rPr>
          <w:rFonts w:hint="eastAsia" w:ascii="宋体" w:hAnsi="宋体" w:eastAsia="宋体" w:cs="Times New Roman"/>
          <w:color w:val="auto"/>
          <w:highlight w:val="none"/>
        </w:rPr>
        <w:t>）残疾人福利性单位声明函（供应商如为残疾人福利性单位的，否则不予享受优惠政策，格式见附件）（必须提供）；</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7</w:t>
      </w:r>
      <w:r>
        <w:rPr>
          <w:rFonts w:hint="eastAsia" w:ascii="宋体" w:hAnsi="宋体" w:eastAsia="宋体" w:cs="Times New Roman"/>
          <w:color w:val="auto"/>
          <w:highlight w:val="none"/>
        </w:rPr>
        <w:t>)供应商可结合本项目自身情况自行提交其它相关证明材料（如有，请提供）。</w:t>
      </w:r>
    </w:p>
    <w:p w14:paraId="663DDB21">
      <w:pPr>
        <w:snapToGrid w:val="0"/>
        <w:spacing w:line="360" w:lineRule="exact"/>
        <w:ind w:firstLine="420" w:firstLineChars="200"/>
        <w:jc w:val="left"/>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)“近年发生的诉讼及仲裁情况”</w:t>
      </w:r>
      <w:r>
        <w:rPr>
          <w:rFonts w:hint="eastAsia" w:ascii="宋体" w:hAnsi="宋体" w:cs="Times New Roman"/>
          <w:color w:val="auto"/>
          <w:highlight w:val="none"/>
          <w:lang w:val="en-US" w:eastAsia="zh-CN"/>
        </w:rPr>
        <w:t>按照供应商须知</w:t>
      </w:r>
      <w:r>
        <w:rPr>
          <w:rFonts w:hint="eastAsia" w:ascii="宋体" w:hAnsi="宋体" w:eastAsia="宋体" w:cs="Times New Roman"/>
          <w:color w:val="auto"/>
          <w:highlight w:val="none"/>
        </w:rPr>
        <w:t>具体年份要求应</w:t>
      </w:r>
      <w:r>
        <w:rPr>
          <w:rFonts w:hint="eastAsia" w:ascii="宋体" w:hAnsi="宋体" w:cs="Times New Roman"/>
          <w:color w:val="auto"/>
          <w:highlight w:val="none"/>
          <w:lang w:val="en-US" w:eastAsia="zh-CN"/>
        </w:rPr>
        <w:t>写明</w:t>
      </w:r>
      <w:r>
        <w:rPr>
          <w:rFonts w:hint="eastAsia" w:ascii="宋体" w:hAnsi="宋体" w:eastAsia="宋体" w:cs="Times New Roman"/>
          <w:color w:val="auto"/>
          <w:highlight w:val="none"/>
        </w:rPr>
        <w:t>相关情况</w:t>
      </w:r>
      <w:r>
        <w:rPr>
          <w:rFonts w:hint="eastAsia" w:ascii="宋体" w:hAnsi="宋体" w:cs="Times New Roman"/>
          <w:color w:val="auto"/>
          <w:highlight w:val="none"/>
          <w:lang w:val="en-US" w:eastAsia="zh-CN"/>
        </w:rPr>
        <w:t>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如有，</w:t>
      </w:r>
      <w:r>
        <w:rPr>
          <w:rFonts w:hint="eastAsia" w:ascii="宋体" w:hAnsi="宋体" w:eastAsia="宋体" w:cs="Times New Roman"/>
          <w:color w:val="auto"/>
          <w:highlight w:val="none"/>
        </w:rPr>
        <w:t>附法院或仲裁机构作出的判决、裁决等有关法律文书复印件</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若无，</w:t>
      </w:r>
      <w:r>
        <w:rPr>
          <w:rFonts w:hint="eastAsia" w:ascii="宋体" w:hAnsi="宋体" w:cs="Times New Roman"/>
          <w:color w:val="auto"/>
          <w:highlight w:val="none"/>
          <w:lang w:val="en-US" w:eastAsia="zh-CN"/>
        </w:rPr>
        <w:t>还</w:t>
      </w:r>
      <w:r>
        <w:rPr>
          <w:rFonts w:hint="eastAsia" w:ascii="宋体" w:hAnsi="宋体" w:eastAsia="宋体" w:cs="Times New Roman"/>
          <w:color w:val="auto"/>
          <w:highlight w:val="none"/>
          <w:lang w:val="en-US" w:eastAsia="zh-CN"/>
        </w:rPr>
        <w:t>需提供信用良好承诺书。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格式自拟，</w:t>
      </w:r>
      <w:r>
        <w:rPr>
          <w:rFonts w:hint="eastAsia" w:ascii="宋体" w:hAnsi="宋体" w:eastAsia="宋体" w:cs="Times New Roman"/>
          <w:color w:val="auto"/>
          <w:highlight w:val="none"/>
        </w:rPr>
        <w:t>必须提供）</w:t>
      </w:r>
      <w:r>
        <w:rPr>
          <w:rFonts w:hint="eastAsia" w:ascii="宋体" w:hAnsi="宋体" w:cs="Times New Roman"/>
          <w:color w:val="auto"/>
          <w:highlight w:val="none"/>
          <w:lang w:eastAsia="zh-CN"/>
        </w:rPr>
        <w:t>。</w:t>
      </w:r>
    </w:p>
    <w:p w14:paraId="7F65409B">
      <w:pPr>
        <w:tabs>
          <w:tab w:val="left" w:pos="1305"/>
        </w:tabs>
        <w:spacing w:line="380" w:lineRule="exact"/>
        <w:ind w:firstLine="420" w:firstLineChars="200"/>
        <w:rPr>
          <w:rFonts w:ascii="宋体" w:hAnsi="宋体"/>
          <w:color w:val="auto"/>
          <w:highlight w:val="none"/>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6"/>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6"/>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6"/>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6"/>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6"/>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13.2、供应商必须就“采购需求”中所有货物内容作完整唯一报价，否则，其响应文件无效。响应文件只允许有一个报价，有选择的或有条件的报价将不予接受。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3"/>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972D36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响应文件份数：正本壹本，副本贰本，须完整提交（</w:t>
      </w:r>
      <w:r>
        <w:rPr>
          <w:rFonts w:ascii="宋体" w:hAnsi="宋体"/>
          <w:color w:val="auto"/>
          <w:szCs w:val="21"/>
          <w:highlight w:val="none"/>
        </w:rPr>
        <w:t>A4</w:t>
      </w:r>
      <w:r>
        <w:rPr>
          <w:rFonts w:hint="eastAsia" w:ascii="宋体" w:hAnsi="宋体"/>
          <w:color w:val="auto"/>
          <w:szCs w:val="21"/>
          <w:highlight w:val="none"/>
        </w:rPr>
        <w:t>纸装订）。</w:t>
      </w:r>
    </w:p>
    <w:p w14:paraId="14AE5788">
      <w:pPr>
        <w:tabs>
          <w:tab w:val="left" w:pos="1305"/>
        </w:tabs>
        <w:spacing w:line="380" w:lineRule="exact"/>
        <w:ind w:firstLine="420" w:firstLineChars="200"/>
        <w:rPr>
          <w:rFonts w:hint="eastAsia" w:ascii="宋体" w:hAnsi="宋体" w:eastAsia="宋体"/>
          <w:b/>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color w:val="auto"/>
          <w:szCs w:val="21"/>
          <w:highlight w:val="none"/>
          <w:lang w:val="en-US" w:eastAsia="zh-CN"/>
        </w:rPr>
        <w:t>右上角</w:t>
      </w:r>
      <w:r>
        <w:rPr>
          <w:rFonts w:hint="eastAsia" w:ascii="宋体" w:hAnsi="宋体"/>
          <w:color w:val="auto"/>
          <w:szCs w:val="21"/>
          <w:highlight w:val="none"/>
        </w:rPr>
        <w:t>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p w14:paraId="59B2DE54">
      <w:pPr>
        <w:tabs>
          <w:tab w:val="left" w:pos="1305"/>
        </w:tabs>
        <w:spacing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color w:val="auto"/>
          <w:szCs w:val="21"/>
          <w:highlight w:val="none"/>
        </w:rPr>
        <w:t>供应商应写全称，响应文件副本可以是加盖公章（自然人除外）的正本的复印件，当正本与副本不一致时，以正本为准。</w:t>
      </w:r>
    </w:p>
    <w:p w14:paraId="31F51A01">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谈判及评审工作由采购代理机构负责组织，具体谈判、评审工作由依法组建的谈判小组负责，谈判小组有关方面的专家组成。谈判小组的构成：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6"/>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21.4谈判小组在对响应文件的资格性和符合性进行审查时，如发现供应商提供的证明文件不齐全或不符合规定形式的，应一次性告之供应商。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w:t>
      </w:r>
      <w:r>
        <w:rPr>
          <w:rFonts w:hint="eastAsia" w:ascii="宋体" w:hAnsi="宋体"/>
          <w:color w:val="auto"/>
          <w:szCs w:val="21"/>
          <w:highlight w:val="none"/>
          <w:lang w:val="en-US" w:eastAsia="zh-CN"/>
        </w:rPr>
        <w:t>参数</w:t>
      </w:r>
      <w:r>
        <w:rPr>
          <w:rFonts w:ascii="宋体" w:hAnsi="宋体"/>
          <w:color w:val="auto"/>
          <w:szCs w:val="21"/>
          <w:highlight w:val="none"/>
        </w:rPr>
        <w:t>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w:t>
      </w:r>
      <w:r>
        <w:rPr>
          <w:rFonts w:hint="eastAsia" w:ascii="宋体" w:hAnsi="宋体"/>
          <w:color w:val="auto"/>
          <w:szCs w:val="21"/>
          <w:highlight w:val="none"/>
          <w:lang w:val="en-US" w:eastAsia="zh-CN"/>
        </w:rPr>
        <w:t>参数</w:t>
      </w:r>
      <w:r>
        <w:rPr>
          <w:rFonts w:ascii="宋体" w:hAnsi="宋体"/>
          <w:color w:val="auto"/>
          <w:kern w:val="0"/>
          <w:szCs w:val="21"/>
          <w:highlight w:val="none"/>
        </w:rPr>
        <w:t>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w:t>
      </w:r>
      <w:r>
        <w:rPr>
          <w:rFonts w:hint="eastAsia" w:ascii="宋体" w:hAnsi="宋体"/>
          <w:color w:val="auto"/>
          <w:szCs w:val="21"/>
          <w:highlight w:val="none"/>
          <w:lang w:val="en-US" w:eastAsia="zh-CN"/>
        </w:rPr>
        <w:t>参数</w:t>
      </w:r>
      <w:r>
        <w:rPr>
          <w:rFonts w:ascii="宋体" w:hAnsi="宋体"/>
          <w:color w:val="auto"/>
          <w:kern w:val="0"/>
          <w:szCs w:val="21"/>
          <w:highlight w:val="none"/>
        </w:rPr>
        <w:t>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w:t>
      </w:r>
      <w:r>
        <w:rPr>
          <w:rFonts w:hint="eastAsia" w:ascii="宋体" w:hAnsi="宋体"/>
          <w:color w:val="auto"/>
          <w:kern w:val="0"/>
          <w:szCs w:val="21"/>
          <w:highlight w:val="none"/>
          <w:lang w:val="en-US" w:eastAsia="zh-CN"/>
        </w:rPr>
        <w:t>报价</w:t>
      </w:r>
      <w:r>
        <w:rPr>
          <w:rFonts w:ascii="宋体" w:hAnsi="宋体"/>
          <w:color w:val="auto"/>
          <w:kern w:val="0"/>
          <w:szCs w:val="21"/>
          <w:highlight w:val="none"/>
        </w:rPr>
        <w:t>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w:t>
      </w:r>
      <w:r>
        <w:rPr>
          <w:rFonts w:hint="eastAsia" w:ascii="宋体" w:hAnsi="宋体"/>
          <w:color w:val="auto"/>
          <w:kern w:val="0"/>
          <w:szCs w:val="21"/>
          <w:highlight w:val="none"/>
          <w:lang w:val="en-US" w:eastAsia="zh-CN"/>
        </w:rPr>
        <w:t>报价</w:t>
      </w:r>
      <w:r>
        <w:rPr>
          <w:rFonts w:ascii="宋体" w:hAnsi="宋体"/>
          <w:color w:val="auto"/>
          <w:kern w:val="0"/>
          <w:szCs w:val="21"/>
          <w:highlight w:val="none"/>
        </w:rPr>
        <w:t>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w:t>
      </w:r>
      <w:r>
        <w:rPr>
          <w:rFonts w:hint="eastAsia" w:ascii="宋体" w:hAnsi="宋体"/>
          <w:color w:val="auto"/>
          <w:kern w:val="0"/>
          <w:szCs w:val="21"/>
          <w:highlight w:val="none"/>
          <w:lang w:val="en-US" w:eastAsia="zh-CN"/>
        </w:rPr>
        <w:t>参数</w:t>
      </w:r>
      <w:r>
        <w:rPr>
          <w:rFonts w:ascii="宋体" w:hAnsi="宋体"/>
          <w:color w:val="auto"/>
          <w:kern w:val="0"/>
          <w:szCs w:val="21"/>
          <w:highlight w:val="none"/>
        </w:rPr>
        <w:t>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6"/>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6"/>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6"/>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ascii="宋体" w:hAnsi="宋体" w:cs="宋体"/>
          <w:bCs/>
          <w:snapToGrid w:val="0"/>
          <w:color w:val="auto"/>
          <w:szCs w:val="21"/>
          <w:highlight w:val="none"/>
          <w:lang w:val="zh-CN"/>
        </w:rPr>
        <w:t>全国企业信用信息公示系统、</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合同履行期限</w:t>
      </w:r>
      <w:r>
        <w:rPr>
          <w:rFonts w:hint="eastAsia" w:ascii="宋体" w:hAnsi="宋体"/>
          <w:color w:val="auto"/>
          <w:szCs w:val="21"/>
          <w:highlight w:val="none"/>
        </w:rPr>
        <w:t>、</w:t>
      </w:r>
      <w:r>
        <w:rPr>
          <w:rFonts w:hint="eastAsia" w:ascii="宋体" w:hAnsi="宋体"/>
          <w:color w:val="auto"/>
          <w:szCs w:val="21"/>
          <w:highlight w:val="none"/>
          <w:lang w:val="en-US" w:eastAsia="zh-CN"/>
        </w:rPr>
        <w:t>技术要求</w:t>
      </w:r>
      <w:r>
        <w:rPr>
          <w:rFonts w:hint="eastAsia" w:ascii="宋体" w:hAnsi="宋体"/>
          <w:color w:val="auto"/>
          <w:szCs w:val="21"/>
          <w:highlight w:val="none"/>
        </w:rPr>
        <w:t>、</w:t>
      </w:r>
      <w:r>
        <w:rPr>
          <w:rFonts w:hint="eastAsia" w:ascii="宋体" w:hAnsi="宋体"/>
          <w:color w:val="auto"/>
          <w:szCs w:val="21"/>
          <w:highlight w:val="none"/>
          <w:lang w:val="en-US" w:eastAsia="zh-CN"/>
        </w:rPr>
        <w:t>服务方案、</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或未按招要求提供相关资料的。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6"/>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6"/>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中标金额的</w:t>
      </w:r>
      <w:r>
        <w:rPr>
          <w:rFonts w:hint="eastAsia" w:ascii="宋体" w:hAnsi="宋体"/>
          <w:b/>
          <w:color w:val="auto"/>
          <w:szCs w:val="21"/>
          <w:highlight w:val="none"/>
        </w:rPr>
        <w:t>5%</w:t>
      </w:r>
      <w:r>
        <w:rPr>
          <w:rFonts w:hint="eastAsia" w:ascii="宋体" w:hAnsi="宋体"/>
          <w:b/>
          <w:color w:val="auto"/>
          <w:szCs w:val="21"/>
          <w:highlight w:val="none"/>
          <w:lang w:val="en-US" w:eastAsia="zh-CN"/>
        </w:rPr>
        <w:t>。</w:t>
      </w:r>
    </w:p>
    <w:p w14:paraId="00F41045">
      <w:pPr>
        <w:pStyle w:val="16"/>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6"/>
        <w:spacing w:line="380" w:lineRule="exact"/>
        <w:ind w:left="3"/>
        <w:jc w:val="center"/>
        <w:rPr>
          <w:rFonts w:hint="eastAsia" w:hAnsi="宋体"/>
          <w:b/>
          <w:color w:val="auto"/>
          <w:sz w:val="28"/>
          <w:szCs w:val="28"/>
          <w:highlight w:val="none"/>
        </w:rPr>
      </w:pPr>
    </w:p>
    <w:p w14:paraId="1567A3D6">
      <w:pPr>
        <w:pStyle w:val="16"/>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2"/>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auto"/>
          <w:highlight w:val="none"/>
        </w:rPr>
      </w:pPr>
    </w:p>
    <w:p w14:paraId="0330856F">
      <w:pPr>
        <w:spacing w:line="380" w:lineRule="exact"/>
        <w:rPr>
          <w:rFonts w:hint="eastAsia"/>
          <w:b/>
          <w:color w:val="auto"/>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0" w:name="_Toc432264367"/>
      <w:bookmarkStart w:id="11" w:name="_Toc432277439"/>
      <w:bookmarkStart w:id="12" w:name="_Toc455565643"/>
    </w:p>
    <w:bookmarkEnd w:id="10"/>
    <w:bookmarkEnd w:id="11"/>
    <w:bookmarkEnd w:id="12"/>
    <w:p w14:paraId="342A402D">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6"/>
          <w:szCs w:val="36"/>
          <w:highlight w:val="none"/>
          <w:lang w:val="zh-CN"/>
        </w:rPr>
      </w:pPr>
      <w:r>
        <w:rPr>
          <w:rFonts w:hint="eastAsia"/>
          <w:b/>
          <w:color w:val="auto"/>
          <w:sz w:val="36"/>
          <w:szCs w:val="36"/>
          <w:highlight w:val="none"/>
          <w:lang w:val="zh-CN"/>
        </w:rPr>
        <w:t>采购需求</w:t>
      </w:r>
      <w:bookmarkStart w:id="13" w:name="_Toc432264368"/>
      <w:bookmarkStart w:id="14" w:name="_Toc432277440"/>
      <w:bookmarkStart w:id="15" w:name="_Toc455565644"/>
      <w:bookmarkStart w:id="16" w:name="_Toc10263"/>
    </w:p>
    <w:p w14:paraId="1ADE6EA9">
      <w:pPr>
        <w:pStyle w:val="3"/>
        <w:numPr>
          <w:ilvl w:val="0"/>
          <w:numId w:val="0"/>
        </w:numPr>
        <w:bidi w:val="0"/>
        <w:ind w:leftChars="0"/>
        <w:jc w:val="center"/>
        <w:rPr>
          <w:rFonts w:hint="eastAsia" w:eastAsia="宋体"/>
          <w:sz w:val="44"/>
          <w:szCs w:val="44"/>
          <w:lang w:eastAsia="zh-CN"/>
        </w:rPr>
      </w:pPr>
      <w:r>
        <w:rPr>
          <w:rFonts w:hint="eastAsia"/>
          <w:sz w:val="44"/>
          <w:szCs w:val="44"/>
        </w:rPr>
        <w:t>广播电视微波综合铁塔健康智能监测系统升级</w:t>
      </w:r>
      <w:r>
        <w:rPr>
          <w:rFonts w:hint="eastAsia"/>
          <w:sz w:val="44"/>
          <w:szCs w:val="44"/>
          <w:lang w:eastAsia="zh-CN"/>
        </w:rPr>
        <w:t>项目招标方案</w:t>
      </w:r>
    </w:p>
    <w:p w14:paraId="357CBE0F">
      <w:pPr>
        <w:pStyle w:val="3"/>
        <w:numPr>
          <w:ilvl w:val="0"/>
          <w:numId w:val="0"/>
        </w:numPr>
        <w:bidi w:val="0"/>
        <w:ind w:leftChars="0"/>
        <w:rPr>
          <w:rFonts w:hint="eastAsia"/>
          <w:lang w:val="en-US" w:eastAsia="zh-CN"/>
        </w:rPr>
      </w:pPr>
      <w:r>
        <w:rPr>
          <w:rFonts w:hint="eastAsia"/>
          <w:lang w:val="en-US" w:eastAsia="zh-CN"/>
        </w:rPr>
        <w:t>一、项目概述</w:t>
      </w:r>
    </w:p>
    <w:p w14:paraId="1EBE6BF4">
      <w:pPr>
        <w:pStyle w:val="6"/>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sz w:val="24"/>
          <w:szCs w:val="24"/>
        </w:rPr>
      </w:pPr>
      <w:r>
        <w:rPr>
          <w:rFonts w:hint="eastAsia" w:ascii="宋体" w:hAnsi="宋体" w:cs="宋体"/>
          <w:sz w:val="24"/>
          <w:szCs w:val="24"/>
          <w:lang w:val="en-US" w:eastAsia="zh-CN"/>
        </w:rPr>
        <w:t>敦化市融媒体中心（敦化广播电视台）下属的南山电视转播站，肩负着中央数字电视节目、省数字电视节目、本地数字电视节目以及广播节目的播出覆盖，以及省州数字微波双向传输等工作任务，为保证台站的安全播出，</w:t>
      </w:r>
      <w:r>
        <w:rPr>
          <w:rFonts w:hint="eastAsia" w:ascii="宋体" w:hAnsi="宋体" w:cs="宋体"/>
          <w:sz w:val="24"/>
          <w:szCs w:val="24"/>
          <w:lang w:eastAsia="zh-CN"/>
        </w:rPr>
        <w:t>确保南山电视转播站广播电视微波综合铁塔</w:t>
      </w:r>
      <w:r>
        <w:rPr>
          <w:rFonts w:hint="eastAsia" w:ascii="宋体" w:hAnsi="宋体" w:eastAsia="宋体" w:cs="宋体"/>
          <w:sz w:val="24"/>
          <w:szCs w:val="24"/>
        </w:rPr>
        <w:t>塔体结构的安全性、完整性、适用性与耐久性，计划</w:t>
      </w:r>
      <w:r>
        <w:rPr>
          <w:rFonts w:hint="eastAsia" w:ascii="宋体" w:hAnsi="宋体" w:cs="宋体"/>
          <w:sz w:val="24"/>
          <w:szCs w:val="24"/>
          <w:lang w:eastAsia="zh-CN"/>
        </w:rPr>
        <w:t>进行</w:t>
      </w:r>
      <w:r>
        <w:rPr>
          <w:rFonts w:hint="eastAsia" w:ascii="宋体" w:hAnsi="宋体" w:eastAsia="宋体" w:cs="宋体"/>
          <w:sz w:val="24"/>
          <w:szCs w:val="24"/>
        </w:rPr>
        <w:t>广播电视微波综合铁塔健康智能监测系统升级。通过实时监测结构运行阶段结构关键构件应力、结构整体变形等参量，结合定期检测数据及结构荷载监测数据，评估结构的安全水平并进行提前预警。</w:t>
      </w:r>
    </w:p>
    <w:p w14:paraId="19ECA69E">
      <w:pPr>
        <w:pStyle w:val="3"/>
        <w:numPr>
          <w:ilvl w:val="0"/>
          <w:numId w:val="0"/>
        </w:numPr>
        <w:bidi w:val="0"/>
        <w:ind w:left="432" w:leftChars="0" w:hanging="432" w:firstLineChars="0"/>
        <w:rPr>
          <w:rFonts w:hint="eastAsia"/>
          <w:lang w:val="en-US" w:eastAsia="zh-CN"/>
        </w:rPr>
      </w:pPr>
      <w:bookmarkStart w:id="17" w:name="_Toc352709742"/>
      <w:r>
        <w:rPr>
          <w:rFonts w:hint="eastAsia" w:cs="宋体"/>
          <w:b/>
          <w:kern w:val="44"/>
          <w:sz w:val="32"/>
          <w:szCs w:val="21"/>
          <w:lang w:val="en-US" w:eastAsia="zh-CN" w:bidi="ar-SA"/>
        </w:rPr>
        <w:t>二</w:t>
      </w:r>
      <w:r>
        <w:rPr>
          <w:rFonts w:hint="eastAsia" w:ascii="宋体" w:hAnsi="宋体" w:eastAsia="宋体" w:cs="宋体"/>
          <w:b/>
          <w:kern w:val="44"/>
          <w:sz w:val="32"/>
          <w:szCs w:val="21"/>
          <w:lang w:val="en-US" w:eastAsia="zh-CN" w:bidi="ar-SA"/>
        </w:rPr>
        <w:t>、</w:t>
      </w:r>
      <w:r>
        <w:rPr>
          <w:rFonts w:hint="eastAsia"/>
          <w:lang w:val="en-US" w:eastAsia="zh-CN"/>
        </w:rPr>
        <w:t>设计</w:t>
      </w:r>
      <w:bookmarkEnd w:id="17"/>
      <w:r>
        <w:rPr>
          <w:rFonts w:hint="eastAsia"/>
          <w:lang w:val="en-US" w:eastAsia="zh-CN"/>
        </w:rPr>
        <w:t>目标</w:t>
      </w:r>
    </w:p>
    <w:p w14:paraId="6C09189E">
      <w:pPr>
        <w:pStyle w:val="6"/>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sz w:val="24"/>
          <w:szCs w:val="24"/>
          <w:lang w:val="en-US" w:eastAsia="zh-CN"/>
        </w:rPr>
      </w:pPr>
      <w:bookmarkStart w:id="18" w:name="_Toc352709744"/>
      <w:r>
        <w:rPr>
          <w:rFonts w:hint="eastAsia" w:ascii="宋体" w:hAnsi="宋体" w:eastAsia="宋体" w:cs="宋体"/>
          <w:sz w:val="24"/>
          <w:szCs w:val="24"/>
        </w:rPr>
        <w:t>由于电视塔钢结构在运营期间会受到气候、氧化、腐蚀或老化等因素的影响，及长期在天气及风力的作用下遭受损坏，其强度和刚度会随时间的增加而降低，这不仅影响了安全性，更会使发射塔结构的使用寿命缩短。</w:t>
      </w:r>
      <w:r>
        <w:rPr>
          <w:rFonts w:hint="eastAsia" w:ascii="宋体" w:hAnsi="宋体" w:cs="宋体"/>
          <w:sz w:val="24"/>
          <w:szCs w:val="24"/>
          <w:lang w:val="en-US" w:eastAsia="zh-CN"/>
        </w:rPr>
        <w:t>本次项目是在原有基础版铁塔监测系统的基础上进行完善升级，建立一套更为全面、精准的健康监测系统。该系统不仅要能实时监测铁塔结构的应力状态、变形情况等关键参数，还需具备强大的数据分析与预警功能，能够及时发现潜在的安全隐患，为管理人员提供决策支持。同时，考虑到系统的长期运行与维护，设计时应注重系统的稳定性、可靠性和易用性，确保系统能够长期稳定运行，为台站的安全生产、安全播出提供坚实保障。</w:t>
      </w:r>
    </w:p>
    <w:bookmarkEnd w:id="18"/>
    <w:p w14:paraId="22D0E7DA">
      <w:pPr>
        <w:pStyle w:val="3"/>
        <w:numPr>
          <w:ilvl w:val="0"/>
          <w:numId w:val="0"/>
        </w:numPr>
        <w:bidi w:val="0"/>
        <w:ind w:left="432" w:leftChars="0" w:hanging="432" w:firstLineChars="0"/>
        <w:rPr>
          <w:rFonts w:hint="eastAsia"/>
          <w:lang w:val="en-US" w:eastAsia="zh-CN"/>
        </w:rPr>
      </w:pPr>
      <w:bookmarkStart w:id="19" w:name="_Toc352709745"/>
      <w:r>
        <w:rPr>
          <w:rFonts w:hint="eastAsia" w:cs="宋体"/>
          <w:b/>
          <w:kern w:val="44"/>
          <w:sz w:val="32"/>
          <w:szCs w:val="21"/>
          <w:lang w:val="en-US" w:eastAsia="zh-CN" w:bidi="ar-SA"/>
        </w:rPr>
        <w:t>三</w:t>
      </w:r>
      <w:r>
        <w:rPr>
          <w:rFonts w:hint="eastAsia" w:ascii="宋体" w:hAnsi="宋体" w:eastAsia="宋体" w:cs="宋体"/>
          <w:b/>
          <w:kern w:val="44"/>
          <w:sz w:val="32"/>
          <w:szCs w:val="21"/>
          <w:lang w:val="en-US" w:eastAsia="zh-CN" w:bidi="ar-SA"/>
        </w:rPr>
        <w:t>、</w:t>
      </w:r>
      <w:r>
        <w:rPr>
          <w:rFonts w:hint="eastAsia"/>
          <w:lang w:val="en-US" w:eastAsia="zh-CN"/>
        </w:rPr>
        <w:t>建设内容</w:t>
      </w:r>
    </w:p>
    <w:p w14:paraId="43D913A0">
      <w:pPr>
        <w:pStyle w:val="2"/>
        <w:numPr>
          <w:ilvl w:val="0"/>
          <w:numId w:val="0"/>
        </w:numPr>
        <w:bidi w:val="0"/>
        <w:ind w:left="575" w:leftChars="0" w:hanging="575" w:firstLineChars="0"/>
        <w:rPr>
          <w:rFonts w:hint="default"/>
          <w:lang w:val="en-US" w:eastAsia="zh-CN"/>
        </w:rPr>
      </w:pPr>
      <w:r>
        <w:rPr>
          <w:rFonts w:hint="eastAsia" w:cs="宋体"/>
          <w:b/>
          <w:kern w:val="2"/>
          <w:sz w:val="30"/>
          <w:szCs w:val="21"/>
          <w:lang w:val="en-US" w:eastAsia="zh-CN" w:bidi="ar-SA"/>
        </w:rPr>
        <w:t>3</w:t>
      </w:r>
      <w:r>
        <w:rPr>
          <w:rFonts w:hint="eastAsia" w:ascii="宋体" w:hAnsi="宋体" w:eastAsia="宋体" w:cs="宋体"/>
          <w:b/>
          <w:kern w:val="2"/>
          <w:sz w:val="30"/>
          <w:szCs w:val="21"/>
          <w:lang w:val="en-US" w:eastAsia="zh-CN" w:bidi="ar-SA"/>
        </w:rPr>
        <w:t>.1、</w:t>
      </w:r>
      <w:r>
        <w:rPr>
          <w:rFonts w:hint="eastAsia"/>
          <w:lang w:val="en-US" w:eastAsia="zh-CN"/>
        </w:rPr>
        <w:t>铁塔健康监测技术内容</w:t>
      </w:r>
    </w:p>
    <w:p w14:paraId="022CC009">
      <w:pPr>
        <w:pStyle w:val="105"/>
        <w:keepNext w:val="0"/>
        <w:keepLines w:val="0"/>
        <w:pageBreakBefore w:val="0"/>
        <w:widowControl w:val="0"/>
        <w:kinsoku/>
        <w:wordWrap/>
        <w:overflowPunct/>
        <w:topLinePunct w:val="0"/>
        <w:autoSpaceDE/>
        <w:autoSpaceDN/>
        <w:bidi w:val="0"/>
        <w:adjustRightInd/>
        <w:spacing w:line="360" w:lineRule="auto"/>
        <w:ind w:left="0" w:firstLine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本项目要求充分利用原有的系统平台，在原有的系统平台进行升级。需要有和原有系统良好对接或者升级改造的方案。</w:t>
      </w:r>
    </w:p>
    <w:p w14:paraId="0351694D">
      <w:pPr>
        <w:pStyle w:val="105"/>
        <w:keepNext w:val="0"/>
        <w:keepLines w:val="0"/>
        <w:pageBreakBefore w:val="0"/>
        <w:widowControl w:val="0"/>
        <w:kinsoku/>
        <w:wordWrap/>
        <w:overflowPunct/>
        <w:topLinePunct w:val="0"/>
        <w:autoSpaceDE/>
        <w:autoSpaceDN/>
        <w:bidi w:val="0"/>
        <w:adjustRightInd/>
        <w:spacing w:line="360" w:lineRule="auto"/>
        <w:ind w:left="0" w:firstLineChars="0"/>
        <w:textAlignment w:val="auto"/>
        <w:rPr>
          <w:rFonts w:hint="eastAsia" w:ascii="宋体" w:hAnsi="宋体" w:eastAsia="宋体" w:cs="宋体"/>
          <w:sz w:val="24"/>
          <w:szCs w:val="24"/>
        </w:rPr>
      </w:pPr>
      <w:r>
        <w:rPr>
          <w:rFonts w:hint="eastAsia" w:ascii="宋体" w:hAnsi="宋体" w:eastAsia="宋体" w:cs="宋体"/>
          <w:sz w:val="24"/>
          <w:szCs w:val="24"/>
        </w:rPr>
        <w:t>电视发射塔使用环境长期工作在风吹、日晒、雨淋等各种恶劣环境中,为了保障其结构的耐久性,适用性和安全性,除了在设计和施工的时候采用理论分析的方法,比如结构的可靠度等理论之外,还通过对结构或者构件采用健康监测的方法,对结构内部损伤的位置和损伤的程度进行检查,从而判断结构的健康状态，本次提出的铁塔监测系统,可以在铁塔日常使用过程中进行质量监控以及后续的健康状态维护,全面监测铁塔的各项数据,确保铁塔的长期稳定可靠的运行。本次的铁塔健康监测</w:t>
      </w:r>
      <w:r>
        <w:rPr>
          <w:rFonts w:hint="eastAsia" w:ascii="宋体" w:hAnsi="宋体" w:cs="宋体"/>
          <w:sz w:val="24"/>
          <w:szCs w:val="24"/>
          <w:lang w:eastAsia="zh-CN"/>
        </w:rPr>
        <w:t>要能够充分实时实现</w:t>
      </w:r>
      <w:r>
        <w:rPr>
          <w:rFonts w:hint="eastAsia" w:ascii="宋体" w:hAnsi="宋体" w:eastAsia="宋体" w:cs="宋体"/>
          <w:sz w:val="24"/>
          <w:szCs w:val="24"/>
        </w:rPr>
        <w:t>以下几点</w:t>
      </w:r>
      <w:r>
        <w:rPr>
          <w:rFonts w:hint="eastAsia" w:ascii="宋体" w:hAnsi="宋体" w:cs="宋体"/>
          <w:sz w:val="24"/>
          <w:szCs w:val="24"/>
          <w:lang w:eastAsia="zh-CN"/>
        </w:rPr>
        <w:t>技术要求</w:t>
      </w:r>
      <w:r>
        <w:rPr>
          <w:rFonts w:hint="eastAsia" w:ascii="宋体" w:hAnsi="宋体" w:eastAsia="宋体" w:cs="宋体"/>
          <w:sz w:val="24"/>
          <w:szCs w:val="24"/>
        </w:rPr>
        <w:t>：</w:t>
      </w:r>
    </w:p>
    <w:p w14:paraId="2938D14C">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发射塔塔体倾斜变化监测；</w:t>
      </w:r>
    </w:p>
    <w:p w14:paraId="49EC1F90">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发射塔振动周期变化监测；</w:t>
      </w:r>
    </w:p>
    <w:p w14:paraId="569A7AF1">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发射塔最大受力段塔柱受力变化监测；</w:t>
      </w:r>
    </w:p>
    <w:p w14:paraId="4121E5FF">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发射塔附近风速风向、温湿度监测</w:t>
      </w:r>
      <w:r>
        <w:rPr>
          <w:rFonts w:hint="eastAsia" w:ascii="宋体" w:hAnsi="宋体" w:cs="宋体"/>
          <w:sz w:val="24"/>
          <w:szCs w:val="24"/>
          <w:lang w:eastAsia="zh-CN"/>
        </w:rPr>
        <w:t>；</w:t>
      </w:r>
    </w:p>
    <w:p w14:paraId="6AEC28EC">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发射塔基础沉降监测；</w:t>
      </w:r>
    </w:p>
    <w:p w14:paraId="72347702">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发射塔摄像头监测；</w:t>
      </w:r>
    </w:p>
    <w:p w14:paraId="762A9DCD">
      <w:pPr>
        <w:pStyle w:val="105"/>
        <w:keepNext w:val="0"/>
        <w:keepLines w:val="0"/>
        <w:pageBreakBefore w:val="0"/>
        <w:widowControl w:val="0"/>
        <w:numPr>
          <w:ilvl w:val="0"/>
          <w:numId w:val="5"/>
        </w:numPr>
        <w:kinsoku/>
        <w:wordWrap/>
        <w:overflowPunct/>
        <w:topLinePunct w:val="0"/>
        <w:autoSpaceDE/>
        <w:autoSpaceDN/>
        <w:bidi w:val="0"/>
        <w:adjustRightIn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监测数据集中显示到监测平台；</w:t>
      </w:r>
    </w:p>
    <w:bookmarkEnd w:id="19"/>
    <w:p w14:paraId="22CC6B38">
      <w:pPr>
        <w:pStyle w:val="3"/>
        <w:numPr>
          <w:ilvl w:val="0"/>
          <w:numId w:val="0"/>
        </w:numPr>
        <w:bidi w:val="0"/>
        <w:ind w:left="432" w:leftChars="0" w:hanging="432" w:firstLineChars="0"/>
        <w:rPr>
          <w:rFonts w:hint="default"/>
          <w:lang w:val="en-US" w:eastAsia="zh-CN"/>
        </w:rPr>
      </w:pPr>
      <w:r>
        <w:rPr>
          <w:rFonts w:hint="eastAsia" w:cs="宋体"/>
          <w:b/>
          <w:kern w:val="44"/>
          <w:sz w:val="32"/>
          <w:szCs w:val="21"/>
          <w:lang w:val="en-US" w:eastAsia="zh-CN" w:bidi="ar-SA"/>
        </w:rPr>
        <w:t>3.2</w:t>
      </w:r>
      <w:r>
        <w:rPr>
          <w:rFonts w:hint="eastAsia" w:ascii="宋体" w:hAnsi="宋体" w:eastAsia="宋体" w:cs="宋体"/>
          <w:b/>
          <w:kern w:val="44"/>
          <w:sz w:val="32"/>
          <w:szCs w:val="21"/>
          <w:lang w:val="en-US" w:eastAsia="zh-CN" w:bidi="ar-SA"/>
        </w:rPr>
        <w:t>、</w:t>
      </w:r>
      <w:r>
        <w:rPr>
          <w:rFonts w:hint="eastAsia"/>
          <w:lang w:val="en-US" w:eastAsia="zh-CN"/>
        </w:rPr>
        <w:t>技术要求</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101"/>
        <w:gridCol w:w="5236"/>
      </w:tblGrid>
      <w:tr w14:paraId="0F1E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0" w:type="pct"/>
            <w:noWrap/>
            <w:vAlign w:val="center"/>
          </w:tcPr>
          <w:p w14:paraId="51C581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序号</w:t>
            </w:r>
          </w:p>
        </w:tc>
        <w:tc>
          <w:tcPr>
            <w:tcW w:w="1692" w:type="pct"/>
            <w:noWrap/>
            <w:vAlign w:val="center"/>
          </w:tcPr>
          <w:p w14:paraId="67D16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货物名称</w:t>
            </w:r>
          </w:p>
        </w:tc>
        <w:tc>
          <w:tcPr>
            <w:tcW w:w="2857" w:type="pct"/>
            <w:noWrap/>
            <w:vAlign w:val="center"/>
          </w:tcPr>
          <w:p w14:paraId="28A5B1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技术要求</w:t>
            </w:r>
          </w:p>
        </w:tc>
      </w:tr>
      <w:tr w14:paraId="5639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50" w:type="pct"/>
            <w:noWrap/>
            <w:vAlign w:val="center"/>
          </w:tcPr>
          <w:p w14:paraId="3DBE04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w:t>
            </w:r>
          </w:p>
        </w:tc>
        <w:tc>
          <w:tcPr>
            <w:tcW w:w="1692" w:type="pct"/>
            <w:noWrap/>
            <w:vAlign w:val="center"/>
          </w:tcPr>
          <w:p w14:paraId="775EC3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塔体倾斜监测</w:t>
            </w:r>
          </w:p>
        </w:tc>
        <w:tc>
          <w:tcPr>
            <w:tcW w:w="2857" w:type="pct"/>
            <w:noWrap w:val="0"/>
            <w:vAlign w:val="center"/>
          </w:tcPr>
          <w:p w14:paraId="4775F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要求测量范围大于等于±30°</w:t>
            </w:r>
            <w:r>
              <w:rPr>
                <w:rFonts w:hint="eastAsia"/>
                <w:lang w:val="en-US" w:eastAsia="zh-CN"/>
              </w:rPr>
              <w:br w:type="textWrapping"/>
            </w:r>
            <w:r>
              <w:rPr>
                <w:rFonts w:hint="eastAsia"/>
                <w:lang w:val="en-US" w:eastAsia="zh-CN"/>
              </w:rPr>
              <w:t>分辨率0.01°</w:t>
            </w:r>
            <w:r>
              <w:rPr>
                <w:rFonts w:hint="eastAsia"/>
                <w:lang w:val="en-US" w:eastAsia="zh-CN"/>
              </w:rPr>
              <w:br w:type="textWrapping"/>
            </w:r>
            <w:r>
              <w:rPr>
                <w:rFonts w:hint="eastAsia"/>
                <w:lang w:val="en-US" w:eastAsia="zh-CN"/>
              </w:rPr>
              <w:t>使用温度-40℃～+80℃</w:t>
            </w:r>
            <w:r>
              <w:rPr>
                <w:rFonts w:hint="eastAsia"/>
                <w:lang w:val="en-US" w:eastAsia="zh-CN"/>
              </w:rPr>
              <w:br w:type="textWrapping"/>
            </w:r>
            <w:r>
              <w:rPr>
                <w:rFonts w:hint="eastAsia"/>
                <w:lang w:val="en-US" w:eastAsia="zh-CN"/>
              </w:rPr>
              <w:t>采样频率大于等于10Hz。</w:t>
            </w:r>
          </w:p>
        </w:tc>
      </w:tr>
      <w:tr w14:paraId="4C7C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50" w:type="pct"/>
            <w:noWrap/>
            <w:vAlign w:val="center"/>
          </w:tcPr>
          <w:p w14:paraId="6B908D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w:t>
            </w:r>
          </w:p>
        </w:tc>
        <w:tc>
          <w:tcPr>
            <w:tcW w:w="1692" w:type="pct"/>
            <w:noWrap/>
            <w:vAlign w:val="center"/>
          </w:tcPr>
          <w:p w14:paraId="0DC030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塔体震动周期监测</w:t>
            </w:r>
          </w:p>
        </w:tc>
        <w:tc>
          <w:tcPr>
            <w:tcW w:w="2857" w:type="pct"/>
            <w:noWrap w:val="0"/>
            <w:vAlign w:val="center"/>
          </w:tcPr>
          <w:p w14:paraId="4B219B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要求测量范围0-2.5g</w:t>
            </w:r>
            <w:r>
              <w:rPr>
                <w:rFonts w:hint="eastAsia"/>
                <w:lang w:val="en-US" w:eastAsia="zh-CN"/>
              </w:rPr>
              <w:br w:type="textWrapping"/>
            </w:r>
            <w:r>
              <w:rPr>
                <w:rFonts w:hint="eastAsia"/>
                <w:lang w:val="en-US" w:eastAsia="zh-CN"/>
              </w:rPr>
              <w:t>分辨率0.01g</w:t>
            </w:r>
            <w:r>
              <w:rPr>
                <w:rFonts w:hint="eastAsia"/>
                <w:lang w:val="en-US" w:eastAsia="zh-CN"/>
              </w:rPr>
              <w:br w:type="textWrapping"/>
            </w:r>
            <w:r>
              <w:rPr>
                <w:rFonts w:hint="eastAsia"/>
                <w:lang w:val="en-US" w:eastAsia="zh-CN"/>
              </w:rPr>
              <w:t>使用温度-40℃～+80℃</w:t>
            </w:r>
            <w:r>
              <w:rPr>
                <w:rFonts w:hint="eastAsia"/>
                <w:lang w:val="en-US" w:eastAsia="zh-CN"/>
              </w:rPr>
              <w:br w:type="textWrapping"/>
            </w:r>
            <w:r>
              <w:rPr>
                <w:rFonts w:hint="eastAsia"/>
                <w:lang w:val="en-US" w:eastAsia="zh-CN"/>
              </w:rPr>
              <w:t>采样频率大于等于10Hz。</w:t>
            </w:r>
          </w:p>
        </w:tc>
      </w:tr>
      <w:tr w14:paraId="2B91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50" w:type="pct"/>
            <w:noWrap/>
            <w:vAlign w:val="center"/>
          </w:tcPr>
          <w:p w14:paraId="5FF6A5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3</w:t>
            </w:r>
          </w:p>
        </w:tc>
        <w:tc>
          <w:tcPr>
            <w:tcW w:w="1692" w:type="pct"/>
            <w:noWrap/>
            <w:vAlign w:val="center"/>
          </w:tcPr>
          <w:p w14:paraId="154C6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杆件应力监测</w:t>
            </w:r>
          </w:p>
        </w:tc>
        <w:tc>
          <w:tcPr>
            <w:tcW w:w="2857" w:type="pct"/>
            <w:noWrap w:val="0"/>
            <w:vAlign w:val="center"/>
          </w:tcPr>
          <w:p w14:paraId="36AE1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要求测量范围0-100000KN</w:t>
            </w:r>
            <w:r>
              <w:rPr>
                <w:rFonts w:hint="eastAsia"/>
                <w:lang w:val="en-US" w:eastAsia="zh-CN"/>
              </w:rPr>
              <w:br w:type="textWrapping"/>
            </w:r>
            <w:r>
              <w:rPr>
                <w:rFonts w:hint="eastAsia"/>
                <w:lang w:val="en-US" w:eastAsia="zh-CN"/>
              </w:rPr>
              <w:t>测量精度0.01KN</w:t>
            </w:r>
            <w:r>
              <w:rPr>
                <w:rFonts w:hint="eastAsia"/>
                <w:lang w:val="en-US" w:eastAsia="zh-CN"/>
              </w:rPr>
              <w:br w:type="textWrapping"/>
            </w:r>
            <w:r>
              <w:rPr>
                <w:rFonts w:hint="eastAsia"/>
                <w:lang w:val="en-US" w:eastAsia="zh-CN"/>
              </w:rPr>
              <w:t>使用温度-40℃～+80℃</w:t>
            </w:r>
            <w:r>
              <w:rPr>
                <w:rFonts w:hint="eastAsia"/>
                <w:lang w:val="en-US" w:eastAsia="zh-CN"/>
              </w:rPr>
              <w:br w:type="textWrapping"/>
            </w:r>
            <w:r>
              <w:rPr>
                <w:rFonts w:hint="eastAsia"/>
                <w:lang w:val="en-US" w:eastAsia="zh-CN"/>
              </w:rPr>
              <w:t>采样频率大于等于1Hz。</w:t>
            </w:r>
          </w:p>
        </w:tc>
      </w:tr>
      <w:tr w14:paraId="1F28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noWrap/>
            <w:vAlign w:val="center"/>
          </w:tcPr>
          <w:p w14:paraId="7CC306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4</w:t>
            </w:r>
          </w:p>
        </w:tc>
        <w:tc>
          <w:tcPr>
            <w:tcW w:w="1692" w:type="pct"/>
            <w:noWrap/>
            <w:vAlign w:val="center"/>
          </w:tcPr>
          <w:p w14:paraId="7938C5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室外环境监测</w:t>
            </w:r>
          </w:p>
        </w:tc>
        <w:tc>
          <w:tcPr>
            <w:tcW w:w="2857" w:type="pct"/>
            <w:noWrap w:val="0"/>
            <w:vAlign w:val="center"/>
          </w:tcPr>
          <w:p w14:paraId="4C7FCC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系统采用四要素气象站对铁塔周围环境风速、风向、温度、湿度进行监测</w:t>
            </w:r>
            <w:r>
              <w:rPr>
                <w:rFonts w:hint="eastAsia"/>
                <w:lang w:val="en-US" w:eastAsia="zh-CN"/>
              </w:rPr>
              <w:br w:type="textWrapping"/>
            </w:r>
            <w:r>
              <w:rPr>
                <w:rFonts w:hint="eastAsia"/>
                <w:lang w:val="en-US" w:eastAsia="zh-CN"/>
              </w:rPr>
              <w:t>要求测量范围0-70m/s</w:t>
            </w:r>
            <w:r>
              <w:rPr>
                <w:rFonts w:hint="eastAsia"/>
                <w:lang w:val="en-US" w:eastAsia="zh-CN"/>
              </w:rPr>
              <w:br w:type="textWrapping"/>
            </w:r>
            <w:r>
              <w:rPr>
                <w:rFonts w:hint="eastAsia"/>
                <w:lang w:val="en-US" w:eastAsia="zh-CN"/>
              </w:rPr>
              <w:t>精度0.1m/s</w:t>
            </w:r>
            <w:r>
              <w:rPr>
                <w:rFonts w:hint="eastAsia"/>
                <w:lang w:val="en-US" w:eastAsia="zh-CN"/>
              </w:rPr>
              <w:br w:type="textWrapping"/>
            </w:r>
            <w:r>
              <w:rPr>
                <w:rFonts w:hint="eastAsia"/>
                <w:lang w:val="en-US" w:eastAsia="zh-CN"/>
              </w:rPr>
              <w:t>风向精度0.1°</w:t>
            </w:r>
            <w:r>
              <w:rPr>
                <w:rFonts w:hint="eastAsia"/>
                <w:lang w:val="en-US" w:eastAsia="zh-CN"/>
              </w:rPr>
              <w:br w:type="textWrapping"/>
            </w:r>
            <w:r>
              <w:rPr>
                <w:rFonts w:hint="eastAsia"/>
                <w:lang w:val="en-US" w:eastAsia="zh-CN"/>
              </w:rPr>
              <w:t>使用温度-40℃～+80℃</w:t>
            </w:r>
            <w:r>
              <w:rPr>
                <w:rFonts w:hint="eastAsia"/>
                <w:lang w:val="en-US" w:eastAsia="zh-CN"/>
              </w:rPr>
              <w:br w:type="textWrapping"/>
            </w:r>
            <w:r>
              <w:rPr>
                <w:rFonts w:hint="eastAsia"/>
                <w:lang w:val="en-US" w:eastAsia="zh-CN"/>
              </w:rPr>
              <w:t>采样频率大于等于1Hz</w:t>
            </w:r>
          </w:p>
        </w:tc>
      </w:tr>
      <w:tr w14:paraId="4C50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50" w:type="pct"/>
            <w:noWrap/>
            <w:vAlign w:val="center"/>
          </w:tcPr>
          <w:p w14:paraId="17FFDB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5</w:t>
            </w:r>
          </w:p>
        </w:tc>
        <w:tc>
          <w:tcPr>
            <w:tcW w:w="1692" w:type="pct"/>
            <w:noWrap/>
            <w:vAlign w:val="center"/>
          </w:tcPr>
          <w:p w14:paraId="145373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基础沉降监测</w:t>
            </w:r>
          </w:p>
        </w:tc>
        <w:tc>
          <w:tcPr>
            <w:tcW w:w="2857" w:type="pct"/>
            <w:noWrap w:val="0"/>
            <w:vAlign w:val="center"/>
          </w:tcPr>
          <w:p w14:paraId="7F2213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要求量程大于1000mm</w:t>
            </w:r>
            <w:r>
              <w:rPr>
                <w:rFonts w:hint="eastAsia"/>
                <w:lang w:val="en-US" w:eastAsia="zh-CN"/>
              </w:rPr>
              <w:br w:type="textWrapping"/>
            </w:r>
            <w:r>
              <w:rPr>
                <w:rFonts w:hint="eastAsia"/>
                <w:lang w:val="en-US" w:eastAsia="zh-CN"/>
              </w:rPr>
              <w:t>测量精度0.1mm</w:t>
            </w:r>
            <w:r>
              <w:rPr>
                <w:rFonts w:hint="eastAsia"/>
                <w:lang w:val="en-US" w:eastAsia="zh-CN"/>
              </w:rPr>
              <w:br w:type="textWrapping"/>
            </w:r>
            <w:r>
              <w:rPr>
                <w:rFonts w:hint="eastAsia"/>
                <w:lang w:val="en-US" w:eastAsia="zh-CN"/>
              </w:rPr>
              <w:t>使用温度-40℃～+80℃</w:t>
            </w:r>
            <w:r>
              <w:rPr>
                <w:rFonts w:hint="eastAsia"/>
                <w:lang w:val="en-US" w:eastAsia="zh-CN"/>
              </w:rPr>
              <w:br w:type="textWrapping"/>
            </w:r>
            <w:r>
              <w:rPr>
                <w:rFonts w:hint="eastAsia"/>
                <w:lang w:val="en-US" w:eastAsia="zh-CN"/>
              </w:rPr>
              <w:t>采样频率大于等于1Hz。</w:t>
            </w:r>
          </w:p>
        </w:tc>
      </w:tr>
      <w:tr w14:paraId="2605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450" w:type="pct"/>
            <w:noWrap/>
            <w:vAlign w:val="center"/>
          </w:tcPr>
          <w:p w14:paraId="158A27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6</w:t>
            </w:r>
          </w:p>
        </w:tc>
        <w:tc>
          <w:tcPr>
            <w:tcW w:w="1692" w:type="pct"/>
            <w:noWrap/>
            <w:vAlign w:val="center"/>
          </w:tcPr>
          <w:p w14:paraId="1F5DFE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室外铁塔视频监测</w:t>
            </w:r>
          </w:p>
        </w:tc>
        <w:tc>
          <w:tcPr>
            <w:tcW w:w="2857" w:type="pct"/>
            <w:noWrap w:val="0"/>
            <w:vAlign w:val="center"/>
          </w:tcPr>
          <w:p w14:paraId="01C8DD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400万高清摄像头</w:t>
            </w:r>
            <w:r>
              <w:rPr>
                <w:rFonts w:hint="eastAsia"/>
                <w:lang w:val="en-US" w:eastAsia="zh-CN"/>
              </w:rPr>
              <w:br w:type="textWrapping"/>
            </w:r>
            <w:r>
              <w:rPr>
                <w:rFonts w:hint="eastAsia"/>
                <w:lang w:val="en-US" w:eastAsia="zh-CN"/>
              </w:rPr>
              <w:t>最高分辨率可达2560×1440@25fps,在该分辨率下可输出实时图像</w:t>
            </w:r>
            <w:r>
              <w:rPr>
                <w:rFonts w:hint="eastAsia"/>
                <w:lang w:val="en-US" w:eastAsia="zh-CN"/>
              </w:rPr>
              <w:br w:type="textWrapping"/>
            </w:r>
            <w:r>
              <w:rPr>
                <w:rFonts w:hint="eastAsia"/>
                <w:lang w:val="en-US" w:eastAsia="zh-CN"/>
              </w:rPr>
              <w:t>码流平滑设置,适应不同场景下对图像质量,流畅性的不同要求</w:t>
            </w:r>
            <w:r>
              <w:rPr>
                <w:rFonts w:hint="eastAsia"/>
                <w:lang w:val="en-US" w:eastAsia="zh-CN"/>
              </w:rPr>
              <w:br w:type="textWrapping"/>
            </w:r>
            <w:r>
              <w:rPr>
                <w:rFonts w:hint="eastAsia"/>
                <w:lang w:val="en-US" w:eastAsia="zh-CN"/>
              </w:rPr>
              <w:t>支持GBK字库，支持更多汉字及生僻字叠加</w:t>
            </w:r>
            <w:r>
              <w:rPr>
                <w:rFonts w:hint="eastAsia"/>
                <w:lang w:val="en-US" w:eastAsia="zh-CN"/>
              </w:rPr>
              <w:br w:type="textWrapping"/>
            </w:r>
            <w:r>
              <w:rPr>
                <w:rFonts w:hint="eastAsia"/>
                <w:lang w:val="en-US" w:eastAsia="zh-CN"/>
              </w:rPr>
              <w:t>支持OSD颜色自选</w:t>
            </w:r>
            <w:r>
              <w:rPr>
                <w:rFonts w:hint="eastAsia"/>
                <w:lang w:val="en-US" w:eastAsia="zh-CN"/>
              </w:rPr>
              <w:br w:type="textWrapping"/>
            </w:r>
            <w:r>
              <w:rPr>
                <w:rFonts w:hint="eastAsia"/>
                <w:lang w:val="en-US" w:eastAsia="zh-CN"/>
              </w:rPr>
              <w:t>支持3D数字降噪,支持120dB宽动态</w:t>
            </w:r>
            <w:r>
              <w:rPr>
                <w:rFonts w:hint="eastAsia"/>
                <w:lang w:val="en-US" w:eastAsia="zh-CN"/>
              </w:rPr>
              <w:br w:type="textWrapping"/>
            </w:r>
            <w:r>
              <w:rPr>
                <w:rFonts w:hint="eastAsia"/>
                <w:lang w:val="en-US" w:eastAsia="zh-CN"/>
              </w:rPr>
              <w:t>支持背光补偿,适应不同监控环境</w:t>
            </w:r>
            <w:r>
              <w:rPr>
                <w:rFonts w:hint="eastAsia"/>
                <w:lang w:val="en-US" w:eastAsia="zh-CN"/>
              </w:rPr>
              <w:br w:type="textWrapping"/>
            </w:r>
            <w:r>
              <w:rPr>
                <w:rFonts w:hint="eastAsia"/>
                <w:lang w:val="en-US" w:eastAsia="zh-CN"/>
              </w:rPr>
              <w:t>支持日夜两套参数独立配置</w:t>
            </w:r>
            <w:r>
              <w:rPr>
                <w:rFonts w:hint="eastAsia"/>
                <w:lang w:val="en-US" w:eastAsia="zh-CN"/>
              </w:rPr>
              <w:br w:type="textWrapping"/>
            </w:r>
            <w:r>
              <w:rPr>
                <w:rFonts w:hint="eastAsia"/>
                <w:lang w:val="en-US" w:eastAsia="zh-CN"/>
              </w:rPr>
              <w:t>红外功能</w:t>
            </w:r>
            <w:r>
              <w:rPr>
                <w:rFonts w:hint="eastAsia"/>
                <w:lang w:val="en-US" w:eastAsia="zh-CN"/>
              </w:rPr>
              <w:br w:type="textWrapping"/>
            </w:r>
            <w:r>
              <w:rPr>
                <w:rFonts w:hint="eastAsia"/>
                <w:lang w:val="en-US" w:eastAsia="zh-CN"/>
              </w:rPr>
              <w:t>高效阵列红外灯,使用寿命长,照射距离最远可达10米</w:t>
            </w:r>
            <w:r>
              <w:rPr>
                <w:rFonts w:hint="eastAsia"/>
                <w:lang w:val="en-US" w:eastAsia="zh-CN"/>
              </w:rPr>
              <w:br w:type="textWrapping"/>
            </w:r>
            <w:r>
              <w:rPr>
                <w:rFonts w:hint="eastAsia"/>
                <w:lang w:val="en-US" w:eastAsia="zh-CN"/>
              </w:rPr>
              <w:t>支持SmartIR,防止夜间红外过曝</w:t>
            </w:r>
            <w:r>
              <w:rPr>
                <w:rFonts w:hint="eastAsia"/>
                <w:lang w:val="en-US" w:eastAsia="zh-CN"/>
              </w:rPr>
              <w:br w:type="textWrapping"/>
            </w:r>
            <w:r>
              <w:rPr>
                <w:rFonts w:hint="eastAsia"/>
                <w:lang w:val="en-US" w:eastAsia="zh-CN"/>
              </w:rPr>
              <w:t>ICR红外滤片式自动切换,实现真正的日夜监控</w:t>
            </w:r>
            <w:r>
              <w:rPr>
                <w:rFonts w:hint="eastAsia"/>
                <w:lang w:val="en-US" w:eastAsia="zh-CN"/>
              </w:rPr>
              <w:br w:type="textWrapping"/>
            </w:r>
            <w:r>
              <w:rPr>
                <w:rFonts w:hint="eastAsia"/>
                <w:lang w:val="en-US" w:eastAsia="zh-CN"/>
              </w:rPr>
              <w:t>Smart功能</w:t>
            </w:r>
            <w:r>
              <w:rPr>
                <w:rFonts w:hint="eastAsia"/>
                <w:lang w:val="en-US" w:eastAsia="zh-CN"/>
              </w:rPr>
              <w:br w:type="textWrapping"/>
            </w:r>
            <w:r>
              <w:rPr>
                <w:rFonts w:hint="eastAsia"/>
                <w:lang w:val="en-US" w:eastAsia="zh-CN"/>
              </w:rPr>
              <w:t>Smart侦测:6项行为分析,1项异常侦测,1项识别检测</w:t>
            </w:r>
            <w:r>
              <w:rPr>
                <w:rFonts w:hint="eastAsia"/>
                <w:lang w:val="en-US" w:eastAsia="zh-CN"/>
              </w:rPr>
              <w:br w:type="textWrapping"/>
            </w:r>
            <w:r>
              <w:rPr>
                <w:rFonts w:hint="eastAsia"/>
                <w:lang w:val="en-US" w:eastAsia="zh-CN"/>
              </w:rPr>
              <w:t>Smart编码:支持低码率,低延时,ROI感兴趣区域增强编码,SVC自适应编码技术,支持Smart265编码,可根据场景情况自适应调整码率分配,有效节省存储成本</w:t>
            </w:r>
            <w:r>
              <w:rPr>
                <w:rFonts w:hint="eastAsia"/>
                <w:lang w:val="en-US" w:eastAsia="zh-CN"/>
              </w:rPr>
              <w:br w:type="textWrapping"/>
            </w:r>
            <w:r>
              <w:rPr>
                <w:rFonts w:hint="eastAsia"/>
                <w:lang w:val="en-US" w:eastAsia="zh-CN"/>
              </w:rPr>
              <w:t>系统功能</w:t>
            </w:r>
            <w:r>
              <w:rPr>
                <w:rFonts w:hint="eastAsia"/>
                <w:lang w:val="en-US" w:eastAsia="zh-CN"/>
              </w:rPr>
              <w:br w:type="textWrapping"/>
            </w:r>
            <w:r>
              <w:rPr>
                <w:rFonts w:hint="eastAsia"/>
                <w:lang w:val="en-US" w:eastAsia="zh-CN"/>
              </w:rPr>
              <w:t>支持ONVIF(PROFILES),ISAPI,GB28181,Ehome接入,支持萤石云平台接入</w:t>
            </w:r>
            <w:r>
              <w:rPr>
                <w:rFonts w:hint="eastAsia"/>
                <w:lang w:val="en-US" w:eastAsia="zh-CN"/>
              </w:rPr>
              <w:br w:type="textWrapping"/>
            </w:r>
            <w:r>
              <w:rPr>
                <w:rFonts w:hint="eastAsia"/>
                <w:lang w:val="en-US" w:eastAsia="zh-CN"/>
              </w:rPr>
              <w:t>支持心跳,镜像等功能</w:t>
            </w:r>
            <w:r>
              <w:rPr>
                <w:rFonts w:hint="eastAsia"/>
                <w:lang w:val="en-US" w:eastAsia="zh-CN"/>
              </w:rPr>
              <w:br w:type="textWrapping"/>
            </w:r>
            <w:r>
              <w:rPr>
                <w:rFonts w:hint="eastAsia"/>
                <w:lang w:val="en-US" w:eastAsia="zh-CN"/>
              </w:rPr>
              <w:t>支持IP67级防尘防水,可靠性高</w:t>
            </w:r>
            <w:r>
              <w:rPr>
                <w:rFonts w:hint="eastAsia"/>
                <w:lang w:val="en-US" w:eastAsia="zh-CN"/>
              </w:rPr>
              <w:br w:type="textWrapping"/>
            </w:r>
            <w:r>
              <w:rPr>
                <w:rFonts w:hint="eastAsia"/>
                <w:lang w:val="en-US" w:eastAsia="zh-CN"/>
              </w:rPr>
              <w:t>安全服务</w:t>
            </w:r>
            <w:r>
              <w:rPr>
                <w:rFonts w:hint="eastAsia"/>
                <w:lang w:val="en-US" w:eastAsia="zh-CN"/>
              </w:rPr>
              <w:br w:type="textWrapping"/>
            </w:r>
            <w:r>
              <w:rPr>
                <w:rFonts w:hint="eastAsia"/>
                <w:lang w:val="en-US" w:eastAsia="zh-CN"/>
              </w:rPr>
              <w:t>支持三级用户权限管理,支持授权的用户和密码,支持IP地址过滤</w:t>
            </w:r>
            <w:r>
              <w:rPr>
                <w:rFonts w:hint="eastAsia"/>
                <w:lang w:val="en-US" w:eastAsia="zh-CN"/>
              </w:rPr>
              <w:br w:type="textWrapping"/>
            </w:r>
            <w:r>
              <w:rPr>
                <w:rFonts w:hint="eastAsia"/>
                <w:lang w:val="en-US" w:eastAsia="zh-CN"/>
              </w:rPr>
              <w:t>支持HTTPS等安全认证,支持创建证书</w:t>
            </w:r>
            <w:r>
              <w:rPr>
                <w:rFonts w:hint="eastAsia"/>
                <w:lang w:val="en-US" w:eastAsia="zh-CN"/>
              </w:rPr>
              <w:br w:type="textWrapping"/>
            </w:r>
            <w:r>
              <w:rPr>
                <w:rFonts w:hint="eastAsia"/>
                <w:lang w:val="en-US" w:eastAsia="zh-CN"/>
              </w:rPr>
              <w:t>设备初次使用需设置密码,保障密码安全</w:t>
            </w:r>
            <w:r>
              <w:rPr>
                <w:rFonts w:hint="eastAsia"/>
                <w:lang w:val="en-US" w:eastAsia="zh-CN"/>
              </w:rPr>
              <w:br w:type="textWrapping"/>
            </w:r>
            <w:r>
              <w:rPr>
                <w:rFonts w:hint="eastAsia"/>
                <w:lang w:val="en-US" w:eastAsia="zh-CN"/>
              </w:rPr>
              <w:t>支持用户登录锁定机制</w:t>
            </w:r>
          </w:p>
        </w:tc>
      </w:tr>
      <w:tr w14:paraId="62FD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50" w:type="pct"/>
            <w:noWrap/>
            <w:vAlign w:val="center"/>
          </w:tcPr>
          <w:p w14:paraId="4DE36B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7</w:t>
            </w:r>
          </w:p>
        </w:tc>
        <w:tc>
          <w:tcPr>
            <w:tcW w:w="1692" w:type="pct"/>
            <w:noWrap/>
            <w:vAlign w:val="center"/>
          </w:tcPr>
          <w:p w14:paraId="517A21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塔脚螺栓松动监测</w:t>
            </w:r>
          </w:p>
        </w:tc>
        <w:tc>
          <w:tcPr>
            <w:tcW w:w="2857" w:type="pct"/>
            <w:noWrap w:val="0"/>
            <w:vAlign w:val="center"/>
          </w:tcPr>
          <w:p w14:paraId="3219B4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精度(25℃)：0.1°(MAX)</w:t>
            </w:r>
            <w:r>
              <w:rPr>
                <w:rFonts w:hint="eastAsia"/>
                <w:lang w:val="en-US" w:eastAsia="zh-CN"/>
              </w:rPr>
              <w:br w:type="textWrapping"/>
            </w:r>
            <w:r>
              <w:rPr>
                <w:rFonts w:hint="eastAsia"/>
                <w:lang w:val="en-US" w:eastAsia="zh-CN"/>
              </w:rPr>
              <w:t>输出刷新周期：&lt;10ms(被动模式下可选)</w:t>
            </w:r>
            <w:r>
              <w:rPr>
                <w:rFonts w:hint="eastAsia"/>
                <w:lang w:val="en-US" w:eastAsia="zh-CN"/>
              </w:rPr>
              <w:br w:type="textWrapping"/>
            </w:r>
            <w:r>
              <w:rPr>
                <w:rFonts w:hint="eastAsia"/>
                <w:lang w:val="en-US" w:eastAsia="zh-CN"/>
              </w:rPr>
              <w:t>输出负载能力：≤4009，标准工作200-2509</w:t>
            </w:r>
            <w:r>
              <w:rPr>
                <w:rFonts w:hint="eastAsia"/>
                <w:lang w:val="en-US" w:eastAsia="zh-CN"/>
              </w:rPr>
              <w:br w:type="textWrapping"/>
            </w:r>
            <w:r>
              <w:rPr>
                <w:rFonts w:hint="eastAsia"/>
                <w:lang w:val="en-US" w:eastAsia="zh-CN"/>
              </w:rPr>
              <w:t>允许螺栓转速：100r/min</w:t>
            </w:r>
            <w:r>
              <w:rPr>
                <w:rFonts w:hint="eastAsia"/>
                <w:lang w:val="en-US" w:eastAsia="zh-CN"/>
              </w:rPr>
              <w:br w:type="textWrapping"/>
            </w:r>
            <w:r>
              <w:rPr>
                <w:rFonts w:hint="eastAsia"/>
                <w:lang w:val="en-US" w:eastAsia="zh-CN"/>
              </w:rPr>
              <w:t>工作温度湿度：-40℃-70℃</w:t>
            </w:r>
          </w:p>
        </w:tc>
      </w:tr>
      <w:tr w14:paraId="109F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450" w:type="pct"/>
            <w:noWrap/>
            <w:vAlign w:val="center"/>
          </w:tcPr>
          <w:p w14:paraId="726D11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8</w:t>
            </w:r>
          </w:p>
        </w:tc>
        <w:tc>
          <w:tcPr>
            <w:tcW w:w="1692" w:type="pct"/>
            <w:noWrap/>
            <w:vAlign w:val="center"/>
          </w:tcPr>
          <w:p w14:paraId="6FCFC5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数据采集设备</w:t>
            </w:r>
          </w:p>
        </w:tc>
        <w:tc>
          <w:tcPr>
            <w:tcW w:w="2857" w:type="pct"/>
            <w:noWrap w:val="0"/>
            <w:vAlign w:val="center"/>
          </w:tcPr>
          <w:p w14:paraId="4BF374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能够脱离计算机独立工作，保证不对发射机的正常工作产生任何影响</w:t>
            </w:r>
            <w:r>
              <w:rPr>
                <w:rFonts w:hint="eastAsia"/>
                <w:lang w:val="en-US" w:eastAsia="zh-CN"/>
              </w:rPr>
              <w:br w:type="textWrapping"/>
            </w:r>
            <w:r>
              <w:rPr>
                <w:rFonts w:hint="eastAsia"/>
                <w:lang w:val="en-US" w:eastAsia="zh-CN"/>
              </w:rPr>
              <w:t>测量范围频率：650-3000MHz</w:t>
            </w:r>
            <w:r>
              <w:rPr>
                <w:rFonts w:hint="eastAsia"/>
                <w:lang w:val="en-US" w:eastAsia="zh-CN"/>
              </w:rPr>
              <w:br w:type="textWrapping"/>
            </w:r>
            <w:r>
              <w:rPr>
                <w:rFonts w:hint="eastAsia"/>
                <w:lang w:val="en-US" w:eastAsia="zh-CN"/>
              </w:rPr>
              <w:t>温度：≤1℃</w:t>
            </w:r>
            <w:r>
              <w:rPr>
                <w:rFonts w:hint="eastAsia"/>
                <w:lang w:val="en-US" w:eastAsia="zh-CN"/>
              </w:rPr>
              <w:br w:type="textWrapping"/>
            </w:r>
            <w:r>
              <w:rPr>
                <w:rFonts w:hint="eastAsia"/>
                <w:lang w:val="en-US" w:eastAsia="zh-CN"/>
              </w:rPr>
              <w:t>分辨率频率：0.1Hz</w:t>
            </w:r>
            <w:r>
              <w:rPr>
                <w:rFonts w:hint="eastAsia"/>
                <w:lang w:val="en-US" w:eastAsia="zh-CN"/>
              </w:rPr>
              <w:br w:type="textWrapping"/>
            </w:r>
            <w:r>
              <w:rPr>
                <w:rFonts w:hint="eastAsia"/>
                <w:lang w:val="en-US" w:eastAsia="zh-CN"/>
              </w:rPr>
              <w:t>分辨率：0.3m（R）×4m（A）</w:t>
            </w:r>
            <w:r>
              <w:rPr>
                <w:rFonts w:hint="eastAsia"/>
                <w:lang w:val="en-US" w:eastAsia="zh-CN"/>
              </w:rPr>
              <w:br w:type="textWrapping"/>
            </w:r>
            <w:r>
              <w:rPr>
                <w:rFonts w:hint="eastAsia"/>
                <w:lang w:val="en-US" w:eastAsia="zh-CN"/>
              </w:rPr>
              <w:t>测量点数：≤32</w:t>
            </w:r>
            <w:r>
              <w:rPr>
                <w:rFonts w:hint="eastAsia"/>
                <w:lang w:val="en-US" w:eastAsia="zh-CN"/>
              </w:rPr>
              <w:br w:type="textWrapping"/>
            </w:r>
            <w:r>
              <w:rPr>
                <w:rFonts w:hint="eastAsia"/>
                <w:lang w:val="en-US" w:eastAsia="zh-CN"/>
              </w:rPr>
              <w:t>输出接口：485总线</w:t>
            </w:r>
            <w:r>
              <w:rPr>
                <w:rFonts w:hint="eastAsia"/>
                <w:lang w:val="en-US" w:eastAsia="zh-CN"/>
              </w:rPr>
              <w:br w:type="textWrapping"/>
            </w:r>
            <w:r>
              <w:rPr>
                <w:rFonts w:hint="eastAsia"/>
                <w:lang w:val="en-US" w:eastAsia="zh-CN"/>
              </w:rPr>
              <w:t>存储容量：512KB约64000个测点</w:t>
            </w:r>
            <w:r>
              <w:rPr>
                <w:rFonts w:hint="eastAsia"/>
                <w:lang w:val="en-US" w:eastAsia="zh-CN"/>
              </w:rPr>
              <w:br w:type="textWrapping"/>
            </w:r>
            <w:r>
              <w:rPr>
                <w:rFonts w:hint="eastAsia"/>
                <w:lang w:val="en-US" w:eastAsia="zh-CN"/>
              </w:rPr>
              <w:t>适用环境：-40℃～+85℃</w:t>
            </w:r>
          </w:p>
        </w:tc>
      </w:tr>
      <w:tr w14:paraId="09DD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0" w:type="pct"/>
            <w:noWrap/>
            <w:vAlign w:val="center"/>
          </w:tcPr>
          <w:p w14:paraId="47E3FB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9</w:t>
            </w:r>
          </w:p>
        </w:tc>
        <w:tc>
          <w:tcPr>
            <w:tcW w:w="1692" w:type="pct"/>
            <w:noWrap/>
            <w:vAlign w:val="center"/>
          </w:tcPr>
          <w:p w14:paraId="65FD77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监测机箱升级</w:t>
            </w:r>
          </w:p>
        </w:tc>
        <w:tc>
          <w:tcPr>
            <w:tcW w:w="2857" w:type="pct"/>
            <w:noWrap w:val="0"/>
            <w:vAlign w:val="center"/>
          </w:tcPr>
          <w:p w14:paraId="604556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原有基础上升级，与本次新曾设备共用，要求防水、防锈处理。</w:t>
            </w:r>
          </w:p>
        </w:tc>
      </w:tr>
      <w:tr w14:paraId="1D58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noWrap/>
            <w:vAlign w:val="center"/>
          </w:tcPr>
          <w:p w14:paraId="0E5359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10</w:t>
            </w:r>
          </w:p>
        </w:tc>
        <w:tc>
          <w:tcPr>
            <w:tcW w:w="1692" w:type="pct"/>
            <w:noWrap/>
            <w:vAlign w:val="center"/>
          </w:tcPr>
          <w:p w14:paraId="035C7E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监测计算机</w:t>
            </w:r>
          </w:p>
        </w:tc>
        <w:tc>
          <w:tcPr>
            <w:tcW w:w="2857" w:type="pct"/>
            <w:noWrap w:val="0"/>
            <w:vAlign w:val="center"/>
          </w:tcPr>
          <w:p w14:paraId="68F33F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机架式2U机箱设计</w:t>
            </w:r>
            <w:r>
              <w:rPr>
                <w:rFonts w:hint="eastAsia"/>
                <w:lang w:val="en-US" w:eastAsia="zh-CN"/>
              </w:rPr>
              <w:br w:type="textWrapping"/>
            </w:r>
            <w:r>
              <w:rPr>
                <w:rFonts w:hint="eastAsia"/>
                <w:lang w:val="en-US" w:eastAsia="zh-CN"/>
              </w:rPr>
              <w:t>处理器：I7-12700 。</w:t>
            </w:r>
            <w:r>
              <w:rPr>
                <w:rFonts w:hint="eastAsia"/>
                <w:lang w:val="en-US" w:eastAsia="zh-CN"/>
              </w:rPr>
              <w:br w:type="textWrapping"/>
            </w:r>
            <w:r>
              <w:rPr>
                <w:rFonts w:hint="eastAsia"/>
                <w:lang w:val="en-US" w:eastAsia="zh-CN"/>
              </w:rPr>
              <w:t>内存：16G DDR4</w:t>
            </w:r>
            <w:r>
              <w:rPr>
                <w:rFonts w:hint="eastAsia"/>
                <w:lang w:val="en-US" w:eastAsia="zh-CN"/>
              </w:rPr>
              <w:br w:type="textWrapping"/>
            </w:r>
            <w:r>
              <w:rPr>
                <w:rFonts w:hint="eastAsia"/>
                <w:lang w:val="en-US" w:eastAsia="zh-CN"/>
              </w:rPr>
              <w:t>操作系统：windows10 专业版</w:t>
            </w:r>
            <w:r>
              <w:rPr>
                <w:rFonts w:hint="eastAsia"/>
                <w:lang w:val="en-US" w:eastAsia="zh-CN"/>
              </w:rPr>
              <w:br w:type="textWrapping"/>
            </w:r>
            <w:r>
              <w:rPr>
                <w:rFonts w:hint="eastAsia"/>
                <w:lang w:val="en-US" w:eastAsia="zh-CN"/>
              </w:rPr>
              <w:t>硬盘：2T</w:t>
            </w:r>
            <w:r>
              <w:rPr>
                <w:rFonts w:hint="eastAsia"/>
                <w:lang w:val="en-US" w:eastAsia="zh-CN"/>
              </w:rPr>
              <w:br w:type="textWrapping"/>
            </w:r>
            <w:r>
              <w:rPr>
                <w:rFonts w:hint="eastAsia"/>
                <w:lang w:val="en-US" w:eastAsia="zh-CN"/>
              </w:rPr>
              <w:t>具有710独立显卡，具有VGA、HDMI、DVI接口</w:t>
            </w:r>
            <w:r>
              <w:rPr>
                <w:rFonts w:hint="eastAsia"/>
                <w:lang w:val="en-US" w:eastAsia="zh-CN"/>
              </w:rPr>
              <w:br w:type="textWrapping"/>
            </w:r>
            <w:r>
              <w:rPr>
                <w:rFonts w:hint="eastAsia"/>
                <w:lang w:val="en-US" w:eastAsia="zh-CN"/>
              </w:rPr>
              <w:t>具有独立千兆网卡</w:t>
            </w:r>
          </w:p>
        </w:tc>
      </w:tr>
      <w:tr w14:paraId="6318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450" w:type="pct"/>
            <w:noWrap/>
            <w:vAlign w:val="center"/>
          </w:tcPr>
          <w:p w14:paraId="79DF49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11</w:t>
            </w:r>
          </w:p>
        </w:tc>
        <w:tc>
          <w:tcPr>
            <w:tcW w:w="1692" w:type="pct"/>
            <w:noWrap/>
            <w:vAlign w:val="center"/>
          </w:tcPr>
          <w:p w14:paraId="4931FE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数据采集分析系统升级</w:t>
            </w:r>
          </w:p>
        </w:tc>
        <w:tc>
          <w:tcPr>
            <w:tcW w:w="2857" w:type="pct"/>
            <w:noWrap w:val="0"/>
            <w:vAlign w:val="center"/>
          </w:tcPr>
          <w:p w14:paraId="15381F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原监测系统升级，升级后需支持如下功能：</w:t>
            </w:r>
            <w:r>
              <w:rPr>
                <w:rFonts w:hint="eastAsia"/>
                <w:lang w:val="en-US" w:eastAsia="zh-CN"/>
              </w:rPr>
              <w:br w:type="textWrapping"/>
            </w:r>
            <w:r>
              <w:rPr>
                <w:rFonts w:hint="eastAsia"/>
                <w:lang w:val="en-US" w:eastAsia="zh-CN"/>
              </w:rPr>
              <w:t>可设置传感器采集频率，范围1-60秒/次，可设置每个传感器修正值，用于修正传感器安装误差引起的测量偏差</w:t>
            </w:r>
            <w:r>
              <w:rPr>
                <w:rFonts w:hint="eastAsia"/>
                <w:lang w:val="en-US" w:eastAsia="zh-CN"/>
              </w:rPr>
              <w:br w:type="textWrapping"/>
            </w:r>
            <w:r>
              <w:rPr>
                <w:rFonts w:hint="eastAsia"/>
                <w:lang w:val="en-US" w:eastAsia="zh-CN"/>
              </w:rPr>
              <w:t>可显示传感器采集初值、修正值和采集结果。</w:t>
            </w:r>
            <w:r>
              <w:rPr>
                <w:rFonts w:hint="eastAsia"/>
                <w:lang w:val="en-US" w:eastAsia="zh-CN"/>
              </w:rPr>
              <w:br w:type="textWrapping"/>
            </w:r>
            <w:r>
              <w:rPr>
                <w:rFonts w:hint="eastAsia"/>
                <w:lang w:val="en-US" w:eastAsia="zh-CN"/>
              </w:rPr>
              <w:t>根据各采集参数自动计算塔体整体风险值，范围0-100；</w:t>
            </w:r>
            <w:r>
              <w:rPr>
                <w:rFonts w:hint="eastAsia"/>
                <w:lang w:val="en-US" w:eastAsia="zh-CN"/>
              </w:rPr>
              <w:br w:type="textWrapping"/>
            </w:r>
            <w:r>
              <w:rPr>
                <w:rFonts w:hint="eastAsia"/>
                <w:lang w:val="en-US" w:eastAsia="zh-CN"/>
              </w:rPr>
              <w:t>可设置多数据汇总方式，汇总方式有：最大值、平均值和中位数；</w:t>
            </w:r>
            <w:r>
              <w:rPr>
                <w:rFonts w:hint="eastAsia"/>
                <w:lang w:val="en-US" w:eastAsia="zh-CN"/>
              </w:rPr>
              <w:br w:type="textWrapping"/>
            </w:r>
            <w:r>
              <w:rPr>
                <w:rFonts w:hint="eastAsia"/>
                <w:lang w:val="en-US" w:eastAsia="zh-CN"/>
              </w:rPr>
              <w:t>可设置每项采集数据的汇总周期，并将汇总后的数据保存至数据库；</w:t>
            </w:r>
            <w:r>
              <w:rPr>
                <w:rFonts w:hint="eastAsia"/>
                <w:lang w:val="en-US" w:eastAsia="zh-CN"/>
              </w:rPr>
              <w:br w:type="textWrapping"/>
            </w:r>
            <w:r>
              <w:rPr>
                <w:rFonts w:hint="eastAsia"/>
                <w:lang w:val="en-US" w:eastAsia="zh-CN"/>
              </w:rPr>
              <w:t>可根据预设风速和采集时长自动计算塔体垂直度；</w:t>
            </w:r>
            <w:r>
              <w:rPr>
                <w:rFonts w:hint="eastAsia"/>
                <w:lang w:val="en-US" w:eastAsia="zh-CN"/>
              </w:rPr>
              <w:br w:type="textWrapping"/>
            </w:r>
            <w:r>
              <w:rPr>
                <w:rFonts w:hint="eastAsia"/>
                <w:lang w:val="en-US" w:eastAsia="zh-CN"/>
              </w:rPr>
              <w:t>可自动定时进行数据统计，进行各项数据同比、环比、趋势等运算。</w:t>
            </w:r>
          </w:p>
        </w:tc>
      </w:tr>
      <w:tr w14:paraId="22F7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50" w:type="pct"/>
            <w:noWrap/>
            <w:vAlign w:val="center"/>
          </w:tcPr>
          <w:p w14:paraId="08BFB1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12</w:t>
            </w:r>
          </w:p>
        </w:tc>
        <w:tc>
          <w:tcPr>
            <w:tcW w:w="1692" w:type="pct"/>
            <w:noWrap/>
            <w:vAlign w:val="center"/>
          </w:tcPr>
          <w:p w14:paraId="3B624B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铁塔监测展示系统升级</w:t>
            </w:r>
          </w:p>
        </w:tc>
        <w:tc>
          <w:tcPr>
            <w:tcW w:w="2857" w:type="pct"/>
            <w:noWrap w:val="0"/>
            <w:vAlign w:val="center"/>
          </w:tcPr>
          <w:p w14:paraId="751A3A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原监测系统升级，升级后需支持如下功能：</w:t>
            </w:r>
            <w:r>
              <w:rPr>
                <w:rFonts w:hint="eastAsia"/>
                <w:lang w:val="en-US" w:eastAsia="zh-CN"/>
              </w:rPr>
              <w:br w:type="textWrapping"/>
            </w:r>
            <w:r>
              <w:rPr>
                <w:rFonts w:hint="eastAsia"/>
                <w:lang w:val="en-US" w:eastAsia="zh-CN"/>
              </w:rPr>
              <w:t>以色块+文字方式显示塔体当前健康状态，状态共分为四种：无风险、低风险、中风险和高风险，当塔体安全风险值达到预设阈值，对应健康状态变亮突出显示，其他三种状态变暗。</w:t>
            </w:r>
            <w:r>
              <w:rPr>
                <w:rFonts w:hint="eastAsia"/>
                <w:lang w:val="en-US" w:eastAsia="zh-CN"/>
              </w:rPr>
              <w:br w:type="textWrapping"/>
            </w:r>
            <w:r>
              <w:rPr>
                <w:rFonts w:hint="eastAsia"/>
                <w:lang w:val="en-US" w:eastAsia="zh-CN"/>
              </w:rPr>
              <w:t>以图文方式显示塔体整体健康状态及同比、环比和趋势，以曲线方式显示塔风险值随时间变化情况。</w:t>
            </w:r>
            <w:r>
              <w:rPr>
                <w:rFonts w:hint="eastAsia"/>
                <w:lang w:val="en-US" w:eastAsia="zh-CN"/>
              </w:rPr>
              <w:br w:type="textWrapping"/>
            </w:r>
            <w:r>
              <w:rPr>
                <w:rFonts w:hint="eastAsia"/>
                <w:lang w:val="en-US" w:eastAsia="zh-CN"/>
              </w:rPr>
              <w:t>显示塔体顶点位移值及同比、环比和趋势，以雷达图方式显示位移值值随时间变化情况。</w:t>
            </w:r>
            <w:r>
              <w:rPr>
                <w:rFonts w:hint="eastAsia"/>
                <w:lang w:val="en-US" w:eastAsia="zh-CN"/>
              </w:rPr>
              <w:br w:type="textWrapping"/>
            </w:r>
            <w:r>
              <w:rPr>
                <w:rFonts w:hint="eastAsia"/>
                <w:lang w:val="en-US" w:eastAsia="zh-CN"/>
              </w:rPr>
              <w:t>显示塔体垂直度及同比、环比和趋势，以轴线图方式显示各监测点垂直度值。</w:t>
            </w:r>
            <w:r>
              <w:rPr>
                <w:rFonts w:hint="eastAsia"/>
                <w:lang w:val="en-US" w:eastAsia="zh-CN"/>
              </w:rPr>
              <w:br w:type="textWrapping"/>
            </w:r>
            <w:r>
              <w:rPr>
                <w:rFonts w:hint="eastAsia"/>
                <w:lang w:val="en-US" w:eastAsia="zh-CN"/>
              </w:rPr>
              <w:t>显示杆件受力最大值和最大值所在杆件名称，以柱状图方式实时显示各测点应力值。</w:t>
            </w:r>
            <w:r>
              <w:rPr>
                <w:rFonts w:hint="eastAsia"/>
                <w:lang w:val="en-US" w:eastAsia="zh-CN"/>
              </w:rPr>
              <w:br w:type="textWrapping"/>
            </w:r>
            <w:r>
              <w:rPr>
                <w:rFonts w:hint="eastAsia"/>
                <w:lang w:val="en-US" w:eastAsia="zh-CN"/>
              </w:rPr>
              <w:t>显示风速、风向、温度、湿度等各项气象监测结果。</w:t>
            </w:r>
            <w:r>
              <w:rPr>
                <w:rFonts w:hint="eastAsia"/>
                <w:lang w:val="en-US" w:eastAsia="zh-CN"/>
              </w:rPr>
              <w:br w:type="textWrapping"/>
            </w:r>
            <w:r>
              <w:rPr>
                <w:rFonts w:hint="eastAsia"/>
                <w:lang w:val="en-US" w:eastAsia="zh-CN"/>
              </w:rPr>
              <w:t>显示塔顶振动周期当前值、基础值，并以图形方式演示测点一次震荡时间。</w:t>
            </w:r>
            <w:r>
              <w:rPr>
                <w:rFonts w:hint="eastAsia"/>
                <w:lang w:val="en-US" w:eastAsia="zh-CN"/>
              </w:rPr>
              <w:br w:type="textWrapping"/>
            </w:r>
            <w:r>
              <w:rPr>
                <w:rFonts w:hint="eastAsia"/>
                <w:lang w:val="en-US" w:eastAsia="zh-CN"/>
              </w:rPr>
              <w:t>显示微波天线上下仰角、左右摆角变化值。</w:t>
            </w:r>
            <w:r>
              <w:rPr>
                <w:rFonts w:hint="eastAsia"/>
                <w:lang w:val="en-US" w:eastAsia="zh-CN"/>
              </w:rPr>
              <w:br w:type="textWrapping"/>
            </w:r>
            <w:r>
              <w:rPr>
                <w:rFonts w:hint="eastAsia"/>
                <w:lang w:val="en-US" w:eastAsia="zh-CN"/>
              </w:rPr>
              <w:t>以3D图形方式显示各测点沉降结果和数值，图形可任意角度旋转以展示塔基沉降状态。显示最大沉降差及最大沉降塔角编号。</w:t>
            </w:r>
            <w:r>
              <w:rPr>
                <w:rFonts w:hint="eastAsia"/>
                <w:lang w:val="en-US" w:eastAsia="zh-CN"/>
              </w:rPr>
              <w:br w:type="textWrapping"/>
            </w:r>
            <w:r>
              <w:rPr>
                <w:rFonts w:hint="eastAsia"/>
                <w:lang w:val="en-US" w:eastAsia="zh-CN"/>
              </w:rPr>
              <w:t>显示预警结果消息，点击消息可弹窗显示详细内容。</w:t>
            </w:r>
            <w:r>
              <w:rPr>
                <w:rFonts w:hint="eastAsia"/>
                <w:lang w:val="en-US" w:eastAsia="zh-CN"/>
              </w:rPr>
              <w:br w:type="textWrapping"/>
            </w:r>
            <w:r>
              <w:rPr>
                <w:rFonts w:hint="eastAsia"/>
                <w:lang w:val="en-US" w:eastAsia="zh-CN"/>
              </w:rPr>
              <w:t>以塔体立面图为中心，显示各传感器安装高度、传感器类型及数量，显示每个测点实时监测结果。</w:t>
            </w:r>
            <w:r>
              <w:rPr>
                <w:rFonts w:hint="eastAsia"/>
                <w:lang w:val="en-US" w:eastAsia="zh-CN"/>
              </w:rPr>
              <w:br w:type="textWrapping"/>
            </w:r>
            <w:r>
              <w:rPr>
                <w:rFonts w:hint="eastAsia"/>
                <w:lang w:val="en-US" w:eastAsia="zh-CN"/>
              </w:rPr>
              <w:t>系统支持在国产操作系统下运行，包括深度Linux、银河麒麟、中标麒麟等Linux国产操作系统，也可以在windows操作系统下运行。</w:t>
            </w:r>
          </w:p>
        </w:tc>
      </w:tr>
      <w:tr w14:paraId="144B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0" w:type="pct"/>
            <w:noWrap/>
            <w:vAlign w:val="center"/>
          </w:tcPr>
          <w:p w14:paraId="3D6F5B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13</w:t>
            </w:r>
          </w:p>
        </w:tc>
        <w:tc>
          <w:tcPr>
            <w:tcW w:w="1692" w:type="pct"/>
            <w:noWrap/>
            <w:vAlign w:val="center"/>
          </w:tcPr>
          <w:p w14:paraId="3BCA8B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倾斜报警分析模块</w:t>
            </w:r>
          </w:p>
        </w:tc>
        <w:tc>
          <w:tcPr>
            <w:tcW w:w="2857" w:type="pct"/>
            <w:noWrap w:val="0"/>
            <w:vAlign w:val="center"/>
          </w:tcPr>
          <w:p w14:paraId="1AE29E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可设置传感器采集频率，范围1-60秒/次；</w:t>
            </w:r>
            <w:r>
              <w:rPr>
                <w:rFonts w:hint="eastAsia"/>
                <w:lang w:val="en-US" w:eastAsia="zh-CN"/>
              </w:rPr>
              <w:br w:type="textWrapping"/>
            </w:r>
            <w:r>
              <w:rPr>
                <w:rFonts w:hint="eastAsia"/>
                <w:lang w:val="en-US" w:eastAsia="zh-CN"/>
              </w:rPr>
              <w:t>可设置每个传感器修正值，用于修正传感器安装误差引起的测量偏差；</w:t>
            </w:r>
            <w:r>
              <w:rPr>
                <w:rFonts w:hint="eastAsia"/>
                <w:lang w:val="en-US" w:eastAsia="zh-CN"/>
              </w:rPr>
              <w:br w:type="textWrapping"/>
            </w:r>
            <w:r>
              <w:rPr>
                <w:rFonts w:hint="eastAsia"/>
                <w:lang w:val="en-US" w:eastAsia="zh-CN"/>
              </w:rPr>
              <w:t>可显示传感器采集初值、修正值和采集结果。</w:t>
            </w:r>
          </w:p>
        </w:tc>
      </w:tr>
      <w:tr w14:paraId="1D67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0" w:type="pct"/>
            <w:noWrap/>
            <w:vAlign w:val="center"/>
          </w:tcPr>
          <w:p w14:paraId="501E04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14</w:t>
            </w:r>
          </w:p>
        </w:tc>
        <w:tc>
          <w:tcPr>
            <w:tcW w:w="1692" w:type="pct"/>
            <w:noWrap/>
            <w:vAlign w:val="center"/>
          </w:tcPr>
          <w:p w14:paraId="1AE3EA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震动周期报警分析模块</w:t>
            </w:r>
          </w:p>
        </w:tc>
        <w:tc>
          <w:tcPr>
            <w:tcW w:w="2857" w:type="pct"/>
            <w:noWrap w:val="0"/>
            <w:vAlign w:val="center"/>
          </w:tcPr>
          <w:p w14:paraId="7E9EE8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可设置传感器采集频率，范围1-60秒/次；</w:t>
            </w:r>
            <w:r>
              <w:rPr>
                <w:rFonts w:hint="eastAsia"/>
                <w:lang w:val="en-US" w:eastAsia="zh-CN"/>
              </w:rPr>
              <w:br w:type="textWrapping"/>
            </w:r>
            <w:r>
              <w:rPr>
                <w:rFonts w:hint="eastAsia"/>
                <w:lang w:val="en-US" w:eastAsia="zh-CN"/>
              </w:rPr>
              <w:t>可设置每个传感器修正值，用于修正传感器安装误差引起的测量偏差；</w:t>
            </w:r>
          </w:p>
        </w:tc>
      </w:tr>
      <w:tr w14:paraId="3B2F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50" w:type="pct"/>
            <w:noWrap/>
            <w:vAlign w:val="center"/>
          </w:tcPr>
          <w:p w14:paraId="4F14B4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15</w:t>
            </w:r>
          </w:p>
        </w:tc>
        <w:tc>
          <w:tcPr>
            <w:tcW w:w="1692" w:type="pct"/>
            <w:noWrap/>
            <w:vAlign w:val="center"/>
          </w:tcPr>
          <w:p w14:paraId="0D7C26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杆件应力报警分析模块</w:t>
            </w:r>
          </w:p>
        </w:tc>
        <w:tc>
          <w:tcPr>
            <w:tcW w:w="2857" w:type="pct"/>
            <w:noWrap w:val="0"/>
            <w:vAlign w:val="center"/>
          </w:tcPr>
          <w:p w14:paraId="536A24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可设置传感器采集频率，范围1-60分钟/次；</w:t>
            </w:r>
            <w:r>
              <w:rPr>
                <w:rFonts w:hint="eastAsia"/>
                <w:lang w:val="en-US" w:eastAsia="zh-CN"/>
              </w:rPr>
              <w:br w:type="textWrapping"/>
            </w:r>
            <w:r>
              <w:rPr>
                <w:rFonts w:hint="eastAsia"/>
                <w:lang w:val="en-US" w:eastAsia="zh-CN"/>
              </w:rPr>
              <w:t>可设置每个传感器修正值，用于修正传感器安装误差引起的测量偏差；</w:t>
            </w:r>
            <w:r>
              <w:rPr>
                <w:rFonts w:hint="eastAsia"/>
                <w:lang w:val="en-US" w:eastAsia="zh-CN"/>
              </w:rPr>
              <w:br w:type="textWrapping"/>
            </w:r>
            <w:r>
              <w:rPr>
                <w:rFonts w:hint="eastAsia"/>
                <w:lang w:val="en-US" w:eastAsia="zh-CN"/>
              </w:rPr>
              <w:t>可显示传感器采集初值、修正值和采集结果。</w:t>
            </w:r>
          </w:p>
        </w:tc>
      </w:tr>
      <w:tr w14:paraId="1878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50" w:type="pct"/>
            <w:noWrap/>
            <w:vAlign w:val="center"/>
          </w:tcPr>
          <w:p w14:paraId="31AA20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16</w:t>
            </w:r>
          </w:p>
        </w:tc>
        <w:tc>
          <w:tcPr>
            <w:tcW w:w="1692" w:type="pct"/>
            <w:noWrap/>
            <w:vAlign w:val="center"/>
          </w:tcPr>
          <w:p w14:paraId="449FF5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螺栓报警分析模块</w:t>
            </w:r>
          </w:p>
        </w:tc>
        <w:tc>
          <w:tcPr>
            <w:tcW w:w="2857" w:type="pct"/>
            <w:noWrap w:val="0"/>
            <w:vAlign w:val="center"/>
          </w:tcPr>
          <w:p w14:paraId="2AAB23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可设置传感器采集频率，范围1-60秒/次；</w:t>
            </w:r>
            <w:r>
              <w:rPr>
                <w:rFonts w:hint="eastAsia"/>
                <w:lang w:val="en-US" w:eastAsia="zh-CN"/>
              </w:rPr>
              <w:br w:type="textWrapping"/>
            </w:r>
            <w:r>
              <w:rPr>
                <w:rFonts w:hint="eastAsia"/>
                <w:lang w:val="en-US" w:eastAsia="zh-CN"/>
              </w:rPr>
              <w:t>可设置每个传感器修正值，用于修正传感器安装误差引起的测量偏差；</w:t>
            </w:r>
            <w:r>
              <w:rPr>
                <w:rFonts w:hint="eastAsia"/>
                <w:lang w:val="en-US" w:eastAsia="zh-CN"/>
              </w:rPr>
              <w:br w:type="textWrapping"/>
            </w:r>
            <w:r>
              <w:rPr>
                <w:rFonts w:hint="eastAsia"/>
                <w:lang w:val="en-US" w:eastAsia="zh-CN"/>
              </w:rPr>
              <w:t>可显示传感器采集初值、修正值和采集结果。</w:t>
            </w:r>
          </w:p>
        </w:tc>
      </w:tr>
      <w:tr w14:paraId="1B30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50" w:type="pct"/>
            <w:noWrap/>
            <w:vAlign w:val="center"/>
          </w:tcPr>
          <w:p w14:paraId="260DC1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17</w:t>
            </w:r>
          </w:p>
        </w:tc>
        <w:tc>
          <w:tcPr>
            <w:tcW w:w="1692" w:type="pct"/>
            <w:noWrap/>
            <w:vAlign w:val="center"/>
          </w:tcPr>
          <w:p w14:paraId="461047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铁塔沉降报警分析模块</w:t>
            </w:r>
          </w:p>
        </w:tc>
        <w:tc>
          <w:tcPr>
            <w:tcW w:w="2857" w:type="pct"/>
            <w:noWrap w:val="0"/>
            <w:vAlign w:val="center"/>
          </w:tcPr>
          <w:p w14:paraId="1BE50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可设置传感器采集频率，范围1-60秒/次；</w:t>
            </w:r>
            <w:r>
              <w:rPr>
                <w:rFonts w:hint="eastAsia"/>
                <w:lang w:val="en-US" w:eastAsia="zh-CN"/>
              </w:rPr>
              <w:br w:type="textWrapping"/>
            </w:r>
            <w:r>
              <w:rPr>
                <w:rFonts w:hint="eastAsia"/>
                <w:lang w:val="en-US" w:eastAsia="zh-CN"/>
              </w:rPr>
              <w:t>可设置每个传感器修正值，用于修正传感器安装误差引起的测量偏差；</w:t>
            </w:r>
            <w:r>
              <w:rPr>
                <w:rFonts w:hint="eastAsia"/>
                <w:lang w:val="en-US" w:eastAsia="zh-CN"/>
              </w:rPr>
              <w:br w:type="textWrapping"/>
            </w:r>
            <w:r>
              <w:rPr>
                <w:rFonts w:hint="eastAsia"/>
                <w:lang w:val="en-US" w:eastAsia="zh-CN"/>
              </w:rPr>
              <w:t>可显示传感器采集初值、修正值和采集结果。</w:t>
            </w:r>
          </w:p>
        </w:tc>
      </w:tr>
      <w:tr w14:paraId="0BB8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0" w:type="pct"/>
            <w:noWrap/>
            <w:vAlign w:val="center"/>
          </w:tcPr>
          <w:p w14:paraId="46B082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18</w:t>
            </w:r>
          </w:p>
        </w:tc>
        <w:tc>
          <w:tcPr>
            <w:tcW w:w="1692" w:type="pct"/>
            <w:noWrap/>
            <w:vAlign w:val="center"/>
          </w:tcPr>
          <w:p w14:paraId="71C215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安装辅料</w:t>
            </w:r>
          </w:p>
        </w:tc>
        <w:tc>
          <w:tcPr>
            <w:tcW w:w="2857" w:type="pct"/>
            <w:noWrap/>
            <w:vAlign w:val="center"/>
          </w:tcPr>
          <w:p w14:paraId="1D6817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项目所需的全部安装辅料</w:t>
            </w:r>
          </w:p>
        </w:tc>
      </w:tr>
      <w:tr w14:paraId="1CA9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0" w:type="pct"/>
            <w:noWrap/>
            <w:vAlign w:val="center"/>
          </w:tcPr>
          <w:p w14:paraId="50F075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19</w:t>
            </w:r>
          </w:p>
        </w:tc>
        <w:tc>
          <w:tcPr>
            <w:tcW w:w="1692" w:type="pct"/>
            <w:noWrap/>
            <w:vAlign w:val="center"/>
          </w:tcPr>
          <w:p w14:paraId="257366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现场施工</w:t>
            </w:r>
          </w:p>
        </w:tc>
        <w:tc>
          <w:tcPr>
            <w:tcW w:w="2857" w:type="pct"/>
            <w:noWrap/>
            <w:vAlign w:val="center"/>
          </w:tcPr>
          <w:p w14:paraId="7E3FD7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项目所需的全部安装调试</w:t>
            </w:r>
          </w:p>
        </w:tc>
      </w:tr>
    </w:tbl>
    <w:p w14:paraId="65CF97CC">
      <w:pPr>
        <w:pStyle w:val="3"/>
        <w:numPr>
          <w:ilvl w:val="0"/>
          <w:numId w:val="0"/>
        </w:numPr>
        <w:bidi w:val="0"/>
        <w:rPr>
          <w:rFonts w:hint="eastAsia"/>
          <w:lang w:val="en-US" w:eastAsia="zh-CN"/>
        </w:rPr>
      </w:pPr>
    </w:p>
    <w:p w14:paraId="13D6205C">
      <w:pPr>
        <w:pStyle w:val="3"/>
        <w:numPr>
          <w:ilvl w:val="0"/>
          <w:numId w:val="0"/>
        </w:numPr>
        <w:bidi w:val="0"/>
        <w:rPr>
          <w:rFonts w:hint="default"/>
          <w:lang w:val="en-US" w:eastAsia="zh-CN"/>
        </w:rPr>
      </w:pPr>
      <w:r>
        <w:rPr>
          <w:rFonts w:hint="eastAsia"/>
          <w:lang w:val="en-US" w:eastAsia="zh-CN"/>
        </w:rPr>
        <w:t>3.3、建设项目计划设备清单</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5098"/>
        <w:gridCol w:w="1355"/>
        <w:gridCol w:w="1355"/>
      </w:tblGrid>
      <w:tr w14:paraId="601F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51C19B91">
            <w:pPr>
              <w:rPr>
                <w:rFonts w:hint="eastAsia"/>
                <w:lang w:val="en-US" w:eastAsia="zh-CN"/>
              </w:rPr>
            </w:pPr>
            <w:r>
              <w:rPr>
                <w:rFonts w:hint="eastAsia"/>
                <w:lang w:val="en-US" w:eastAsia="zh-CN"/>
              </w:rPr>
              <w:t>序号</w:t>
            </w:r>
          </w:p>
        </w:tc>
        <w:tc>
          <w:tcPr>
            <w:tcW w:w="2781" w:type="pct"/>
            <w:noWrap/>
            <w:vAlign w:val="center"/>
          </w:tcPr>
          <w:p w14:paraId="0C0E160A">
            <w:pPr>
              <w:rPr>
                <w:rFonts w:hint="eastAsia"/>
                <w:lang w:val="en-US" w:eastAsia="zh-CN"/>
              </w:rPr>
            </w:pPr>
            <w:r>
              <w:rPr>
                <w:rFonts w:hint="eastAsia"/>
                <w:lang w:val="en-US" w:eastAsia="zh-CN"/>
              </w:rPr>
              <w:t>货物名称</w:t>
            </w:r>
          </w:p>
        </w:tc>
        <w:tc>
          <w:tcPr>
            <w:tcW w:w="739" w:type="pct"/>
            <w:noWrap/>
            <w:vAlign w:val="center"/>
          </w:tcPr>
          <w:p w14:paraId="1DC5533E">
            <w:pPr>
              <w:rPr>
                <w:rFonts w:hint="eastAsia"/>
                <w:lang w:val="en-US" w:eastAsia="zh-CN"/>
              </w:rPr>
            </w:pPr>
            <w:r>
              <w:rPr>
                <w:rFonts w:hint="eastAsia"/>
                <w:lang w:val="en-US" w:eastAsia="zh-CN"/>
              </w:rPr>
              <w:t>单位</w:t>
            </w:r>
          </w:p>
        </w:tc>
        <w:tc>
          <w:tcPr>
            <w:tcW w:w="739" w:type="pct"/>
            <w:noWrap/>
            <w:vAlign w:val="center"/>
          </w:tcPr>
          <w:p w14:paraId="2DEB2EF5">
            <w:pPr>
              <w:rPr>
                <w:rFonts w:hint="eastAsia"/>
                <w:lang w:val="en-US" w:eastAsia="zh-CN"/>
              </w:rPr>
            </w:pPr>
            <w:r>
              <w:rPr>
                <w:rFonts w:hint="eastAsia"/>
                <w:lang w:val="en-US" w:eastAsia="zh-CN"/>
              </w:rPr>
              <w:t>数量</w:t>
            </w:r>
          </w:p>
        </w:tc>
      </w:tr>
      <w:tr w14:paraId="34DB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3451C304">
            <w:pPr>
              <w:rPr>
                <w:rFonts w:hint="eastAsia"/>
                <w:lang w:val="en-US" w:eastAsia="zh-CN"/>
              </w:rPr>
            </w:pPr>
            <w:r>
              <w:rPr>
                <w:rFonts w:hint="eastAsia"/>
                <w:lang w:val="en-US" w:eastAsia="zh-CN"/>
              </w:rPr>
              <w:t>1</w:t>
            </w:r>
          </w:p>
        </w:tc>
        <w:tc>
          <w:tcPr>
            <w:tcW w:w="2781" w:type="pct"/>
            <w:noWrap/>
            <w:vAlign w:val="center"/>
          </w:tcPr>
          <w:p w14:paraId="17E57068">
            <w:pPr>
              <w:rPr>
                <w:rFonts w:hint="eastAsia"/>
                <w:lang w:val="en-US" w:eastAsia="zh-CN"/>
              </w:rPr>
            </w:pPr>
            <w:r>
              <w:rPr>
                <w:rFonts w:hint="eastAsia"/>
                <w:lang w:val="en-US" w:eastAsia="zh-CN"/>
              </w:rPr>
              <w:t>塔体倾斜监测</w:t>
            </w:r>
          </w:p>
        </w:tc>
        <w:tc>
          <w:tcPr>
            <w:tcW w:w="739" w:type="pct"/>
            <w:noWrap/>
            <w:vAlign w:val="center"/>
          </w:tcPr>
          <w:p w14:paraId="05CB26A9">
            <w:pPr>
              <w:rPr>
                <w:rFonts w:hint="eastAsia"/>
                <w:lang w:val="en-US" w:eastAsia="zh-CN"/>
              </w:rPr>
            </w:pPr>
            <w:r>
              <w:rPr>
                <w:rFonts w:hint="eastAsia"/>
                <w:lang w:val="en-US" w:eastAsia="zh-CN"/>
              </w:rPr>
              <w:t>只</w:t>
            </w:r>
          </w:p>
        </w:tc>
        <w:tc>
          <w:tcPr>
            <w:tcW w:w="739" w:type="pct"/>
            <w:noWrap/>
            <w:vAlign w:val="center"/>
          </w:tcPr>
          <w:p w14:paraId="3F3C9FEE">
            <w:pPr>
              <w:rPr>
                <w:rFonts w:hint="eastAsia"/>
                <w:lang w:val="en-US" w:eastAsia="zh-CN"/>
              </w:rPr>
            </w:pPr>
            <w:r>
              <w:rPr>
                <w:rFonts w:hint="eastAsia"/>
                <w:lang w:val="en-US" w:eastAsia="zh-CN"/>
              </w:rPr>
              <w:t>4</w:t>
            </w:r>
          </w:p>
        </w:tc>
      </w:tr>
      <w:tr w14:paraId="322E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57821987">
            <w:pPr>
              <w:rPr>
                <w:rFonts w:hint="eastAsia"/>
                <w:lang w:val="en-US" w:eastAsia="zh-CN"/>
              </w:rPr>
            </w:pPr>
            <w:r>
              <w:rPr>
                <w:rFonts w:hint="eastAsia"/>
                <w:lang w:val="en-US" w:eastAsia="zh-CN"/>
              </w:rPr>
              <w:t>2</w:t>
            </w:r>
          </w:p>
        </w:tc>
        <w:tc>
          <w:tcPr>
            <w:tcW w:w="2781" w:type="pct"/>
            <w:noWrap/>
            <w:vAlign w:val="center"/>
          </w:tcPr>
          <w:p w14:paraId="284D1320">
            <w:pPr>
              <w:rPr>
                <w:rFonts w:hint="eastAsia"/>
                <w:lang w:val="en-US" w:eastAsia="zh-CN"/>
              </w:rPr>
            </w:pPr>
            <w:r>
              <w:rPr>
                <w:rFonts w:hint="eastAsia"/>
                <w:lang w:val="en-US" w:eastAsia="zh-CN"/>
              </w:rPr>
              <w:t>塔体震动周期监测</w:t>
            </w:r>
          </w:p>
        </w:tc>
        <w:tc>
          <w:tcPr>
            <w:tcW w:w="739" w:type="pct"/>
            <w:noWrap/>
            <w:vAlign w:val="center"/>
          </w:tcPr>
          <w:p w14:paraId="3D5331FE">
            <w:pPr>
              <w:rPr>
                <w:rFonts w:hint="eastAsia"/>
                <w:lang w:val="en-US" w:eastAsia="zh-CN"/>
              </w:rPr>
            </w:pPr>
            <w:r>
              <w:rPr>
                <w:rFonts w:hint="eastAsia"/>
                <w:lang w:val="en-US" w:eastAsia="zh-CN"/>
              </w:rPr>
              <w:t>只</w:t>
            </w:r>
          </w:p>
        </w:tc>
        <w:tc>
          <w:tcPr>
            <w:tcW w:w="739" w:type="pct"/>
            <w:noWrap/>
            <w:vAlign w:val="center"/>
          </w:tcPr>
          <w:p w14:paraId="743B8516">
            <w:pPr>
              <w:rPr>
                <w:rFonts w:hint="eastAsia"/>
                <w:lang w:val="en-US" w:eastAsia="zh-CN"/>
              </w:rPr>
            </w:pPr>
            <w:r>
              <w:rPr>
                <w:rFonts w:hint="eastAsia"/>
                <w:lang w:val="en-US" w:eastAsia="zh-CN"/>
              </w:rPr>
              <w:t>4</w:t>
            </w:r>
          </w:p>
        </w:tc>
      </w:tr>
      <w:tr w14:paraId="7BED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47B0D86A">
            <w:pPr>
              <w:rPr>
                <w:rFonts w:hint="eastAsia"/>
                <w:lang w:val="en-US" w:eastAsia="zh-CN"/>
              </w:rPr>
            </w:pPr>
            <w:r>
              <w:rPr>
                <w:rFonts w:hint="eastAsia"/>
                <w:lang w:val="en-US" w:eastAsia="zh-CN"/>
              </w:rPr>
              <w:t>3</w:t>
            </w:r>
          </w:p>
        </w:tc>
        <w:tc>
          <w:tcPr>
            <w:tcW w:w="2781" w:type="pct"/>
            <w:noWrap/>
            <w:vAlign w:val="center"/>
          </w:tcPr>
          <w:p w14:paraId="1B662D18">
            <w:pPr>
              <w:rPr>
                <w:rFonts w:hint="eastAsia"/>
                <w:lang w:val="en-US" w:eastAsia="zh-CN"/>
              </w:rPr>
            </w:pPr>
            <w:r>
              <w:rPr>
                <w:rFonts w:hint="eastAsia"/>
                <w:lang w:val="en-US" w:eastAsia="zh-CN"/>
              </w:rPr>
              <w:t>杆件应力监测</w:t>
            </w:r>
          </w:p>
        </w:tc>
        <w:tc>
          <w:tcPr>
            <w:tcW w:w="739" w:type="pct"/>
            <w:noWrap/>
            <w:vAlign w:val="center"/>
          </w:tcPr>
          <w:p w14:paraId="0DD1C6C2">
            <w:pPr>
              <w:rPr>
                <w:rFonts w:hint="eastAsia"/>
                <w:lang w:val="en-US" w:eastAsia="zh-CN"/>
              </w:rPr>
            </w:pPr>
            <w:r>
              <w:rPr>
                <w:rFonts w:hint="eastAsia"/>
                <w:lang w:val="en-US" w:eastAsia="zh-CN"/>
              </w:rPr>
              <w:t>只</w:t>
            </w:r>
          </w:p>
        </w:tc>
        <w:tc>
          <w:tcPr>
            <w:tcW w:w="739" w:type="pct"/>
            <w:noWrap/>
            <w:vAlign w:val="center"/>
          </w:tcPr>
          <w:p w14:paraId="27E788B4">
            <w:pPr>
              <w:rPr>
                <w:rFonts w:hint="eastAsia"/>
                <w:lang w:val="en-US" w:eastAsia="zh-CN"/>
              </w:rPr>
            </w:pPr>
            <w:r>
              <w:rPr>
                <w:rFonts w:hint="eastAsia"/>
                <w:lang w:val="en-US" w:eastAsia="zh-CN"/>
              </w:rPr>
              <w:t>8</w:t>
            </w:r>
          </w:p>
        </w:tc>
      </w:tr>
      <w:tr w14:paraId="0350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7A729C63">
            <w:pPr>
              <w:rPr>
                <w:rFonts w:hint="eastAsia"/>
                <w:lang w:val="en-US" w:eastAsia="zh-CN"/>
              </w:rPr>
            </w:pPr>
            <w:r>
              <w:rPr>
                <w:rFonts w:hint="eastAsia"/>
                <w:lang w:val="en-US" w:eastAsia="zh-CN"/>
              </w:rPr>
              <w:t>4</w:t>
            </w:r>
          </w:p>
        </w:tc>
        <w:tc>
          <w:tcPr>
            <w:tcW w:w="2781" w:type="pct"/>
            <w:noWrap/>
            <w:vAlign w:val="center"/>
          </w:tcPr>
          <w:p w14:paraId="75901106">
            <w:pPr>
              <w:rPr>
                <w:rFonts w:hint="eastAsia"/>
                <w:lang w:val="en-US" w:eastAsia="zh-CN"/>
              </w:rPr>
            </w:pPr>
            <w:r>
              <w:rPr>
                <w:rFonts w:hint="eastAsia"/>
                <w:lang w:val="en-US" w:eastAsia="zh-CN"/>
              </w:rPr>
              <w:t>室外环境监测</w:t>
            </w:r>
          </w:p>
        </w:tc>
        <w:tc>
          <w:tcPr>
            <w:tcW w:w="739" w:type="pct"/>
            <w:noWrap/>
            <w:vAlign w:val="center"/>
          </w:tcPr>
          <w:p w14:paraId="587C7B70">
            <w:pPr>
              <w:rPr>
                <w:rFonts w:hint="eastAsia"/>
                <w:lang w:val="en-US" w:eastAsia="zh-CN"/>
              </w:rPr>
            </w:pPr>
            <w:r>
              <w:rPr>
                <w:rFonts w:hint="eastAsia"/>
                <w:lang w:val="en-US" w:eastAsia="zh-CN"/>
              </w:rPr>
              <w:t>台</w:t>
            </w:r>
          </w:p>
        </w:tc>
        <w:tc>
          <w:tcPr>
            <w:tcW w:w="739" w:type="pct"/>
            <w:noWrap/>
            <w:vAlign w:val="center"/>
          </w:tcPr>
          <w:p w14:paraId="2FB6E3DE">
            <w:pPr>
              <w:rPr>
                <w:rFonts w:hint="eastAsia"/>
                <w:lang w:val="en-US" w:eastAsia="zh-CN"/>
              </w:rPr>
            </w:pPr>
            <w:r>
              <w:rPr>
                <w:rFonts w:hint="eastAsia"/>
                <w:lang w:val="en-US" w:eastAsia="zh-CN"/>
              </w:rPr>
              <w:t>1</w:t>
            </w:r>
          </w:p>
        </w:tc>
      </w:tr>
      <w:tr w14:paraId="308C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6E2AEA9F">
            <w:pPr>
              <w:rPr>
                <w:rFonts w:hint="eastAsia"/>
                <w:lang w:val="en-US" w:eastAsia="zh-CN"/>
              </w:rPr>
            </w:pPr>
            <w:r>
              <w:rPr>
                <w:rFonts w:hint="eastAsia"/>
                <w:lang w:val="en-US" w:eastAsia="zh-CN"/>
              </w:rPr>
              <w:t>5</w:t>
            </w:r>
          </w:p>
        </w:tc>
        <w:tc>
          <w:tcPr>
            <w:tcW w:w="2781" w:type="pct"/>
            <w:noWrap/>
            <w:vAlign w:val="center"/>
          </w:tcPr>
          <w:p w14:paraId="7D8E1337">
            <w:pPr>
              <w:rPr>
                <w:rFonts w:hint="eastAsia"/>
                <w:lang w:val="en-US" w:eastAsia="zh-CN"/>
              </w:rPr>
            </w:pPr>
            <w:r>
              <w:rPr>
                <w:rFonts w:hint="eastAsia"/>
                <w:lang w:val="en-US" w:eastAsia="zh-CN"/>
              </w:rPr>
              <w:t>基础沉降监测</w:t>
            </w:r>
          </w:p>
        </w:tc>
        <w:tc>
          <w:tcPr>
            <w:tcW w:w="739" w:type="pct"/>
            <w:noWrap/>
            <w:vAlign w:val="center"/>
          </w:tcPr>
          <w:p w14:paraId="18F8572D">
            <w:pPr>
              <w:rPr>
                <w:rFonts w:hint="eastAsia"/>
                <w:lang w:val="en-US" w:eastAsia="zh-CN"/>
              </w:rPr>
            </w:pPr>
            <w:r>
              <w:rPr>
                <w:rFonts w:hint="eastAsia"/>
                <w:lang w:val="en-US" w:eastAsia="zh-CN"/>
              </w:rPr>
              <w:t>台</w:t>
            </w:r>
          </w:p>
        </w:tc>
        <w:tc>
          <w:tcPr>
            <w:tcW w:w="739" w:type="pct"/>
            <w:noWrap/>
            <w:vAlign w:val="center"/>
          </w:tcPr>
          <w:p w14:paraId="70B0927F">
            <w:pPr>
              <w:rPr>
                <w:rFonts w:hint="eastAsia"/>
                <w:lang w:val="en-US" w:eastAsia="zh-CN"/>
              </w:rPr>
            </w:pPr>
            <w:r>
              <w:rPr>
                <w:rFonts w:hint="eastAsia"/>
                <w:lang w:val="en-US" w:eastAsia="zh-CN"/>
              </w:rPr>
              <w:t>6</w:t>
            </w:r>
          </w:p>
        </w:tc>
      </w:tr>
      <w:tr w14:paraId="6B6B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057E18A6">
            <w:pPr>
              <w:rPr>
                <w:rFonts w:hint="eastAsia"/>
                <w:lang w:val="en-US" w:eastAsia="zh-CN"/>
              </w:rPr>
            </w:pPr>
            <w:r>
              <w:rPr>
                <w:rFonts w:hint="eastAsia"/>
                <w:lang w:val="en-US" w:eastAsia="zh-CN"/>
              </w:rPr>
              <w:t>6</w:t>
            </w:r>
          </w:p>
        </w:tc>
        <w:tc>
          <w:tcPr>
            <w:tcW w:w="2781" w:type="pct"/>
            <w:noWrap/>
            <w:vAlign w:val="center"/>
          </w:tcPr>
          <w:p w14:paraId="27650E3D">
            <w:pPr>
              <w:rPr>
                <w:rFonts w:hint="eastAsia"/>
                <w:lang w:val="en-US" w:eastAsia="zh-CN"/>
              </w:rPr>
            </w:pPr>
            <w:r>
              <w:rPr>
                <w:rFonts w:hint="eastAsia"/>
                <w:lang w:val="en-US" w:eastAsia="zh-CN"/>
              </w:rPr>
              <w:t>室外铁塔视频监测</w:t>
            </w:r>
          </w:p>
        </w:tc>
        <w:tc>
          <w:tcPr>
            <w:tcW w:w="739" w:type="pct"/>
            <w:noWrap/>
            <w:vAlign w:val="center"/>
          </w:tcPr>
          <w:p w14:paraId="2CA9365F">
            <w:pPr>
              <w:rPr>
                <w:rFonts w:hint="eastAsia"/>
                <w:lang w:val="en-US" w:eastAsia="zh-CN"/>
              </w:rPr>
            </w:pPr>
            <w:r>
              <w:rPr>
                <w:rFonts w:hint="eastAsia"/>
                <w:lang w:val="en-US" w:eastAsia="zh-CN"/>
              </w:rPr>
              <w:t>套</w:t>
            </w:r>
          </w:p>
        </w:tc>
        <w:tc>
          <w:tcPr>
            <w:tcW w:w="739" w:type="pct"/>
            <w:noWrap/>
            <w:vAlign w:val="center"/>
          </w:tcPr>
          <w:p w14:paraId="2865450E">
            <w:pPr>
              <w:rPr>
                <w:rFonts w:hint="eastAsia"/>
                <w:lang w:val="en-US" w:eastAsia="zh-CN"/>
              </w:rPr>
            </w:pPr>
            <w:r>
              <w:rPr>
                <w:rFonts w:hint="eastAsia"/>
                <w:lang w:val="en-US" w:eastAsia="zh-CN"/>
              </w:rPr>
              <w:t>1</w:t>
            </w:r>
          </w:p>
        </w:tc>
      </w:tr>
      <w:tr w14:paraId="05BE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165426C5">
            <w:pPr>
              <w:rPr>
                <w:rFonts w:hint="eastAsia"/>
                <w:lang w:val="en-US" w:eastAsia="zh-CN"/>
              </w:rPr>
            </w:pPr>
            <w:r>
              <w:rPr>
                <w:rFonts w:hint="eastAsia"/>
                <w:lang w:val="en-US" w:eastAsia="zh-CN"/>
              </w:rPr>
              <w:t>7</w:t>
            </w:r>
          </w:p>
        </w:tc>
        <w:tc>
          <w:tcPr>
            <w:tcW w:w="2781" w:type="pct"/>
            <w:noWrap/>
            <w:vAlign w:val="center"/>
          </w:tcPr>
          <w:p w14:paraId="23535C70">
            <w:pPr>
              <w:rPr>
                <w:rFonts w:hint="eastAsia"/>
                <w:lang w:val="en-US" w:eastAsia="zh-CN"/>
              </w:rPr>
            </w:pPr>
            <w:r>
              <w:rPr>
                <w:rFonts w:hint="eastAsia"/>
                <w:lang w:val="en-US" w:eastAsia="zh-CN"/>
              </w:rPr>
              <w:t>塔脚螺栓松动监测</w:t>
            </w:r>
          </w:p>
        </w:tc>
        <w:tc>
          <w:tcPr>
            <w:tcW w:w="739" w:type="pct"/>
            <w:noWrap/>
            <w:vAlign w:val="center"/>
          </w:tcPr>
          <w:p w14:paraId="3E91C10C">
            <w:pPr>
              <w:rPr>
                <w:rFonts w:hint="eastAsia"/>
                <w:lang w:val="en-US" w:eastAsia="zh-CN"/>
              </w:rPr>
            </w:pPr>
            <w:r>
              <w:rPr>
                <w:rFonts w:hint="eastAsia"/>
                <w:lang w:val="en-US" w:eastAsia="zh-CN"/>
              </w:rPr>
              <w:t>台</w:t>
            </w:r>
          </w:p>
        </w:tc>
        <w:tc>
          <w:tcPr>
            <w:tcW w:w="739" w:type="pct"/>
            <w:noWrap/>
            <w:vAlign w:val="center"/>
          </w:tcPr>
          <w:p w14:paraId="52DA9080">
            <w:pPr>
              <w:rPr>
                <w:rFonts w:hint="eastAsia"/>
                <w:lang w:val="en-US" w:eastAsia="zh-CN"/>
              </w:rPr>
            </w:pPr>
            <w:r>
              <w:rPr>
                <w:rFonts w:hint="eastAsia"/>
                <w:lang w:val="en-US" w:eastAsia="zh-CN"/>
              </w:rPr>
              <w:t>6</w:t>
            </w:r>
          </w:p>
        </w:tc>
      </w:tr>
      <w:tr w14:paraId="473A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55A3D186">
            <w:pPr>
              <w:rPr>
                <w:rFonts w:hint="eastAsia"/>
                <w:lang w:val="en-US" w:eastAsia="zh-CN"/>
              </w:rPr>
            </w:pPr>
            <w:r>
              <w:rPr>
                <w:rFonts w:hint="eastAsia"/>
                <w:lang w:val="en-US" w:eastAsia="zh-CN"/>
              </w:rPr>
              <w:t>8</w:t>
            </w:r>
          </w:p>
        </w:tc>
        <w:tc>
          <w:tcPr>
            <w:tcW w:w="2781" w:type="pct"/>
            <w:noWrap/>
            <w:vAlign w:val="center"/>
          </w:tcPr>
          <w:p w14:paraId="2D73EF85">
            <w:pPr>
              <w:rPr>
                <w:rFonts w:hint="eastAsia"/>
                <w:lang w:val="en-US" w:eastAsia="zh-CN"/>
              </w:rPr>
            </w:pPr>
            <w:r>
              <w:rPr>
                <w:rFonts w:hint="eastAsia"/>
                <w:lang w:val="en-US" w:eastAsia="zh-CN"/>
              </w:rPr>
              <w:t>数据采集设备</w:t>
            </w:r>
          </w:p>
        </w:tc>
        <w:tc>
          <w:tcPr>
            <w:tcW w:w="739" w:type="pct"/>
            <w:noWrap/>
            <w:vAlign w:val="center"/>
          </w:tcPr>
          <w:p w14:paraId="738BC430">
            <w:pPr>
              <w:rPr>
                <w:rFonts w:hint="eastAsia"/>
                <w:lang w:val="en-US" w:eastAsia="zh-CN"/>
              </w:rPr>
            </w:pPr>
            <w:r>
              <w:rPr>
                <w:rFonts w:hint="eastAsia"/>
                <w:lang w:val="en-US" w:eastAsia="zh-CN"/>
              </w:rPr>
              <w:t>套</w:t>
            </w:r>
          </w:p>
        </w:tc>
        <w:tc>
          <w:tcPr>
            <w:tcW w:w="739" w:type="pct"/>
            <w:noWrap/>
            <w:vAlign w:val="center"/>
          </w:tcPr>
          <w:p w14:paraId="3844B909">
            <w:pPr>
              <w:rPr>
                <w:rFonts w:hint="eastAsia"/>
                <w:lang w:val="en-US" w:eastAsia="zh-CN"/>
              </w:rPr>
            </w:pPr>
            <w:r>
              <w:rPr>
                <w:rFonts w:hint="eastAsia"/>
                <w:lang w:val="en-US" w:eastAsia="zh-CN"/>
              </w:rPr>
              <w:t>1</w:t>
            </w:r>
          </w:p>
        </w:tc>
      </w:tr>
      <w:tr w14:paraId="3BBD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4C712603">
            <w:pPr>
              <w:rPr>
                <w:rFonts w:hint="eastAsia"/>
                <w:lang w:val="en-US" w:eastAsia="zh-CN"/>
              </w:rPr>
            </w:pPr>
            <w:r>
              <w:rPr>
                <w:rFonts w:hint="eastAsia"/>
                <w:lang w:val="en-US" w:eastAsia="zh-CN"/>
              </w:rPr>
              <w:t>9</w:t>
            </w:r>
          </w:p>
        </w:tc>
        <w:tc>
          <w:tcPr>
            <w:tcW w:w="2781" w:type="pct"/>
            <w:noWrap/>
            <w:vAlign w:val="center"/>
          </w:tcPr>
          <w:p w14:paraId="2D917B37">
            <w:pPr>
              <w:rPr>
                <w:rFonts w:hint="eastAsia"/>
                <w:lang w:val="en-US" w:eastAsia="zh-CN"/>
              </w:rPr>
            </w:pPr>
            <w:r>
              <w:rPr>
                <w:rFonts w:hint="eastAsia"/>
                <w:lang w:val="en-US" w:eastAsia="zh-CN"/>
              </w:rPr>
              <w:t>监测机箱升级</w:t>
            </w:r>
          </w:p>
        </w:tc>
        <w:tc>
          <w:tcPr>
            <w:tcW w:w="739" w:type="pct"/>
            <w:noWrap/>
            <w:vAlign w:val="center"/>
          </w:tcPr>
          <w:p w14:paraId="6D6660F0">
            <w:pPr>
              <w:rPr>
                <w:rFonts w:hint="eastAsia"/>
                <w:lang w:val="en-US" w:eastAsia="zh-CN"/>
              </w:rPr>
            </w:pPr>
            <w:r>
              <w:rPr>
                <w:rFonts w:hint="eastAsia"/>
                <w:lang w:val="en-US" w:eastAsia="zh-CN"/>
              </w:rPr>
              <w:t>套</w:t>
            </w:r>
          </w:p>
        </w:tc>
        <w:tc>
          <w:tcPr>
            <w:tcW w:w="739" w:type="pct"/>
            <w:noWrap/>
            <w:vAlign w:val="center"/>
          </w:tcPr>
          <w:p w14:paraId="7464EF23">
            <w:pPr>
              <w:rPr>
                <w:rFonts w:hint="eastAsia"/>
                <w:lang w:val="en-US" w:eastAsia="zh-CN"/>
              </w:rPr>
            </w:pPr>
            <w:r>
              <w:rPr>
                <w:rFonts w:hint="eastAsia"/>
                <w:lang w:val="en-US" w:eastAsia="zh-CN"/>
              </w:rPr>
              <w:t>1</w:t>
            </w:r>
          </w:p>
        </w:tc>
      </w:tr>
      <w:tr w14:paraId="2504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554A244B">
            <w:pPr>
              <w:rPr>
                <w:rFonts w:hint="eastAsia"/>
                <w:lang w:val="en-US" w:eastAsia="zh-CN"/>
              </w:rPr>
            </w:pPr>
            <w:r>
              <w:rPr>
                <w:rFonts w:hint="eastAsia"/>
                <w:lang w:val="en-US" w:eastAsia="zh-CN"/>
              </w:rPr>
              <w:t>10</w:t>
            </w:r>
          </w:p>
        </w:tc>
        <w:tc>
          <w:tcPr>
            <w:tcW w:w="2781" w:type="pct"/>
            <w:noWrap/>
            <w:vAlign w:val="center"/>
          </w:tcPr>
          <w:p w14:paraId="33F22AB9">
            <w:pPr>
              <w:rPr>
                <w:rFonts w:hint="eastAsia"/>
                <w:lang w:val="en-US" w:eastAsia="zh-CN"/>
              </w:rPr>
            </w:pPr>
            <w:r>
              <w:rPr>
                <w:rFonts w:hint="eastAsia"/>
                <w:lang w:val="en-US" w:eastAsia="zh-CN"/>
              </w:rPr>
              <w:t>监测计算机</w:t>
            </w:r>
          </w:p>
        </w:tc>
        <w:tc>
          <w:tcPr>
            <w:tcW w:w="739" w:type="pct"/>
            <w:noWrap/>
            <w:vAlign w:val="center"/>
          </w:tcPr>
          <w:p w14:paraId="46141280">
            <w:pPr>
              <w:rPr>
                <w:rFonts w:hint="eastAsia"/>
                <w:lang w:val="en-US" w:eastAsia="zh-CN"/>
              </w:rPr>
            </w:pPr>
            <w:r>
              <w:rPr>
                <w:rFonts w:hint="eastAsia"/>
                <w:lang w:val="en-US" w:eastAsia="zh-CN"/>
              </w:rPr>
              <w:t>台</w:t>
            </w:r>
          </w:p>
        </w:tc>
        <w:tc>
          <w:tcPr>
            <w:tcW w:w="739" w:type="pct"/>
            <w:noWrap/>
            <w:vAlign w:val="center"/>
          </w:tcPr>
          <w:p w14:paraId="6712F1DE">
            <w:pPr>
              <w:rPr>
                <w:rFonts w:hint="eastAsia"/>
                <w:lang w:val="en-US" w:eastAsia="zh-CN"/>
              </w:rPr>
            </w:pPr>
            <w:r>
              <w:rPr>
                <w:rFonts w:hint="eastAsia"/>
                <w:lang w:val="en-US" w:eastAsia="zh-CN"/>
              </w:rPr>
              <w:t>1</w:t>
            </w:r>
          </w:p>
        </w:tc>
      </w:tr>
      <w:tr w14:paraId="0424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59D1667C">
            <w:pPr>
              <w:rPr>
                <w:rFonts w:hint="eastAsia"/>
                <w:lang w:val="en-US" w:eastAsia="zh-CN"/>
              </w:rPr>
            </w:pPr>
            <w:r>
              <w:rPr>
                <w:rFonts w:hint="eastAsia"/>
                <w:lang w:val="en-US" w:eastAsia="zh-CN"/>
              </w:rPr>
              <w:t>11</w:t>
            </w:r>
          </w:p>
        </w:tc>
        <w:tc>
          <w:tcPr>
            <w:tcW w:w="2781" w:type="pct"/>
            <w:noWrap/>
            <w:vAlign w:val="center"/>
          </w:tcPr>
          <w:p w14:paraId="0910F91F">
            <w:pPr>
              <w:rPr>
                <w:rFonts w:hint="eastAsia"/>
                <w:lang w:val="en-US" w:eastAsia="zh-CN"/>
              </w:rPr>
            </w:pPr>
            <w:r>
              <w:rPr>
                <w:rFonts w:hint="eastAsia"/>
                <w:lang w:val="en-US" w:eastAsia="zh-CN"/>
              </w:rPr>
              <w:t>数据采集分析系统升级</w:t>
            </w:r>
          </w:p>
        </w:tc>
        <w:tc>
          <w:tcPr>
            <w:tcW w:w="739" w:type="pct"/>
            <w:noWrap/>
            <w:vAlign w:val="center"/>
          </w:tcPr>
          <w:p w14:paraId="0759AE06">
            <w:pPr>
              <w:rPr>
                <w:rFonts w:hint="eastAsia"/>
                <w:lang w:val="en-US" w:eastAsia="zh-CN"/>
              </w:rPr>
            </w:pPr>
            <w:r>
              <w:rPr>
                <w:rFonts w:hint="eastAsia"/>
                <w:lang w:val="en-US" w:eastAsia="zh-CN"/>
              </w:rPr>
              <w:t>套</w:t>
            </w:r>
          </w:p>
        </w:tc>
        <w:tc>
          <w:tcPr>
            <w:tcW w:w="739" w:type="pct"/>
            <w:noWrap/>
            <w:vAlign w:val="center"/>
          </w:tcPr>
          <w:p w14:paraId="29F6E720">
            <w:pPr>
              <w:rPr>
                <w:rFonts w:hint="eastAsia"/>
                <w:lang w:val="en-US" w:eastAsia="zh-CN"/>
              </w:rPr>
            </w:pPr>
            <w:r>
              <w:rPr>
                <w:rFonts w:hint="eastAsia"/>
                <w:lang w:val="en-US" w:eastAsia="zh-CN"/>
              </w:rPr>
              <w:t>1</w:t>
            </w:r>
          </w:p>
        </w:tc>
      </w:tr>
      <w:tr w14:paraId="4A7D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70CE4659">
            <w:pPr>
              <w:rPr>
                <w:rFonts w:hint="eastAsia"/>
                <w:lang w:val="en-US" w:eastAsia="zh-CN"/>
              </w:rPr>
            </w:pPr>
            <w:r>
              <w:rPr>
                <w:rFonts w:hint="eastAsia"/>
                <w:lang w:val="en-US" w:eastAsia="zh-CN"/>
              </w:rPr>
              <w:t>12</w:t>
            </w:r>
          </w:p>
        </w:tc>
        <w:tc>
          <w:tcPr>
            <w:tcW w:w="2781" w:type="pct"/>
            <w:noWrap/>
            <w:vAlign w:val="center"/>
          </w:tcPr>
          <w:p w14:paraId="532DC06C">
            <w:pPr>
              <w:rPr>
                <w:rFonts w:hint="eastAsia"/>
                <w:lang w:val="en-US" w:eastAsia="zh-CN"/>
              </w:rPr>
            </w:pPr>
            <w:r>
              <w:rPr>
                <w:rFonts w:hint="eastAsia"/>
                <w:lang w:val="en-US" w:eastAsia="zh-CN"/>
              </w:rPr>
              <w:t>铁塔监测展示系统升级</w:t>
            </w:r>
          </w:p>
        </w:tc>
        <w:tc>
          <w:tcPr>
            <w:tcW w:w="739" w:type="pct"/>
            <w:noWrap/>
            <w:vAlign w:val="center"/>
          </w:tcPr>
          <w:p w14:paraId="61A95484">
            <w:pPr>
              <w:rPr>
                <w:rFonts w:hint="eastAsia"/>
                <w:lang w:val="en-US" w:eastAsia="zh-CN"/>
              </w:rPr>
            </w:pPr>
            <w:r>
              <w:rPr>
                <w:rFonts w:hint="eastAsia"/>
                <w:lang w:val="en-US" w:eastAsia="zh-CN"/>
              </w:rPr>
              <w:t>套</w:t>
            </w:r>
          </w:p>
        </w:tc>
        <w:tc>
          <w:tcPr>
            <w:tcW w:w="739" w:type="pct"/>
            <w:noWrap/>
            <w:vAlign w:val="center"/>
          </w:tcPr>
          <w:p w14:paraId="59DCB09C">
            <w:pPr>
              <w:rPr>
                <w:rFonts w:hint="eastAsia"/>
                <w:lang w:val="en-US" w:eastAsia="zh-CN"/>
              </w:rPr>
            </w:pPr>
            <w:r>
              <w:rPr>
                <w:rFonts w:hint="eastAsia"/>
                <w:lang w:val="en-US" w:eastAsia="zh-CN"/>
              </w:rPr>
              <w:t>1</w:t>
            </w:r>
          </w:p>
        </w:tc>
      </w:tr>
      <w:tr w14:paraId="3A20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659C32A1">
            <w:pPr>
              <w:rPr>
                <w:rFonts w:hint="eastAsia"/>
                <w:lang w:val="en-US" w:eastAsia="zh-CN"/>
              </w:rPr>
            </w:pPr>
            <w:r>
              <w:rPr>
                <w:rFonts w:hint="eastAsia"/>
                <w:lang w:val="en-US" w:eastAsia="zh-CN"/>
              </w:rPr>
              <w:t>13</w:t>
            </w:r>
          </w:p>
        </w:tc>
        <w:tc>
          <w:tcPr>
            <w:tcW w:w="2781" w:type="pct"/>
            <w:noWrap/>
            <w:vAlign w:val="center"/>
          </w:tcPr>
          <w:p w14:paraId="1EBD48F2">
            <w:pPr>
              <w:rPr>
                <w:rFonts w:hint="eastAsia"/>
                <w:lang w:val="en-US" w:eastAsia="zh-CN"/>
              </w:rPr>
            </w:pPr>
            <w:r>
              <w:rPr>
                <w:rFonts w:hint="eastAsia"/>
                <w:lang w:val="en-US" w:eastAsia="zh-CN"/>
              </w:rPr>
              <w:t>倾斜报警分析模块</w:t>
            </w:r>
          </w:p>
        </w:tc>
        <w:tc>
          <w:tcPr>
            <w:tcW w:w="739" w:type="pct"/>
            <w:noWrap/>
            <w:vAlign w:val="center"/>
          </w:tcPr>
          <w:p w14:paraId="6B1E7061">
            <w:pPr>
              <w:rPr>
                <w:rFonts w:hint="eastAsia"/>
                <w:lang w:val="en-US" w:eastAsia="zh-CN"/>
              </w:rPr>
            </w:pPr>
            <w:r>
              <w:rPr>
                <w:rFonts w:hint="eastAsia"/>
                <w:lang w:val="en-US" w:eastAsia="zh-CN"/>
              </w:rPr>
              <w:t>套</w:t>
            </w:r>
          </w:p>
        </w:tc>
        <w:tc>
          <w:tcPr>
            <w:tcW w:w="739" w:type="pct"/>
            <w:noWrap/>
            <w:vAlign w:val="center"/>
          </w:tcPr>
          <w:p w14:paraId="779CABFC">
            <w:pPr>
              <w:rPr>
                <w:rFonts w:hint="eastAsia"/>
                <w:lang w:val="en-US" w:eastAsia="zh-CN"/>
              </w:rPr>
            </w:pPr>
            <w:r>
              <w:rPr>
                <w:rFonts w:hint="eastAsia"/>
                <w:lang w:val="en-US" w:eastAsia="zh-CN"/>
              </w:rPr>
              <w:t>1</w:t>
            </w:r>
          </w:p>
        </w:tc>
      </w:tr>
      <w:tr w14:paraId="7F45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621CD6E5">
            <w:pPr>
              <w:rPr>
                <w:rFonts w:hint="eastAsia"/>
                <w:lang w:val="en-US" w:eastAsia="zh-CN"/>
              </w:rPr>
            </w:pPr>
            <w:r>
              <w:rPr>
                <w:rFonts w:hint="eastAsia"/>
                <w:lang w:val="en-US" w:eastAsia="zh-CN"/>
              </w:rPr>
              <w:t>14</w:t>
            </w:r>
          </w:p>
        </w:tc>
        <w:tc>
          <w:tcPr>
            <w:tcW w:w="2781" w:type="pct"/>
            <w:noWrap/>
            <w:vAlign w:val="center"/>
          </w:tcPr>
          <w:p w14:paraId="213AD9A5">
            <w:pPr>
              <w:rPr>
                <w:rFonts w:hint="eastAsia"/>
                <w:lang w:val="en-US" w:eastAsia="zh-CN"/>
              </w:rPr>
            </w:pPr>
            <w:r>
              <w:rPr>
                <w:rFonts w:hint="eastAsia"/>
                <w:lang w:val="en-US" w:eastAsia="zh-CN"/>
              </w:rPr>
              <w:t>震动周期报警分析模块</w:t>
            </w:r>
          </w:p>
        </w:tc>
        <w:tc>
          <w:tcPr>
            <w:tcW w:w="739" w:type="pct"/>
            <w:noWrap/>
            <w:vAlign w:val="center"/>
          </w:tcPr>
          <w:p w14:paraId="321D363C">
            <w:pPr>
              <w:rPr>
                <w:rFonts w:hint="eastAsia"/>
                <w:lang w:val="en-US" w:eastAsia="zh-CN"/>
              </w:rPr>
            </w:pPr>
            <w:r>
              <w:rPr>
                <w:rFonts w:hint="eastAsia"/>
                <w:lang w:val="en-US" w:eastAsia="zh-CN"/>
              </w:rPr>
              <w:t>套</w:t>
            </w:r>
          </w:p>
        </w:tc>
        <w:tc>
          <w:tcPr>
            <w:tcW w:w="739" w:type="pct"/>
            <w:noWrap/>
            <w:vAlign w:val="center"/>
          </w:tcPr>
          <w:p w14:paraId="5B1E0307">
            <w:pPr>
              <w:rPr>
                <w:rFonts w:hint="eastAsia"/>
                <w:lang w:val="en-US" w:eastAsia="zh-CN"/>
              </w:rPr>
            </w:pPr>
            <w:r>
              <w:rPr>
                <w:rFonts w:hint="eastAsia"/>
                <w:lang w:val="en-US" w:eastAsia="zh-CN"/>
              </w:rPr>
              <w:t>1</w:t>
            </w:r>
          </w:p>
        </w:tc>
      </w:tr>
      <w:tr w14:paraId="1FE1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111CED9E">
            <w:pPr>
              <w:rPr>
                <w:rFonts w:hint="eastAsia"/>
                <w:lang w:val="en-US" w:eastAsia="zh-CN"/>
              </w:rPr>
            </w:pPr>
            <w:r>
              <w:rPr>
                <w:rFonts w:hint="eastAsia"/>
                <w:lang w:val="en-US" w:eastAsia="zh-CN"/>
              </w:rPr>
              <w:t>15</w:t>
            </w:r>
          </w:p>
        </w:tc>
        <w:tc>
          <w:tcPr>
            <w:tcW w:w="2781" w:type="pct"/>
            <w:noWrap/>
            <w:vAlign w:val="center"/>
          </w:tcPr>
          <w:p w14:paraId="26606159">
            <w:pPr>
              <w:rPr>
                <w:rFonts w:hint="eastAsia"/>
                <w:lang w:val="en-US" w:eastAsia="zh-CN"/>
              </w:rPr>
            </w:pPr>
            <w:r>
              <w:rPr>
                <w:rFonts w:hint="eastAsia"/>
                <w:lang w:val="en-US" w:eastAsia="zh-CN"/>
              </w:rPr>
              <w:t>杆件应力报警分析模块</w:t>
            </w:r>
          </w:p>
        </w:tc>
        <w:tc>
          <w:tcPr>
            <w:tcW w:w="739" w:type="pct"/>
            <w:noWrap/>
            <w:vAlign w:val="center"/>
          </w:tcPr>
          <w:p w14:paraId="366FB2AC">
            <w:pPr>
              <w:rPr>
                <w:rFonts w:hint="eastAsia"/>
                <w:lang w:val="en-US" w:eastAsia="zh-CN"/>
              </w:rPr>
            </w:pPr>
            <w:r>
              <w:rPr>
                <w:rFonts w:hint="eastAsia"/>
                <w:lang w:val="en-US" w:eastAsia="zh-CN"/>
              </w:rPr>
              <w:t>套</w:t>
            </w:r>
          </w:p>
        </w:tc>
        <w:tc>
          <w:tcPr>
            <w:tcW w:w="739" w:type="pct"/>
            <w:noWrap/>
            <w:vAlign w:val="center"/>
          </w:tcPr>
          <w:p w14:paraId="787E5246">
            <w:pPr>
              <w:rPr>
                <w:rFonts w:hint="eastAsia"/>
                <w:lang w:val="en-US" w:eastAsia="zh-CN"/>
              </w:rPr>
            </w:pPr>
            <w:r>
              <w:rPr>
                <w:rFonts w:hint="eastAsia"/>
                <w:lang w:val="en-US" w:eastAsia="zh-CN"/>
              </w:rPr>
              <w:t>1</w:t>
            </w:r>
          </w:p>
        </w:tc>
      </w:tr>
      <w:tr w14:paraId="41D4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24044A99">
            <w:pPr>
              <w:rPr>
                <w:rFonts w:hint="eastAsia"/>
                <w:lang w:val="en-US" w:eastAsia="zh-CN"/>
              </w:rPr>
            </w:pPr>
            <w:r>
              <w:rPr>
                <w:rFonts w:hint="eastAsia"/>
                <w:lang w:val="en-US" w:eastAsia="zh-CN"/>
              </w:rPr>
              <w:t>16</w:t>
            </w:r>
          </w:p>
        </w:tc>
        <w:tc>
          <w:tcPr>
            <w:tcW w:w="2781" w:type="pct"/>
            <w:noWrap/>
            <w:vAlign w:val="center"/>
          </w:tcPr>
          <w:p w14:paraId="5FCFC97F">
            <w:pPr>
              <w:rPr>
                <w:rFonts w:hint="eastAsia"/>
                <w:lang w:val="en-US" w:eastAsia="zh-CN"/>
              </w:rPr>
            </w:pPr>
            <w:r>
              <w:rPr>
                <w:rFonts w:hint="eastAsia"/>
                <w:lang w:val="en-US" w:eastAsia="zh-CN"/>
              </w:rPr>
              <w:t>螺栓报警分析模块</w:t>
            </w:r>
          </w:p>
        </w:tc>
        <w:tc>
          <w:tcPr>
            <w:tcW w:w="739" w:type="pct"/>
            <w:noWrap/>
            <w:vAlign w:val="center"/>
          </w:tcPr>
          <w:p w14:paraId="784B5543">
            <w:pPr>
              <w:rPr>
                <w:rFonts w:hint="eastAsia"/>
                <w:lang w:val="en-US" w:eastAsia="zh-CN"/>
              </w:rPr>
            </w:pPr>
            <w:r>
              <w:rPr>
                <w:rFonts w:hint="eastAsia"/>
                <w:lang w:val="en-US" w:eastAsia="zh-CN"/>
              </w:rPr>
              <w:t>套</w:t>
            </w:r>
          </w:p>
        </w:tc>
        <w:tc>
          <w:tcPr>
            <w:tcW w:w="739" w:type="pct"/>
            <w:noWrap/>
            <w:vAlign w:val="center"/>
          </w:tcPr>
          <w:p w14:paraId="5B042529">
            <w:pPr>
              <w:rPr>
                <w:rFonts w:hint="eastAsia"/>
                <w:lang w:val="en-US" w:eastAsia="zh-CN"/>
              </w:rPr>
            </w:pPr>
            <w:r>
              <w:rPr>
                <w:rFonts w:hint="eastAsia"/>
                <w:lang w:val="en-US" w:eastAsia="zh-CN"/>
              </w:rPr>
              <w:t>1</w:t>
            </w:r>
          </w:p>
        </w:tc>
      </w:tr>
      <w:tr w14:paraId="6FAA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31039AB2">
            <w:pPr>
              <w:rPr>
                <w:rFonts w:hint="eastAsia"/>
                <w:lang w:val="en-US" w:eastAsia="zh-CN"/>
              </w:rPr>
            </w:pPr>
            <w:r>
              <w:rPr>
                <w:rFonts w:hint="eastAsia"/>
                <w:lang w:val="en-US" w:eastAsia="zh-CN"/>
              </w:rPr>
              <w:t>17</w:t>
            </w:r>
          </w:p>
        </w:tc>
        <w:tc>
          <w:tcPr>
            <w:tcW w:w="2781" w:type="pct"/>
            <w:noWrap/>
            <w:vAlign w:val="center"/>
          </w:tcPr>
          <w:p w14:paraId="0BC87F4D">
            <w:pPr>
              <w:rPr>
                <w:rFonts w:hint="eastAsia"/>
                <w:lang w:val="en-US" w:eastAsia="zh-CN"/>
              </w:rPr>
            </w:pPr>
            <w:r>
              <w:rPr>
                <w:rFonts w:hint="eastAsia"/>
                <w:lang w:val="en-US" w:eastAsia="zh-CN"/>
              </w:rPr>
              <w:t>铁塔沉降报警分析模块</w:t>
            </w:r>
          </w:p>
        </w:tc>
        <w:tc>
          <w:tcPr>
            <w:tcW w:w="739" w:type="pct"/>
            <w:noWrap/>
            <w:vAlign w:val="center"/>
          </w:tcPr>
          <w:p w14:paraId="78A7A01D">
            <w:pPr>
              <w:rPr>
                <w:rFonts w:hint="eastAsia"/>
                <w:lang w:val="en-US" w:eastAsia="zh-CN"/>
              </w:rPr>
            </w:pPr>
            <w:r>
              <w:rPr>
                <w:rFonts w:hint="eastAsia"/>
                <w:lang w:val="en-US" w:eastAsia="zh-CN"/>
              </w:rPr>
              <w:t>套</w:t>
            </w:r>
          </w:p>
        </w:tc>
        <w:tc>
          <w:tcPr>
            <w:tcW w:w="739" w:type="pct"/>
            <w:noWrap/>
            <w:vAlign w:val="center"/>
          </w:tcPr>
          <w:p w14:paraId="61497A45">
            <w:pPr>
              <w:rPr>
                <w:rFonts w:hint="eastAsia"/>
                <w:lang w:val="en-US" w:eastAsia="zh-CN"/>
              </w:rPr>
            </w:pPr>
            <w:r>
              <w:rPr>
                <w:rFonts w:hint="eastAsia"/>
                <w:lang w:val="en-US" w:eastAsia="zh-CN"/>
              </w:rPr>
              <w:t>1</w:t>
            </w:r>
          </w:p>
        </w:tc>
      </w:tr>
      <w:tr w14:paraId="5B00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7430207E">
            <w:pPr>
              <w:rPr>
                <w:rFonts w:hint="eastAsia"/>
                <w:lang w:val="en-US" w:eastAsia="zh-CN"/>
              </w:rPr>
            </w:pPr>
            <w:r>
              <w:rPr>
                <w:rFonts w:hint="eastAsia"/>
                <w:lang w:val="en-US" w:eastAsia="zh-CN"/>
              </w:rPr>
              <w:t>18</w:t>
            </w:r>
          </w:p>
        </w:tc>
        <w:tc>
          <w:tcPr>
            <w:tcW w:w="2781" w:type="pct"/>
            <w:noWrap/>
            <w:vAlign w:val="center"/>
          </w:tcPr>
          <w:p w14:paraId="2FA3F5A0">
            <w:pPr>
              <w:rPr>
                <w:rFonts w:hint="eastAsia"/>
                <w:lang w:val="en-US" w:eastAsia="zh-CN"/>
              </w:rPr>
            </w:pPr>
            <w:r>
              <w:rPr>
                <w:rFonts w:hint="eastAsia"/>
                <w:lang w:val="en-US" w:eastAsia="zh-CN"/>
              </w:rPr>
              <w:t>安装辅料</w:t>
            </w:r>
          </w:p>
        </w:tc>
        <w:tc>
          <w:tcPr>
            <w:tcW w:w="739" w:type="pct"/>
            <w:noWrap/>
            <w:vAlign w:val="center"/>
          </w:tcPr>
          <w:p w14:paraId="2E34DD20">
            <w:pPr>
              <w:rPr>
                <w:rFonts w:hint="eastAsia"/>
                <w:lang w:val="en-US" w:eastAsia="zh-CN"/>
              </w:rPr>
            </w:pPr>
            <w:r>
              <w:rPr>
                <w:rFonts w:hint="eastAsia"/>
                <w:lang w:val="en-US" w:eastAsia="zh-CN"/>
              </w:rPr>
              <w:t>套</w:t>
            </w:r>
          </w:p>
        </w:tc>
        <w:tc>
          <w:tcPr>
            <w:tcW w:w="739" w:type="pct"/>
            <w:noWrap/>
            <w:vAlign w:val="center"/>
          </w:tcPr>
          <w:p w14:paraId="5C841100">
            <w:pPr>
              <w:rPr>
                <w:rFonts w:hint="eastAsia"/>
                <w:lang w:val="en-US" w:eastAsia="zh-CN"/>
              </w:rPr>
            </w:pPr>
            <w:r>
              <w:rPr>
                <w:rFonts w:hint="eastAsia"/>
                <w:lang w:val="en-US" w:eastAsia="zh-CN"/>
              </w:rPr>
              <w:t>1</w:t>
            </w:r>
          </w:p>
        </w:tc>
      </w:tr>
      <w:tr w14:paraId="7C38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9" w:type="pct"/>
            <w:noWrap/>
            <w:vAlign w:val="center"/>
          </w:tcPr>
          <w:p w14:paraId="733B26F0">
            <w:pPr>
              <w:rPr>
                <w:rFonts w:hint="eastAsia"/>
                <w:lang w:val="en-US" w:eastAsia="zh-CN"/>
              </w:rPr>
            </w:pPr>
            <w:r>
              <w:rPr>
                <w:rFonts w:hint="eastAsia"/>
                <w:lang w:val="en-US" w:eastAsia="zh-CN"/>
              </w:rPr>
              <w:t>19</w:t>
            </w:r>
          </w:p>
        </w:tc>
        <w:tc>
          <w:tcPr>
            <w:tcW w:w="2781" w:type="pct"/>
            <w:noWrap/>
            <w:vAlign w:val="center"/>
          </w:tcPr>
          <w:p w14:paraId="74C13FC7">
            <w:pPr>
              <w:rPr>
                <w:rFonts w:hint="eastAsia"/>
                <w:lang w:val="en-US" w:eastAsia="zh-CN"/>
              </w:rPr>
            </w:pPr>
            <w:r>
              <w:rPr>
                <w:rFonts w:hint="eastAsia"/>
                <w:lang w:val="en-US" w:eastAsia="zh-CN"/>
              </w:rPr>
              <w:t>现场施工</w:t>
            </w:r>
          </w:p>
        </w:tc>
        <w:tc>
          <w:tcPr>
            <w:tcW w:w="739" w:type="pct"/>
            <w:noWrap/>
            <w:vAlign w:val="center"/>
          </w:tcPr>
          <w:p w14:paraId="478CA46D">
            <w:pPr>
              <w:rPr>
                <w:rFonts w:hint="eastAsia"/>
                <w:lang w:val="en-US" w:eastAsia="zh-CN"/>
              </w:rPr>
            </w:pPr>
            <w:r>
              <w:rPr>
                <w:rFonts w:hint="eastAsia"/>
                <w:lang w:val="en-US" w:eastAsia="zh-CN"/>
              </w:rPr>
              <w:t>套</w:t>
            </w:r>
          </w:p>
        </w:tc>
        <w:tc>
          <w:tcPr>
            <w:tcW w:w="739" w:type="pct"/>
            <w:noWrap/>
            <w:vAlign w:val="center"/>
          </w:tcPr>
          <w:p w14:paraId="51C6A5A3">
            <w:pPr>
              <w:rPr>
                <w:rFonts w:hint="eastAsia"/>
                <w:lang w:val="en-US" w:eastAsia="zh-CN"/>
              </w:rPr>
            </w:pPr>
            <w:r>
              <w:rPr>
                <w:rFonts w:hint="eastAsia"/>
                <w:lang w:val="en-US" w:eastAsia="zh-CN"/>
              </w:rPr>
              <w:t>1</w:t>
            </w:r>
          </w:p>
        </w:tc>
      </w:tr>
    </w:tbl>
    <w:p w14:paraId="47B264C4">
      <w:pPr>
        <w:rPr>
          <w:rFonts w:hint="default"/>
          <w:lang w:val="en-US" w:eastAsia="zh-CN"/>
        </w:rPr>
      </w:pPr>
    </w:p>
    <w:p w14:paraId="096B1798">
      <w:pPr>
        <w:bidi w:val="0"/>
        <w:jc w:val="both"/>
        <w:rPr>
          <w:rFonts w:hint="eastAsia"/>
          <w:b/>
          <w:color w:val="auto"/>
          <w:sz w:val="36"/>
          <w:szCs w:val="36"/>
          <w:highlight w:val="none"/>
          <w:lang w:val="en-US" w:eastAsia="zh-CN"/>
        </w:rPr>
      </w:pPr>
    </w:p>
    <w:p w14:paraId="189B19C7">
      <w:pPr>
        <w:bidi w:val="0"/>
        <w:jc w:val="center"/>
        <w:rPr>
          <w:rFonts w:hint="eastAsia"/>
          <w:b/>
          <w:color w:val="auto"/>
          <w:sz w:val="36"/>
          <w:szCs w:val="36"/>
          <w:highlight w:val="none"/>
          <w:lang w:val="en-US" w:eastAsia="zh-CN"/>
        </w:rPr>
      </w:pPr>
    </w:p>
    <w:p w14:paraId="11939513">
      <w:pPr>
        <w:bidi w:val="0"/>
        <w:jc w:val="center"/>
        <w:rPr>
          <w:rFonts w:hint="eastAsia"/>
          <w:b/>
          <w:color w:val="auto"/>
          <w:sz w:val="36"/>
          <w:szCs w:val="36"/>
          <w:highlight w:val="none"/>
          <w:lang w:val="en-US" w:eastAsia="zh-CN"/>
        </w:rPr>
      </w:pPr>
    </w:p>
    <w:p w14:paraId="0637AC10">
      <w:pPr>
        <w:bidi w:val="0"/>
        <w:jc w:val="center"/>
        <w:rPr>
          <w:rFonts w:hint="eastAsia"/>
          <w:b/>
          <w:color w:val="auto"/>
          <w:sz w:val="36"/>
          <w:szCs w:val="36"/>
          <w:highlight w:val="none"/>
          <w:lang w:val="en-US" w:eastAsia="zh-CN"/>
        </w:rPr>
      </w:pPr>
    </w:p>
    <w:p w14:paraId="0BF282B7">
      <w:pPr>
        <w:bidi w:val="0"/>
        <w:jc w:val="center"/>
        <w:rPr>
          <w:rFonts w:hint="eastAsia"/>
          <w:b/>
          <w:color w:val="auto"/>
          <w:sz w:val="36"/>
          <w:szCs w:val="36"/>
          <w:highlight w:val="none"/>
          <w:lang w:val="en-US" w:eastAsia="zh-CN"/>
        </w:rPr>
      </w:pPr>
    </w:p>
    <w:p w14:paraId="3136A6B2">
      <w:pPr>
        <w:bidi w:val="0"/>
        <w:jc w:val="center"/>
        <w:rPr>
          <w:rFonts w:hint="eastAsia"/>
          <w:b/>
          <w:color w:val="auto"/>
          <w:sz w:val="36"/>
          <w:szCs w:val="36"/>
          <w:highlight w:val="none"/>
          <w:lang w:val="en-US" w:eastAsia="zh-CN"/>
        </w:rPr>
      </w:pPr>
    </w:p>
    <w:p w14:paraId="5B569A90">
      <w:pPr>
        <w:bidi w:val="0"/>
        <w:jc w:val="center"/>
        <w:rPr>
          <w:rFonts w:hint="eastAsia"/>
          <w:b/>
          <w:color w:val="auto"/>
          <w:sz w:val="36"/>
          <w:szCs w:val="36"/>
          <w:highlight w:val="none"/>
          <w:lang w:val="en-US" w:eastAsia="zh-CN"/>
        </w:rPr>
      </w:pP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3"/>
      <w:bookmarkEnd w:id="14"/>
      <w:bookmarkEnd w:id="15"/>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6"/>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家中标</w:t>
            </w:r>
            <w:r>
              <w:rPr>
                <w:rFonts w:hint="eastAsia" w:ascii="宋体" w:hAnsi="宋体" w:cs="宋体"/>
                <w:bCs/>
                <w:color w:val="auto"/>
                <w:sz w:val="21"/>
                <w:szCs w:val="21"/>
                <w:highlight w:val="none"/>
                <w:lang w:val="en-US" w:eastAsia="zh-CN"/>
              </w:rPr>
              <w:t>候选</w:t>
            </w:r>
            <w:r>
              <w:rPr>
                <w:rFonts w:hint="eastAsia" w:ascii="宋体" w:hAnsi="宋体" w:eastAsia="宋体" w:cs="宋体"/>
                <w:bCs/>
                <w:color w:val="auto"/>
                <w:sz w:val="21"/>
                <w:szCs w:val="21"/>
                <w:highlight w:val="none"/>
                <w:lang w:val="zh-CN"/>
              </w:rPr>
              <w:t>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vAlign w:val="center"/>
          </w:tcPr>
          <w:p w14:paraId="135CE65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tcBorders/>
            <w:vAlign w:val="center"/>
          </w:tcPr>
          <w:p w14:paraId="26761BF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vAlign w:val="center"/>
          </w:tcPr>
          <w:p w14:paraId="450F3BC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tcBorders/>
            <w:vAlign w:val="top"/>
          </w:tcPr>
          <w:p w14:paraId="78C4F33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color w:val="auto"/>
                <w:highlight w:val="none"/>
              </w:rPr>
              <w:t>提供202</w:t>
            </w:r>
            <w:r>
              <w:rPr>
                <w:rFonts w:hint="eastAsia"/>
                <w:color w:val="auto"/>
                <w:highlight w:val="none"/>
                <w:lang w:val="en-US" w:eastAsia="zh-CN"/>
              </w:rPr>
              <w:t>3</w:t>
            </w:r>
            <w:r>
              <w:rPr>
                <w:color w:val="auto"/>
                <w:highlight w:val="none"/>
              </w:rPr>
              <w:t>年度或202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vAlign w:val="center"/>
          </w:tcPr>
          <w:p w14:paraId="1FF9487A">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tcBorders/>
            <w:vAlign w:val="top"/>
          </w:tcPr>
          <w:p w14:paraId="7A3E71C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en-US" w:eastAsia="zh-CN"/>
              </w:rPr>
              <w:t>格式自拟</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rPr>
              <w:t>）。</w:t>
            </w:r>
          </w:p>
          <w:p w14:paraId="0E827DDF">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未被工商行政管理机关在全国企业信用信息公示系统（www.gsxt.gov.cn）中列入严重违法失信企业名单。</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不得存在行贿犯罪记录，在中国裁判文书（http://wenshu.court.gov.cn/）进行查询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r>
              <w:rPr>
                <w:rFonts w:hint="eastAsia" w:ascii="宋体" w:hAnsi="宋体" w:cs="宋体"/>
                <w:b w:val="0"/>
                <w:bCs/>
                <w:i w:val="0"/>
                <w:caps w:val="0"/>
                <w:color w:val="auto"/>
                <w:spacing w:val="0"/>
                <w:w w:val="100"/>
                <w:sz w:val="21"/>
                <w:szCs w:val="21"/>
                <w:highlight w:val="none"/>
                <w:lang w:val="en-US" w:eastAsia="zh-CN"/>
              </w:rPr>
              <w:t>标书内附截图加盖公章复印件。</w:t>
            </w:r>
          </w:p>
        </w:tc>
      </w:tr>
      <w:tr w14:paraId="0029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vAlign w:val="center"/>
          </w:tcPr>
          <w:p w14:paraId="2B7EF7AF">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tcBorders/>
            <w:vAlign w:val="top"/>
          </w:tcPr>
          <w:p w14:paraId="03919F00">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4983B4A">
            <w:pPr>
              <w:keepLines w:val="0"/>
              <w:widowControl w:val="0"/>
              <w:snapToGrid/>
              <w:spacing w:before="0" w:beforeAutospacing="0" w:after="0" w:afterAutospacing="0" w:line="360" w:lineRule="auto"/>
              <w:jc w:val="center"/>
              <w:textAlignment w:val="baseline"/>
              <w:rPr>
                <w:rFonts w:hint="default" w:ascii="宋体" w:hAnsi="宋体" w:eastAsia="宋体" w:cs="宋体"/>
                <w:b w:val="0"/>
                <w:bCs/>
                <w:i w:val="0"/>
                <w:caps w:val="0"/>
                <w:color w:val="auto"/>
                <w:spacing w:val="0"/>
                <w:w w:val="100"/>
                <w:sz w:val="21"/>
                <w:szCs w:val="21"/>
                <w:highlight w:val="none"/>
                <w:lang w:val="en-US" w:eastAsia="zh-CN"/>
              </w:rPr>
            </w:pPr>
            <w:r>
              <w:rPr>
                <w:rFonts w:hint="eastAsia" w:ascii="宋体" w:hAnsi="宋体" w:cs="宋体"/>
                <w:b w:val="0"/>
                <w:bCs/>
                <w:i w:val="0"/>
                <w:caps w:val="0"/>
                <w:color w:val="auto"/>
                <w:spacing w:val="0"/>
                <w:w w:val="100"/>
                <w:sz w:val="21"/>
                <w:szCs w:val="21"/>
                <w:highlight w:val="none"/>
                <w:lang w:val="en-US" w:eastAsia="zh-CN"/>
              </w:rPr>
              <w:t>现场踏勘</w:t>
            </w:r>
          </w:p>
        </w:tc>
        <w:tc>
          <w:tcPr>
            <w:tcW w:w="5793" w:type="dxa"/>
            <w:vAlign w:val="center"/>
          </w:tcPr>
          <w:p w14:paraId="140D8D0F">
            <w:pPr>
              <w:keepLines w:val="0"/>
              <w:widowControl w:val="0"/>
              <w:snapToGrid/>
              <w:spacing w:before="0" w:beforeAutospacing="0" w:after="0" w:afterAutospacing="0" w:line="360" w:lineRule="auto"/>
              <w:jc w:val="left"/>
              <w:textAlignment w:val="baseline"/>
              <w:rPr>
                <w:rFonts w:hint="default" w:ascii="宋体" w:hAnsi="宋体" w:eastAsia="宋体" w:cs="宋体"/>
                <w:b w:val="0"/>
                <w:bCs/>
                <w:i w:val="0"/>
                <w:caps w:val="0"/>
                <w:color w:val="auto"/>
                <w:spacing w:val="0"/>
                <w:w w:val="100"/>
                <w:sz w:val="21"/>
                <w:szCs w:val="21"/>
                <w:highlight w:val="none"/>
                <w:lang w:val="en-US" w:eastAsia="zh-CN"/>
              </w:rPr>
            </w:pPr>
            <w:r>
              <w:rPr>
                <w:rFonts w:hint="eastAsia" w:ascii="宋体" w:hAnsi="宋体" w:cs="宋体"/>
                <w:b w:val="0"/>
                <w:bCs/>
                <w:i w:val="0"/>
                <w:caps w:val="0"/>
                <w:color w:val="auto"/>
                <w:spacing w:val="0"/>
                <w:w w:val="100"/>
                <w:sz w:val="21"/>
                <w:szCs w:val="21"/>
                <w:highlight w:val="none"/>
                <w:lang w:val="en-US" w:eastAsia="zh-CN"/>
              </w:rPr>
              <w:t>已完成现场踏勘，提供已签字的现场踏勘报告。</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6"/>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6"/>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0"/>
              <w:tabs>
                <w:tab w:val="clear" w:pos="4153"/>
                <w:tab w:val="clear" w:pos="8306"/>
              </w:tabs>
              <w:autoSpaceDE w:val="0"/>
              <w:autoSpaceDN w:val="0"/>
              <w:adjustRightInd w:val="0"/>
              <w:snapToGrid/>
              <w:spacing w:line="400" w:lineRule="exact"/>
              <w:jc w:val="center"/>
              <w:rPr>
                <w:rFonts w:hint="default" w:ascii="宋体" w:hAnsi="宋体" w:cs="宋体"/>
                <w:b w:val="0"/>
                <w:bCs/>
                <w:i w:val="0"/>
                <w:caps w:val="0"/>
                <w:color w:val="auto"/>
                <w:spacing w:val="0"/>
                <w:w w:val="100"/>
                <w:sz w:val="21"/>
                <w:szCs w:val="21"/>
                <w:highlight w:val="none"/>
                <w:lang w:val="en-US"/>
              </w:rPr>
            </w:pPr>
            <w:r>
              <w:rPr>
                <w:rFonts w:hint="eastAsia" w:ascii="宋体" w:hAnsi="宋体" w:cs="宋体"/>
                <w:bCs/>
                <w:color w:val="auto"/>
                <w:kern w:val="2"/>
                <w:sz w:val="21"/>
                <w:szCs w:val="21"/>
                <w:highlight w:val="none"/>
                <w:lang w:val="en-US" w:eastAsia="zh-CN" w:bidi="ar-SA"/>
              </w:rPr>
              <w:t>合同履行期限</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ascii="宋体" w:hAnsi="宋体" w:cs="宋体"/>
                <w:b w:val="0"/>
                <w:color w:val="auto"/>
                <w:sz w:val="21"/>
                <w:szCs w:val="21"/>
                <w:highlight w:val="none"/>
                <w:lang w:eastAsia="zh-CN"/>
              </w:rPr>
              <w:t>签订合同后</w:t>
            </w:r>
            <w:r>
              <w:rPr>
                <w:rFonts w:hint="eastAsia" w:ascii="宋体" w:hAnsi="宋体" w:cs="宋体"/>
                <w:b w:val="0"/>
                <w:color w:val="auto"/>
                <w:sz w:val="21"/>
                <w:szCs w:val="21"/>
                <w:highlight w:val="none"/>
                <w:lang w:val="en-US" w:eastAsia="zh-CN"/>
              </w:rPr>
              <w:t>30</w:t>
            </w:r>
            <w:r>
              <w:rPr>
                <w:rFonts w:hint="eastAsia" w:ascii="宋体" w:hAnsi="宋体" w:cs="宋体"/>
                <w:b w:val="0"/>
                <w:color w:val="auto"/>
                <w:sz w:val="21"/>
                <w:szCs w:val="21"/>
                <w:highlight w:val="none"/>
                <w:lang w:eastAsia="zh-CN"/>
              </w:rPr>
              <w:t>个工作日内完成交货</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0"/>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 w:val="0"/>
                <w:bCs/>
                <w:i w:val="0"/>
                <w:caps w:val="0"/>
                <w:color w:val="auto"/>
                <w:spacing w:val="0"/>
                <w:w w:val="100"/>
                <w:sz w:val="21"/>
                <w:szCs w:val="21"/>
                <w:highlight w:val="none"/>
                <w:lang w:val="zh-CN"/>
              </w:rPr>
              <w:t>质保期</w:t>
            </w:r>
          </w:p>
        </w:tc>
        <w:tc>
          <w:tcPr>
            <w:tcW w:w="5793" w:type="dxa"/>
            <w:vAlign w:val="center"/>
          </w:tcPr>
          <w:p w14:paraId="5232A618">
            <w:pPr>
              <w:pStyle w:val="12"/>
              <w:rPr>
                <w:rFonts w:hint="default" w:ascii="宋体" w:hAnsi="宋体" w:eastAsia="宋体" w:cs="宋体"/>
                <w:b w:val="0"/>
                <w:bCs/>
                <w:i w:val="0"/>
                <w:caps w:val="0"/>
                <w:color w:val="auto"/>
                <w:spacing w:val="0"/>
                <w:w w:val="100"/>
                <w:sz w:val="21"/>
                <w:szCs w:val="21"/>
                <w:highlight w:val="none"/>
                <w:lang w:val="en-US" w:eastAsia="zh-CN"/>
              </w:rPr>
            </w:pPr>
            <w:r>
              <w:rPr>
                <w:rFonts w:hint="eastAsia"/>
                <w:color w:val="auto"/>
                <w:highlight w:val="none"/>
                <w:lang w:eastAsia="zh-CN"/>
              </w:rPr>
              <w:t>供应商必须严格履行所承诺的服务条款及合同内规定的要求。质保期</w:t>
            </w:r>
            <w:r>
              <w:rPr>
                <w:rFonts w:hint="eastAsia"/>
                <w:color w:val="auto"/>
                <w:highlight w:val="none"/>
                <w:lang w:val="en-US" w:eastAsia="zh-CN"/>
              </w:rPr>
              <w:t>按照</w:t>
            </w:r>
            <w:r>
              <w:rPr>
                <w:rFonts w:hint="eastAsia"/>
                <w:color w:val="auto"/>
                <w:highlight w:val="none"/>
                <w:lang w:eastAsia="zh-CN"/>
              </w:rPr>
              <w:t>使用年限</w:t>
            </w:r>
            <w:r>
              <w:rPr>
                <w:rFonts w:hint="eastAsia"/>
                <w:color w:val="auto"/>
                <w:highlight w:val="none"/>
                <w:lang w:val="en-US" w:eastAsia="zh-CN"/>
              </w:rPr>
              <w:t>5</w:t>
            </w:r>
            <w:r>
              <w:rPr>
                <w:rFonts w:hint="eastAsia"/>
                <w:color w:val="auto"/>
                <w:highlight w:val="none"/>
                <w:lang w:eastAsia="zh-CN"/>
              </w:rPr>
              <w:t>年的时间计算。</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6"/>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6"/>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6"/>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6"/>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6"/>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6"/>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6"/>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6"/>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6"/>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6"/>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6"/>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6"/>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20" w:name="_Toc231873587"/>
      <w:bookmarkStart w:id="21" w:name="_Toc252705915"/>
      <w:r>
        <w:rPr>
          <w:rFonts w:hint="eastAsia" w:ascii="宋体" w:hAnsi="宋体" w:eastAsia="宋体" w:cs="Times New Roman"/>
          <w:b/>
          <w:bCs/>
          <w:color w:val="auto"/>
          <w:szCs w:val="21"/>
          <w:highlight w:val="none"/>
        </w:rPr>
        <w:t>情形</w:t>
      </w:r>
    </w:p>
    <w:bookmarkEnd w:id="20"/>
    <w:bookmarkEnd w:id="21"/>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auto"/>
          <w:highlight w:val="none"/>
          <w:lang w:val="en-US" w:eastAsia="zh-CN"/>
        </w:rPr>
      </w:pPr>
    </w:p>
    <w:p w14:paraId="388481E5">
      <w:pPr>
        <w:pStyle w:val="16"/>
        <w:spacing w:line="360" w:lineRule="exact"/>
        <w:ind w:firstLine="420" w:firstLineChars="200"/>
        <w:rPr>
          <w:rFonts w:hint="eastAsia" w:hAnsi="宋体"/>
          <w:color w:val="auto"/>
          <w:szCs w:val="21"/>
          <w:highlight w:val="none"/>
        </w:rPr>
      </w:pPr>
    </w:p>
    <w:p w14:paraId="25BA69ED">
      <w:pPr>
        <w:pStyle w:val="16"/>
        <w:spacing w:line="400" w:lineRule="exact"/>
        <w:ind w:left="309" w:leftChars="147"/>
        <w:rPr>
          <w:rFonts w:hint="eastAsia" w:hAnsi="宋体"/>
          <w:color w:val="auto"/>
          <w:highlight w:val="none"/>
        </w:rPr>
      </w:pPr>
    </w:p>
    <w:p w14:paraId="3FCBA610">
      <w:pPr>
        <w:pStyle w:val="3"/>
        <w:spacing w:line="0" w:lineRule="atLeast"/>
        <w:jc w:val="center"/>
        <w:rPr>
          <w:rFonts w:hint="eastAsia"/>
          <w:color w:val="auto"/>
          <w:sz w:val="28"/>
          <w:szCs w:val="28"/>
          <w:highlight w:val="none"/>
          <w:lang w:eastAsia="zh-CN"/>
        </w:rPr>
      </w:pPr>
      <w:bookmarkStart w:id="22" w:name="_Toc432277441"/>
      <w:bookmarkStart w:id="23" w:name="_Toc432264369"/>
      <w:r>
        <w:rPr>
          <w:color w:val="auto"/>
          <w:sz w:val="28"/>
          <w:szCs w:val="28"/>
          <w:highlight w:val="none"/>
        </w:rPr>
        <w:br w:type="page"/>
      </w:r>
      <w:bookmarkStart w:id="24" w:name="_Toc455565645"/>
      <w:r>
        <w:rPr>
          <w:rFonts w:hint="eastAsia"/>
          <w:color w:val="auto"/>
          <w:sz w:val="28"/>
          <w:szCs w:val="28"/>
          <w:highlight w:val="none"/>
        </w:rPr>
        <w:t>第五章  合同主要条款及格式</w:t>
      </w:r>
      <w:bookmarkEnd w:id="22"/>
      <w:bookmarkEnd w:id="23"/>
      <w:bookmarkEnd w:id="24"/>
      <w:r>
        <w:rPr>
          <w:rFonts w:hint="eastAsia"/>
          <w:color w:val="auto"/>
          <w:sz w:val="28"/>
          <w:szCs w:val="28"/>
          <w:highlight w:val="none"/>
          <w:lang w:eastAsia="zh-CN"/>
        </w:rPr>
        <w:t>（仅供参考）</w:t>
      </w:r>
    </w:p>
    <w:p w14:paraId="586A812D">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lang w:val="zh-CN"/>
        </w:rPr>
        <w:t>．定义：</w:t>
      </w:r>
      <w:r>
        <w:rPr>
          <w:rFonts w:hint="eastAsia" w:ascii="宋体" w:hAnsi="宋体"/>
          <w:color w:val="auto"/>
          <w:szCs w:val="21"/>
          <w:highlight w:val="none"/>
          <w:lang w:val="zh-CN"/>
        </w:rPr>
        <w:t>除非另有约定，在本《合同》下列术语按如下定义进行解释：</w:t>
      </w:r>
    </w:p>
    <w:p w14:paraId="1323905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w:t>
      </w:r>
      <w:r>
        <w:rPr>
          <w:rFonts w:ascii="宋体" w:hAnsi="宋体"/>
          <w:color w:val="auto"/>
          <w:szCs w:val="21"/>
          <w:highlight w:val="none"/>
        </w:rPr>
        <w:t>”</w:t>
      </w:r>
      <w:r>
        <w:rPr>
          <w:rFonts w:hint="eastAsia" w:ascii="宋体" w:hAnsi="宋体"/>
          <w:color w:val="auto"/>
          <w:szCs w:val="21"/>
          <w:highlight w:val="none"/>
          <w:lang w:val="zh-CN"/>
        </w:rPr>
        <w:t>指供需双方签署的、在《合同》中载明的《合同》各方所达成的协议，包括构成《合同》的所有附件、附录和其他文件。</w:t>
      </w:r>
    </w:p>
    <w:p w14:paraId="7A16672E">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附件、附录</w:t>
      </w:r>
      <w:r>
        <w:rPr>
          <w:rFonts w:ascii="宋体" w:hAnsi="宋体"/>
          <w:color w:val="auto"/>
          <w:szCs w:val="21"/>
          <w:highlight w:val="none"/>
        </w:rPr>
        <w:t>”</w:t>
      </w:r>
      <w:r>
        <w:rPr>
          <w:rFonts w:hint="eastAsia" w:ascii="宋体" w:hAnsi="宋体"/>
          <w:color w:val="auto"/>
          <w:szCs w:val="21"/>
          <w:highlight w:val="none"/>
          <w:lang w:val="zh-CN"/>
        </w:rPr>
        <w:t>指与本《合同》的订立、履行有关的，经供需双方认可的，对本《合同》约定内容进行细化、补充、修改、变更等的文件资料。</w:t>
      </w:r>
    </w:p>
    <w:p w14:paraId="69C09041">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《合同》价格</w:t>
      </w:r>
      <w:r>
        <w:rPr>
          <w:rFonts w:ascii="宋体" w:hAnsi="宋体"/>
          <w:color w:val="auto"/>
          <w:szCs w:val="21"/>
          <w:highlight w:val="none"/>
        </w:rPr>
        <w:t>”</w:t>
      </w:r>
      <w:r>
        <w:rPr>
          <w:rFonts w:hint="eastAsia" w:ascii="宋体" w:hAnsi="宋体"/>
          <w:color w:val="auto"/>
          <w:szCs w:val="21"/>
          <w:highlight w:val="none"/>
          <w:lang w:val="zh-CN"/>
        </w:rPr>
        <w:t>指根据《合同》规定供方正确地完全履行《合同》义务后需方应支付给供方的价格。</w:t>
      </w:r>
    </w:p>
    <w:p w14:paraId="10A738A1">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4</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货物</w:t>
      </w:r>
      <w:r>
        <w:rPr>
          <w:rFonts w:ascii="宋体" w:hAnsi="宋体"/>
          <w:color w:val="auto"/>
          <w:szCs w:val="21"/>
          <w:highlight w:val="none"/>
        </w:rPr>
        <w:t>”</w:t>
      </w:r>
      <w:r>
        <w:rPr>
          <w:rFonts w:hint="eastAsia" w:ascii="宋体" w:hAnsi="宋体"/>
          <w:color w:val="auto"/>
          <w:szCs w:val="21"/>
          <w:highlight w:val="none"/>
          <w:lang w:val="zh-CN"/>
        </w:rPr>
        <w:t>指根据《合同》规定供方须向需方提供的一切材料、设备、机械、仪表、备件、工具和</w:t>
      </w:r>
      <w:r>
        <w:rPr>
          <w:rFonts w:ascii="宋体" w:hAnsi="宋体"/>
          <w:color w:val="auto"/>
          <w:szCs w:val="21"/>
          <w:highlight w:val="none"/>
          <w:lang w:val="zh-CN"/>
        </w:rPr>
        <w:t>/</w:t>
      </w:r>
      <w:r>
        <w:rPr>
          <w:rFonts w:hint="eastAsia" w:ascii="宋体" w:hAnsi="宋体"/>
          <w:color w:val="auto"/>
          <w:szCs w:val="21"/>
          <w:highlight w:val="none"/>
          <w:lang w:val="zh-CN"/>
        </w:rPr>
        <w:t>或其它材料。</w:t>
      </w:r>
    </w:p>
    <w:p w14:paraId="64797BDC">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服务</w:t>
      </w:r>
      <w:r>
        <w:rPr>
          <w:rFonts w:ascii="宋体" w:hAnsi="宋体"/>
          <w:color w:val="auto"/>
          <w:szCs w:val="21"/>
          <w:highlight w:val="none"/>
        </w:rPr>
        <w:t>”</w:t>
      </w:r>
      <w:r>
        <w:rPr>
          <w:rFonts w:hint="eastAsia" w:ascii="宋体" w:hAnsi="宋体"/>
          <w:color w:val="auto"/>
          <w:szCs w:val="21"/>
          <w:highlight w:val="none"/>
          <w:lang w:val="zh-CN"/>
        </w:rPr>
        <w:t>指根据《合同》规定供方承担的与供货和履行《合同》有关的辅助服务。</w:t>
      </w:r>
    </w:p>
    <w:p w14:paraId="13EC04B9">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6</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需方</w:t>
      </w:r>
      <w:r>
        <w:rPr>
          <w:rFonts w:ascii="宋体" w:hAnsi="宋体"/>
          <w:color w:val="auto"/>
          <w:szCs w:val="21"/>
          <w:highlight w:val="none"/>
        </w:rPr>
        <w:t>”</w:t>
      </w:r>
      <w:r>
        <w:rPr>
          <w:rFonts w:hint="eastAsia" w:ascii="宋体" w:hAnsi="宋体"/>
          <w:color w:val="auto"/>
          <w:szCs w:val="21"/>
          <w:highlight w:val="none"/>
          <w:lang w:val="zh-CN"/>
        </w:rPr>
        <w:t>指政府采购货物和服务的使用单位。</w:t>
      </w:r>
    </w:p>
    <w:p w14:paraId="5D784B6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7</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供方</w:t>
      </w:r>
      <w:r>
        <w:rPr>
          <w:rFonts w:ascii="宋体" w:hAnsi="宋体"/>
          <w:color w:val="auto"/>
          <w:szCs w:val="21"/>
          <w:highlight w:val="none"/>
        </w:rPr>
        <w:t>”</w:t>
      </w:r>
      <w:r>
        <w:rPr>
          <w:rFonts w:hint="eastAsia" w:ascii="宋体" w:hAnsi="宋体"/>
          <w:color w:val="auto"/>
          <w:szCs w:val="21"/>
          <w:highlight w:val="none"/>
          <w:lang w:val="zh-CN"/>
        </w:rPr>
        <w:t>指按照《合同》规定向需方提供货物和服务的公司或实体。</w:t>
      </w:r>
    </w:p>
    <w:p w14:paraId="5A038DCF">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8</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第三方</w:t>
      </w:r>
      <w:r>
        <w:rPr>
          <w:rFonts w:ascii="宋体" w:hAnsi="宋体"/>
          <w:color w:val="auto"/>
          <w:szCs w:val="21"/>
          <w:highlight w:val="none"/>
        </w:rPr>
        <w:t>”</w:t>
      </w:r>
      <w:r>
        <w:rPr>
          <w:rFonts w:hint="eastAsia" w:ascii="宋体" w:hAnsi="宋体"/>
          <w:color w:val="auto"/>
          <w:szCs w:val="21"/>
          <w:highlight w:val="none"/>
          <w:lang w:val="zh-CN"/>
        </w:rPr>
        <w:t>指本《合同》以外的任何中国境内、境外的法人、自然人或其他组织。</w:t>
      </w:r>
    </w:p>
    <w:p w14:paraId="569785C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9</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日、天</w:t>
      </w:r>
      <w:r>
        <w:rPr>
          <w:rFonts w:ascii="宋体" w:hAnsi="宋体"/>
          <w:color w:val="auto"/>
          <w:szCs w:val="21"/>
          <w:highlight w:val="none"/>
        </w:rPr>
        <w:t>”</w:t>
      </w:r>
      <w:r>
        <w:rPr>
          <w:rFonts w:hint="eastAsia" w:ascii="宋体" w:hAnsi="宋体"/>
          <w:color w:val="auto"/>
          <w:szCs w:val="21"/>
          <w:highlight w:val="none"/>
          <w:lang w:val="zh-CN"/>
        </w:rPr>
        <w:t>均指日历天数。</w:t>
      </w:r>
    </w:p>
    <w:p w14:paraId="720A497D">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10</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工作日</w:t>
      </w:r>
      <w:r>
        <w:rPr>
          <w:rFonts w:ascii="宋体" w:hAnsi="宋体"/>
          <w:color w:val="auto"/>
          <w:szCs w:val="21"/>
          <w:highlight w:val="none"/>
        </w:rPr>
        <w:t>”</w:t>
      </w:r>
      <w:r>
        <w:rPr>
          <w:rFonts w:hint="eastAsia" w:ascii="宋体" w:hAnsi="宋体"/>
          <w:color w:val="auto"/>
          <w:szCs w:val="21"/>
          <w:highlight w:val="none"/>
          <w:lang w:val="zh-CN"/>
        </w:rPr>
        <w:t>指扣除公休日和国家法定节假日以外的日历日。</w:t>
      </w:r>
    </w:p>
    <w:p w14:paraId="4F211105">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lang w:val="zh-CN"/>
        </w:rPr>
        <w:t>．适用范围：</w:t>
      </w:r>
      <w:r>
        <w:rPr>
          <w:rFonts w:hint="eastAsia" w:ascii="宋体" w:hAnsi="宋体"/>
          <w:color w:val="auto"/>
          <w:szCs w:val="21"/>
          <w:highlight w:val="none"/>
          <w:lang w:val="zh-CN"/>
        </w:rPr>
        <w:t>本《合同》条款仅适用。</w:t>
      </w:r>
    </w:p>
    <w:p w14:paraId="2B308DB3">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3</w:t>
      </w:r>
      <w:r>
        <w:rPr>
          <w:rFonts w:hint="eastAsia" w:ascii="宋体" w:hAnsi="宋体"/>
          <w:b/>
          <w:color w:val="auto"/>
          <w:szCs w:val="21"/>
          <w:highlight w:val="none"/>
          <w:lang w:val="zh-CN"/>
        </w:rPr>
        <w:t>．《合同》内容：</w:t>
      </w:r>
      <w:r>
        <w:rPr>
          <w:rFonts w:hint="eastAsia" w:ascii="宋体" w:hAnsi="宋体"/>
          <w:color w:val="auto"/>
          <w:szCs w:val="21"/>
          <w:highlight w:val="none"/>
          <w:lang w:val="zh-CN"/>
        </w:rPr>
        <w:t>详见《招标文件》</w:t>
      </w:r>
      <w:r>
        <w:rPr>
          <w:rFonts w:ascii="宋体" w:hAnsi="宋体"/>
          <w:color w:val="auto"/>
          <w:szCs w:val="21"/>
          <w:highlight w:val="none"/>
        </w:rPr>
        <w:t>“</w:t>
      </w:r>
      <w:r>
        <w:rPr>
          <w:rFonts w:hint="eastAsia" w:ascii="宋体" w:hAnsi="宋体"/>
          <w:color w:val="auto"/>
          <w:szCs w:val="21"/>
          <w:highlight w:val="none"/>
          <w:lang w:val="zh-CN"/>
        </w:rPr>
        <w:t>技术参数</w:t>
      </w:r>
      <w:r>
        <w:rPr>
          <w:rFonts w:ascii="宋体" w:hAnsi="宋体"/>
          <w:color w:val="auto"/>
          <w:szCs w:val="21"/>
          <w:highlight w:val="none"/>
        </w:rPr>
        <w:t>”</w:t>
      </w:r>
      <w:r>
        <w:rPr>
          <w:rFonts w:hint="eastAsia" w:ascii="宋体" w:hAnsi="宋体"/>
          <w:color w:val="auto"/>
          <w:szCs w:val="21"/>
          <w:highlight w:val="none"/>
          <w:lang w:val="zh-CN"/>
        </w:rPr>
        <w:t>及供方的《投标文件》。未尽事宜在</w:t>
      </w:r>
      <w:r>
        <w:rPr>
          <w:rFonts w:ascii="宋体" w:hAnsi="宋体"/>
          <w:color w:val="auto"/>
          <w:szCs w:val="21"/>
          <w:highlight w:val="none"/>
        </w:rPr>
        <w:t>“</w:t>
      </w:r>
      <w:r>
        <w:rPr>
          <w:rFonts w:hint="eastAsia" w:ascii="宋体" w:hAnsi="宋体"/>
          <w:color w:val="auto"/>
          <w:szCs w:val="21"/>
          <w:highlight w:val="none"/>
          <w:lang w:val="zh-CN"/>
        </w:rPr>
        <w:t>政府采购《合同》书中</w:t>
      </w:r>
      <w:r>
        <w:rPr>
          <w:rFonts w:ascii="宋体" w:hAnsi="宋体"/>
          <w:color w:val="auto"/>
          <w:szCs w:val="21"/>
          <w:highlight w:val="none"/>
        </w:rPr>
        <w:t>”</w:t>
      </w:r>
      <w:r>
        <w:rPr>
          <w:rFonts w:hint="eastAsia" w:ascii="宋体" w:hAnsi="宋体"/>
          <w:color w:val="auto"/>
          <w:szCs w:val="21"/>
          <w:highlight w:val="none"/>
          <w:lang w:val="zh-CN"/>
        </w:rPr>
        <w:t>约定。</w:t>
      </w:r>
    </w:p>
    <w:p w14:paraId="4705E202">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4</w:t>
      </w:r>
      <w:r>
        <w:rPr>
          <w:rFonts w:hint="eastAsia" w:ascii="宋体" w:hAnsi="宋体"/>
          <w:b/>
          <w:color w:val="auto"/>
          <w:szCs w:val="21"/>
          <w:highlight w:val="none"/>
          <w:lang w:val="zh-CN"/>
        </w:rPr>
        <w:t>．《合同》价格、交货时间及地点、交货方式、付款方式及条件：</w:t>
      </w:r>
      <w:r>
        <w:rPr>
          <w:rFonts w:hint="eastAsia" w:ascii="宋体" w:hAnsi="宋体"/>
          <w:color w:val="auto"/>
          <w:szCs w:val="21"/>
          <w:highlight w:val="none"/>
          <w:lang w:val="zh-CN"/>
        </w:rPr>
        <w:t>在</w:t>
      </w:r>
      <w:r>
        <w:rPr>
          <w:rFonts w:ascii="宋体" w:hAnsi="宋体"/>
          <w:color w:val="auto"/>
          <w:szCs w:val="21"/>
          <w:highlight w:val="none"/>
        </w:rPr>
        <w:t>“</w:t>
      </w:r>
      <w:r>
        <w:rPr>
          <w:rFonts w:hint="eastAsia" w:ascii="宋体" w:hAnsi="宋体"/>
          <w:color w:val="auto"/>
          <w:szCs w:val="21"/>
          <w:highlight w:val="none"/>
          <w:lang w:val="zh-CN"/>
        </w:rPr>
        <w:t>政府采购《合同》书</w:t>
      </w:r>
      <w:r>
        <w:rPr>
          <w:rFonts w:ascii="宋体" w:hAnsi="宋体"/>
          <w:color w:val="auto"/>
          <w:szCs w:val="21"/>
          <w:highlight w:val="none"/>
        </w:rPr>
        <w:t>”</w:t>
      </w:r>
      <w:r>
        <w:rPr>
          <w:rFonts w:hint="eastAsia" w:ascii="宋体" w:hAnsi="宋体"/>
          <w:color w:val="auto"/>
          <w:szCs w:val="21"/>
          <w:highlight w:val="none"/>
          <w:lang w:val="zh-CN"/>
        </w:rPr>
        <w:t>中约定。</w:t>
      </w:r>
    </w:p>
    <w:p w14:paraId="138D5D63">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5</w:t>
      </w:r>
      <w:r>
        <w:rPr>
          <w:rFonts w:hint="eastAsia" w:ascii="宋体" w:hAnsi="宋体"/>
          <w:b/>
          <w:color w:val="auto"/>
          <w:szCs w:val="21"/>
          <w:highlight w:val="none"/>
          <w:lang w:val="zh-CN"/>
        </w:rPr>
        <w:t>．知识产权及有关规定：</w:t>
      </w:r>
      <w:r>
        <w:rPr>
          <w:rFonts w:hint="eastAsia" w:ascii="宋体" w:hAnsi="宋体"/>
          <w:color w:val="auto"/>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0C22D1EF">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6</w:t>
      </w:r>
      <w:r>
        <w:rPr>
          <w:rFonts w:hint="eastAsia" w:ascii="宋体" w:hAnsi="宋体"/>
          <w:b/>
          <w:color w:val="auto"/>
          <w:szCs w:val="21"/>
          <w:highlight w:val="none"/>
          <w:lang w:val="zh-CN"/>
        </w:rPr>
        <w:t>．保密条款</w:t>
      </w:r>
    </w:p>
    <w:p w14:paraId="0E32A6A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6.1</w:t>
      </w:r>
      <w:r>
        <w:rPr>
          <w:rFonts w:hint="eastAsia" w:ascii="宋体" w:hAnsi="宋体"/>
          <w:color w:val="auto"/>
          <w:szCs w:val="21"/>
          <w:highlight w:val="none"/>
          <w:lang w:val="zh-CN"/>
        </w:rPr>
        <w:t>任何一方对其获知的本《合同》涉及的所有有形、无形的信息及资料（包括但不限于供需双方的往来书面文字文件、电子邮件等）中另一方的商业秘密或国家秘密负有保密义务。</w:t>
      </w:r>
    </w:p>
    <w:p w14:paraId="78BFB650">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6.2</w:t>
      </w:r>
      <w:r>
        <w:rPr>
          <w:rFonts w:hint="eastAsia" w:ascii="宋体" w:hAnsi="宋体"/>
          <w:color w:val="auto"/>
          <w:szCs w:val="21"/>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5DF9F49B">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7.</w:t>
      </w:r>
      <w:r>
        <w:rPr>
          <w:rFonts w:hint="eastAsia" w:ascii="宋体" w:hAnsi="宋体"/>
          <w:b/>
          <w:color w:val="auto"/>
          <w:szCs w:val="21"/>
          <w:highlight w:val="none"/>
          <w:lang w:val="zh-CN"/>
        </w:rPr>
        <w:t>《合同》的解释</w:t>
      </w:r>
    </w:p>
    <w:p w14:paraId="2769F29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7.1</w:t>
      </w:r>
      <w:r>
        <w:rPr>
          <w:rFonts w:hint="eastAsia" w:ascii="宋体" w:hAnsi="宋体"/>
          <w:color w:val="auto"/>
          <w:szCs w:val="21"/>
          <w:highlight w:val="none"/>
          <w:lang w:val="zh-CN"/>
        </w:rPr>
        <w:t>任何一方对本《合同》及其附件的解释均应遵循诚实信用原则，依照本《合同》签订时有效的中华人民共和国的法律、法规以及人们通常的理解进行。</w:t>
      </w:r>
    </w:p>
    <w:p w14:paraId="690C708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7.2</w:t>
      </w:r>
      <w:r>
        <w:rPr>
          <w:rFonts w:hint="eastAsia" w:ascii="宋体" w:hAnsi="宋体"/>
          <w:color w:val="auto"/>
          <w:szCs w:val="21"/>
          <w:highlight w:val="none"/>
          <w:lang w:val="zh-CN"/>
        </w:rPr>
        <w:t>本《合同》中以日（天）表述的时间期限均指公历日。</w:t>
      </w:r>
    </w:p>
    <w:p w14:paraId="1806E2C9">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7.3</w:t>
      </w:r>
      <w:r>
        <w:rPr>
          <w:rFonts w:hint="eastAsia" w:ascii="宋体" w:hAnsi="宋体"/>
          <w:color w:val="auto"/>
          <w:szCs w:val="21"/>
          <w:highlight w:val="none"/>
          <w:lang w:val="zh-CN"/>
        </w:rPr>
        <w:t>对本《合同》的任何解释均应以书面做出。</w:t>
      </w:r>
    </w:p>
    <w:p w14:paraId="19CA628D">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8</w:t>
      </w:r>
      <w:r>
        <w:rPr>
          <w:rFonts w:hint="eastAsia" w:ascii="宋体" w:hAnsi="宋体"/>
          <w:b/>
          <w:color w:val="auto"/>
          <w:szCs w:val="21"/>
          <w:highlight w:val="none"/>
          <w:lang w:val="zh-CN"/>
        </w:rPr>
        <w:t>．包装要求：</w:t>
      </w:r>
      <w:r>
        <w:rPr>
          <w:rFonts w:hint="eastAsia" w:ascii="宋体" w:hAnsi="宋体"/>
          <w:color w:val="auto"/>
          <w:szCs w:val="21"/>
          <w:highlight w:val="none"/>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54AF6CCC">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9</w:t>
      </w:r>
      <w:r>
        <w:rPr>
          <w:rFonts w:hint="eastAsia" w:ascii="宋体" w:hAnsi="宋体"/>
          <w:b/>
          <w:color w:val="auto"/>
          <w:szCs w:val="21"/>
          <w:highlight w:val="none"/>
          <w:lang w:val="zh-CN"/>
        </w:rPr>
        <w:t>．包装标志：</w:t>
      </w:r>
      <w:r>
        <w:rPr>
          <w:rFonts w:hint="eastAsia" w:ascii="宋体" w:hAnsi="宋体"/>
          <w:color w:val="auto"/>
          <w:szCs w:val="21"/>
          <w:highlight w:val="none"/>
          <w:lang w:val="zh-CN"/>
        </w:rPr>
        <w:t>每一包装箱应用不褪色的油漆以醒目的中文字样做出相关标记。</w:t>
      </w:r>
    </w:p>
    <w:p w14:paraId="108D3D98">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10</w:t>
      </w:r>
      <w:r>
        <w:rPr>
          <w:rFonts w:hint="eastAsia" w:ascii="宋体" w:hAnsi="宋体"/>
          <w:b/>
          <w:color w:val="auto"/>
          <w:szCs w:val="21"/>
          <w:highlight w:val="none"/>
          <w:lang w:val="zh-CN"/>
        </w:rPr>
        <w:t>．伴随服务</w:t>
      </w:r>
    </w:p>
    <w:p w14:paraId="170AC6A6">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10.1</w:t>
      </w:r>
      <w:r>
        <w:rPr>
          <w:rFonts w:hint="eastAsia" w:ascii="宋体" w:hAnsi="宋体"/>
          <w:color w:val="auto"/>
          <w:szCs w:val="21"/>
          <w:highlight w:val="none"/>
          <w:lang w:val="zh-CN"/>
        </w:rPr>
        <w:t>供方应提供所交付货物的全套技术文件资料，包括产品目录、图纸、操作手册、使用说明、维护手册和服务指南等。</w:t>
      </w:r>
    </w:p>
    <w:p w14:paraId="0CEE9389">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10.2</w:t>
      </w:r>
      <w:r>
        <w:rPr>
          <w:rFonts w:hint="eastAsia" w:ascii="宋体" w:hAnsi="宋体"/>
          <w:color w:val="auto"/>
          <w:szCs w:val="21"/>
          <w:highlight w:val="none"/>
          <w:lang w:val="zh-CN"/>
        </w:rPr>
        <w:t>供方还应提供下列服务：货物的现场安装、启动和试运行；提供货物组装和维修所需的工具；在质量保证期内对所交付货物提供运行监督、维修、保养等；在制造厂家和</w:t>
      </w:r>
      <w:r>
        <w:rPr>
          <w:rFonts w:ascii="宋体" w:hAnsi="宋体"/>
          <w:color w:val="auto"/>
          <w:szCs w:val="21"/>
          <w:highlight w:val="none"/>
          <w:lang w:val="zh-CN"/>
        </w:rPr>
        <w:t>/</w:t>
      </w:r>
      <w:r>
        <w:rPr>
          <w:rFonts w:hint="eastAsia" w:ascii="宋体" w:hAnsi="宋体"/>
          <w:color w:val="auto"/>
          <w:szCs w:val="21"/>
          <w:highlight w:val="none"/>
          <w:lang w:val="zh-CN"/>
        </w:rPr>
        <w:t>或在项目现场就货物的安装、启动、运行、维护等对需方人员进行培训。</w:t>
      </w:r>
    </w:p>
    <w:p w14:paraId="1991163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10.3</w:t>
      </w:r>
      <w:r>
        <w:rPr>
          <w:rFonts w:hint="eastAsia" w:ascii="宋体" w:hAnsi="宋体"/>
          <w:color w:val="auto"/>
          <w:szCs w:val="21"/>
          <w:highlight w:val="none"/>
          <w:lang w:val="zh-CN"/>
        </w:rPr>
        <w:t>上述伴随服务的费用应包含在《合同》总价中，不单独进行支付。</w:t>
      </w:r>
    </w:p>
    <w:p w14:paraId="73715D33">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11</w:t>
      </w:r>
      <w:r>
        <w:rPr>
          <w:rFonts w:hint="eastAsia" w:ascii="宋体" w:hAnsi="宋体"/>
          <w:b/>
          <w:color w:val="auto"/>
          <w:szCs w:val="21"/>
          <w:highlight w:val="none"/>
          <w:lang w:val="zh-CN"/>
        </w:rPr>
        <w:t>．质量保证期及售后服务</w:t>
      </w:r>
    </w:p>
    <w:p w14:paraId="60C6B846">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11.1</w:t>
      </w:r>
      <w:r>
        <w:rPr>
          <w:rFonts w:hint="eastAsia" w:ascii="宋体" w:hAnsi="宋体"/>
          <w:color w:val="auto"/>
          <w:szCs w:val="21"/>
          <w:highlight w:val="none"/>
          <w:lang w:val="zh-CN"/>
        </w:rPr>
        <w:t>质量保证期及售后服务：详见《招标文件》的要求，供方提交的售后服务承诺书和制造厂商的有关文件，如果上述文件有不一致之处，以对需方有利的为准。</w:t>
      </w:r>
    </w:p>
    <w:p w14:paraId="2A555137">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12</w:t>
      </w:r>
      <w:r>
        <w:rPr>
          <w:rFonts w:hint="eastAsia" w:ascii="宋体" w:hAnsi="宋体"/>
          <w:b/>
          <w:color w:val="auto"/>
          <w:szCs w:val="21"/>
          <w:highlight w:val="none"/>
          <w:lang w:val="zh-CN"/>
        </w:rPr>
        <w:t>．质量保证</w:t>
      </w:r>
    </w:p>
    <w:p w14:paraId="40AABE73">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12.1 </w:t>
      </w:r>
      <w:r>
        <w:rPr>
          <w:rFonts w:hint="eastAsia" w:ascii="宋体" w:hAnsi="宋体"/>
          <w:color w:val="auto"/>
          <w:szCs w:val="21"/>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olor w:val="auto"/>
          <w:szCs w:val="21"/>
          <w:highlight w:val="none"/>
          <w:lang w:val="zh-CN"/>
        </w:rPr>
        <w:t>11</w:t>
      </w:r>
      <w:r>
        <w:rPr>
          <w:rFonts w:hint="eastAsia" w:ascii="宋体" w:hAnsi="宋体"/>
          <w:color w:val="auto"/>
          <w:szCs w:val="21"/>
          <w:highlight w:val="none"/>
          <w:lang w:val="zh-CN"/>
        </w:rPr>
        <w:t>条规定的质量保证期内，供方应对其交付的货物由于设计、工艺或材料的缺陷而产生的故障负责。</w:t>
      </w:r>
    </w:p>
    <w:p w14:paraId="6DE9AF3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12.2 </w:t>
      </w:r>
      <w:r>
        <w:rPr>
          <w:rFonts w:hint="eastAsia" w:ascii="宋体" w:hAnsi="宋体"/>
          <w:color w:val="auto"/>
          <w:szCs w:val="21"/>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B537272">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12.3</w:t>
      </w:r>
      <w:r>
        <w:rPr>
          <w:rFonts w:hint="eastAsia" w:ascii="宋体" w:hAnsi="宋体"/>
          <w:color w:val="auto"/>
          <w:szCs w:val="21"/>
          <w:highlight w:val="none"/>
          <w:lang w:val="zh-CN"/>
        </w:rPr>
        <w:t>在质量保证期内，供方在接到需方的通知后，应在本《合同》条款第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条约定的响应时间内，免费维修和</w:t>
      </w:r>
      <w:r>
        <w:rPr>
          <w:rFonts w:ascii="宋体" w:hAnsi="宋体"/>
          <w:color w:val="auto"/>
          <w:szCs w:val="21"/>
          <w:highlight w:val="none"/>
          <w:lang w:val="zh-CN"/>
        </w:rPr>
        <w:t>/</w:t>
      </w:r>
      <w:r>
        <w:rPr>
          <w:rFonts w:hint="eastAsia" w:ascii="宋体" w:hAnsi="宋体"/>
          <w:color w:val="auto"/>
          <w:szCs w:val="21"/>
          <w:highlight w:val="none"/>
          <w:lang w:val="zh-CN"/>
        </w:rPr>
        <w:t>或更换有缺陷的货物或部件。</w:t>
      </w:r>
    </w:p>
    <w:p w14:paraId="33259B93">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12.4 </w:t>
      </w:r>
      <w:r>
        <w:rPr>
          <w:rFonts w:hint="eastAsia" w:ascii="宋体" w:hAnsi="宋体"/>
          <w:color w:val="auto"/>
          <w:szCs w:val="21"/>
          <w:highlight w:val="none"/>
          <w:lang w:val="zh-CN"/>
        </w:rPr>
        <w:t>如果供方在接到需方通知后，在本《合同》条款第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条约定的响应时间内没有弥补缺陷，需方可采取必要的补救措施，但其风险和费用将由供方负担，并且需方根据《合同》规定对供方行使的其他权利不受影响。</w:t>
      </w:r>
    </w:p>
    <w:p w14:paraId="121EE5A4">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13</w:t>
      </w:r>
      <w:r>
        <w:rPr>
          <w:rFonts w:hint="eastAsia" w:ascii="宋体" w:hAnsi="宋体"/>
          <w:b/>
          <w:color w:val="auto"/>
          <w:szCs w:val="21"/>
          <w:highlight w:val="none"/>
          <w:lang w:val="zh-CN"/>
        </w:rPr>
        <w:t>．验收</w:t>
      </w:r>
    </w:p>
    <w:p w14:paraId="29287574">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13.1</w:t>
      </w:r>
      <w:r>
        <w:rPr>
          <w:rFonts w:hint="eastAsia" w:ascii="宋体" w:hAnsi="宋体"/>
          <w:color w:val="auto"/>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4E72BCE7">
      <w:pPr>
        <w:autoSpaceDE w:val="0"/>
        <w:autoSpaceDN w:val="0"/>
        <w:adjustRightInd w:val="0"/>
        <w:spacing w:line="360" w:lineRule="auto"/>
        <w:ind w:firstLine="482"/>
        <w:rPr>
          <w:rFonts w:ascii="宋体" w:hAnsi="宋体"/>
          <w:color w:val="auto"/>
          <w:szCs w:val="21"/>
          <w:highlight w:val="none"/>
          <w:lang w:val="zh-CN"/>
        </w:rPr>
      </w:pPr>
      <w:r>
        <w:rPr>
          <w:rFonts w:ascii="宋体" w:hAnsi="宋体"/>
          <w:color w:val="auto"/>
          <w:szCs w:val="21"/>
          <w:highlight w:val="none"/>
          <w:lang w:val="zh-CN"/>
        </w:rPr>
        <w:t>13.2</w:t>
      </w:r>
      <w:r>
        <w:rPr>
          <w:rFonts w:hint="eastAsia" w:ascii="宋体" w:hAnsi="宋体"/>
          <w:color w:val="auto"/>
          <w:szCs w:val="21"/>
          <w:highlight w:val="none"/>
          <w:lang w:val="zh-CN"/>
        </w:rPr>
        <w:t>验收过程中，如果供需双方对《合同》标的质量发生争议，应当聘请当地质检（商检）部门或有关部门对有争议的参数进行鉴定，检验费用由责任方承担。</w:t>
      </w:r>
    </w:p>
    <w:p w14:paraId="50335D42">
      <w:pPr>
        <w:autoSpaceDE w:val="0"/>
        <w:autoSpaceDN w:val="0"/>
        <w:adjustRightInd w:val="0"/>
        <w:spacing w:line="360" w:lineRule="auto"/>
        <w:ind w:firstLine="482"/>
        <w:rPr>
          <w:rFonts w:ascii="宋体" w:hAnsi="宋体"/>
          <w:color w:val="auto"/>
          <w:szCs w:val="21"/>
          <w:highlight w:val="none"/>
        </w:rPr>
      </w:pPr>
      <w:r>
        <w:rPr>
          <w:rFonts w:ascii="宋体" w:hAnsi="宋体"/>
          <w:color w:val="auto"/>
          <w:szCs w:val="21"/>
          <w:highlight w:val="none"/>
          <w:lang w:val="zh-CN"/>
        </w:rPr>
        <w:t>13.3</w:t>
      </w:r>
      <w:r>
        <w:rPr>
          <w:rFonts w:hint="eastAsia" w:ascii="宋体" w:hAnsi="宋体"/>
          <w:color w:val="auto"/>
          <w:szCs w:val="21"/>
          <w:highlight w:val="none"/>
          <w:lang w:val="zh-CN"/>
        </w:rPr>
        <w:t>按照规定必须由国家有关部门或者机构检验合格才允许使用的货物，由供方负责（需方配合）向有关部门或者机构申请检验并取得检验合格的报告（证书）或者使用许可证，费用包含在供方的投标总价中。</w:t>
      </w:r>
    </w:p>
    <w:p w14:paraId="423A35B1">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14</w:t>
      </w:r>
      <w:r>
        <w:rPr>
          <w:rFonts w:hint="eastAsia" w:ascii="宋体" w:hAnsi="宋体"/>
          <w:b/>
          <w:color w:val="auto"/>
          <w:szCs w:val="21"/>
          <w:highlight w:val="none"/>
          <w:lang w:val="zh-CN"/>
        </w:rPr>
        <w:t>．索赔</w:t>
      </w:r>
    </w:p>
    <w:p w14:paraId="6CF2F1EA">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14.1</w:t>
      </w:r>
      <w:r>
        <w:rPr>
          <w:rFonts w:hint="eastAsia" w:ascii="宋体" w:hAnsi="宋体"/>
          <w:color w:val="auto"/>
          <w:szCs w:val="21"/>
          <w:highlight w:val="none"/>
          <w:lang w:val="zh-CN"/>
        </w:rPr>
        <w:t>需方有权根据国家技术监督局、进出口商品检验局或其他具有法定资格的质检机构出具的检验证书向供方提出索赔。</w:t>
      </w:r>
    </w:p>
    <w:p w14:paraId="157E72B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14.2</w:t>
      </w:r>
      <w:r>
        <w:rPr>
          <w:rFonts w:hint="eastAsia" w:ascii="宋体" w:hAnsi="宋体"/>
          <w:color w:val="auto"/>
          <w:szCs w:val="21"/>
          <w:highlight w:val="none"/>
          <w:lang w:val="zh-CN"/>
        </w:rPr>
        <w:t>如果供方对缺陷负有责任而需方提出索赔，供方应按照需方同意的下列一种或多种方式解决索赔事宜：</w:t>
      </w:r>
    </w:p>
    <w:p w14:paraId="3B012DCA">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47C053E5">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）根据货物低劣、损坏程度以及需方所遭受损失的金额，经双方商定降低货物的价格。</w:t>
      </w:r>
    </w:p>
    <w:p w14:paraId="2EDD5A10">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3435656E">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14.3</w:t>
      </w:r>
      <w:r>
        <w:rPr>
          <w:rFonts w:hint="eastAsia" w:ascii="宋体" w:hAnsi="宋体"/>
          <w:color w:val="auto"/>
          <w:szCs w:val="21"/>
          <w:highlight w:val="none"/>
          <w:lang w:val="zh-CN"/>
        </w:rPr>
        <w:t>如果在需方发出索赔通知后十天内供方未作答复，上述索赔应视为已被供方接受。如供方未能在接到需方索赔通知后十天内或需方同意的延长期限内，按照上述第</w:t>
      </w:r>
      <w:r>
        <w:rPr>
          <w:rFonts w:ascii="宋体" w:hAnsi="宋体"/>
          <w:color w:val="auto"/>
          <w:szCs w:val="21"/>
          <w:highlight w:val="none"/>
          <w:lang w:val="zh-CN"/>
        </w:rPr>
        <w:t>14.2</w:t>
      </w:r>
      <w:r>
        <w:rPr>
          <w:rFonts w:hint="eastAsia" w:ascii="宋体" w:hAnsi="宋体"/>
          <w:color w:val="auto"/>
          <w:szCs w:val="21"/>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68762917">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15</w:t>
      </w:r>
      <w:r>
        <w:rPr>
          <w:rFonts w:hint="eastAsia" w:ascii="宋体" w:hAnsi="宋体"/>
          <w:b/>
          <w:color w:val="auto"/>
          <w:szCs w:val="21"/>
          <w:highlight w:val="none"/>
          <w:lang w:val="zh-CN"/>
        </w:rPr>
        <w:t>．履约延误</w:t>
      </w:r>
    </w:p>
    <w:p w14:paraId="722FCB7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15.1 </w:t>
      </w:r>
      <w:r>
        <w:rPr>
          <w:rFonts w:hint="eastAsia" w:ascii="宋体" w:hAnsi="宋体"/>
          <w:color w:val="auto"/>
          <w:szCs w:val="21"/>
          <w:highlight w:val="none"/>
          <w:lang w:val="zh-CN"/>
        </w:rPr>
        <w:t>供方应按照《合同》规定的时间、地点交货和提供服务；需方应按照《合同》规定的时间、地点接收货物和接受服务。</w:t>
      </w:r>
    </w:p>
    <w:p w14:paraId="4D945444">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15.2 </w:t>
      </w:r>
      <w:r>
        <w:rPr>
          <w:rFonts w:hint="eastAsia" w:ascii="宋体" w:hAnsi="宋体"/>
          <w:color w:val="auto"/>
          <w:szCs w:val="21"/>
          <w:highlight w:val="none"/>
          <w:lang w:val="zh-CN"/>
        </w:rPr>
        <w:t>如果供方无正当理由拖延交货，将受到以下制裁：没收履约保证金、加收误期赔偿和／或违约终止《合同》；如果需方无正当理由拖延接收货物和接受服务，应承担相应的违约责任。</w:t>
      </w:r>
    </w:p>
    <w:p w14:paraId="54FEA768">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 xml:space="preserve">15.3 </w:t>
      </w:r>
      <w:r>
        <w:rPr>
          <w:rFonts w:hint="eastAsia" w:ascii="宋体" w:hAnsi="宋体"/>
          <w:color w:val="auto"/>
          <w:szCs w:val="21"/>
          <w:highlight w:val="none"/>
          <w:lang w:val="zh-CN"/>
        </w:rPr>
        <w:t>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w:t>
      </w:r>
      <w:r>
        <w:rPr>
          <w:rFonts w:ascii="宋体" w:hAnsi="宋体"/>
          <w:color w:val="auto"/>
          <w:szCs w:val="21"/>
          <w:highlight w:val="none"/>
          <w:lang w:val="zh-CN"/>
        </w:rPr>
        <w:t>/</w:t>
      </w:r>
      <w:r>
        <w:rPr>
          <w:rFonts w:hint="eastAsia" w:ascii="宋体" w:hAnsi="宋体"/>
          <w:color w:val="auto"/>
          <w:szCs w:val="21"/>
          <w:highlight w:val="none"/>
          <w:lang w:val="zh-CN"/>
        </w:rPr>
        <w:t>或延期提供服务，或者终止《合同》。</w:t>
      </w:r>
    </w:p>
    <w:p w14:paraId="5EFDE30C">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16</w:t>
      </w:r>
      <w:r>
        <w:rPr>
          <w:rFonts w:hint="eastAsia" w:ascii="宋体" w:hAnsi="宋体"/>
          <w:b/>
          <w:color w:val="auto"/>
          <w:szCs w:val="21"/>
          <w:highlight w:val="none"/>
          <w:lang w:val="zh-CN"/>
        </w:rPr>
        <w:t>．误期赔偿</w:t>
      </w:r>
    </w:p>
    <w:p w14:paraId="6E058C8B">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16.1</w:t>
      </w:r>
      <w:r>
        <w:rPr>
          <w:rFonts w:hint="eastAsia" w:ascii="宋体" w:hAnsi="宋体"/>
          <w:color w:val="auto"/>
          <w:szCs w:val="21"/>
          <w:highlight w:val="none"/>
          <w:lang w:val="zh-CN"/>
        </w:rPr>
        <w:t>除本《合同》条款</w:t>
      </w:r>
      <w:r>
        <w:rPr>
          <w:rFonts w:hint="eastAsia" w:ascii="宋体" w:hAnsi="宋体"/>
          <w:b/>
          <w:color w:val="auto"/>
          <w:szCs w:val="21"/>
          <w:highlight w:val="none"/>
          <w:lang w:val="zh-CN"/>
        </w:rPr>
        <w:t>第</w:t>
      </w:r>
      <w:r>
        <w:rPr>
          <w:rFonts w:ascii="宋体" w:hAnsi="宋体"/>
          <w:b/>
          <w:color w:val="auto"/>
          <w:szCs w:val="21"/>
          <w:highlight w:val="none"/>
          <w:lang w:val="zh-CN"/>
        </w:rPr>
        <w:t>18</w:t>
      </w:r>
      <w:r>
        <w:rPr>
          <w:rFonts w:hint="eastAsia" w:ascii="宋体" w:hAnsi="宋体"/>
          <w:b/>
          <w:color w:val="auto"/>
          <w:szCs w:val="21"/>
          <w:highlight w:val="none"/>
          <w:lang w:val="zh-CN"/>
        </w:rPr>
        <w:t>条</w:t>
      </w:r>
      <w:r>
        <w:rPr>
          <w:rFonts w:hint="eastAsia" w:ascii="宋体" w:hAnsi="宋体"/>
          <w:color w:val="auto"/>
          <w:szCs w:val="21"/>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olor w:val="auto"/>
          <w:szCs w:val="21"/>
          <w:highlight w:val="none"/>
          <w:lang w:val="zh-CN"/>
        </w:rPr>
        <w:t>1%</w:t>
      </w:r>
      <w:r>
        <w:rPr>
          <w:rFonts w:hint="eastAsia" w:ascii="宋体" w:hAnsi="宋体"/>
          <w:color w:val="auto"/>
          <w:szCs w:val="21"/>
          <w:highlight w:val="none"/>
          <w:lang w:val="zh-CN"/>
        </w:rPr>
        <w:t>）计收，直至交货或提供服务为止。一周按七天计算，不足七天按一周计算。但误期赔偿费的最高限额不超过《合同》价的百分之五（</w:t>
      </w:r>
      <w:r>
        <w:rPr>
          <w:rFonts w:ascii="宋体" w:hAnsi="宋体"/>
          <w:color w:val="auto"/>
          <w:szCs w:val="21"/>
          <w:highlight w:val="none"/>
          <w:lang w:val="zh-CN"/>
        </w:rPr>
        <w:t>5%</w:t>
      </w:r>
      <w:r>
        <w:rPr>
          <w:rFonts w:hint="eastAsia" w:ascii="宋体" w:hAnsi="宋体"/>
          <w:color w:val="auto"/>
          <w:szCs w:val="21"/>
          <w:highlight w:val="none"/>
          <w:lang w:val="zh-CN"/>
        </w:rPr>
        <w:t>）。</w:t>
      </w:r>
    </w:p>
    <w:p w14:paraId="0D2C8E3C">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16.2</w:t>
      </w:r>
      <w:r>
        <w:rPr>
          <w:rFonts w:hint="eastAsia" w:ascii="宋体" w:hAnsi="宋体"/>
          <w:color w:val="auto"/>
          <w:szCs w:val="21"/>
          <w:highlight w:val="none"/>
          <w:lang w:val="zh-CN"/>
        </w:rPr>
        <w:t>误期赔偿费可从应付货款和</w:t>
      </w:r>
      <w:r>
        <w:rPr>
          <w:rFonts w:ascii="宋体" w:hAnsi="宋体"/>
          <w:color w:val="auto"/>
          <w:szCs w:val="21"/>
          <w:highlight w:val="none"/>
          <w:lang w:val="zh-CN"/>
        </w:rPr>
        <w:t>/</w:t>
      </w:r>
      <w:r>
        <w:rPr>
          <w:rFonts w:hint="eastAsia" w:ascii="宋体" w:hAnsi="宋体"/>
          <w:color w:val="auto"/>
          <w:szCs w:val="21"/>
          <w:highlight w:val="none"/>
          <w:lang w:val="zh-CN"/>
        </w:rPr>
        <w:t>或履约保证金中扣除。</w:t>
      </w:r>
    </w:p>
    <w:p w14:paraId="53017181">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16.3</w:t>
      </w:r>
      <w:r>
        <w:rPr>
          <w:rFonts w:hint="eastAsia" w:ascii="宋体" w:hAnsi="宋体"/>
          <w:color w:val="auto"/>
          <w:szCs w:val="21"/>
          <w:highlight w:val="none"/>
          <w:lang w:val="zh-CN"/>
        </w:rPr>
        <w:t>收取误期赔偿费不影响需方采取《合同》规定的其他补救措施的权利。</w:t>
      </w:r>
    </w:p>
    <w:p w14:paraId="0A138A14">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16.4</w:t>
      </w:r>
      <w:r>
        <w:rPr>
          <w:rFonts w:hint="eastAsia" w:ascii="宋体" w:hAnsi="宋体"/>
          <w:color w:val="auto"/>
          <w:szCs w:val="21"/>
          <w:highlight w:val="none"/>
          <w:lang w:val="zh-CN"/>
        </w:rPr>
        <w:t>在收取误期赔偿费期间，需方有权决定是否终止《合同》。</w:t>
      </w:r>
    </w:p>
    <w:p w14:paraId="3B146E99">
      <w:pPr>
        <w:autoSpaceDE w:val="0"/>
        <w:autoSpaceDN w:val="0"/>
        <w:adjustRightInd w:val="0"/>
        <w:spacing w:line="360" w:lineRule="auto"/>
        <w:ind w:firstLine="480"/>
        <w:jc w:val="left"/>
        <w:rPr>
          <w:rFonts w:ascii="宋体" w:hAnsi="宋体"/>
          <w:color w:val="auto"/>
          <w:szCs w:val="21"/>
          <w:highlight w:val="none"/>
          <w:lang w:val="zh-CN"/>
        </w:rPr>
      </w:pPr>
      <w:r>
        <w:rPr>
          <w:rFonts w:ascii="宋体" w:hAnsi="宋体"/>
          <w:color w:val="auto"/>
          <w:szCs w:val="21"/>
          <w:highlight w:val="none"/>
          <w:lang w:val="zh-CN"/>
        </w:rPr>
        <w:t>16.5</w:t>
      </w:r>
      <w:r>
        <w:rPr>
          <w:rFonts w:hint="eastAsia" w:ascii="宋体" w:hAnsi="宋体"/>
          <w:color w:val="auto"/>
          <w:szCs w:val="21"/>
          <w:highlight w:val="none"/>
          <w:lang w:val="zh-CN"/>
        </w:rPr>
        <w:t>如果需方违约，应承担相应的违约责任。</w:t>
      </w:r>
    </w:p>
    <w:p w14:paraId="0AD06B22">
      <w:pPr>
        <w:numPr>
          <w:ilvl w:val="0"/>
          <w:numId w:val="7"/>
        </w:numPr>
        <w:autoSpaceDE w:val="0"/>
        <w:autoSpaceDN w:val="0"/>
        <w:adjustRightInd w:val="0"/>
        <w:spacing w:line="360" w:lineRule="auto"/>
        <w:ind w:firstLine="482"/>
        <w:rPr>
          <w:rFonts w:ascii="宋体" w:hAnsi="宋体"/>
          <w:b/>
          <w:color w:val="auto"/>
          <w:szCs w:val="21"/>
          <w:highlight w:val="none"/>
          <w:lang w:val="zh-CN"/>
        </w:rPr>
      </w:pPr>
      <w:r>
        <w:rPr>
          <w:rFonts w:hint="eastAsia" w:ascii="宋体" w:hAnsi="宋体"/>
          <w:b/>
          <w:color w:val="auto"/>
          <w:szCs w:val="21"/>
          <w:highlight w:val="none"/>
          <w:lang w:val="zh-CN"/>
        </w:rPr>
        <w:t>履约保证金：</w:t>
      </w:r>
      <w:r>
        <w:rPr>
          <w:rFonts w:hint="eastAsia" w:ascii="宋体" w:hAnsi="宋体"/>
          <w:b/>
          <w:color w:val="auto"/>
          <w:szCs w:val="21"/>
          <w:highlight w:val="none"/>
          <w:lang w:val="en-US" w:eastAsia="zh-CN"/>
        </w:rPr>
        <w:t>中标金额的</w:t>
      </w:r>
      <w:r>
        <w:rPr>
          <w:rFonts w:hint="eastAsia" w:ascii="宋体" w:hAnsi="宋体" w:eastAsia="宋体" w:cs="宋体"/>
          <w:b/>
          <w:bCs/>
          <w:i w:val="0"/>
          <w:iCs w:val="0"/>
          <w:caps w:val="0"/>
          <w:color w:val="auto"/>
          <w:spacing w:val="0"/>
          <w:sz w:val="24"/>
          <w:szCs w:val="24"/>
          <w:highlight w:val="none"/>
          <w:lang w:val="en-US" w:eastAsia="zh-CN"/>
        </w:rPr>
        <w:t>5%</w:t>
      </w:r>
      <w:r>
        <w:rPr>
          <w:rFonts w:hint="eastAsia" w:ascii="宋体" w:hAnsi="宋体" w:eastAsia="宋体" w:cs="宋体"/>
          <w:color w:val="auto"/>
          <w:szCs w:val="21"/>
          <w:highlight w:val="none"/>
          <w:shd w:val="clear" w:color="auto" w:fill="FFFFFF"/>
        </w:rPr>
        <w:t>。</w:t>
      </w:r>
    </w:p>
    <w:p w14:paraId="2A34F963">
      <w:pPr>
        <w:autoSpaceDE w:val="0"/>
        <w:autoSpaceDN w:val="0"/>
        <w:adjustRightInd w:val="0"/>
        <w:spacing w:line="360" w:lineRule="auto"/>
        <w:ind w:firstLine="422" w:firstLineChars="200"/>
        <w:rPr>
          <w:rFonts w:ascii="宋体" w:hAnsi="宋体"/>
          <w:color w:val="auto"/>
          <w:szCs w:val="21"/>
          <w:highlight w:val="none"/>
          <w:shd w:val="clear" w:color="auto" w:fill="FFFFFF"/>
        </w:rPr>
      </w:pPr>
      <w:r>
        <w:rPr>
          <w:rFonts w:hint="eastAsia" w:ascii="宋体" w:hAnsi="宋体"/>
          <w:b/>
          <w:color w:val="auto"/>
          <w:szCs w:val="21"/>
          <w:highlight w:val="none"/>
        </w:rPr>
        <w:t>18.</w:t>
      </w:r>
      <w:r>
        <w:rPr>
          <w:rFonts w:hint="eastAsia" w:ascii="宋体" w:hAnsi="宋体"/>
          <w:b/>
          <w:color w:val="auto"/>
          <w:szCs w:val="21"/>
          <w:highlight w:val="none"/>
          <w:lang w:val="zh-CN"/>
        </w:rPr>
        <w:t>质量保证金：</w:t>
      </w:r>
      <w:r>
        <w:rPr>
          <w:rFonts w:hint="eastAsia" w:ascii="宋体" w:hAnsi="宋体"/>
          <w:b/>
          <w:color w:val="auto"/>
          <w:szCs w:val="21"/>
          <w:highlight w:val="none"/>
          <w:lang w:val="en-US" w:eastAsia="zh-CN"/>
        </w:rPr>
        <w:t>不</w:t>
      </w:r>
      <w:r>
        <w:rPr>
          <w:rFonts w:hint="eastAsia" w:ascii="宋体" w:hAnsi="宋体" w:eastAsia="宋体" w:cs="宋体"/>
          <w:color w:val="auto"/>
          <w:szCs w:val="21"/>
          <w:highlight w:val="none"/>
          <w:shd w:val="clear" w:color="auto" w:fill="FFFFFF"/>
        </w:rPr>
        <w:t>收取。</w:t>
      </w:r>
    </w:p>
    <w:p w14:paraId="0336FBD5">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rPr>
        <w:t>9</w:t>
      </w:r>
      <w:r>
        <w:rPr>
          <w:rFonts w:hint="eastAsia" w:ascii="宋体" w:hAnsi="宋体"/>
          <w:b/>
          <w:color w:val="auto"/>
          <w:szCs w:val="21"/>
          <w:highlight w:val="none"/>
          <w:lang w:val="zh-CN"/>
        </w:rPr>
        <w:t>．不可抗力</w:t>
      </w:r>
    </w:p>
    <w:p w14:paraId="260FDAA2">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.1 </w:t>
      </w:r>
      <w:r>
        <w:rPr>
          <w:rFonts w:hint="eastAsia" w:ascii="宋体" w:hAnsi="宋体"/>
          <w:color w:val="auto"/>
          <w:szCs w:val="21"/>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0225555E">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.2 </w:t>
      </w:r>
      <w:r>
        <w:rPr>
          <w:rFonts w:hint="eastAsia" w:ascii="宋体" w:hAnsi="宋体"/>
          <w:color w:val="auto"/>
          <w:szCs w:val="21"/>
          <w:highlight w:val="none"/>
          <w:lang w:val="zh-CN"/>
        </w:rPr>
        <w:t>本条所述的</w:t>
      </w:r>
      <w:r>
        <w:rPr>
          <w:rFonts w:ascii="宋体" w:hAnsi="宋体"/>
          <w:color w:val="auto"/>
          <w:szCs w:val="21"/>
          <w:highlight w:val="none"/>
        </w:rPr>
        <w:t>“</w:t>
      </w:r>
      <w:r>
        <w:rPr>
          <w:rFonts w:hint="eastAsia" w:ascii="宋体" w:hAnsi="宋体"/>
          <w:color w:val="auto"/>
          <w:szCs w:val="21"/>
          <w:highlight w:val="none"/>
          <w:lang w:val="zh-CN"/>
        </w:rPr>
        <w:t>不可抗力</w:t>
      </w:r>
      <w:r>
        <w:rPr>
          <w:rFonts w:ascii="宋体" w:hAnsi="宋体"/>
          <w:color w:val="auto"/>
          <w:szCs w:val="21"/>
          <w:highlight w:val="none"/>
        </w:rPr>
        <w:t>”</w:t>
      </w:r>
      <w:r>
        <w:rPr>
          <w:rFonts w:hint="eastAsia" w:ascii="宋体" w:hAnsi="宋体"/>
          <w:color w:val="auto"/>
          <w:szCs w:val="21"/>
          <w:highlight w:val="none"/>
          <w:lang w:val="zh-CN"/>
        </w:rPr>
        <w:t>系指那些双方无法控制，不可预见的事件，但不包括双方的违约或疏忽。这些事件包括但不限于：战争、严重火灾、洪水、台风、地震以及其它双方商定的事件。</w:t>
      </w:r>
    </w:p>
    <w:p w14:paraId="7902287D">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.3 </w:t>
      </w:r>
      <w:r>
        <w:rPr>
          <w:rFonts w:hint="eastAsia" w:ascii="宋体" w:hAnsi="宋体"/>
          <w:color w:val="auto"/>
          <w:szCs w:val="21"/>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A05FC35">
      <w:pPr>
        <w:autoSpaceDE w:val="0"/>
        <w:autoSpaceDN w:val="0"/>
        <w:adjustRightInd w:val="0"/>
        <w:spacing w:line="360" w:lineRule="auto"/>
        <w:ind w:firstLine="482"/>
        <w:rPr>
          <w:rFonts w:ascii="宋体" w:hAnsi="宋体"/>
          <w:b/>
          <w:color w:val="auto"/>
          <w:szCs w:val="21"/>
          <w:highlight w:val="none"/>
          <w:lang w:val="zh-CN"/>
        </w:rPr>
      </w:pPr>
      <w:r>
        <w:rPr>
          <w:rFonts w:hint="eastAsia" w:ascii="宋体" w:hAnsi="宋体"/>
          <w:b/>
          <w:color w:val="auto"/>
          <w:szCs w:val="21"/>
          <w:highlight w:val="none"/>
        </w:rPr>
        <w:t>20</w:t>
      </w:r>
      <w:r>
        <w:rPr>
          <w:rFonts w:hint="eastAsia" w:ascii="宋体" w:hAnsi="宋体"/>
          <w:b/>
          <w:color w:val="auto"/>
          <w:szCs w:val="21"/>
          <w:highlight w:val="none"/>
          <w:lang w:val="zh-CN"/>
        </w:rPr>
        <w:t>．税费</w:t>
      </w:r>
    </w:p>
    <w:p w14:paraId="5C595D20">
      <w:pPr>
        <w:autoSpaceDE w:val="0"/>
        <w:autoSpaceDN w:val="0"/>
        <w:adjustRightInd w:val="0"/>
        <w:spacing w:line="360" w:lineRule="auto"/>
        <w:ind w:firstLine="465"/>
        <w:rPr>
          <w:rFonts w:ascii="宋体" w:hAnsi="宋体"/>
          <w:color w:val="auto"/>
          <w:szCs w:val="21"/>
          <w:highlight w:val="none"/>
          <w:lang w:val="zh-CN"/>
        </w:rPr>
      </w:pPr>
      <w:r>
        <w:rPr>
          <w:rFonts w:hint="eastAsia" w:ascii="宋体" w:hAnsi="宋体"/>
          <w:color w:val="auto"/>
          <w:szCs w:val="21"/>
          <w:highlight w:val="none"/>
        </w:rPr>
        <w:t>20</w:t>
      </w:r>
      <w:r>
        <w:rPr>
          <w:rFonts w:ascii="宋体" w:hAnsi="宋体"/>
          <w:color w:val="auto"/>
          <w:szCs w:val="21"/>
          <w:highlight w:val="none"/>
          <w:lang w:val="zh-CN"/>
        </w:rPr>
        <w:t xml:space="preserve">.1 </w:t>
      </w:r>
      <w:r>
        <w:rPr>
          <w:rFonts w:hint="eastAsia" w:ascii="宋体" w:hAnsi="宋体"/>
          <w:color w:val="auto"/>
          <w:szCs w:val="21"/>
          <w:highlight w:val="none"/>
          <w:lang w:val="zh-CN"/>
        </w:rPr>
        <w:t>根据现行法律规定对与执行本《合同》有关的一切税费均由供方负担。</w:t>
      </w:r>
    </w:p>
    <w:p w14:paraId="58AD812F">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1</w:t>
      </w:r>
      <w:r>
        <w:rPr>
          <w:rFonts w:hint="eastAsia" w:ascii="宋体" w:hAnsi="宋体"/>
          <w:b/>
          <w:color w:val="auto"/>
          <w:szCs w:val="21"/>
          <w:highlight w:val="none"/>
          <w:lang w:val="zh-CN"/>
        </w:rPr>
        <w:t>．争议解决方式</w:t>
      </w:r>
    </w:p>
    <w:p w14:paraId="6A58639A">
      <w:pPr>
        <w:autoSpaceDE w:val="0"/>
        <w:autoSpaceDN w:val="0"/>
        <w:adjustRightInd w:val="0"/>
        <w:spacing w:line="360" w:lineRule="auto"/>
        <w:ind w:firstLine="482"/>
        <w:rPr>
          <w:rFonts w:ascii="宋体" w:hAnsi="宋体"/>
          <w:b/>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.1</w:t>
      </w:r>
      <w:r>
        <w:rPr>
          <w:rFonts w:hint="eastAsia" w:ascii="宋体" w:hAnsi="宋体"/>
          <w:color w:val="auto"/>
          <w:szCs w:val="21"/>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b/>
          <w:color w:val="auto"/>
          <w:szCs w:val="21"/>
          <w:highlight w:val="none"/>
          <w:lang w:val="zh-CN"/>
        </w:rPr>
        <w:t>政府采购《合同》书</w:t>
      </w:r>
      <w:r>
        <w:rPr>
          <w:rFonts w:hint="eastAsia" w:ascii="宋体" w:hAnsi="宋体"/>
          <w:color w:val="auto"/>
          <w:szCs w:val="21"/>
          <w:highlight w:val="none"/>
          <w:lang w:val="zh-CN"/>
        </w:rPr>
        <w:t>内约定以下一种方式解决争议：</w:t>
      </w:r>
    </w:p>
    <w:p w14:paraId="74EE86DA">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第一种方式：双方达成仲裁协议，向约定的仲裁机构申请仲裁；</w:t>
      </w:r>
    </w:p>
    <w:p w14:paraId="7A242667">
      <w:pPr>
        <w:autoSpaceDE w:val="0"/>
        <w:autoSpaceDN w:val="0"/>
        <w:adjustRightInd w:val="0"/>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第二种方式：向有管辖权的人民法院提起诉讼。</w:t>
      </w:r>
    </w:p>
    <w:p w14:paraId="4D7D461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 xml:space="preserve">.2 </w:t>
      </w:r>
      <w:r>
        <w:rPr>
          <w:rFonts w:hint="eastAsia" w:ascii="宋体" w:hAnsi="宋体"/>
          <w:color w:val="auto"/>
          <w:szCs w:val="21"/>
          <w:highlight w:val="none"/>
          <w:lang w:val="zh-CN"/>
        </w:rPr>
        <w:t>因《合同》部分履行引发仲裁（诉讼）的，在仲裁（诉讼）期间，除正在进行仲裁（诉讼）的部分外，本《合同》的其它部分应继续执行。</w:t>
      </w:r>
    </w:p>
    <w:p w14:paraId="7CAACA20">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2</w:t>
      </w:r>
      <w:r>
        <w:rPr>
          <w:rFonts w:hint="eastAsia" w:ascii="宋体" w:hAnsi="宋体"/>
          <w:b/>
          <w:color w:val="auto"/>
          <w:szCs w:val="21"/>
          <w:highlight w:val="none"/>
          <w:lang w:val="zh-CN"/>
        </w:rPr>
        <w:t>．违约终止《合同》</w:t>
      </w:r>
    </w:p>
    <w:p w14:paraId="7A5401C1">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.1 </w:t>
      </w:r>
      <w:r>
        <w:rPr>
          <w:rFonts w:hint="eastAsia" w:ascii="宋体" w:hAnsi="宋体"/>
          <w:color w:val="auto"/>
          <w:szCs w:val="21"/>
          <w:highlight w:val="none"/>
          <w:lang w:val="zh-CN"/>
        </w:rPr>
        <w:t>在需方因供方违约而按《合同》约定采取的任何补救措施不受影响的情况下，需方可在下列情况下向供方发出书面通知，提出终止部分或全部《合同》。</w:t>
      </w:r>
    </w:p>
    <w:p w14:paraId="12F830CE">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）如果供方未能在《合同》规定的限期或需方同意延长的限期内提供部分或全部货物和服务。</w:t>
      </w:r>
    </w:p>
    <w:p w14:paraId="03AA1CCF">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）如果供方未能履行《合同》规定的其它任何义务。</w:t>
      </w:r>
    </w:p>
    <w:p w14:paraId="5C88840B">
      <w:pPr>
        <w:autoSpaceDE w:val="0"/>
        <w:autoSpaceDN w:val="0"/>
        <w:adjustRightInd w:val="0"/>
        <w:spacing w:line="360" w:lineRule="auto"/>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）如果供方在本《合同》订立和履行过程中采取了任何</w:t>
      </w:r>
      <w:r>
        <w:rPr>
          <w:rFonts w:ascii="宋体" w:hAnsi="宋体"/>
          <w:color w:val="auto"/>
          <w:szCs w:val="21"/>
          <w:highlight w:val="none"/>
        </w:rPr>
        <w:t>“</w:t>
      </w:r>
      <w:r>
        <w:rPr>
          <w:rFonts w:hint="eastAsia" w:ascii="宋体" w:hAnsi="宋体"/>
          <w:color w:val="auto"/>
          <w:szCs w:val="21"/>
          <w:highlight w:val="none"/>
          <w:lang w:val="zh-CN"/>
        </w:rPr>
        <w:t>不正当竞争行为</w:t>
      </w:r>
      <w:r>
        <w:rPr>
          <w:rFonts w:ascii="宋体" w:hAnsi="宋体"/>
          <w:color w:val="auto"/>
          <w:szCs w:val="21"/>
          <w:highlight w:val="none"/>
        </w:rPr>
        <w:t>”</w:t>
      </w:r>
      <w:r>
        <w:rPr>
          <w:rFonts w:hint="eastAsia" w:ascii="宋体" w:hAnsi="宋体"/>
          <w:color w:val="auto"/>
          <w:szCs w:val="21"/>
          <w:highlight w:val="none"/>
          <w:lang w:val="zh-CN"/>
        </w:rPr>
        <w:t>，危害到国家利益、社会公共利益和需方的合法权益。</w:t>
      </w:r>
    </w:p>
    <w:p w14:paraId="62FE7006">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.2 </w:t>
      </w:r>
      <w:r>
        <w:rPr>
          <w:rFonts w:hint="eastAsia" w:ascii="宋体" w:hAnsi="宋体"/>
          <w:color w:val="auto"/>
          <w:szCs w:val="21"/>
          <w:highlight w:val="none"/>
          <w:lang w:val="zh-CN"/>
        </w:rPr>
        <w:t>如果需方根据上述第</w:t>
      </w:r>
      <w:r>
        <w:rPr>
          <w:rFonts w:ascii="宋体" w:hAnsi="宋体"/>
          <w:color w:val="auto"/>
          <w:szCs w:val="21"/>
          <w:highlight w:val="none"/>
          <w:lang w:val="zh-CN"/>
        </w:rPr>
        <w:t>21.1</w:t>
      </w:r>
      <w:r>
        <w:rPr>
          <w:rFonts w:hint="eastAsia" w:ascii="宋体" w:hAnsi="宋体"/>
          <w:color w:val="auto"/>
          <w:szCs w:val="21"/>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06BFF10">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.3</w:t>
      </w:r>
      <w:r>
        <w:rPr>
          <w:rFonts w:hint="eastAsia" w:ascii="宋体" w:hAnsi="宋体"/>
          <w:color w:val="auto"/>
          <w:szCs w:val="21"/>
          <w:highlight w:val="none"/>
          <w:lang w:val="zh-CN"/>
        </w:rPr>
        <w:t>如果需方违约，应承担相应的违约责任。</w:t>
      </w:r>
    </w:p>
    <w:p w14:paraId="330E721C">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3</w:t>
      </w:r>
      <w:r>
        <w:rPr>
          <w:rFonts w:hint="eastAsia" w:ascii="宋体" w:hAnsi="宋体"/>
          <w:b/>
          <w:color w:val="auto"/>
          <w:szCs w:val="21"/>
          <w:highlight w:val="none"/>
          <w:lang w:val="zh-CN"/>
        </w:rPr>
        <w:t>．破产终止《合同》：</w:t>
      </w:r>
      <w:r>
        <w:rPr>
          <w:rFonts w:hint="eastAsia" w:ascii="宋体" w:hAnsi="宋体"/>
          <w:color w:val="auto"/>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0157AF91">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4</w:t>
      </w:r>
      <w:r>
        <w:rPr>
          <w:rFonts w:hint="eastAsia" w:ascii="宋体" w:hAnsi="宋体"/>
          <w:b/>
          <w:color w:val="auto"/>
          <w:szCs w:val="21"/>
          <w:highlight w:val="none"/>
          <w:lang w:val="zh-CN"/>
        </w:rPr>
        <w:t>．《合同》转让和分包：</w:t>
      </w:r>
      <w:r>
        <w:rPr>
          <w:rFonts w:hint="eastAsia" w:ascii="宋体" w:hAnsi="宋体"/>
          <w:color w:val="auto"/>
          <w:szCs w:val="21"/>
          <w:highlight w:val="none"/>
          <w:lang w:val="zh-CN"/>
        </w:rPr>
        <w:t>本《合同》不得转让，</w:t>
      </w:r>
      <w:r>
        <w:rPr>
          <w:rFonts w:hint="eastAsia" w:ascii="宋体" w:hAnsi="宋体"/>
          <w:color w:val="auto"/>
          <w:szCs w:val="21"/>
          <w:highlight w:val="none"/>
          <w:lang w:val="en-US" w:eastAsia="zh-CN"/>
        </w:rPr>
        <w:t>允许合法</w:t>
      </w:r>
      <w:r>
        <w:rPr>
          <w:rFonts w:hint="eastAsia" w:ascii="宋体" w:hAnsi="宋体"/>
          <w:color w:val="auto"/>
          <w:szCs w:val="21"/>
          <w:highlight w:val="none"/>
          <w:lang w:val="zh-CN"/>
        </w:rPr>
        <w:t>分包。</w:t>
      </w:r>
    </w:p>
    <w:p w14:paraId="2C9E29F8">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5</w:t>
      </w:r>
      <w:r>
        <w:rPr>
          <w:rFonts w:hint="eastAsia" w:ascii="宋体" w:hAnsi="宋体"/>
          <w:b/>
          <w:color w:val="auto"/>
          <w:szCs w:val="21"/>
          <w:highlight w:val="none"/>
          <w:lang w:val="zh-CN"/>
        </w:rPr>
        <w:t>．需要补充的《合同》条款：</w:t>
      </w:r>
      <w:r>
        <w:rPr>
          <w:rFonts w:hint="eastAsia" w:ascii="宋体" w:hAnsi="宋体"/>
          <w:color w:val="auto"/>
          <w:szCs w:val="21"/>
          <w:highlight w:val="none"/>
          <w:lang w:val="zh-CN"/>
        </w:rPr>
        <w:t>在政府采购《合同》书中约定。</w:t>
      </w:r>
    </w:p>
    <w:p w14:paraId="4D0DACFB">
      <w:pPr>
        <w:autoSpaceDE w:val="0"/>
        <w:autoSpaceDN w:val="0"/>
        <w:adjustRightInd w:val="0"/>
        <w:spacing w:line="360" w:lineRule="auto"/>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6</w:t>
      </w:r>
      <w:r>
        <w:rPr>
          <w:rFonts w:hint="eastAsia" w:ascii="宋体" w:hAnsi="宋体"/>
          <w:b/>
          <w:color w:val="auto"/>
          <w:szCs w:val="21"/>
          <w:highlight w:val="none"/>
          <w:lang w:val="zh-CN"/>
        </w:rPr>
        <w:t>．适用法律：</w:t>
      </w:r>
      <w:r>
        <w:rPr>
          <w:rFonts w:hint="eastAsia" w:ascii="宋体" w:hAnsi="宋体"/>
          <w:color w:val="auto"/>
          <w:szCs w:val="21"/>
          <w:highlight w:val="none"/>
          <w:lang w:val="zh-CN"/>
        </w:rPr>
        <w:t>本《合同》及附件的订立、效力、解释、履行、争议的解决等适用本《合同》签订时有效的中华人民共和国法律、法规的有关规定。</w:t>
      </w:r>
    </w:p>
    <w:p w14:paraId="1C5EC308">
      <w:pPr>
        <w:autoSpaceDE w:val="0"/>
        <w:autoSpaceDN w:val="0"/>
        <w:adjustRightInd w:val="0"/>
        <w:spacing w:line="360" w:lineRule="auto"/>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7</w:t>
      </w:r>
      <w:r>
        <w:rPr>
          <w:rFonts w:ascii="宋体" w:hAnsi="宋体"/>
          <w:b/>
          <w:color w:val="auto"/>
          <w:szCs w:val="21"/>
          <w:highlight w:val="none"/>
          <w:lang w:val="zh-CN"/>
        </w:rPr>
        <w:t>.</w:t>
      </w:r>
      <w:r>
        <w:rPr>
          <w:rFonts w:hint="eastAsia" w:ascii="宋体" w:hAnsi="宋体"/>
          <w:b/>
          <w:color w:val="auto"/>
          <w:szCs w:val="21"/>
          <w:highlight w:val="none"/>
          <w:lang w:val="zh-CN"/>
        </w:rPr>
        <w:t>主导语言与计量单位</w:t>
      </w:r>
    </w:p>
    <w:p w14:paraId="43933BDC">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.1</w:t>
      </w:r>
      <w:r>
        <w:rPr>
          <w:rFonts w:hint="eastAsia" w:ascii="宋体" w:hAnsi="宋体"/>
          <w:color w:val="auto"/>
          <w:szCs w:val="21"/>
          <w:highlight w:val="none"/>
          <w:lang w:val="zh-CN"/>
        </w:rPr>
        <w:t>《合同》应用中文书写。供需双方所有来往信函，以及《合同》有关的文件均应以中文书写。</w:t>
      </w:r>
    </w:p>
    <w:p w14:paraId="30031B5F">
      <w:pPr>
        <w:autoSpaceDE w:val="0"/>
        <w:autoSpaceDN w:val="0"/>
        <w:adjustRightInd w:val="0"/>
        <w:spacing w:line="360" w:lineRule="auto"/>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.2</w:t>
      </w:r>
      <w:r>
        <w:rPr>
          <w:rFonts w:hint="eastAsia" w:ascii="宋体" w:hAnsi="宋体"/>
          <w:color w:val="auto"/>
          <w:szCs w:val="21"/>
          <w:highlight w:val="none"/>
          <w:lang w:val="zh-CN"/>
        </w:rPr>
        <w:t>除《合同》另有规定外，计量单位均使用中华人民共和国法定计量单位。</w:t>
      </w:r>
    </w:p>
    <w:p w14:paraId="40488AB9">
      <w:pPr>
        <w:numPr>
          <w:ilvl w:val="0"/>
          <w:numId w:val="8"/>
        </w:numPr>
        <w:autoSpaceDE w:val="0"/>
        <w:autoSpaceDN w:val="0"/>
        <w:adjustRightInd w:val="0"/>
        <w:spacing w:line="360" w:lineRule="auto"/>
        <w:ind w:firstLine="482"/>
        <w:rPr>
          <w:rFonts w:ascii="宋体" w:hAnsi="宋体"/>
          <w:color w:val="auto"/>
          <w:szCs w:val="21"/>
          <w:highlight w:val="none"/>
        </w:rPr>
      </w:pPr>
      <w:r>
        <w:rPr>
          <w:rFonts w:hint="eastAsia" w:ascii="宋体" w:hAnsi="宋体"/>
          <w:b/>
          <w:color w:val="auto"/>
          <w:szCs w:val="21"/>
          <w:highlight w:val="none"/>
          <w:lang w:val="zh-CN"/>
        </w:rPr>
        <w:t>政府采购法对政府采购《合同》变更、终止的规定：</w:t>
      </w:r>
      <w:r>
        <w:rPr>
          <w:rFonts w:ascii="宋体" w:hAnsi="宋体"/>
          <w:color w:val="auto"/>
          <w:szCs w:val="21"/>
          <w:highlight w:val="none"/>
        </w:rPr>
        <w:t>“</w:t>
      </w:r>
      <w:r>
        <w:rPr>
          <w:rFonts w:hint="eastAsia" w:ascii="宋体" w:hAnsi="宋体"/>
          <w:color w:val="auto"/>
          <w:szCs w:val="21"/>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Cs w:val="21"/>
          <w:highlight w:val="none"/>
        </w:rPr>
        <w:t>”</w:t>
      </w:r>
    </w:p>
    <w:p w14:paraId="568F6335">
      <w:pPr>
        <w:tabs>
          <w:tab w:val="left" w:pos="2304"/>
          <w:tab w:val="left" w:pos="2724"/>
          <w:tab w:val="left" w:pos="3143"/>
        </w:tabs>
        <w:spacing w:line="360" w:lineRule="auto"/>
        <w:ind w:left="0" w:leftChars="0" w:firstLine="420" w:firstLineChars="200"/>
        <w:jc w:val="left"/>
        <w:rPr>
          <w:rStyle w:val="93"/>
          <w:rFonts w:ascii="宋体" w:hAnsi="宋体"/>
          <w:color w:val="auto"/>
          <w:highlight w:val="none"/>
        </w:rPr>
      </w:pPr>
      <w:r>
        <w:rPr>
          <w:rFonts w:hint="eastAsia" w:ascii="宋体" w:hAnsi="宋体"/>
          <w:color w:val="auto"/>
          <w:szCs w:val="21"/>
          <w:highlight w:val="none"/>
        </w:rPr>
        <w:t>采购《合同》：由</w:t>
      </w:r>
      <w:r>
        <w:rPr>
          <w:rFonts w:hint="eastAsia" w:ascii="宋体" w:hAnsi="宋体"/>
          <w:color w:val="auto"/>
          <w:szCs w:val="21"/>
          <w:highlight w:val="none"/>
          <w:lang w:eastAsia="zh-CN"/>
        </w:rPr>
        <w:t>采购人</w:t>
      </w:r>
      <w:r>
        <w:rPr>
          <w:rFonts w:hint="eastAsia" w:ascii="宋体" w:hAnsi="宋体"/>
          <w:color w:val="auto"/>
          <w:szCs w:val="21"/>
          <w:highlight w:val="none"/>
        </w:rPr>
        <w:t>与中标人双方协商制定。</w:t>
      </w:r>
    </w:p>
    <w:p w14:paraId="1E495EB3">
      <w:pPr>
        <w:spacing w:before="1" w:line="180" w:lineRule="exact"/>
        <w:ind w:left="935"/>
        <w:jc w:val="left"/>
        <w:rPr>
          <w:rFonts w:hint="eastAsia"/>
          <w:color w:val="auto"/>
          <w:highlight w:val="none"/>
        </w:rPr>
      </w:pPr>
      <w:r>
        <w:rPr>
          <w:rStyle w:val="93"/>
          <w:rFonts w:ascii="宋体" w:hAnsi="宋体" w:cs="宋体"/>
          <w:bCs/>
          <w:color w:val="auto"/>
          <w:sz w:val="48"/>
          <w:szCs w:val="48"/>
          <w:highlight w:val="none"/>
        </w:rPr>
        <w:br w:type="page"/>
      </w:r>
      <w:bookmarkStart w:id="25" w:name="_Toc455565646"/>
      <w:bookmarkStart w:id="26" w:name="_Toc432264370"/>
      <w:bookmarkStart w:id="27" w:name="_Toc432277442"/>
    </w:p>
    <w:p w14:paraId="745116A0">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5"/>
      <w:bookmarkEnd w:id="26"/>
      <w:bookmarkEnd w:id="27"/>
    </w:p>
    <w:p w14:paraId="52964E22">
      <w:pPr>
        <w:pStyle w:val="12"/>
        <w:spacing w:before="169" w:line="220" w:lineRule="auto"/>
        <w:ind w:left="3412"/>
        <w:rPr>
          <w:color w:val="auto"/>
          <w:sz w:val="52"/>
          <w:szCs w:val="52"/>
          <w:highlight w:val="none"/>
        </w:rPr>
      </w:pPr>
      <w:r>
        <w:rPr>
          <w:rFonts w:hint="eastAsia"/>
          <w:b/>
          <w:color w:val="auto"/>
          <w:sz w:val="30"/>
          <w:szCs w:val="30"/>
          <w:highlight w:val="none"/>
        </w:rPr>
        <w:br w:type="page"/>
      </w:r>
      <w:r>
        <w:rPr>
          <w:b/>
          <w:bCs/>
          <w:color w:val="auto"/>
          <w:spacing w:val="-11"/>
          <w:sz w:val="52"/>
          <w:szCs w:val="52"/>
          <w:highlight w:val="none"/>
          <w:u w:val="single" w:color="auto"/>
        </w:rPr>
        <w:t>项目名称</w:t>
      </w:r>
    </w:p>
    <w:p w14:paraId="7876327E">
      <w:pPr>
        <w:pStyle w:val="12"/>
        <w:spacing w:before="309" w:line="221" w:lineRule="auto"/>
        <w:ind w:left="2805"/>
        <w:rPr>
          <w:b/>
          <w:bCs/>
          <w:color w:val="auto"/>
          <w:spacing w:val="-19"/>
          <w:sz w:val="95"/>
          <w:szCs w:val="95"/>
          <w:highlight w:val="none"/>
        </w:rPr>
      </w:pPr>
    </w:p>
    <w:p w14:paraId="15C80BFE">
      <w:pPr>
        <w:pStyle w:val="12"/>
        <w:spacing w:before="309" w:line="221" w:lineRule="auto"/>
        <w:ind w:left="2805"/>
        <w:rPr>
          <w:b/>
          <w:bCs/>
          <w:color w:val="auto"/>
          <w:spacing w:val="-19"/>
          <w:sz w:val="95"/>
          <w:szCs w:val="95"/>
          <w:highlight w:val="none"/>
        </w:rPr>
      </w:pPr>
    </w:p>
    <w:p w14:paraId="6FECB3FE">
      <w:pPr>
        <w:pStyle w:val="12"/>
        <w:spacing w:before="309" w:line="221" w:lineRule="auto"/>
        <w:ind w:left="2805"/>
        <w:rPr>
          <w:color w:val="auto"/>
          <w:sz w:val="95"/>
          <w:szCs w:val="95"/>
          <w:highlight w:val="none"/>
        </w:rPr>
      </w:pPr>
      <w:r>
        <w:rPr>
          <w:b/>
          <w:bCs/>
          <w:color w:val="auto"/>
          <w:spacing w:val="-19"/>
          <w:sz w:val="95"/>
          <w:szCs w:val="95"/>
          <w:highlight w:val="none"/>
        </w:rPr>
        <w:t>响应文件</w:t>
      </w:r>
    </w:p>
    <w:p w14:paraId="1778C5E8">
      <w:pPr>
        <w:pStyle w:val="12"/>
        <w:spacing w:before="97" w:line="218" w:lineRule="auto"/>
        <w:ind w:left="695"/>
        <w:rPr>
          <w:b/>
          <w:bCs/>
          <w:color w:val="auto"/>
          <w:spacing w:val="4"/>
          <w:sz w:val="30"/>
          <w:szCs w:val="30"/>
          <w:highlight w:val="none"/>
        </w:rPr>
      </w:pPr>
    </w:p>
    <w:p w14:paraId="2FAB494D">
      <w:pPr>
        <w:pStyle w:val="12"/>
        <w:spacing w:before="97" w:line="218" w:lineRule="auto"/>
        <w:ind w:left="695"/>
        <w:rPr>
          <w:b/>
          <w:bCs/>
          <w:color w:val="auto"/>
          <w:spacing w:val="4"/>
          <w:sz w:val="30"/>
          <w:szCs w:val="30"/>
          <w:highlight w:val="none"/>
        </w:rPr>
      </w:pPr>
    </w:p>
    <w:p w14:paraId="4B45D86F">
      <w:pPr>
        <w:pStyle w:val="12"/>
        <w:spacing w:before="97" w:line="218" w:lineRule="auto"/>
        <w:ind w:left="695"/>
        <w:rPr>
          <w:b/>
          <w:bCs/>
          <w:color w:val="auto"/>
          <w:spacing w:val="4"/>
          <w:sz w:val="30"/>
          <w:szCs w:val="30"/>
          <w:highlight w:val="none"/>
        </w:rPr>
      </w:pPr>
    </w:p>
    <w:p w14:paraId="18B38ACF">
      <w:pPr>
        <w:pStyle w:val="12"/>
        <w:spacing w:before="97" w:line="218" w:lineRule="auto"/>
        <w:ind w:left="695"/>
        <w:rPr>
          <w:b/>
          <w:bCs/>
          <w:color w:val="auto"/>
          <w:spacing w:val="4"/>
          <w:sz w:val="30"/>
          <w:szCs w:val="30"/>
          <w:highlight w:val="none"/>
        </w:rPr>
      </w:pPr>
    </w:p>
    <w:p w14:paraId="381F940B">
      <w:pPr>
        <w:pStyle w:val="12"/>
        <w:spacing w:before="97" w:line="218" w:lineRule="auto"/>
        <w:ind w:left="695"/>
        <w:rPr>
          <w:b/>
          <w:bCs/>
          <w:color w:val="auto"/>
          <w:spacing w:val="4"/>
          <w:sz w:val="30"/>
          <w:szCs w:val="30"/>
          <w:highlight w:val="none"/>
        </w:rPr>
      </w:pPr>
    </w:p>
    <w:p w14:paraId="5002CB0D">
      <w:pPr>
        <w:pStyle w:val="12"/>
        <w:spacing w:before="97" w:line="218" w:lineRule="auto"/>
        <w:ind w:left="695"/>
        <w:rPr>
          <w:b/>
          <w:bCs/>
          <w:color w:val="auto"/>
          <w:spacing w:val="4"/>
          <w:sz w:val="30"/>
          <w:szCs w:val="30"/>
          <w:highlight w:val="none"/>
        </w:rPr>
      </w:pPr>
    </w:p>
    <w:p w14:paraId="0E47D714">
      <w:pPr>
        <w:pStyle w:val="12"/>
        <w:spacing w:before="97" w:line="218" w:lineRule="auto"/>
        <w:ind w:left="695"/>
        <w:rPr>
          <w:b/>
          <w:bCs/>
          <w:color w:val="auto"/>
          <w:spacing w:val="4"/>
          <w:sz w:val="30"/>
          <w:szCs w:val="30"/>
          <w:highlight w:val="none"/>
        </w:rPr>
      </w:pPr>
    </w:p>
    <w:p w14:paraId="2E62891B">
      <w:pPr>
        <w:pStyle w:val="12"/>
        <w:spacing w:before="97" w:line="218" w:lineRule="auto"/>
        <w:ind w:left="695"/>
        <w:rPr>
          <w:b/>
          <w:bCs/>
          <w:color w:val="auto"/>
          <w:spacing w:val="4"/>
          <w:sz w:val="30"/>
          <w:szCs w:val="30"/>
          <w:highlight w:val="none"/>
        </w:rPr>
      </w:pPr>
    </w:p>
    <w:p w14:paraId="5FE1D987">
      <w:pPr>
        <w:pStyle w:val="12"/>
        <w:spacing w:before="97" w:line="218" w:lineRule="auto"/>
        <w:ind w:left="695"/>
        <w:rPr>
          <w:color w:val="auto"/>
          <w:sz w:val="30"/>
          <w:szCs w:val="30"/>
          <w:highlight w:val="none"/>
        </w:rPr>
      </w:pPr>
      <w:r>
        <w:rPr>
          <w:b/>
          <w:bCs/>
          <w:color w:val="auto"/>
          <w:spacing w:val="4"/>
          <w:sz w:val="30"/>
          <w:szCs w:val="30"/>
          <w:highlight w:val="none"/>
        </w:rPr>
        <w:t>报</w:t>
      </w:r>
      <w:r>
        <w:rPr>
          <w:color w:val="auto"/>
          <w:spacing w:val="4"/>
          <w:sz w:val="30"/>
          <w:szCs w:val="30"/>
          <w:highlight w:val="none"/>
        </w:rPr>
        <w:t xml:space="preserve">  </w:t>
      </w:r>
      <w:r>
        <w:rPr>
          <w:b/>
          <w:bCs/>
          <w:color w:val="auto"/>
          <w:spacing w:val="4"/>
          <w:sz w:val="30"/>
          <w:szCs w:val="30"/>
          <w:highlight w:val="none"/>
        </w:rPr>
        <w:t>价</w:t>
      </w:r>
      <w:r>
        <w:rPr>
          <w:color w:val="auto"/>
          <w:spacing w:val="4"/>
          <w:sz w:val="30"/>
          <w:szCs w:val="30"/>
          <w:highlight w:val="none"/>
        </w:rPr>
        <w:t xml:space="preserve">  </w:t>
      </w:r>
      <w:r>
        <w:rPr>
          <w:b/>
          <w:bCs/>
          <w:color w:val="auto"/>
          <w:spacing w:val="4"/>
          <w:sz w:val="30"/>
          <w:szCs w:val="30"/>
          <w:highlight w:val="none"/>
        </w:rPr>
        <w:t>人</w:t>
      </w:r>
      <w:r>
        <w:rPr>
          <w:b/>
          <w:bCs/>
          <w:color w:val="auto"/>
          <w:spacing w:val="-39"/>
          <w:sz w:val="30"/>
          <w:szCs w:val="30"/>
          <w:highlight w:val="none"/>
        </w:rPr>
        <w:t>：</w:t>
      </w:r>
      <w:r>
        <w:rPr>
          <w:color w:val="auto"/>
          <w:sz w:val="30"/>
          <w:szCs w:val="30"/>
          <w:highlight w:val="none"/>
          <w:u w:val="single" w:color="auto"/>
        </w:rPr>
        <w:t xml:space="preserve">                           </w:t>
      </w:r>
      <w:r>
        <w:rPr>
          <w:b/>
          <w:bCs/>
          <w:color w:val="auto"/>
          <w:spacing w:val="-39"/>
          <w:sz w:val="30"/>
          <w:szCs w:val="30"/>
          <w:highlight w:val="none"/>
        </w:rPr>
        <w:t>（</w:t>
      </w:r>
      <w:r>
        <w:rPr>
          <w:b/>
          <w:bCs/>
          <w:color w:val="auto"/>
          <w:spacing w:val="4"/>
          <w:sz w:val="30"/>
          <w:szCs w:val="30"/>
          <w:highlight w:val="none"/>
        </w:rPr>
        <w:t>盖单位章）</w:t>
      </w:r>
    </w:p>
    <w:p w14:paraId="4B14FB7E">
      <w:pPr>
        <w:spacing w:line="292" w:lineRule="auto"/>
        <w:rPr>
          <w:rFonts w:ascii="Arial"/>
          <w:color w:val="auto"/>
          <w:sz w:val="21"/>
          <w:highlight w:val="none"/>
        </w:rPr>
      </w:pPr>
    </w:p>
    <w:p w14:paraId="67DCB46A">
      <w:pPr>
        <w:spacing w:line="292" w:lineRule="auto"/>
        <w:rPr>
          <w:rFonts w:ascii="Arial"/>
          <w:color w:val="auto"/>
          <w:sz w:val="21"/>
          <w:highlight w:val="none"/>
        </w:rPr>
      </w:pPr>
    </w:p>
    <w:p w14:paraId="51D45DF8">
      <w:pPr>
        <w:pStyle w:val="12"/>
        <w:spacing w:before="98" w:line="219" w:lineRule="auto"/>
        <w:ind w:left="698"/>
        <w:rPr>
          <w:color w:val="auto"/>
          <w:sz w:val="30"/>
          <w:szCs w:val="30"/>
          <w:highlight w:val="none"/>
        </w:rPr>
      </w:pPr>
      <w:r>
        <w:rPr>
          <w:b/>
          <w:bCs/>
          <w:color w:val="auto"/>
          <w:spacing w:val="-1"/>
          <w:sz w:val="30"/>
          <w:szCs w:val="30"/>
          <w:highlight w:val="none"/>
        </w:rPr>
        <w:t>法定代表人或其委托代理人</w:t>
      </w:r>
      <w:r>
        <w:rPr>
          <w:b/>
          <w:bCs/>
          <w:color w:val="auto"/>
          <w:spacing w:val="-18"/>
          <w:sz w:val="30"/>
          <w:szCs w:val="30"/>
          <w:highlight w:val="none"/>
        </w:rPr>
        <w:t>：</w:t>
      </w:r>
      <w:r>
        <w:rPr>
          <w:color w:val="auto"/>
          <w:sz w:val="30"/>
          <w:szCs w:val="30"/>
          <w:highlight w:val="none"/>
          <w:u w:val="single" w:color="auto"/>
        </w:rPr>
        <w:t xml:space="preserve">             </w:t>
      </w:r>
      <w:r>
        <w:rPr>
          <w:b/>
          <w:bCs/>
          <w:color w:val="auto"/>
          <w:spacing w:val="-18"/>
          <w:sz w:val="30"/>
          <w:szCs w:val="30"/>
          <w:highlight w:val="none"/>
        </w:rPr>
        <w:t>（</w:t>
      </w:r>
      <w:r>
        <w:rPr>
          <w:b/>
          <w:bCs/>
          <w:color w:val="auto"/>
          <w:spacing w:val="-1"/>
          <w:sz w:val="30"/>
          <w:szCs w:val="30"/>
          <w:highlight w:val="none"/>
        </w:rPr>
        <w:t>签字）</w:t>
      </w:r>
    </w:p>
    <w:p w14:paraId="787DD340">
      <w:pPr>
        <w:spacing w:line="255" w:lineRule="auto"/>
        <w:rPr>
          <w:rFonts w:ascii="Arial"/>
          <w:color w:val="auto"/>
          <w:sz w:val="21"/>
          <w:highlight w:val="none"/>
        </w:rPr>
      </w:pPr>
    </w:p>
    <w:p w14:paraId="4F865EC1">
      <w:pPr>
        <w:spacing w:line="255" w:lineRule="auto"/>
        <w:rPr>
          <w:rFonts w:ascii="Arial"/>
          <w:color w:val="auto"/>
          <w:sz w:val="21"/>
          <w:highlight w:val="none"/>
        </w:rPr>
      </w:pPr>
    </w:p>
    <w:p w14:paraId="0208473B">
      <w:pPr>
        <w:jc w:val="center"/>
        <w:rPr>
          <w:rFonts w:hint="eastAsia"/>
          <w:b/>
          <w:color w:val="auto"/>
          <w:sz w:val="30"/>
          <w:szCs w:val="30"/>
          <w:highlight w:val="none"/>
        </w:rPr>
      </w:pPr>
      <w:r>
        <w:rPr>
          <w:b/>
          <w:bCs/>
          <w:color w:val="auto"/>
          <w:spacing w:val="-14"/>
          <w:sz w:val="30"/>
          <w:szCs w:val="30"/>
          <w:highlight w:val="none"/>
        </w:rPr>
        <w:t>年</w:t>
      </w:r>
      <w:r>
        <w:rPr>
          <w:color w:val="auto"/>
          <w:spacing w:val="-148"/>
          <w:sz w:val="30"/>
          <w:szCs w:val="30"/>
          <w:highlight w:val="none"/>
        </w:rPr>
        <w:t xml:space="preserve"> </w:t>
      </w:r>
      <w:r>
        <w:rPr>
          <w:color w:val="auto"/>
          <w:sz w:val="30"/>
          <w:szCs w:val="30"/>
          <w:highlight w:val="none"/>
          <w:u w:val="single" w:color="auto"/>
        </w:rPr>
        <w:t xml:space="preserve">       </w:t>
      </w:r>
      <w:r>
        <w:rPr>
          <w:color w:val="auto"/>
          <w:spacing w:val="-128"/>
          <w:sz w:val="30"/>
          <w:szCs w:val="30"/>
          <w:highlight w:val="none"/>
        </w:rPr>
        <w:t xml:space="preserve"> </w:t>
      </w:r>
      <w:r>
        <w:rPr>
          <w:b/>
          <w:bCs/>
          <w:color w:val="auto"/>
          <w:spacing w:val="-14"/>
          <w:sz w:val="30"/>
          <w:szCs w:val="30"/>
          <w:highlight w:val="none"/>
        </w:rPr>
        <w:t>月</w:t>
      </w:r>
      <w:r>
        <w:rPr>
          <w:color w:val="auto"/>
          <w:sz w:val="30"/>
          <w:szCs w:val="30"/>
          <w:highlight w:val="none"/>
          <w:u w:val="single" w:color="auto"/>
        </w:rPr>
        <w:t xml:space="preserve">       </w:t>
      </w:r>
      <w:r>
        <w:rPr>
          <w:color w:val="auto"/>
          <w:spacing w:val="-81"/>
          <w:sz w:val="30"/>
          <w:szCs w:val="30"/>
          <w:highlight w:val="none"/>
        </w:rPr>
        <w:t xml:space="preserve"> </w:t>
      </w:r>
      <w:r>
        <w:rPr>
          <w:b/>
          <w:bCs/>
          <w:color w:val="auto"/>
          <w:spacing w:val="-14"/>
          <w:sz w:val="30"/>
          <w:szCs w:val="30"/>
          <w:highlight w:val="none"/>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6"/>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6"/>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9"/>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6"/>
        <w:numPr>
          <w:ilvl w:val="0"/>
          <w:numId w:val="10"/>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10"/>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346D581F">
      <w:pPr>
        <w:pStyle w:val="16"/>
        <w:snapToGrid w:val="0"/>
        <w:spacing w:line="360" w:lineRule="auto"/>
        <w:ind w:firstLine="420"/>
        <w:rPr>
          <w:rFonts w:hint="eastAsia" w:ascii="宋体" w:hAnsi="宋体"/>
          <w:color w:val="auto"/>
          <w:szCs w:val="21"/>
          <w:highlight w:val="none"/>
          <w:u w:val="none"/>
          <w:lang w:eastAsia="zh-CN"/>
        </w:rPr>
      </w:pPr>
      <w:r>
        <w:rPr>
          <w:rFonts w:hint="eastAsia" w:hAnsi="宋体"/>
          <w:color w:val="auto"/>
          <w:highlight w:val="none"/>
          <w:lang w:val="en-US" w:eastAsia="zh-CN"/>
        </w:rPr>
        <w:t>7.合同履行期限：</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1CE6544C">
      <w:pPr>
        <w:pStyle w:val="16"/>
        <w:snapToGrid w:val="0"/>
        <w:spacing w:line="360" w:lineRule="auto"/>
        <w:ind w:firstLine="420"/>
        <w:rPr>
          <w:rFonts w:hint="default" w:ascii="宋体" w:hAnsi="宋体"/>
          <w:color w:val="auto"/>
          <w:szCs w:val="21"/>
          <w:highlight w:val="none"/>
          <w:u w:val="none"/>
          <w:lang w:val="en-US" w:eastAsia="zh-CN"/>
        </w:rPr>
      </w:pPr>
      <w:r>
        <w:rPr>
          <w:rFonts w:hint="eastAsia" w:hAnsi="宋体"/>
          <w:color w:val="auto"/>
          <w:szCs w:val="21"/>
          <w:highlight w:val="none"/>
          <w:u w:val="none"/>
          <w:lang w:val="en-US" w:eastAsia="zh-CN"/>
        </w:rPr>
        <w:t>8.其他......</w:t>
      </w:r>
    </w:p>
    <w:p w14:paraId="2FE1B573">
      <w:pPr>
        <w:pStyle w:val="16"/>
        <w:snapToGrid w:val="0"/>
        <w:spacing w:line="360" w:lineRule="auto"/>
        <w:ind w:firstLine="3578" w:firstLineChars="1704"/>
        <w:rPr>
          <w:rFonts w:hint="eastAsia" w:hAnsi="宋体"/>
          <w:color w:val="auto"/>
          <w:highlight w:val="none"/>
          <w:lang w:val="en-US" w:eastAsia="zh-CN"/>
        </w:rPr>
      </w:pPr>
    </w:p>
    <w:p w14:paraId="6B849217">
      <w:pPr>
        <w:pStyle w:val="16"/>
        <w:snapToGrid w:val="0"/>
        <w:spacing w:line="360" w:lineRule="auto"/>
        <w:ind w:firstLine="3578" w:firstLineChars="1704"/>
        <w:rPr>
          <w:rFonts w:hint="eastAsia" w:hAnsi="宋体"/>
          <w:color w:val="auto"/>
          <w:highlight w:val="none"/>
          <w:lang w:val="en-US" w:eastAsia="zh-CN"/>
        </w:rPr>
      </w:pPr>
    </w:p>
    <w:p w14:paraId="1661DCB7">
      <w:pPr>
        <w:pStyle w:val="16"/>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6"/>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6"/>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8" w:name="_Toc238552301"/>
      <w:bookmarkStart w:id="29" w:name="_Toc285981645"/>
      <w:bookmarkStart w:id="30" w:name="_Toc144974860"/>
      <w:bookmarkStart w:id="31" w:name="_Toc238797663"/>
      <w:bookmarkStart w:id="32" w:name="_Toc152045791"/>
      <w:bookmarkStart w:id="33" w:name="_Toc262740154"/>
      <w:bookmarkStart w:id="34" w:name="_Toc152042580"/>
    </w:p>
    <w:p w14:paraId="6A9B3281">
      <w:pPr>
        <w:pStyle w:val="2"/>
        <w:jc w:val="center"/>
        <w:rPr>
          <w:rFonts w:hint="eastAsia" w:ascii="宋体" w:hAnsi="宋体" w:cs="宋体"/>
          <w:color w:val="auto"/>
          <w:highlight w:val="none"/>
          <w:lang w:eastAsia="zh-CN"/>
        </w:rPr>
      </w:pPr>
      <w:bookmarkStart w:id="35" w:name="_Toc28397"/>
      <w:bookmarkStart w:id="36" w:name="_Toc26075"/>
      <w:bookmarkStart w:id="37" w:name="_Toc435802466"/>
      <w:r>
        <w:rPr>
          <w:rFonts w:hint="eastAsia" w:ascii="宋体" w:hAnsi="宋体" w:cs="宋体"/>
          <w:color w:val="auto"/>
          <w:highlight w:val="none"/>
          <w:lang w:eastAsia="zh-CN"/>
        </w:rPr>
        <w:t>二、法定代表人身份证明</w:t>
      </w:r>
      <w:bookmarkEnd w:id="28"/>
      <w:bookmarkEnd w:id="29"/>
      <w:bookmarkEnd w:id="30"/>
      <w:bookmarkEnd w:id="31"/>
      <w:bookmarkEnd w:id="32"/>
      <w:bookmarkEnd w:id="33"/>
      <w:bookmarkEnd w:id="34"/>
      <w:bookmarkEnd w:id="35"/>
      <w:bookmarkEnd w:id="36"/>
      <w:bookmarkEnd w:id="37"/>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8" w:name="_Toc152045792"/>
      <w:bookmarkStart w:id="39" w:name="_Toc238552302"/>
      <w:bookmarkStart w:id="40" w:name="_Toc152042581"/>
      <w:bookmarkStart w:id="41" w:name="_Toc238797664"/>
      <w:bookmarkStart w:id="42" w:name="_Toc262740155"/>
      <w:bookmarkStart w:id="43" w:name="_Toc144974861"/>
      <w:r>
        <w:rPr>
          <w:color w:val="auto"/>
          <w:highlight w:val="none"/>
        </w:rPr>
        <w:br w:type="page"/>
      </w:r>
      <w:bookmarkStart w:id="44" w:name="_Toc285981646"/>
    </w:p>
    <w:p w14:paraId="257DB20A">
      <w:pPr>
        <w:pStyle w:val="2"/>
        <w:jc w:val="center"/>
        <w:rPr>
          <w:rFonts w:hint="eastAsia" w:ascii="宋体" w:hAnsi="宋体" w:cs="宋体"/>
          <w:color w:val="auto"/>
          <w:highlight w:val="none"/>
          <w:lang w:eastAsia="zh-CN"/>
        </w:rPr>
      </w:pPr>
      <w:bookmarkStart w:id="45" w:name="_Toc6778"/>
      <w:bookmarkStart w:id="46" w:name="_Toc25608"/>
      <w:bookmarkStart w:id="47" w:name="_Toc435802467"/>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8"/>
      <w:bookmarkEnd w:id="39"/>
      <w:bookmarkEnd w:id="40"/>
      <w:bookmarkEnd w:id="41"/>
      <w:bookmarkEnd w:id="42"/>
      <w:bookmarkEnd w:id="43"/>
      <w:bookmarkEnd w:id="44"/>
      <w:bookmarkEnd w:id="45"/>
      <w:bookmarkEnd w:id="46"/>
      <w:bookmarkEnd w:id="47"/>
    </w:p>
    <w:p w14:paraId="4A932DEF">
      <w:pPr>
        <w:pStyle w:val="16"/>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6"/>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6"/>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6"/>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6"/>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6"/>
        <w:snapToGrid w:val="0"/>
        <w:spacing w:line="360" w:lineRule="auto"/>
        <w:ind w:firstLine="400"/>
        <w:rPr>
          <w:rFonts w:hint="eastAsia" w:hAnsi="宋体"/>
          <w:color w:val="auto"/>
          <w:highlight w:val="none"/>
        </w:rPr>
      </w:pPr>
    </w:p>
    <w:p w14:paraId="676A9899">
      <w:pPr>
        <w:pStyle w:val="16"/>
        <w:snapToGrid w:val="0"/>
        <w:spacing w:line="360" w:lineRule="auto"/>
        <w:ind w:firstLine="400"/>
        <w:rPr>
          <w:rFonts w:hint="eastAsia" w:hAnsi="宋体"/>
          <w:color w:val="auto"/>
          <w:highlight w:val="none"/>
        </w:rPr>
      </w:pPr>
    </w:p>
    <w:p w14:paraId="49E5B12B">
      <w:pPr>
        <w:pStyle w:val="16"/>
        <w:snapToGrid w:val="0"/>
        <w:spacing w:line="360" w:lineRule="auto"/>
        <w:ind w:firstLine="400"/>
        <w:rPr>
          <w:rFonts w:hint="eastAsia" w:hAnsi="宋体"/>
          <w:color w:val="auto"/>
          <w:highlight w:val="none"/>
        </w:rPr>
      </w:pPr>
    </w:p>
    <w:p w14:paraId="23E25C91">
      <w:pPr>
        <w:pStyle w:val="16"/>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6"/>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6"/>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auto"/>
          <w:sz w:val="30"/>
          <w:highlight w:val="none"/>
        </w:rPr>
      </w:pPr>
    </w:p>
    <w:p w14:paraId="0812DDD9">
      <w:pPr>
        <w:spacing w:line="319" w:lineRule="exact"/>
        <w:rPr>
          <w:rFonts w:hint="eastAsia" w:ascii="Microsoft YaHei UI" w:hAnsi="Microsoft YaHei UI" w:eastAsia="Microsoft YaHei UI"/>
          <w:color w:val="auto"/>
          <w:sz w:val="30"/>
          <w:highlight w:val="none"/>
        </w:rPr>
      </w:pPr>
    </w:p>
    <w:p w14:paraId="28AA3E8F">
      <w:pPr>
        <w:spacing w:line="319" w:lineRule="exact"/>
        <w:rPr>
          <w:rFonts w:hint="eastAsia" w:ascii="Microsoft YaHei UI" w:hAnsi="Microsoft YaHei UI" w:eastAsia="Microsoft YaHei UI"/>
          <w:color w:val="auto"/>
          <w:sz w:val="30"/>
          <w:highlight w:val="none"/>
        </w:rPr>
      </w:pPr>
    </w:p>
    <w:p w14:paraId="47271468">
      <w:pPr>
        <w:spacing w:line="319" w:lineRule="exact"/>
        <w:rPr>
          <w:rFonts w:hint="eastAsia" w:ascii="Microsoft YaHei UI" w:hAnsi="Microsoft YaHei UI" w:eastAsia="Microsoft YaHei UI"/>
          <w:color w:val="auto"/>
          <w:sz w:val="30"/>
          <w:highlight w:val="none"/>
        </w:rPr>
      </w:pPr>
    </w:p>
    <w:p w14:paraId="5098BD2D">
      <w:pPr>
        <w:spacing w:line="319" w:lineRule="exact"/>
        <w:rPr>
          <w:rFonts w:hint="eastAsia" w:ascii="Microsoft YaHei UI" w:hAnsi="Microsoft YaHei UI" w:eastAsia="Microsoft YaHei UI"/>
          <w:color w:val="auto"/>
          <w:sz w:val="30"/>
          <w:highlight w:val="none"/>
        </w:rPr>
      </w:pPr>
    </w:p>
    <w:p w14:paraId="45D9FA40">
      <w:pPr>
        <w:spacing w:line="319" w:lineRule="exact"/>
        <w:rPr>
          <w:rFonts w:hint="eastAsia" w:ascii="Microsoft YaHei UI" w:hAnsi="Microsoft YaHei UI" w:eastAsia="Microsoft YaHei UI"/>
          <w:color w:val="auto"/>
          <w:sz w:val="30"/>
          <w:highlight w:val="none"/>
        </w:rPr>
      </w:pPr>
    </w:p>
    <w:p w14:paraId="3B4E1A56">
      <w:pPr>
        <w:pStyle w:val="9"/>
        <w:ind w:left="2940"/>
        <w:rPr>
          <w:color w:val="auto"/>
          <w:highlight w:val="none"/>
        </w:rPr>
      </w:pPr>
    </w:p>
    <w:p w14:paraId="05686299">
      <w:pPr>
        <w:rPr>
          <w:color w:val="auto"/>
          <w:highlight w:val="none"/>
        </w:rPr>
      </w:pPr>
    </w:p>
    <w:p w14:paraId="094D492F">
      <w:pPr>
        <w:pStyle w:val="54"/>
        <w:rPr>
          <w:color w:val="auto"/>
          <w:highlight w:val="none"/>
        </w:rPr>
      </w:pPr>
    </w:p>
    <w:p w14:paraId="6F75E18B">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8" w:name="_Toc3586"/>
      <w:bookmarkStart w:id="49" w:name="_Toc435802476"/>
      <w:bookmarkStart w:id="50" w:name="_Toc24063"/>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3"/>
        <w:jc w:val="center"/>
        <w:rPr>
          <w:rFonts w:hint="eastAsia"/>
          <w:b w:val="0"/>
          <w:bCs w:val="0"/>
          <w:color w:val="auto"/>
          <w:sz w:val="28"/>
          <w:szCs w:val="28"/>
          <w:highlight w:val="none"/>
          <w:lang w:val="en-US" w:eastAsia="zh-CN"/>
        </w:rPr>
      </w:pPr>
    </w:p>
    <w:p w14:paraId="0718F1AC">
      <w:pPr>
        <w:pStyle w:val="53"/>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3"/>
        <w:jc w:val="center"/>
        <w:rPr>
          <w:rFonts w:hint="eastAsia"/>
          <w:b/>
          <w:bCs/>
          <w:color w:val="auto"/>
          <w:sz w:val="32"/>
          <w:szCs w:val="32"/>
          <w:highlight w:val="none"/>
          <w:lang w:val="en-US" w:eastAsia="zh-CN"/>
        </w:rPr>
      </w:pPr>
    </w:p>
    <w:p w14:paraId="13A5A6AC">
      <w:pPr>
        <w:pStyle w:val="53"/>
        <w:jc w:val="center"/>
        <w:rPr>
          <w:rFonts w:hint="eastAsia"/>
          <w:b/>
          <w:bCs/>
          <w:color w:val="auto"/>
          <w:sz w:val="32"/>
          <w:szCs w:val="32"/>
          <w:highlight w:val="none"/>
          <w:lang w:val="en-US" w:eastAsia="zh-CN"/>
        </w:rPr>
      </w:pPr>
    </w:p>
    <w:p w14:paraId="305B9D41">
      <w:pPr>
        <w:pStyle w:val="53"/>
        <w:jc w:val="center"/>
        <w:rPr>
          <w:rFonts w:hint="eastAsia"/>
          <w:b/>
          <w:bCs/>
          <w:color w:val="auto"/>
          <w:sz w:val="32"/>
          <w:szCs w:val="32"/>
          <w:highlight w:val="none"/>
          <w:lang w:val="en-US" w:eastAsia="zh-CN"/>
        </w:rPr>
      </w:pPr>
    </w:p>
    <w:p w14:paraId="4779D12F">
      <w:pPr>
        <w:pStyle w:val="53"/>
        <w:jc w:val="center"/>
        <w:rPr>
          <w:rFonts w:hint="eastAsia"/>
          <w:b/>
          <w:bCs/>
          <w:color w:val="auto"/>
          <w:sz w:val="32"/>
          <w:szCs w:val="32"/>
          <w:highlight w:val="none"/>
          <w:lang w:val="en-US" w:eastAsia="zh-CN"/>
        </w:rPr>
      </w:pPr>
    </w:p>
    <w:p w14:paraId="2B272D8B">
      <w:pPr>
        <w:pStyle w:val="53"/>
        <w:jc w:val="center"/>
        <w:rPr>
          <w:rFonts w:hint="eastAsia"/>
          <w:b/>
          <w:bCs/>
          <w:color w:val="auto"/>
          <w:sz w:val="32"/>
          <w:szCs w:val="32"/>
          <w:highlight w:val="none"/>
          <w:lang w:val="en-US" w:eastAsia="zh-CN"/>
        </w:rPr>
      </w:pPr>
    </w:p>
    <w:p w14:paraId="216D8E64">
      <w:pPr>
        <w:pStyle w:val="53"/>
        <w:jc w:val="center"/>
        <w:rPr>
          <w:rFonts w:hint="eastAsia"/>
          <w:b/>
          <w:bCs/>
          <w:color w:val="auto"/>
          <w:sz w:val="32"/>
          <w:szCs w:val="32"/>
          <w:highlight w:val="none"/>
          <w:lang w:val="en-US" w:eastAsia="zh-CN"/>
        </w:rPr>
      </w:pPr>
    </w:p>
    <w:p w14:paraId="72CA4768">
      <w:pPr>
        <w:pStyle w:val="53"/>
        <w:jc w:val="center"/>
        <w:rPr>
          <w:rFonts w:hint="eastAsia"/>
          <w:b/>
          <w:bCs/>
          <w:color w:val="auto"/>
          <w:sz w:val="32"/>
          <w:szCs w:val="32"/>
          <w:highlight w:val="none"/>
          <w:lang w:val="en-US" w:eastAsia="zh-CN"/>
        </w:rPr>
      </w:pPr>
    </w:p>
    <w:p w14:paraId="7025D7CD">
      <w:pPr>
        <w:pStyle w:val="53"/>
        <w:jc w:val="center"/>
        <w:rPr>
          <w:rFonts w:hint="eastAsia"/>
          <w:b/>
          <w:bCs/>
          <w:color w:val="auto"/>
          <w:sz w:val="32"/>
          <w:szCs w:val="32"/>
          <w:highlight w:val="none"/>
          <w:lang w:val="en-US" w:eastAsia="zh-CN"/>
        </w:rPr>
      </w:pPr>
    </w:p>
    <w:p w14:paraId="77DB2422">
      <w:pPr>
        <w:pStyle w:val="53"/>
        <w:jc w:val="center"/>
        <w:rPr>
          <w:rFonts w:hint="eastAsia"/>
          <w:b/>
          <w:bCs/>
          <w:color w:val="auto"/>
          <w:sz w:val="32"/>
          <w:szCs w:val="32"/>
          <w:highlight w:val="none"/>
          <w:lang w:val="en-US" w:eastAsia="zh-CN"/>
        </w:rPr>
      </w:pPr>
    </w:p>
    <w:p w14:paraId="240A524D">
      <w:pPr>
        <w:pStyle w:val="53"/>
        <w:jc w:val="center"/>
        <w:rPr>
          <w:rFonts w:hint="eastAsia"/>
          <w:b/>
          <w:bCs/>
          <w:color w:val="auto"/>
          <w:sz w:val="32"/>
          <w:szCs w:val="32"/>
          <w:highlight w:val="none"/>
          <w:lang w:val="en-US" w:eastAsia="zh-CN"/>
        </w:rPr>
      </w:pPr>
    </w:p>
    <w:p w14:paraId="6F5EAFEE">
      <w:pPr>
        <w:pStyle w:val="53"/>
        <w:jc w:val="center"/>
        <w:rPr>
          <w:rFonts w:hint="eastAsia"/>
          <w:b/>
          <w:bCs/>
          <w:color w:val="auto"/>
          <w:sz w:val="32"/>
          <w:szCs w:val="32"/>
          <w:highlight w:val="none"/>
          <w:lang w:val="en-US" w:eastAsia="zh-CN"/>
        </w:rPr>
      </w:pPr>
    </w:p>
    <w:p w14:paraId="77D0DF57">
      <w:pPr>
        <w:pStyle w:val="53"/>
        <w:jc w:val="center"/>
        <w:rPr>
          <w:rFonts w:hint="eastAsia"/>
          <w:b/>
          <w:bCs/>
          <w:color w:val="auto"/>
          <w:sz w:val="32"/>
          <w:szCs w:val="32"/>
          <w:highlight w:val="none"/>
          <w:lang w:val="en-US" w:eastAsia="zh-CN"/>
        </w:rPr>
      </w:pPr>
    </w:p>
    <w:p w14:paraId="2FD887C2">
      <w:pPr>
        <w:pStyle w:val="53"/>
        <w:jc w:val="center"/>
        <w:rPr>
          <w:rFonts w:hint="eastAsia"/>
          <w:b/>
          <w:bCs/>
          <w:color w:val="auto"/>
          <w:sz w:val="32"/>
          <w:szCs w:val="32"/>
          <w:highlight w:val="none"/>
          <w:lang w:val="en-US" w:eastAsia="zh-CN"/>
        </w:rPr>
      </w:pPr>
    </w:p>
    <w:p w14:paraId="28D53D48">
      <w:pPr>
        <w:pStyle w:val="53"/>
        <w:jc w:val="center"/>
        <w:rPr>
          <w:rFonts w:hint="eastAsia"/>
          <w:b/>
          <w:bCs/>
          <w:color w:val="auto"/>
          <w:sz w:val="32"/>
          <w:szCs w:val="32"/>
          <w:highlight w:val="none"/>
          <w:lang w:val="en-US" w:eastAsia="zh-CN"/>
        </w:rPr>
      </w:pPr>
    </w:p>
    <w:p w14:paraId="47F7CC2A">
      <w:pPr>
        <w:pStyle w:val="53"/>
        <w:jc w:val="center"/>
        <w:rPr>
          <w:rFonts w:hint="eastAsia"/>
          <w:b/>
          <w:bCs/>
          <w:color w:val="auto"/>
          <w:sz w:val="32"/>
          <w:szCs w:val="32"/>
          <w:highlight w:val="none"/>
          <w:lang w:val="en-US" w:eastAsia="zh-CN"/>
        </w:rPr>
      </w:pPr>
    </w:p>
    <w:p w14:paraId="5646DFBE">
      <w:pPr>
        <w:pStyle w:val="53"/>
        <w:jc w:val="center"/>
        <w:rPr>
          <w:rFonts w:hint="eastAsia"/>
          <w:b/>
          <w:bCs/>
          <w:color w:val="auto"/>
          <w:sz w:val="32"/>
          <w:szCs w:val="32"/>
          <w:highlight w:val="none"/>
          <w:lang w:val="en-US" w:eastAsia="zh-CN"/>
        </w:rPr>
      </w:pPr>
    </w:p>
    <w:p w14:paraId="5636F46A">
      <w:pPr>
        <w:pStyle w:val="53"/>
        <w:jc w:val="center"/>
        <w:rPr>
          <w:rFonts w:hint="eastAsia"/>
          <w:b/>
          <w:bCs/>
          <w:color w:val="auto"/>
          <w:sz w:val="32"/>
          <w:szCs w:val="32"/>
          <w:highlight w:val="none"/>
          <w:lang w:val="en-US" w:eastAsia="zh-CN"/>
        </w:rPr>
      </w:pPr>
    </w:p>
    <w:p w14:paraId="5D1C5530">
      <w:pPr>
        <w:pStyle w:val="53"/>
        <w:jc w:val="center"/>
        <w:rPr>
          <w:rFonts w:hint="eastAsia"/>
          <w:b/>
          <w:bCs/>
          <w:color w:val="auto"/>
          <w:sz w:val="32"/>
          <w:szCs w:val="32"/>
          <w:highlight w:val="none"/>
          <w:lang w:val="en-US" w:eastAsia="zh-CN"/>
        </w:rPr>
      </w:pPr>
    </w:p>
    <w:p w14:paraId="598AC4A0">
      <w:pPr>
        <w:pStyle w:val="53"/>
        <w:jc w:val="center"/>
        <w:rPr>
          <w:rFonts w:hint="eastAsia"/>
          <w:b/>
          <w:bCs/>
          <w:color w:val="auto"/>
          <w:sz w:val="32"/>
          <w:szCs w:val="32"/>
          <w:highlight w:val="none"/>
          <w:lang w:val="en-US" w:eastAsia="zh-CN"/>
        </w:rPr>
      </w:pPr>
    </w:p>
    <w:p w14:paraId="4D410B05">
      <w:pPr>
        <w:pStyle w:val="53"/>
        <w:jc w:val="center"/>
        <w:rPr>
          <w:rFonts w:hint="eastAsia"/>
          <w:b/>
          <w:bCs/>
          <w:color w:val="auto"/>
          <w:sz w:val="32"/>
          <w:szCs w:val="32"/>
          <w:highlight w:val="none"/>
          <w:lang w:val="en-US" w:eastAsia="zh-CN"/>
        </w:rPr>
      </w:pPr>
    </w:p>
    <w:p w14:paraId="33B03CF4">
      <w:pPr>
        <w:pStyle w:val="53"/>
        <w:jc w:val="center"/>
        <w:rPr>
          <w:rFonts w:hint="eastAsia"/>
          <w:b/>
          <w:bCs/>
          <w:color w:val="auto"/>
          <w:sz w:val="32"/>
          <w:szCs w:val="32"/>
          <w:highlight w:val="none"/>
          <w:lang w:val="en-US" w:eastAsia="zh-CN"/>
        </w:rPr>
      </w:pPr>
    </w:p>
    <w:p w14:paraId="2C86A438">
      <w:pPr>
        <w:pStyle w:val="53"/>
        <w:jc w:val="center"/>
        <w:rPr>
          <w:rFonts w:hint="eastAsia"/>
          <w:b/>
          <w:bCs/>
          <w:color w:val="auto"/>
          <w:sz w:val="32"/>
          <w:szCs w:val="32"/>
          <w:highlight w:val="none"/>
          <w:lang w:val="en-US" w:eastAsia="zh-CN"/>
        </w:rPr>
      </w:pPr>
    </w:p>
    <w:bookmarkEnd w:id="48"/>
    <w:bookmarkEnd w:id="49"/>
    <w:bookmarkEnd w:id="50"/>
    <w:p w14:paraId="0446BE1F">
      <w:pPr>
        <w:pStyle w:val="53"/>
        <w:numPr>
          <w:ilvl w:val="0"/>
          <w:numId w:val="0"/>
        </w:numPr>
        <w:ind w:leftChars="200" w:firstLine="643" w:firstLineChars="200"/>
        <w:jc w:val="both"/>
        <w:rPr>
          <w:rFonts w:hint="eastAsia"/>
          <w:b/>
          <w:bCs/>
          <w:color w:val="auto"/>
          <w:sz w:val="32"/>
          <w:szCs w:val="32"/>
          <w:highlight w:val="none"/>
          <w:lang w:val="en-US" w:eastAsia="zh-CN"/>
        </w:rPr>
      </w:pPr>
    </w:p>
    <w:p w14:paraId="6823B797">
      <w:pPr>
        <w:pStyle w:val="53"/>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3"/>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3"/>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BA788E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824CA8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715F0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5BEBDD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ABA996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BBBD37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BE219C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0BEC6F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FF5FA5">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F8202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55FA4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2343A5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CB02B9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9E48C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6B37C47">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C1F46D">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10AFF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7D8644C">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14F12DE">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2B02E0">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1A014B9">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1848F0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5962E5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755EA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6F110B2">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D0F4666">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F065CA4">
      <w:pPr>
        <w:pStyle w:val="53"/>
        <w:widowControl w:val="0"/>
        <w:numPr>
          <w:ilvl w:val="0"/>
          <w:numId w:val="0"/>
        </w:numPr>
        <w:autoSpaceDE w:val="0"/>
        <w:autoSpaceDN w:val="0"/>
        <w:adjustRightInd w:val="0"/>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六、供应商前期服务情况声明函</w:t>
      </w:r>
    </w:p>
    <w:p w14:paraId="21C08C3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48502E1">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4B111BF">
      <w:pPr>
        <w:pStyle w:val="53"/>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格式自拟</w:t>
      </w:r>
    </w:p>
    <w:p w14:paraId="7CC510E4">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F8EFCEB">
      <w:pPr>
        <w:pStyle w:val="53"/>
        <w:jc w:val="center"/>
        <w:rPr>
          <w:rFonts w:hint="eastAsia"/>
          <w:b/>
          <w:bCs/>
          <w:color w:val="auto"/>
          <w:sz w:val="32"/>
          <w:szCs w:val="32"/>
          <w:highlight w:val="none"/>
          <w:lang w:val="en-US" w:eastAsia="zh-CN"/>
        </w:rPr>
      </w:pPr>
    </w:p>
    <w:p w14:paraId="6061DD19">
      <w:pPr>
        <w:pStyle w:val="53"/>
        <w:jc w:val="center"/>
        <w:rPr>
          <w:rFonts w:hint="eastAsia"/>
          <w:b/>
          <w:bCs/>
          <w:color w:val="auto"/>
          <w:sz w:val="32"/>
          <w:szCs w:val="32"/>
          <w:highlight w:val="none"/>
          <w:lang w:val="en-US" w:eastAsia="zh-CN"/>
        </w:rPr>
      </w:pPr>
    </w:p>
    <w:p w14:paraId="14B9BD20">
      <w:pPr>
        <w:pStyle w:val="53"/>
        <w:jc w:val="center"/>
        <w:rPr>
          <w:rFonts w:hint="eastAsia"/>
          <w:b/>
          <w:bCs/>
          <w:color w:val="auto"/>
          <w:sz w:val="32"/>
          <w:szCs w:val="32"/>
          <w:highlight w:val="none"/>
          <w:lang w:val="en-US" w:eastAsia="zh-CN"/>
        </w:rPr>
      </w:pPr>
    </w:p>
    <w:p w14:paraId="05118A63">
      <w:pPr>
        <w:pStyle w:val="53"/>
        <w:jc w:val="center"/>
        <w:rPr>
          <w:rFonts w:hint="eastAsia"/>
          <w:b/>
          <w:bCs/>
          <w:color w:val="auto"/>
          <w:sz w:val="32"/>
          <w:szCs w:val="32"/>
          <w:highlight w:val="none"/>
          <w:lang w:val="en-US" w:eastAsia="zh-CN"/>
        </w:rPr>
      </w:pPr>
    </w:p>
    <w:p w14:paraId="3B4830B9">
      <w:pPr>
        <w:pStyle w:val="53"/>
        <w:jc w:val="center"/>
        <w:rPr>
          <w:rFonts w:hint="eastAsia"/>
          <w:b/>
          <w:bCs/>
          <w:color w:val="auto"/>
          <w:sz w:val="32"/>
          <w:szCs w:val="32"/>
          <w:highlight w:val="none"/>
          <w:lang w:val="en-US" w:eastAsia="zh-CN"/>
        </w:rPr>
      </w:pPr>
    </w:p>
    <w:p w14:paraId="3F1B4CC2">
      <w:pPr>
        <w:pStyle w:val="53"/>
        <w:jc w:val="center"/>
        <w:rPr>
          <w:rFonts w:hint="eastAsia"/>
          <w:b/>
          <w:bCs/>
          <w:color w:val="auto"/>
          <w:sz w:val="32"/>
          <w:szCs w:val="32"/>
          <w:highlight w:val="none"/>
          <w:lang w:val="en-US" w:eastAsia="zh-CN"/>
        </w:rPr>
      </w:pPr>
    </w:p>
    <w:p w14:paraId="575119D0">
      <w:pPr>
        <w:pStyle w:val="53"/>
        <w:jc w:val="center"/>
        <w:rPr>
          <w:rFonts w:hint="eastAsia"/>
          <w:b/>
          <w:bCs/>
          <w:color w:val="auto"/>
          <w:sz w:val="32"/>
          <w:szCs w:val="32"/>
          <w:highlight w:val="none"/>
          <w:lang w:val="en-US" w:eastAsia="zh-CN"/>
        </w:rPr>
      </w:pPr>
    </w:p>
    <w:p w14:paraId="6616A71D">
      <w:pPr>
        <w:pStyle w:val="53"/>
        <w:jc w:val="center"/>
        <w:rPr>
          <w:rFonts w:hint="eastAsia"/>
          <w:b/>
          <w:bCs/>
          <w:color w:val="auto"/>
          <w:sz w:val="32"/>
          <w:szCs w:val="32"/>
          <w:highlight w:val="none"/>
          <w:lang w:val="en-US" w:eastAsia="zh-CN"/>
        </w:rPr>
      </w:pPr>
    </w:p>
    <w:p w14:paraId="6E8514D1">
      <w:pPr>
        <w:pStyle w:val="53"/>
        <w:jc w:val="center"/>
        <w:rPr>
          <w:rFonts w:hint="eastAsia"/>
          <w:b/>
          <w:bCs/>
          <w:color w:val="auto"/>
          <w:sz w:val="32"/>
          <w:szCs w:val="32"/>
          <w:highlight w:val="none"/>
          <w:lang w:val="en-US" w:eastAsia="zh-CN"/>
        </w:rPr>
      </w:pPr>
    </w:p>
    <w:p w14:paraId="402A000D">
      <w:pPr>
        <w:pStyle w:val="53"/>
        <w:jc w:val="center"/>
        <w:rPr>
          <w:rFonts w:hint="eastAsia"/>
          <w:b/>
          <w:bCs/>
          <w:color w:val="auto"/>
          <w:sz w:val="32"/>
          <w:szCs w:val="32"/>
          <w:highlight w:val="none"/>
          <w:lang w:val="en-US" w:eastAsia="zh-CN"/>
        </w:rPr>
      </w:pPr>
    </w:p>
    <w:p w14:paraId="28605CD7">
      <w:pPr>
        <w:pStyle w:val="53"/>
        <w:jc w:val="center"/>
        <w:rPr>
          <w:rFonts w:hint="eastAsia"/>
          <w:b/>
          <w:bCs/>
          <w:color w:val="auto"/>
          <w:sz w:val="32"/>
          <w:szCs w:val="32"/>
          <w:highlight w:val="none"/>
          <w:lang w:val="en-US" w:eastAsia="zh-CN"/>
        </w:rPr>
      </w:pPr>
    </w:p>
    <w:p w14:paraId="0CD0F58A">
      <w:pPr>
        <w:pStyle w:val="53"/>
        <w:jc w:val="center"/>
        <w:rPr>
          <w:rFonts w:hint="eastAsia"/>
          <w:b/>
          <w:bCs/>
          <w:color w:val="auto"/>
          <w:sz w:val="32"/>
          <w:szCs w:val="32"/>
          <w:highlight w:val="none"/>
          <w:lang w:val="en-US" w:eastAsia="zh-CN"/>
        </w:rPr>
      </w:pPr>
    </w:p>
    <w:p w14:paraId="268AADB9">
      <w:pPr>
        <w:pStyle w:val="53"/>
        <w:jc w:val="center"/>
        <w:rPr>
          <w:rFonts w:hint="eastAsia"/>
          <w:b/>
          <w:bCs/>
          <w:color w:val="auto"/>
          <w:sz w:val="32"/>
          <w:szCs w:val="32"/>
          <w:highlight w:val="none"/>
          <w:lang w:val="en-US" w:eastAsia="zh-CN"/>
        </w:rPr>
      </w:pPr>
    </w:p>
    <w:p w14:paraId="0A21C110">
      <w:pPr>
        <w:pStyle w:val="53"/>
        <w:jc w:val="center"/>
        <w:rPr>
          <w:rFonts w:hint="eastAsia"/>
          <w:b/>
          <w:bCs/>
          <w:color w:val="auto"/>
          <w:sz w:val="32"/>
          <w:szCs w:val="32"/>
          <w:highlight w:val="none"/>
          <w:lang w:val="en-US" w:eastAsia="zh-CN"/>
        </w:rPr>
      </w:pPr>
    </w:p>
    <w:p w14:paraId="06BC797F">
      <w:pPr>
        <w:pStyle w:val="53"/>
        <w:jc w:val="center"/>
        <w:rPr>
          <w:rFonts w:hint="eastAsia"/>
          <w:b/>
          <w:bCs/>
          <w:color w:val="auto"/>
          <w:sz w:val="32"/>
          <w:szCs w:val="32"/>
          <w:highlight w:val="none"/>
          <w:lang w:val="en-US" w:eastAsia="zh-CN"/>
        </w:rPr>
      </w:pPr>
    </w:p>
    <w:p w14:paraId="305A11A1">
      <w:pPr>
        <w:pStyle w:val="53"/>
        <w:jc w:val="center"/>
        <w:rPr>
          <w:rFonts w:hint="eastAsia"/>
          <w:b/>
          <w:bCs/>
          <w:color w:val="auto"/>
          <w:sz w:val="32"/>
          <w:szCs w:val="32"/>
          <w:highlight w:val="none"/>
          <w:lang w:val="en-US" w:eastAsia="zh-CN"/>
        </w:rPr>
      </w:pPr>
    </w:p>
    <w:p w14:paraId="18CB03BE">
      <w:pPr>
        <w:pStyle w:val="53"/>
        <w:jc w:val="center"/>
        <w:rPr>
          <w:rFonts w:hint="eastAsia"/>
          <w:b/>
          <w:bCs/>
          <w:color w:val="auto"/>
          <w:sz w:val="32"/>
          <w:szCs w:val="32"/>
          <w:highlight w:val="none"/>
          <w:lang w:val="en-US" w:eastAsia="zh-CN"/>
        </w:rPr>
      </w:pPr>
    </w:p>
    <w:p w14:paraId="37B1F690">
      <w:pPr>
        <w:pStyle w:val="53"/>
        <w:jc w:val="center"/>
        <w:rPr>
          <w:rFonts w:hint="eastAsia"/>
          <w:b/>
          <w:bCs/>
          <w:color w:val="auto"/>
          <w:sz w:val="32"/>
          <w:szCs w:val="32"/>
          <w:highlight w:val="none"/>
          <w:lang w:val="en-US" w:eastAsia="zh-CN"/>
        </w:rPr>
      </w:pPr>
    </w:p>
    <w:p w14:paraId="76D76ADD">
      <w:pPr>
        <w:pStyle w:val="53"/>
        <w:jc w:val="center"/>
        <w:rPr>
          <w:rFonts w:hint="eastAsia"/>
          <w:b/>
          <w:bCs/>
          <w:color w:val="auto"/>
          <w:sz w:val="32"/>
          <w:szCs w:val="32"/>
          <w:highlight w:val="none"/>
          <w:lang w:val="en-US" w:eastAsia="zh-CN"/>
        </w:rPr>
      </w:pPr>
    </w:p>
    <w:p w14:paraId="2C0234CC">
      <w:pPr>
        <w:pStyle w:val="53"/>
        <w:jc w:val="center"/>
        <w:rPr>
          <w:rFonts w:hint="eastAsia"/>
          <w:b/>
          <w:bCs/>
          <w:color w:val="auto"/>
          <w:sz w:val="32"/>
          <w:szCs w:val="32"/>
          <w:highlight w:val="none"/>
          <w:lang w:val="en-US" w:eastAsia="zh-CN"/>
        </w:rPr>
      </w:pPr>
    </w:p>
    <w:p w14:paraId="52C5CF3F">
      <w:pPr>
        <w:pStyle w:val="53"/>
        <w:jc w:val="center"/>
        <w:rPr>
          <w:rFonts w:hint="eastAsia"/>
          <w:b/>
          <w:bCs/>
          <w:color w:val="auto"/>
          <w:sz w:val="32"/>
          <w:szCs w:val="32"/>
          <w:highlight w:val="none"/>
          <w:lang w:val="en-US" w:eastAsia="zh-CN"/>
        </w:rPr>
      </w:pPr>
    </w:p>
    <w:p w14:paraId="216B391F">
      <w:pPr>
        <w:pStyle w:val="53"/>
        <w:jc w:val="center"/>
        <w:rPr>
          <w:rFonts w:hint="eastAsia"/>
          <w:b/>
          <w:bCs/>
          <w:color w:val="auto"/>
          <w:sz w:val="32"/>
          <w:szCs w:val="32"/>
          <w:highlight w:val="none"/>
          <w:lang w:val="en-US" w:eastAsia="zh-CN"/>
        </w:rPr>
      </w:pPr>
    </w:p>
    <w:p w14:paraId="454FF8B9">
      <w:pPr>
        <w:pStyle w:val="53"/>
        <w:jc w:val="center"/>
        <w:rPr>
          <w:rFonts w:hint="eastAsia"/>
          <w:b/>
          <w:bCs/>
          <w:color w:val="auto"/>
          <w:sz w:val="32"/>
          <w:szCs w:val="32"/>
          <w:highlight w:val="none"/>
          <w:lang w:val="en-US" w:eastAsia="zh-CN"/>
        </w:rPr>
      </w:pPr>
    </w:p>
    <w:p w14:paraId="1C413005">
      <w:pPr>
        <w:pStyle w:val="53"/>
        <w:jc w:val="center"/>
        <w:rPr>
          <w:rFonts w:hint="eastAsia"/>
          <w:b/>
          <w:bCs/>
          <w:color w:val="auto"/>
          <w:sz w:val="32"/>
          <w:szCs w:val="32"/>
          <w:highlight w:val="none"/>
          <w:lang w:val="en-US" w:eastAsia="zh-CN"/>
        </w:rPr>
      </w:pPr>
    </w:p>
    <w:p w14:paraId="76B5746D">
      <w:pPr>
        <w:pStyle w:val="53"/>
        <w:jc w:val="center"/>
        <w:rPr>
          <w:rFonts w:hint="eastAsia"/>
          <w:b/>
          <w:bCs/>
          <w:color w:val="auto"/>
          <w:sz w:val="32"/>
          <w:szCs w:val="32"/>
          <w:highlight w:val="none"/>
          <w:lang w:val="en-US" w:eastAsia="zh-CN"/>
        </w:rPr>
      </w:pPr>
    </w:p>
    <w:p w14:paraId="1C9EF3C0">
      <w:pPr>
        <w:pStyle w:val="53"/>
        <w:jc w:val="center"/>
        <w:rPr>
          <w:rFonts w:hint="eastAsia"/>
          <w:b/>
          <w:bCs/>
          <w:color w:val="auto"/>
          <w:sz w:val="32"/>
          <w:szCs w:val="32"/>
          <w:highlight w:val="none"/>
          <w:lang w:val="en-US" w:eastAsia="zh-CN"/>
        </w:rPr>
      </w:pPr>
    </w:p>
    <w:p w14:paraId="63D6D76B">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color w:val="auto"/>
          <w:sz w:val="32"/>
          <w:szCs w:val="32"/>
          <w:highlight w:val="none"/>
          <w:lang w:val="en-US" w:eastAsia="zh-CN"/>
        </w:rPr>
      </w:pPr>
    </w:p>
    <w:p w14:paraId="28CC9A2E">
      <w:pPr>
        <w:pStyle w:val="53"/>
        <w:keepNext w:val="0"/>
        <w:keepLines w:val="0"/>
        <w:pageBreakBefore w:val="0"/>
        <w:widowControl w:val="0"/>
        <w:shd w:val="clear"/>
        <w:kinsoku/>
        <w:wordWrap/>
        <w:overflowPunct/>
        <w:topLinePunct w:val="0"/>
        <w:bidi w:val="0"/>
        <w:snapToGrid/>
        <w:spacing w:line="360" w:lineRule="auto"/>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七、资格评审文件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5"/>
          <w:rFonts w:hint="eastAsia" w:ascii="宋体" w:hAnsi="宋体" w:eastAsia="宋体" w:cs="宋体"/>
          <w:color w:val="auto"/>
          <w:sz w:val="28"/>
          <w:szCs w:val="28"/>
          <w:highlight w:val="none"/>
        </w:rPr>
      </w:pPr>
      <w:bookmarkStart w:id="51" w:name="_Toc16599"/>
      <w:bookmarkStart w:id="52" w:name="_Toc10874"/>
      <w:r>
        <w:rPr>
          <w:rStyle w:val="65"/>
          <w:rFonts w:hint="eastAsia" w:ascii="宋体" w:hAnsi="宋体" w:eastAsia="宋体" w:cs="宋体"/>
          <w:color w:val="auto"/>
          <w:sz w:val="28"/>
          <w:szCs w:val="28"/>
          <w:highlight w:val="none"/>
        </w:rPr>
        <w:t>（一）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rPr>
        <w:t>基本情况表</w:t>
      </w:r>
      <w:bookmarkEnd w:id="51"/>
    </w:p>
    <w:bookmarkEnd w:id="52"/>
    <w:tbl>
      <w:tblPr>
        <w:tblStyle w:val="34"/>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shd w:val="clear" w:color="auto" w:fill="auto"/>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none"/>
        </w:rPr>
      </w:pPr>
    </w:p>
    <w:p w14:paraId="44C83DD6">
      <w:pPr>
        <w:pStyle w:val="53"/>
        <w:shd w:val="clear"/>
        <w:jc w:val="center"/>
        <w:rPr>
          <w:rFonts w:hint="eastAsia"/>
          <w:b/>
          <w:bCs/>
          <w:color w:val="auto"/>
          <w:sz w:val="32"/>
          <w:szCs w:val="32"/>
          <w:highlight w:val="none"/>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11"/>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w:t>
      </w:r>
      <w:r>
        <w:rPr>
          <w:rFonts w:hint="eastAsia" w:ascii="宋体" w:hAnsi="宋体" w:eastAsia="宋体" w:cs="宋体"/>
          <w:color w:val="auto"/>
          <w:spacing w:val="-14"/>
          <w:sz w:val="21"/>
          <w:szCs w:val="21"/>
          <w:highlight w:val="none"/>
        </w:rPr>
        <w:t>签字：</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3"/>
        <w:jc w:val="center"/>
        <w:rPr>
          <w:rFonts w:hint="eastAsia"/>
          <w:b/>
          <w:bCs/>
          <w:color w:val="auto"/>
          <w:sz w:val="32"/>
          <w:szCs w:val="32"/>
          <w:highlight w:val="none"/>
          <w:lang w:val="en-US" w:eastAsia="zh-CN"/>
        </w:rPr>
      </w:pPr>
    </w:p>
    <w:p w14:paraId="6F95186A">
      <w:pPr>
        <w:pStyle w:val="53"/>
        <w:jc w:val="center"/>
        <w:rPr>
          <w:rFonts w:hint="eastAsia"/>
          <w:b/>
          <w:bCs/>
          <w:color w:val="auto"/>
          <w:sz w:val="32"/>
          <w:szCs w:val="32"/>
          <w:highlight w:val="none"/>
          <w:lang w:val="en-US" w:eastAsia="zh-CN"/>
        </w:rPr>
      </w:pPr>
    </w:p>
    <w:p w14:paraId="4EEF206E">
      <w:pPr>
        <w:pStyle w:val="53"/>
        <w:jc w:val="center"/>
        <w:rPr>
          <w:rFonts w:hint="eastAsia"/>
          <w:b/>
          <w:bCs/>
          <w:color w:val="auto"/>
          <w:sz w:val="32"/>
          <w:szCs w:val="32"/>
          <w:highlight w:val="none"/>
          <w:lang w:val="en-US" w:eastAsia="zh-CN"/>
        </w:rPr>
      </w:pPr>
    </w:p>
    <w:p w14:paraId="1176002B">
      <w:pPr>
        <w:pStyle w:val="53"/>
        <w:jc w:val="center"/>
        <w:rPr>
          <w:rFonts w:hint="eastAsia"/>
          <w:b/>
          <w:bCs/>
          <w:color w:val="auto"/>
          <w:sz w:val="32"/>
          <w:szCs w:val="32"/>
          <w:highlight w:val="none"/>
          <w:lang w:val="en-US" w:eastAsia="zh-CN"/>
        </w:rPr>
      </w:pPr>
    </w:p>
    <w:p w14:paraId="5BD68283">
      <w:pPr>
        <w:pStyle w:val="53"/>
        <w:jc w:val="center"/>
        <w:rPr>
          <w:rFonts w:hint="eastAsia"/>
          <w:b/>
          <w:bCs/>
          <w:color w:val="auto"/>
          <w:sz w:val="32"/>
          <w:szCs w:val="32"/>
          <w:highlight w:val="none"/>
          <w:lang w:val="en-US" w:eastAsia="zh-CN"/>
        </w:rPr>
      </w:pPr>
    </w:p>
    <w:p w14:paraId="5363A855">
      <w:pPr>
        <w:pStyle w:val="53"/>
        <w:jc w:val="center"/>
        <w:rPr>
          <w:rFonts w:hint="eastAsia"/>
          <w:b/>
          <w:bCs/>
          <w:color w:val="auto"/>
          <w:sz w:val="32"/>
          <w:szCs w:val="32"/>
          <w:highlight w:val="none"/>
          <w:lang w:val="en-US" w:eastAsia="zh-CN"/>
        </w:rPr>
      </w:pPr>
    </w:p>
    <w:p w14:paraId="123FD900">
      <w:pPr>
        <w:pStyle w:val="53"/>
        <w:jc w:val="center"/>
        <w:rPr>
          <w:rFonts w:hint="eastAsia"/>
          <w:b/>
          <w:bCs/>
          <w:color w:val="auto"/>
          <w:sz w:val="32"/>
          <w:szCs w:val="32"/>
          <w:highlight w:val="none"/>
          <w:lang w:val="en-US" w:eastAsia="zh-CN"/>
        </w:rPr>
      </w:pPr>
    </w:p>
    <w:p w14:paraId="03E5E040">
      <w:pPr>
        <w:pStyle w:val="53"/>
        <w:jc w:val="center"/>
        <w:rPr>
          <w:rFonts w:hint="eastAsia"/>
          <w:b/>
          <w:bCs/>
          <w:color w:val="auto"/>
          <w:sz w:val="32"/>
          <w:szCs w:val="32"/>
          <w:highlight w:val="none"/>
          <w:lang w:val="en-US" w:eastAsia="zh-CN"/>
        </w:rPr>
      </w:pPr>
    </w:p>
    <w:p w14:paraId="3B419BBA">
      <w:pPr>
        <w:pStyle w:val="53"/>
        <w:jc w:val="center"/>
        <w:rPr>
          <w:rFonts w:hint="eastAsia"/>
          <w:b/>
          <w:bCs/>
          <w:color w:val="auto"/>
          <w:sz w:val="32"/>
          <w:szCs w:val="32"/>
          <w:highlight w:val="none"/>
          <w:lang w:val="en-US" w:eastAsia="zh-CN"/>
        </w:rPr>
      </w:pPr>
    </w:p>
    <w:p w14:paraId="0B28A5B3">
      <w:pPr>
        <w:pStyle w:val="53"/>
        <w:jc w:val="center"/>
        <w:rPr>
          <w:b/>
          <w:bCs/>
          <w:color w:val="auto"/>
          <w:sz w:val="32"/>
          <w:szCs w:val="32"/>
          <w:highlight w:val="none"/>
        </w:rPr>
      </w:pPr>
      <w:r>
        <w:rPr>
          <w:rFonts w:hint="eastAsia"/>
          <w:b/>
          <w:bCs/>
          <w:color w:val="auto"/>
          <w:sz w:val="32"/>
          <w:szCs w:val="32"/>
          <w:highlight w:val="none"/>
          <w:lang w:val="en-US" w:eastAsia="zh-CN"/>
        </w:rPr>
        <w:t>八</w:t>
      </w:r>
      <w:r>
        <w:rPr>
          <w:rFonts w:hint="eastAsia"/>
          <w:b/>
          <w:bCs/>
          <w:color w:val="auto"/>
          <w:sz w:val="32"/>
          <w:szCs w:val="32"/>
          <w:highlight w:val="none"/>
        </w:rPr>
        <w:t>、谈判报价一览表</w:t>
      </w:r>
    </w:p>
    <w:p w14:paraId="3CB2DC04">
      <w:pPr>
        <w:pStyle w:val="16"/>
        <w:spacing w:line="300" w:lineRule="exact"/>
        <w:ind w:left="420"/>
        <w:jc w:val="left"/>
        <w:rPr>
          <w:rFonts w:hint="eastAsia" w:hAnsi="宋体" w:cs="宋体"/>
          <w:b/>
          <w:color w:val="auto"/>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6"/>
        <w:snapToGrid w:val="0"/>
        <w:spacing w:line="360" w:lineRule="exact"/>
        <w:ind w:firstLine="4418" w:firstLineChars="2104"/>
        <w:rPr>
          <w:rFonts w:hAnsi="宋体"/>
          <w:color w:val="auto"/>
          <w:highlight w:val="none"/>
        </w:rPr>
      </w:pPr>
    </w:p>
    <w:p w14:paraId="11FD58CF">
      <w:pPr>
        <w:pStyle w:val="16"/>
        <w:snapToGrid w:val="0"/>
        <w:spacing w:line="360" w:lineRule="exact"/>
        <w:ind w:firstLine="4418" w:firstLineChars="2104"/>
        <w:rPr>
          <w:rFonts w:hAnsi="宋体"/>
          <w:color w:val="auto"/>
          <w:highlight w:val="none"/>
        </w:rPr>
      </w:pPr>
    </w:p>
    <w:p w14:paraId="566B03D8">
      <w:pPr>
        <w:pStyle w:val="16"/>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6"/>
        <w:snapToGrid w:val="0"/>
        <w:spacing w:line="360" w:lineRule="exact"/>
        <w:ind w:firstLine="3578" w:firstLineChars="1704"/>
        <w:rPr>
          <w:rFonts w:hint="eastAsia" w:hAnsi="宋体"/>
          <w:color w:val="auto"/>
          <w:highlight w:val="none"/>
        </w:rPr>
      </w:pPr>
    </w:p>
    <w:p w14:paraId="69DF1D74">
      <w:pPr>
        <w:pStyle w:val="16"/>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6"/>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采购</w:t>
      </w:r>
      <w:r>
        <w:rPr>
          <w:rFonts w:hint="eastAsia" w:ascii="宋体" w:hAnsi="宋体" w:cs="宋体"/>
          <w:bCs/>
          <w:color w:val="auto"/>
          <w:szCs w:val="21"/>
          <w:highlight w:val="none"/>
        </w:rPr>
        <w:t>需求”中所有内容作完整唯一报价，否则，其响应文件无效。</w:t>
      </w:r>
    </w:p>
    <w:p w14:paraId="06B21F55">
      <w:pPr>
        <w:pStyle w:val="16"/>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auto"/>
          <w:szCs w:val="21"/>
          <w:highlight w:val="none"/>
          <w:lang w:val="en-US" w:eastAsia="zh-CN"/>
        </w:rPr>
      </w:pPr>
    </w:p>
    <w:p w14:paraId="1ACAD6F6">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7A38FFD2">
      <w:pPr>
        <w:pStyle w:val="2"/>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6"/>
        <w:rPr>
          <w:rFonts w:hAnsi="宋体"/>
          <w:color w:val="auto"/>
          <w:szCs w:val="21"/>
          <w:highlight w:val="none"/>
        </w:rPr>
      </w:pPr>
      <w:r>
        <w:rPr>
          <w:rFonts w:hint="eastAsia" w:hAnsi="宋体"/>
          <w:color w:val="auto"/>
          <w:szCs w:val="21"/>
          <w:highlight w:val="none"/>
        </w:rPr>
        <w:t xml:space="preserve">项目名称： </w:t>
      </w:r>
    </w:p>
    <w:p w14:paraId="2656DCC2">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6"/>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6"/>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6"/>
              <w:jc w:val="center"/>
              <w:rPr>
                <w:rFonts w:hAnsi="宋体"/>
                <w:color w:val="auto"/>
                <w:szCs w:val="21"/>
                <w:highlight w:val="none"/>
              </w:rPr>
            </w:pPr>
            <w:r>
              <w:rPr>
                <w:rFonts w:hint="eastAsia" w:hAnsi="宋体"/>
                <w:color w:val="auto"/>
                <w:szCs w:val="21"/>
                <w:highlight w:val="none"/>
              </w:rPr>
              <w:t>谈判采购文件</w:t>
            </w:r>
          </w:p>
          <w:p w14:paraId="40058036">
            <w:pPr>
              <w:pStyle w:val="16"/>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6"/>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6"/>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6"/>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6"/>
              <w:rPr>
                <w:rFonts w:hAnsi="宋体"/>
                <w:color w:val="auto"/>
                <w:szCs w:val="21"/>
                <w:highlight w:val="none"/>
              </w:rPr>
            </w:pPr>
          </w:p>
        </w:tc>
        <w:tc>
          <w:tcPr>
            <w:tcW w:w="2083" w:type="dxa"/>
          </w:tcPr>
          <w:p w14:paraId="5B4C8B70">
            <w:pPr>
              <w:pStyle w:val="16"/>
              <w:rPr>
                <w:color w:val="auto"/>
                <w:highlight w:val="none"/>
              </w:rPr>
            </w:pPr>
          </w:p>
          <w:p w14:paraId="32F66CEB">
            <w:pPr>
              <w:jc w:val="right"/>
              <w:rPr>
                <w:color w:val="auto"/>
                <w:highlight w:val="none"/>
              </w:rPr>
            </w:pPr>
          </w:p>
        </w:tc>
        <w:tc>
          <w:tcPr>
            <w:tcW w:w="2229" w:type="dxa"/>
          </w:tcPr>
          <w:p w14:paraId="588B1A1C">
            <w:pPr>
              <w:pStyle w:val="16"/>
              <w:jc w:val="center"/>
              <w:rPr>
                <w:rFonts w:hAnsi="宋体"/>
                <w:color w:val="auto"/>
                <w:szCs w:val="21"/>
                <w:highlight w:val="none"/>
              </w:rPr>
            </w:pPr>
          </w:p>
        </w:tc>
        <w:tc>
          <w:tcPr>
            <w:tcW w:w="2389" w:type="dxa"/>
          </w:tcPr>
          <w:p w14:paraId="194C85D3">
            <w:pPr>
              <w:pStyle w:val="16"/>
              <w:jc w:val="center"/>
              <w:rPr>
                <w:rFonts w:hAnsi="宋体"/>
                <w:color w:val="auto"/>
                <w:szCs w:val="21"/>
                <w:highlight w:val="none"/>
              </w:rPr>
            </w:pPr>
          </w:p>
        </w:tc>
        <w:tc>
          <w:tcPr>
            <w:tcW w:w="956" w:type="dxa"/>
          </w:tcPr>
          <w:p w14:paraId="11D31BDD">
            <w:pPr>
              <w:pStyle w:val="16"/>
              <w:rPr>
                <w:rFonts w:hAnsi="宋体"/>
                <w:color w:val="auto"/>
                <w:szCs w:val="21"/>
                <w:highlight w:val="none"/>
              </w:rPr>
            </w:pPr>
          </w:p>
        </w:tc>
        <w:tc>
          <w:tcPr>
            <w:tcW w:w="1214" w:type="dxa"/>
          </w:tcPr>
          <w:p w14:paraId="243A46F5">
            <w:pPr>
              <w:pStyle w:val="16"/>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6"/>
              <w:rPr>
                <w:rFonts w:hAnsi="宋体"/>
                <w:color w:val="auto"/>
                <w:szCs w:val="21"/>
                <w:highlight w:val="none"/>
              </w:rPr>
            </w:pPr>
          </w:p>
        </w:tc>
        <w:tc>
          <w:tcPr>
            <w:tcW w:w="2083" w:type="dxa"/>
          </w:tcPr>
          <w:p w14:paraId="2ED50280">
            <w:pPr>
              <w:pStyle w:val="16"/>
              <w:rPr>
                <w:rFonts w:hAnsi="宋体"/>
                <w:color w:val="auto"/>
                <w:szCs w:val="21"/>
                <w:highlight w:val="none"/>
              </w:rPr>
            </w:pPr>
          </w:p>
        </w:tc>
        <w:tc>
          <w:tcPr>
            <w:tcW w:w="2229" w:type="dxa"/>
          </w:tcPr>
          <w:p w14:paraId="3497A820">
            <w:pPr>
              <w:pStyle w:val="16"/>
              <w:rPr>
                <w:rFonts w:hAnsi="宋体"/>
                <w:color w:val="auto"/>
                <w:szCs w:val="21"/>
                <w:highlight w:val="none"/>
              </w:rPr>
            </w:pPr>
          </w:p>
        </w:tc>
        <w:tc>
          <w:tcPr>
            <w:tcW w:w="2389" w:type="dxa"/>
          </w:tcPr>
          <w:p w14:paraId="590E463E">
            <w:pPr>
              <w:pStyle w:val="16"/>
              <w:rPr>
                <w:rFonts w:hAnsi="宋体"/>
                <w:color w:val="auto"/>
                <w:szCs w:val="21"/>
                <w:highlight w:val="none"/>
              </w:rPr>
            </w:pPr>
          </w:p>
        </w:tc>
        <w:tc>
          <w:tcPr>
            <w:tcW w:w="956" w:type="dxa"/>
          </w:tcPr>
          <w:p w14:paraId="2B358A91">
            <w:pPr>
              <w:pStyle w:val="16"/>
              <w:rPr>
                <w:rFonts w:hAnsi="宋体"/>
                <w:color w:val="auto"/>
                <w:szCs w:val="21"/>
                <w:highlight w:val="none"/>
              </w:rPr>
            </w:pPr>
          </w:p>
        </w:tc>
        <w:tc>
          <w:tcPr>
            <w:tcW w:w="1214" w:type="dxa"/>
          </w:tcPr>
          <w:p w14:paraId="0D38B27B">
            <w:pPr>
              <w:pStyle w:val="16"/>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6"/>
              <w:rPr>
                <w:rFonts w:hAnsi="宋体"/>
                <w:color w:val="auto"/>
                <w:szCs w:val="21"/>
                <w:highlight w:val="none"/>
              </w:rPr>
            </w:pPr>
          </w:p>
        </w:tc>
        <w:tc>
          <w:tcPr>
            <w:tcW w:w="2083" w:type="dxa"/>
          </w:tcPr>
          <w:p w14:paraId="22AD1967">
            <w:pPr>
              <w:pStyle w:val="16"/>
              <w:rPr>
                <w:rFonts w:hAnsi="宋体"/>
                <w:color w:val="auto"/>
                <w:szCs w:val="21"/>
                <w:highlight w:val="none"/>
              </w:rPr>
            </w:pPr>
          </w:p>
        </w:tc>
        <w:tc>
          <w:tcPr>
            <w:tcW w:w="2229" w:type="dxa"/>
          </w:tcPr>
          <w:p w14:paraId="370DC3BB">
            <w:pPr>
              <w:pStyle w:val="16"/>
              <w:rPr>
                <w:rFonts w:hAnsi="宋体"/>
                <w:color w:val="auto"/>
                <w:szCs w:val="21"/>
                <w:highlight w:val="none"/>
              </w:rPr>
            </w:pPr>
          </w:p>
        </w:tc>
        <w:tc>
          <w:tcPr>
            <w:tcW w:w="2389" w:type="dxa"/>
          </w:tcPr>
          <w:p w14:paraId="41511DA4">
            <w:pPr>
              <w:pStyle w:val="16"/>
              <w:rPr>
                <w:rFonts w:hAnsi="宋体"/>
                <w:color w:val="auto"/>
                <w:szCs w:val="21"/>
                <w:highlight w:val="none"/>
              </w:rPr>
            </w:pPr>
          </w:p>
        </w:tc>
        <w:tc>
          <w:tcPr>
            <w:tcW w:w="956" w:type="dxa"/>
          </w:tcPr>
          <w:p w14:paraId="3EAFEC64">
            <w:pPr>
              <w:pStyle w:val="16"/>
              <w:rPr>
                <w:rFonts w:hAnsi="宋体"/>
                <w:color w:val="auto"/>
                <w:szCs w:val="21"/>
                <w:highlight w:val="none"/>
              </w:rPr>
            </w:pPr>
          </w:p>
        </w:tc>
        <w:tc>
          <w:tcPr>
            <w:tcW w:w="1214" w:type="dxa"/>
          </w:tcPr>
          <w:p w14:paraId="52169341">
            <w:pPr>
              <w:pStyle w:val="16"/>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6"/>
              <w:rPr>
                <w:rFonts w:hAnsi="宋体"/>
                <w:color w:val="auto"/>
                <w:szCs w:val="21"/>
                <w:highlight w:val="none"/>
              </w:rPr>
            </w:pPr>
          </w:p>
        </w:tc>
        <w:tc>
          <w:tcPr>
            <w:tcW w:w="2083" w:type="dxa"/>
          </w:tcPr>
          <w:p w14:paraId="59DDC24A">
            <w:pPr>
              <w:pStyle w:val="16"/>
              <w:rPr>
                <w:rFonts w:hAnsi="宋体"/>
                <w:color w:val="auto"/>
                <w:szCs w:val="21"/>
                <w:highlight w:val="none"/>
              </w:rPr>
            </w:pPr>
          </w:p>
        </w:tc>
        <w:tc>
          <w:tcPr>
            <w:tcW w:w="2229" w:type="dxa"/>
          </w:tcPr>
          <w:p w14:paraId="65513077">
            <w:pPr>
              <w:pStyle w:val="16"/>
              <w:rPr>
                <w:rFonts w:hAnsi="宋体"/>
                <w:color w:val="auto"/>
                <w:szCs w:val="21"/>
                <w:highlight w:val="none"/>
              </w:rPr>
            </w:pPr>
          </w:p>
        </w:tc>
        <w:tc>
          <w:tcPr>
            <w:tcW w:w="2389" w:type="dxa"/>
          </w:tcPr>
          <w:p w14:paraId="0A143B54">
            <w:pPr>
              <w:pStyle w:val="16"/>
              <w:rPr>
                <w:rFonts w:hAnsi="宋体"/>
                <w:color w:val="auto"/>
                <w:szCs w:val="21"/>
                <w:highlight w:val="none"/>
              </w:rPr>
            </w:pPr>
          </w:p>
        </w:tc>
        <w:tc>
          <w:tcPr>
            <w:tcW w:w="956" w:type="dxa"/>
          </w:tcPr>
          <w:p w14:paraId="0B34A5E3">
            <w:pPr>
              <w:pStyle w:val="16"/>
              <w:rPr>
                <w:rFonts w:hAnsi="宋体"/>
                <w:color w:val="auto"/>
                <w:szCs w:val="21"/>
                <w:highlight w:val="none"/>
              </w:rPr>
            </w:pPr>
          </w:p>
        </w:tc>
        <w:tc>
          <w:tcPr>
            <w:tcW w:w="1214" w:type="dxa"/>
          </w:tcPr>
          <w:p w14:paraId="0557F841">
            <w:pPr>
              <w:pStyle w:val="16"/>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6"/>
              <w:rPr>
                <w:rFonts w:hAnsi="宋体"/>
                <w:color w:val="auto"/>
                <w:szCs w:val="21"/>
                <w:highlight w:val="none"/>
              </w:rPr>
            </w:pPr>
          </w:p>
        </w:tc>
        <w:tc>
          <w:tcPr>
            <w:tcW w:w="2083" w:type="dxa"/>
          </w:tcPr>
          <w:p w14:paraId="3E6EC74A">
            <w:pPr>
              <w:pStyle w:val="16"/>
              <w:rPr>
                <w:rFonts w:hAnsi="宋体"/>
                <w:color w:val="auto"/>
                <w:szCs w:val="21"/>
                <w:highlight w:val="none"/>
              </w:rPr>
            </w:pPr>
          </w:p>
        </w:tc>
        <w:tc>
          <w:tcPr>
            <w:tcW w:w="2229" w:type="dxa"/>
          </w:tcPr>
          <w:p w14:paraId="26F9EBC8">
            <w:pPr>
              <w:pStyle w:val="16"/>
              <w:rPr>
                <w:rFonts w:hAnsi="宋体"/>
                <w:color w:val="auto"/>
                <w:szCs w:val="21"/>
                <w:highlight w:val="none"/>
              </w:rPr>
            </w:pPr>
          </w:p>
        </w:tc>
        <w:tc>
          <w:tcPr>
            <w:tcW w:w="2389" w:type="dxa"/>
          </w:tcPr>
          <w:p w14:paraId="2FA184C7">
            <w:pPr>
              <w:pStyle w:val="16"/>
              <w:rPr>
                <w:rFonts w:hAnsi="宋体"/>
                <w:color w:val="auto"/>
                <w:szCs w:val="21"/>
                <w:highlight w:val="none"/>
              </w:rPr>
            </w:pPr>
          </w:p>
        </w:tc>
        <w:tc>
          <w:tcPr>
            <w:tcW w:w="956" w:type="dxa"/>
          </w:tcPr>
          <w:p w14:paraId="28163CAE">
            <w:pPr>
              <w:pStyle w:val="16"/>
              <w:rPr>
                <w:rFonts w:hAnsi="宋体"/>
                <w:color w:val="auto"/>
                <w:szCs w:val="21"/>
                <w:highlight w:val="none"/>
              </w:rPr>
            </w:pPr>
          </w:p>
        </w:tc>
        <w:tc>
          <w:tcPr>
            <w:tcW w:w="1214" w:type="dxa"/>
          </w:tcPr>
          <w:p w14:paraId="211597AA">
            <w:pPr>
              <w:pStyle w:val="16"/>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6"/>
              <w:rPr>
                <w:rFonts w:hAnsi="宋体"/>
                <w:color w:val="auto"/>
                <w:szCs w:val="21"/>
                <w:highlight w:val="none"/>
              </w:rPr>
            </w:pPr>
          </w:p>
        </w:tc>
        <w:tc>
          <w:tcPr>
            <w:tcW w:w="2083" w:type="dxa"/>
          </w:tcPr>
          <w:p w14:paraId="51A3B299">
            <w:pPr>
              <w:pStyle w:val="16"/>
              <w:rPr>
                <w:rFonts w:hAnsi="宋体"/>
                <w:color w:val="auto"/>
                <w:szCs w:val="21"/>
                <w:highlight w:val="none"/>
              </w:rPr>
            </w:pPr>
          </w:p>
        </w:tc>
        <w:tc>
          <w:tcPr>
            <w:tcW w:w="2229" w:type="dxa"/>
          </w:tcPr>
          <w:p w14:paraId="667E260A">
            <w:pPr>
              <w:pStyle w:val="16"/>
              <w:rPr>
                <w:rFonts w:hAnsi="宋体"/>
                <w:color w:val="auto"/>
                <w:szCs w:val="21"/>
                <w:highlight w:val="none"/>
              </w:rPr>
            </w:pPr>
          </w:p>
        </w:tc>
        <w:tc>
          <w:tcPr>
            <w:tcW w:w="2389" w:type="dxa"/>
          </w:tcPr>
          <w:p w14:paraId="632AC106">
            <w:pPr>
              <w:pStyle w:val="16"/>
              <w:rPr>
                <w:rFonts w:hAnsi="宋体"/>
                <w:color w:val="auto"/>
                <w:szCs w:val="21"/>
                <w:highlight w:val="none"/>
              </w:rPr>
            </w:pPr>
          </w:p>
        </w:tc>
        <w:tc>
          <w:tcPr>
            <w:tcW w:w="956" w:type="dxa"/>
          </w:tcPr>
          <w:p w14:paraId="6CEDC96E">
            <w:pPr>
              <w:pStyle w:val="16"/>
              <w:rPr>
                <w:rFonts w:hAnsi="宋体"/>
                <w:color w:val="auto"/>
                <w:szCs w:val="21"/>
                <w:highlight w:val="none"/>
              </w:rPr>
            </w:pPr>
          </w:p>
        </w:tc>
        <w:tc>
          <w:tcPr>
            <w:tcW w:w="1214" w:type="dxa"/>
          </w:tcPr>
          <w:p w14:paraId="071E7C5D">
            <w:pPr>
              <w:pStyle w:val="16"/>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6"/>
              <w:rPr>
                <w:rFonts w:hAnsi="宋体"/>
                <w:color w:val="auto"/>
                <w:szCs w:val="21"/>
                <w:highlight w:val="none"/>
              </w:rPr>
            </w:pPr>
          </w:p>
        </w:tc>
        <w:tc>
          <w:tcPr>
            <w:tcW w:w="2083" w:type="dxa"/>
          </w:tcPr>
          <w:p w14:paraId="183529DB">
            <w:pPr>
              <w:pStyle w:val="16"/>
              <w:rPr>
                <w:rFonts w:hAnsi="宋体"/>
                <w:color w:val="auto"/>
                <w:szCs w:val="21"/>
                <w:highlight w:val="none"/>
              </w:rPr>
            </w:pPr>
          </w:p>
        </w:tc>
        <w:tc>
          <w:tcPr>
            <w:tcW w:w="2229" w:type="dxa"/>
          </w:tcPr>
          <w:p w14:paraId="72E0BFF9">
            <w:pPr>
              <w:pStyle w:val="16"/>
              <w:rPr>
                <w:rFonts w:hAnsi="宋体"/>
                <w:color w:val="auto"/>
                <w:szCs w:val="21"/>
                <w:highlight w:val="none"/>
              </w:rPr>
            </w:pPr>
          </w:p>
        </w:tc>
        <w:tc>
          <w:tcPr>
            <w:tcW w:w="2389" w:type="dxa"/>
          </w:tcPr>
          <w:p w14:paraId="052AA179">
            <w:pPr>
              <w:pStyle w:val="16"/>
              <w:rPr>
                <w:rFonts w:hAnsi="宋体"/>
                <w:color w:val="auto"/>
                <w:szCs w:val="21"/>
                <w:highlight w:val="none"/>
              </w:rPr>
            </w:pPr>
          </w:p>
        </w:tc>
        <w:tc>
          <w:tcPr>
            <w:tcW w:w="956" w:type="dxa"/>
          </w:tcPr>
          <w:p w14:paraId="28A1E8D6">
            <w:pPr>
              <w:pStyle w:val="16"/>
              <w:rPr>
                <w:rFonts w:hAnsi="宋体"/>
                <w:color w:val="auto"/>
                <w:szCs w:val="21"/>
                <w:highlight w:val="none"/>
              </w:rPr>
            </w:pPr>
          </w:p>
        </w:tc>
        <w:tc>
          <w:tcPr>
            <w:tcW w:w="1214" w:type="dxa"/>
          </w:tcPr>
          <w:p w14:paraId="31738CE6">
            <w:pPr>
              <w:pStyle w:val="16"/>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6"/>
              <w:rPr>
                <w:rFonts w:hAnsi="宋体"/>
                <w:color w:val="auto"/>
                <w:szCs w:val="21"/>
                <w:highlight w:val="none"/>
              </w:rPr>
            </w:pPr>
          </w:p>
        </w:tc>
        <w:tc>
          <w:tcPr>
            <w:tcW w:w="2083" w:type="dxa"/>
          </w:tcPr>
          <w:p w14:paraId="3023ACF4">
            <w:pPr>
              <w:pStyle w:val="16"/>
              <w:rPr>
                <w:rFonts w:hAnsi="宋体"/>
                <w:color w:val="auto"/>
                <w:szCs w:val="21"/>
                <w:highlight w:val="none"/>
              </w:rPr>
            </w:pPr>
          </w:p>
        </w:tc>
        <w:tc>
          <w:tcPr>
            <w:tcW w:w="2229" w:type="dxa"/>
          </w:tcPr>
          <w:p w14:paraId="0876DD9A">
            <w:pPr>
              <w:pStyle w:val="16"/>
              <w:rPr>
                <w:rFonts w:hAnsi="宋体"/>
                <w:color w:val="auto"/>
                <w:szCs w:val="21"/>
                <w:highlight w:val="none"/>
              </w:rPr>
            </w:pPr>
          </w:p>
        </w:tc>
        <w:tc>
          <w:tcPr>
            <w:tcW w:w="2389" w:type="dxa"/>
          </w:tcPr>
          <w:p w14:paraId="6CA26E4F">
            <w:pPr>
              <w:pStyle w:val="16"/>
              <w:rPr>
                <w:rFonts w:hAnsi="宋体"/>
                <w:color w:val="auto"/>
                <w:szCs w:val="21"/>
                <w:highlight w:val="none"/>
              </w:rPr>
            </w:pPr>
          </w:p>
        </w:tc>
        <w:tc>
          <w:tcPr>
            <w:tcW w:w="956" w:type="dxa"/>
          </w:tcPr>
          <w:p w14:paraId="2CA5A7C8">
            <w:pPr>
              <w:pStyle w:val="16"/>
              <w:rPr>
                <w:rFonts w:hAnsi="宋体"/>
                <w:color w:val="auto"/>
                <w:szCs w:val="21"/>
                <w:highlight w:val="none"/>
              </w:rPr>
            </w:pPr>
          </w:p>
        </w:tc>
        <w:tc>
          <w:tcPr>
            <w:tcW w:w="1214" w:type="dxa"/>
          </w:tcPr>
          <w:p w14:paraId="36CC0DEB">
            <w:pPr>
              <w:pStyle w:val="16"/>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6"/>
              <w:rPr>
                <w:rFonts w:hAnsi="宋体"/>
                <w:color w:val="auto"/>
                <w:szCs w:val="21"/>
                <w:highlight w:val="none"/>
              </w:rPr>
            </w:pPr>
          </w:p>
        </w:tc>
        <w:tc>
          <w:tcPr>
            <w:tcW w:w="2083" w:type="dxa"/>
          </w:tcPr>
          <w:p w14:paraId="22E23159">
            <w:pPr>
              <w:pStyle w:val="16"/>
              <w:rPr>
                <w:rFonts w:hAnsi="宋体"/>
                <w:color w:val="auto"/>
                <w:szCs w:val="21"/>
                <w:highlight w:val="none"/>
              </w:rPr>
            </w:pPr>
          </w:p>
        </w:tc>
        <w:tc>
          <w:tcPr>
            <w:tcW w:w="2229" w:type="dxa"/>
          </w:tcPr>
          <w:p w14:paraId="401FB4B9">
            <w:pPr>
              <w:pStyle w:val="16"/>
              <w:rPr>
                <w:rFonts w:hAnsi="宋体"/>
                <w:color w:val="auto"/>
                <w:szCs w:val="21"/>
                <w:highlight w:val="none"/>
              </w:rPr>
            </w:pPr>
          </w:p>
        </w:tc>
        <w:tc>
          <w:tcPr>
            <w:tcW w:w="2389" w:type="dxa"/>
          </w:tcPr>
          <w:p w14:paraId="3D80EC74">
            <w:pPr>
              <w:pStyle w:val="16"/>
              <w:rPr>
                <w:rFonts w:hAnsi="宋体"/>
                <w:color w:val="auto"/>
                <w:szCs w:val="21"/>
                <w:highlight w:val="none"/>
              </w:rPr>
            </w:pPr>
          </w:p>
        </w:tc>
        <w:tc>
          <w:tcPr>
            <w:tcW w:w="956" w:type="dxa"/>
          </w:tcPr>
          <w:p w14:paraId="15609FAD">
            <w:pPr>
              <w:pStyle w:val="16"/>
              <w:rPr>
                <w:rFonts w:hAnsi="宋体"/>
                <w:color w:val="auto"/>
                <w:szCs w:val="21"/>
                <w:highlight w:val="none"/>
              </w:rPr>
            </w:pPr>
          </w:p>
        </w:tc>
        <w:tc>
          <w:tcPr>
            <w:tcW w:w="1214" w:type="dxa"/>
          </w:tcPr>
          <w:p w14:paraId="1474495E">
            <w:pPr>
              <w:pStyle w:val="16"/>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6"/>
              <w:rPr>
                <w:rFonts w:hAnsi="宋体"/>
                <w:color w:val="auto"/>
                <w:szCs w:val="21"/>
                <w:highlight w:val="none"/>
              </w:rPr>
            </w:pPr>
          </w:p>
        </w:tc>
        <w:tc>
          <w:tcPr>
            <w:tcW w:w="2083" w:type="dxa"/>
          </w:tcPr>
          <w:p w14:paraId="62452B02">
            <w:pPr>
              <w:pStyle w:val="16"/>
              <w:rPr>
                <w:rFonts w:hAnsi="宋体"/>
                <w:color w:val="auto"/>
                <w:szCs w:val="21"/>
                <w:highlight w:val="none"/>
              </w:rPr>
            </w:pPr>
          </w:p>
        </w:tc>
        <w:tc>
          <w:tcPr>
            <w:tcW w:w="2229" w:type="dxa"/>
          </w:tcPr>
          <w:p w14:paraId="6D1CA41A">
            <w:pPr>
              <w:pStyle w:val="16"/>
              <w:rPr>
                <w:rFonts w:hAnsi="宋体"/>
                <w:color w:val="auto"/>
                <w:szCs w:val="21"/>
                <w:highlight w:val="none"/>
              </w:rPr>
            </w:pPr>
          </w:p>
        </w:tc>
        <w:tc>
          <w:tcPr>
            <w:tcW w:w="2389" w:type="dxa"/>
          </w:tcPr>
          <w:p w14:paraId="445F5B45">
            <w:pPr>
              <w:pStyle w:val="16"/>
              <w:rPr>
                <w:rFonts w:hAnsi="宋体"/>
                <w:color w:val="auto"/>
                <w:szCs w:val="21"/>
                <w:highlight w:val="none"/>
              </w:rPr>
            </w:pPr>
          </w:p>
        </w:tc>
        <w:tc>
          <w:tcPr>
            <w:tcW w:w="956" w:type="dxa"/>
          </w:tcPr>
          <w:p w14:paraId="5F77FE0A">
            <w:pPr>
              <w:pStyle w:val="16"/>
              <w:rPr>
                <w:rFonts w:hAnsi="宋体"/>
                <w:color w:val="auto"/>
                <w:szCs w:val="21"/>
                <w:highlight w:val="none"/>
              </w:rPr>
            </w:pPr>
          </w:p>
        </w:tc>
        <w:tc>
          <w:tcPr>
            <w:tcW w:w="1214" w:type="dxa"/>
          </w:tcPr>
          <w:p w14:paraId="0977AF69">
            <w:pPr>
              <w:pStyle w:val="16"/>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6"/>
              <w:rPr>
                <w:rFonts w:hAnsi="宋体"/>
                <w:color w:val="auto"/>
                <w:szCs w:val="21"/>
                <w:highlight w:val="none"/>
              </w:rPr>
            </w:pPr>
          </w:p>
        </w:tc>
        <w:tc>
          <w:tcPr>
            <w:tcW w:w="2083" w:type="dxa"/>
          </w:tcPr>
          <w:p w14:paraId="65F5906F">
            <w:pPr>
              <w:pStyle w:val="16"/>
              <w:rPr>
                <w:rFonts w:hAnsi="宋体"/>
                <w:color w:val="auto"/>
                <w:szCs w:val="21"/>
                <w:highlight w:val="none"/>
              </w:rPr>
            </w:pPr>
          </w:p>
        </w:tc>
        <w:tc>
          <w:tcPr>
            <w:tcW w:w="2229" w:type="dxa"/>
          </w:tcPr>
          <w:p w14:paraId="5F61F2A4">
            <w:pPr>
              <w:pStyle w:val="16"/>
              <w:rPr>
                <w:rFonts w:hAnsi="宋体"/>
                <w:color w:val="auto"/>
                <w:szCs w:val="21"/>
                <w:highlight w:val="none"/>
              </w:rPr>
            </w:pPr>
          </w:p>
        </w:tc>
        <w:tc>
          <w:tcPr>
            <w:tcW w:w="2389" w:type="dxa"/>
          </w:tcPr>
          <w:p w14:paraId="0C71B6D0">
            <w:pPr>
              <w:pStyle w:val="16"/>
              <w:rPr>
                <w:rFonts w:hAnsi="宋体"/>
                <w:color w:val="auto"/>
                <w:szCs w:val="21"/>
                <w:highlight w:val="none"/>
              </w:rPr>
            </w:pPr>
          </w:p>
        </w:tc>
        <w:tc>
          <w:tcPr>
            <w:tcW w:w="956" w:type="dxa"/>
          </w:tcPr>
          <w:p w14:paraId="7D6BCE53">
            <w:pPr>
              <w:pStyle w:val="16"/>
              <w:rPr>
                <w:rFonts w:hAnsi="宋体"/>
                <w:color w:val="auto"/>
                <w:szCs w:val="21"/>
                <w:highlight w:val="none"/>
              </w:rPr>
            </w:pPr>
          </w:p>
        </w:tc>
        <w:tc>
          <w:tcPr>
            <w:tcW w:w="1214" w:type="dxa"/>
          </w:tcPr>
          <w:p w14:paraId="491143EB">
            <w:pPr>
              <w:pStyle w:val="16"/>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6"/>
              <w:rPr>
                <w:rFonts w:hAnsi="宋体"/>
                <w:color w:val="auto"/>
                <w:szCs w:val="21"/>
                <w:highlight w:val="none"/>
              </w:rPr>
            </w:pPr>
          </w:p>
        </w:tc>
        <w:tc>
          <w:tcPr>
            <w:tcW w:w="2083" w:type="dxa"/>
          </w:tcPr>
          <w:p w14:paraId="29FA7501">
            <w:pPr>
              <w:pStyle w:val="16"/>
              <w:rPr>
                <w:rFonts w:hAnsi="宋体"/>
                <w:color w:val="auto"/>
                <w:szCs w:val="21"/>
                <w:highlight w:val="none"/>
              </w:rPr>
            </w:pPr>
          </w:p>
        </w:tc>
        <w:tc>
          <w:tcPr>
            <w:tcW w:w="2229" w:type="dxa"/>
          </w:tcPr>
          <w:p w14:paraId="5B77DB18">
            <w:pPr>
              <w:pStyle w:val="16"/>
              <w:rPr>
                <w:rFonts w:hAnsi="宋体"/>
                <w:color w:val="auto"/>
                <w:szCs w:val="21"/>
                <w:highlight w:val="none"/>
              </w:rPr>
            </w:pPr>
          </w:p>
        </w:tc>
        <w:tc>
          <w:tcPr>
            <w:tcW w:w="2389" w:type="dxa"/>
          </w:tcPr>
          <w:p w14:paraId="0E262A27">
            <w:pPr>
              <w:pStyle w:val="16"/>
              <w:rPr>
                <w:rFonts w:hAnsi="宋体"/>
                <w:color w:val="auto"/>
                <w:szCs w:val="21"/>
                <w:highlight w:val="none"/>
              </w:rPr>
            </w:pPr>
          </w:p>
        </w:tc>
        <w:tc>
          <w:tcPr>
            <w:tcW w:w="956" w:type="dxa"/>
          </w:tcPr>
          <w:p w14:paraId="507F40C1">
            <w:pPr>
              <w:pStyle w:val="16"/>
              <w:rPr>
                <w:rFonts w:hAnsi="宋体"/>
                <w:color w:val="auto"/>
                <w:szCs w:val="21"/>
                <w:highlight w:val="none"/>
              </w:rPr>
            </w:pPr>
          </w:p>
        </w:tc>
        <w:tc>
          <w:tcPr>
            <w:tcW w:w="1214" w:type="dxa"/>
          </w:tcPr>
          <w:p w14:paraId="4623D9AB">
            <w:pPr>
              <w:pStyle w:val="16"/>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6"/>
              <w:rPr>
                <w:rFonts w:hAnsi="宋体"/>
                <w:color w:val="auto"/>
                <w:szCs w:val="21"/>
                <w:highlight w:val="none"/>
              </w:rPr>
            </w:pPr>
          </w:p>
        </w:tc>
        <w:tc>
          <w:tcPr>
            <w:tcW w:w="2083" w:type="dxa"/>
          </w:tcPr>
          <w:p w14:paraId="2564B989">
            <w:pPr>
              <w:pStyle w:val="16"/>
              <w:rPr>
                <w:rFonts w:hAnsi="宋体"/>
                <w:color w:val="auto"/>
                <w:szCs w:val="21"/>
                <w:highlight w:val="none"/>
              </w:rPr>
            </w:pPr>
          </w:p>
        </w:tc>
        <w:tc>
          <w:tcPr>
            <w:tcW w:w="2229" w:type="dxa"/>
          </w:tcPr>
          <w:p w14:paraId="3FB9F972">
            <w:pPr>
              <w:pStyle w:val="16"/>
              <w:rPr>
                <w:rFonts w:hAnsi="宋体"/>
                <w:color w:val="auto"/>
                <w:szCs w:val="21"/>
                <w:highlight w:val="none"/>
              </w:rPr>
            </w:pPr>
          </w:p>
        </w:tc>
        <w:tc>
          <w:tcPr>
            <w:tcW w:w="2389" w:type="dxa"/>
          </w:tcPr>
          <w:p w14:paraId="7DE8E388">
            <w:pPr>
              <w:pStyle w:val="16"/>
              <w:rPr>
                <w:rFonts w:hAnsi="宋体"/>
                <w:color w:val="auto"/>
                <w:szCs w:val="21"/>
                <w:highlight w:val="none"/>
              </w:rPr>
            </w:pPr>
          </w:p>
        </w:tc>
        <w:tc>
          <w:tcPr>
            <w:tcW w:w="956" w:type="dxa"/>
          </w:tcPr>
          <w:p w14:paraId="413EF8BD">
            <w:pPr>
              <w:pStyle w:val="16"/>
              <w:rPr>
                <w:rFonts w:hAnsi="宋体"/>
                <w:color w:val="auto"/>
                <w:szCs w:val="21"/>
                <w:highlight w:val="none"/>
              </w:rPr>
            </w:pPr>
          </w:p>
        </w:tc>
        <w:tc>
          <w:tcPr>
            <w:tcW w:w="1214" w:type="dxa"/>
          </w:tcPr>
          <w:p w14:paraId="4A9DB343">
            <w:pPr>
              <w:pStyle w:val="16"/>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6"/>
              <w:rPr>
                <w:rFonts w:hAnsi="宋体"/>
                <w:color w:val="auto"/>
                <w:szCs w:val="21"/>
                <w:highlight w:val="none"/>
              </w:rPr>
            </w:pPr>
          </w:p>
        </w:tc>
        <w:tc>
          <w:tcPr>
            <w:tcW w:w="2083" w:type="dxa"/>
          </w:tcPr>
          <w:p w14:paraId="1148A896">
            <w:pPr>
              <w:pStyle w:val="16"/>
              <w:rPr>
                <w:rFonts w:hAnsi="宋体"/>
                <w:color w:val="auto"/>
                <w:szCs w:val="21"/>
                <w:highlight w:val="none"/>
              </w:rPr>
            </w:pPr>
          </w:p>
        </w:tc>
        <w:tc>
          <w:tcPr>
            <w:tcW w:w="2229" w:type="dxa"/>
          </w:tcPr>
          <w:p w14:paraId="59A0E4D1">
            <w:pPr>
              <w:pStyle w:val="16"/>
              <w:rPr>
                <w:rFonts w:hAnsi="宋体"/>
                <w:color w:val="auto"/>
                <w:szCs w:val="21"/>
                <w:highlight w:val="none"/>
              </w:rPr>
            </w:pPr>
          </w:p>
        </w:tc>
        <w:tc>
          <w:tcPr>
            <w:tcW w:w="2389" w:type="dxa"/>
          </w:tcPr>
          <w:p w14:paraId="0467C71A">
            <w:pPr>
              <w:pStyle w:val="16"/>
              <w:rPr>
                <w:rFonts w:hAnsi="宋体"/>
                <w:color w:val="auto"/>
                <w:szCs w:val="21"/>
                <w:highlight w:val="none"/>
              </w:rPr>
            </w:pPr>
          </w:p>
        </w:tc>
        <w:tc>
          <w:tcPr>
            <w:tcW w:w="956" w:type="dxa"/>
          </w:tcPr>
          <w:p w14:paraId="25058521">
            <w:pPr>
              <w:pStyle w:val="16"/>
              <w:rPr>
                <w:rFonts w:hAnsi="宋体"/>
                <w:color w:val="auto"/>
                <w:szCs w:val="21"/>
                <w:highlight w:val="none"/>
              </w:rPr>
            </w:pPr>
          </w:p>
        </w:tc>
        <w:tc>
          <w:tcPr>
            <w:tcW w:w="1214" w:type="dxa"/>
          </w:tcPr>
          <w:p w14:paraId="7C010FA4">
            <w:pPr>
              <w:pStyle w:val="16"/>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6"/>
              <w:rPr>
                <w:rFonts w:hAnsi="宋体"/>
                <w:color w:val="auto"/>
                <w:szCs w:val="21"/>
                <w:highlight w:val="none"/>
              </w:rPr>
            </w:pPr>
          </w:p>
        </w:tc>
        <w:tc>
          <w:tcPr>
            <w:tcW w:w="2083" w:type="dxa"/>
          </w:tcPr>
          <w:p w14:paraId="1BBE2ADF">
            <w:pPr>
              <w:pStyle w:val="16"/>
              <w:rPr>
                <w:rFonts w:hAnsi="宋体"/>
                <w:color w:val="auto"/>
                <w:szCs w:val="21"/>
                <w:highlight w:val="none"/>
              </w:rPr>
            </w:pPr>
          </w:p>
        </w:tc>
        <w:tc>
          <w:tcPr>
            <w:tcW w:w="2229" w:type="dxa"/>
          </w:tcPr>
          <w:p w14:paraId="0B99F3FD">
            <w:pPr>
              <w:pStyle w:val="16"/>
              <w:rPr>
                <w:rFonts w:hAnsi="宋体"/>
                <w:color w:val="auto"/>
                <w:szCs w:val="21"/>
                <w:highlight w:val="none"/>
              </w:rPr>
            </w:pPr>
          </w:p>
        </w:tc>
        <w:tc>
          <w:tcPr>
            <w:tcW w:w="2389" w:type="dxa"/>
          </w:tcPr>
          <w:p w14:paraId="317CF35F">
            <w:pPr>
              <w:pStyle w:val="16"/>
              <w:rPr>
                <w:rFonts w:hAnsi="宋体"/>
                <w:color w:val="auto"/>
                <w:szCs w:val="21"/>
                <w:highlight w:val="none"/>
              </w:rPr>
            </w:pPr>
          </w:p>
        </w:tc>
        <w:tc>
          <w:tcPr>
            <w:tcW w:w="956" w:type="dxa"/>
          </w:tcPr>
          <w:p w14:paraId="6B472017">
            <w:pPr>
              <w:pStyle w:val="16"/>
              <w:rPr>
                <w:rFonts w:hAnsi="宋体"/>
                <w:color w:val="auto"/>
                <w:szCs w:val="21"/>
                <w:highlight w:val="none"/>
              </w:rPr>
            </w:pPr>
          </w:p>
        </w:tc>
        <w:tc>
          <w:tcPr>
            <w:tcW w:w="1214" w:type="dxa"/>
          </w:tcPr>
          <w:p w14:paraId="108297E8">
            <w:pPr>
              <w:pStyle w:val="16"/>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6"/>
              <w:rPr>
                <w:rFonts w:hAnsi="宋体"/>
                <w:color w:val="auto"/>
                <w:szCs w:val="21"/>
                <w:highlight w:val="none"/>
              </w:rPr>
            </w:pPr>
          </w:p>
        </w:tc>
        <w:tc>
          <w:tcPr>
            <w:tcW w:w="2083" w:type="dxa"/>
          </w:tcPr>
          <w:p w14:paraId="3C9C296E">
            <w:pPr>
              <w:pStyle w:val="16"/>
              <w:rPr>
                <w:rFonts w:hAnsi="宋体"/>
                <w:color w:val="auto"/>
                <w:szCs w:val="21"/>
                <w:highlight w:val="none"/>
              </w:rPr>
            </w:pPr>
          </w:p>
        </w:tc>
        <w:tc>
          <w:tcPr>
            <w:tcW w:w="2229" w:type="dxa"/>
          </w:tcPr>
          <w:p w14:paraId="0DCF1742">
            <w:pPr>
              <w:pStyle w:val="16"/>
              <w:rPr>
                <w:rFonts w:hAnsi="宋体"/>
                <w:color w:val="auto"/>
                <w:szCs w:val="21"/>
                <w:highlight w:val="none"/>
              </w:rPr>
            </w:pPr>
          </w:p>
        </w:tc>
        <w:tc>
          <w:tcPr>
            <w:tcW w:w="2389" w:type="dxa"/>
          </w:tcPr>
          <w:p w14:paraId="2FE4A4D6">
            <w:pPr>
              <w:pStyle w:val="16"/>
              <w:rPr>
                <w:rFonts w:hAnsi="宋体"/>
                <w:color w:val="auto"/>
                <w:szCs w:val="21"/>
                <w:highlight w:val="none"/>
              </w:rPr>
            </w:pPr>
          </w:p>
        </w:tc>
        <w:tc>
          <w:tcPr>
            <w:tcW w:w="956" w:type="dxa"/>
          </w:tcPr>
          <w:p w14:paraId="0D8BC536">
            <w:pPr>
              <w:pStyle w:val="16"/>
              <w:rPr>
                <w:rFonts w:hAnsi="宋体"/>
                <w:color w:val="auto"/>
                <w:szCs w:val="21"/>
                <w:highlight w:val="none"/>
              </w:rPr>
            </w:pPr>
          </w:p>
        </w:tc>
        <w:tc>
          <w:tcPr>
            <w:tcW w:w="1214" w:type="dxa"/>
          </w:tcPr>
          <w:p w14:paraId="15794893">
            <w:pPr>
              <w:pStyle w:val="16"/>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6"/>
              <w:rPr>
                <w:rFonts w:hAnsi="宋体"/>
                <w:color w:val="auto"/>
                <w:szCs w:val="21"/>
                <w:highlight w:val="none"/>
              </w:rPr>
            </w:pPr>
          </w:p>
        </w:tc>
        <w:tc>
          <w:tcPr>
            <w:tcW w:w="2083" w:type="dxa"/>
          </w:tcPr>
          <w:p w14:paraId="6840240D">
            <w:pPr>
              <w:pStyle w:val="16"/>
              <w:rPr>
                <w:rFonts w:hAnsi="宋体"/>
                <w:color w:val="auto"/>
                <w:szCs w:val="21"/>
                <w:highlight w:val="none"/>
              </w:rPr>
            </w:pPr>
          </w:p>
        </w:tc>
        <w:tc>
          <w:tcPr>
            <w:tcW w:w="2229" w:type="dxa"/>
          </w:tcPr>
          <w:p w14:paraId="5B3051D9">
            <w:pPr>
              <w:pStyle w:val="16"/>
              <w:rPr>
                <w:rFonts w:hAnsi="宋体"/>
                <w:color w:val="auto"/>
                <w:szCs w:val="21"/>
                <w:highlight w:val="none"/>
              </w:rPr>
            </w:pPr>
          </w:p>
        </w:tc>
        <w:tc>
          <w:tcPr>
            <w:tcW w:w="2389" w:type="dxa"/>
          </w:tcPr>
          <w:p w14:paraId="75A716D7">
            <w:pPr>
              <w:pStyle w:val="16"/>
              <w:rPr>
                <w:rFonts w:hAnsi="宋体"/>
                <w:color w:val="auto"/>
                <w:szCs w:val="21"/>
                <w:highlight w:val="none"/>
              </w:rPr>
            </w:pPr>
          </w:p>
        </w:tc>
        <w:tc>
          <w:tcPr>
            <w:tcW w:w="956" w:type="dxa"/>
          </w:tcPr>
          <w:p w14:paraId="545A9063">
            <w:pPr>
              <w:pStyle w:val="16"/>
              <w:rPr>
                <w:rFonts w:hAnsi="宋体"/>
                <w:color w:val="auto"/>
                <w:szCs w:val="21"/>
                <w:highlight w:val="none"/>
              </w:rPr>
            </w:pPr>
          </w:p>
        </w:tc>
        <w:tc>
          <w:tcPr>
            <w:tcW w:w="1214" w:type="dxa"/>
          </w:tcPr>
          <w:p w14:paraId="639E3385">
            <w:pPr>
              <w:pStyle w:val="16"/>
              <w:rPr>
                <w:rFonts w:hAnsi="宋体"/>
                <w:color w:val="auto"/>
                <w:szCs w:val="21"/>
                <w:highlight w:val="none"/>
              </w:rPr>
            </w:pPr>
          </w:p>
        </w:tc>
      </w:tr>
    </w:tbl>
    <w:p w14:paraId="63846B1F">
      <w:pPr>
        <w:pStyle w:val="16"/>
        <w:rPr>
          <w:rFonts w:hAnsi="宋体"/>
          <w:color w:val="auto"/>
          <w:szCs w:val="21"/>
          <w:highlight w:val="none"/>
        </w:rPr>
      </w:pPr>
    </w:p>
    <w:p w14:paraId="4F180442">
      <w:pPr>
        <w:pStyle w:val="16"/>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6"/>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6"/>
        <w:rPr>
          <w:rFonts w:hAnsi="宋体"/>
          <w:color w:val="auto"/>
          <w:szCs w:val="21"/>
          <w:highlight w:val="none"/>
          <w:u w:val="single"/>
        </w:rPr>
      </w:pPr>
    </w:p>
    <w:p w14:paraId="189D07FB">
      <w:pPr>
        <w:pStyle w:val="16"/>
        <w:rPr>
          <w:rFonts w:hAnsi="宋体"/>
          <w:color w:val="auto"/>
          <w:szCs w:val="21"/>
          <w:highlight w:val="none"/>
          <w:u w:val="single"/>
        </w:rPr>
      </w:pPr>
    </w:p>
    <w:p w14:paraId="32AC0B0E">
      <w:pPr>
        <w:pStyle w:val="16"/>
        <w:rPr>
          <w:rFonts w:hAnsi="宋体"/>
          <w:color w:val="auto"/>
          <w:szCs w:val="21"/>
          <w:highlight w:val="none"/>
          <w:u w:val="single"/>
        </w:rPr>
      </w:pPr>
    </w:p>
    <w:p w14:paraId="49713B01">
      <w:pPr>
        <w:pStyle w:val="2"/>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3"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3"/>
    </w:p>
    <w:p w14:paraId="5333723B">
      <w:pPr>
        <w:pStyle w:val="16"/>
        <w:rPr>
          <w:rFonts w:hAnsi="宋体"/>
          <w:color w:val="auto"/>
          <w:szCs w:val="21"/>
          <w:highlight w:val="none"/>
        </w:rPr>
      </w:pPr>
      <w:r>
        <w:rPr>
          <w:rFonts w:hint="eastAsia" w:hAnsi="宋体"/>
          <w:color w:val="auto"/>
          <w:szCs w:val="21"/>
          <w:highlight w:val="none"/>
        </w:rPr>
        <w:t>项目名称：</w:t>
      </w:r>
    </w:p>
    <w:p w14:paraId="4AE0C0DC">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6"/>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6"/>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6"/>
              <w:jc w:val="center"/>
              <w:rPr>
                <w:rFonts w:hAnsi="宋体"/>
                <w:color w:val="auto"/>
                <w:szCs w:val="21"/>
                <w:highlight w:val="none"/>
              </w:rPr>
            </w:pPr>
            <w:r>
              <w:rPr>
                <w:rFonts w:hint="eastAsia" w:hAnsi="宋体"/>
                <w:color w:val="auto"/>
                <w:szCs w:val="21"/>
                <w:highlight w:val="none"/>
              </w:rPr>
              <w:t>谈判文件</w:t>
            </w:r>
          </w:p>
          <w:p w14:paraId="578B236A">
            <w:pPr>
              <w:pStyle w:val="16"/>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6"/>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6"/>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6"/>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6"/>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6"/>
              <w:rPr>
                <w:rFonts w:hAnsi="宋体"/>
                <w:color w:val="auto"/>
                <w:szCs w:val="21"/>
                <w:highlight w:val="none"/>
              </w:rPr>
            </w:pPr>
          </w:p>
        </w:tc>
        <w:tc>
          <w:tcPr>
            <w:tcW w:w="1391" w:type="dxa"/>
          </w:tcPr>
          <w:p w14:paraId="070DEA16">
            <w:pPr>
              <w:pStyle w:val="16"/>
              <w:rPr>
                <w:rFonts w:hAnsi="宋体"/>
                <w:color w:val="auto"/>
                <w:szCs w:val="21"/>
                <w:highlight w:val="none"/>
              </w:rPr>
            </w:pPr>
          </w:p>
        </w:tc>
        <w:tc>
          <w:tcPr>
            <w:tcW w:w="2385" w:type="dxa"/>
          </w:tcPr>
          <w:p w14:paraId="5DDC07FC">
            <w:pPr>
              <w:pStyle w:val="16"/>
              <w:rPr>
                <w:rFonts w:hAnsi="宋体"/>
                <w:color w:val="auto"/>
                <w:szCs w:val="21"/>
                <w:highlight w:val="none"/>
              </w:rPr>
            </w:pPr>
          </w:p>
        </w:tc>
        <w:tc>
          <w:tcPr>
            <w:tcW w:w="1589" w:type="dxa"/>
          </w:tcPr>
          <w:p w14:paraId="3B6050EB">
            <w:pPr>
              <w:pStyle w:val="16"/>
              <w:rPr>
                <w:rFonts w:hAnsi="宋体"/>
                <w:color w:val="auto"/>
                <w:szCs w:val="21"/>
                <w:highlight w:val="none"/>
              </w:rPr>
            </w:pPr>
          </w:p>
        </w:tc>
        <w:tc>
          <w:tcPr>
            <w:tcW w:w="1391" w:type="dxa"/>
          </w:tcPr>
          <w:p w14:paraId="6754D22E">
            <w:pPr>
              <w:pStyle w:val="16"/>
              <w:rPr>
                <w:rFonts w:hAnsi="宋体"/>
                <w:color w:val="auto"/>
                <w:szCs w:val="21"/>
                <w:highlight w:val="none"/>
              </w:rPr>
            </w:pPr>
          </w:p>
        </w:tc>
        <w:tc>
          <w:tcPr>
            <w:tcW w:w="993" w:type="dxa"/>
          </w:tcPr>
          <w:p w14:paraId="5F139C09">
            <w:pPr>
              <w:pStyle w:val="16"/>
              <w:rPr>
                <w:rFonts w:hAnsi="宋体"/>
                <w:color w:val="auto"/>
                <w:szCs w:val="21"/>
                <w:highlight w:val="none"/>
              </w:rPr>
            </w:pPr>
          </w:p>
        </w:tc>
        <w:tc>
          <w:tcPr>
            <w:tcW w:w="1314" w:type="dxa"/>
          </w:tcPr>
          <w:p w14:paraId="146D761F">
            <w:pPr>
              <w:pStyle w:val="16"/>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6"/>
              <w:rPr>
                <w:rFonts w:hAnsi="宋体"/>
                <w:color w:val="auto"/>
                <w:szCs w:val="21"/>
                <w:highlight w:val="none"/>
              </w:rPr>
            </w:pPr>
          </w:p>
        </w:tc>
        <w:tc>
          <w:tcPr>
            <w:tcW w:w="1391" w:type="dxa"/>
          </w:tcPr>
          <w:p w14:paraId="3D20825A">
            <w:pPr>
              <w:pStyle w:val="16"/>
              <w:rPr>
                <w:rFonts w:hAnsi="宋体"/>
                <w:color w:val="auto"/>
                <w:szCs w:val="21"/>
                <w:highlight w:val="none"/>
              </w:rPr>
            </w:pPr>
          </w:p>
        </w:tc>
        <w:tc>
          <w:tcPr>
            <w:tcW w:w="2385" w:type="dxa"/>
          </w:tcPr>
          <w:p w14:paraId="1D8EF708">
            <w:pPr>
              <w:pStyle w:val="16"/>
              <w:rPr>
                <w:rFonts w:hAnsi="宋体"/>
                <w:color w:val="auto"/>
                <w:szCs w:val="21"/>
                <w:highlight w:val="none"/>
              </w:rPr>
            </w:pPr>
          </w:p>
        </w:tc>
        <w:tc>
          <w:tcPr>
            <w:tcW w:w="1589" w:type="dxa"/>
          </w:tcPr>
          <w:p w14:paraId="7652F17A">
            <w:pPr>
              <w:pStyle w:val="16"/>
              <w:rPr>
                <w:rFonts w:hAnsi="宋体"/>
                <w:color w:val="auto"/>
                <w:szCs w:val="21"/>
                <w:highlight w:val="none"/>
              </w:rPr>
            </w:pPr>
          </w:p>
        </w:tc>
        <w:tc>
          <w:tcPr>
            <w:tcW w:w="1391" w:type="dxa"/>
          </w:tcPr>
          <w:p w14:paraId="1CB867EF">
            <w:pPr>
              <w:pStyle w:val="16"/>
              <w:rPr>
                <w:rFonts w:hAnsi="宋体"/>
                <w:color w:val="auto"/>
                <w:szCs w:val="21"/>
                <w:highlight w:val="none"/>
              </w:rPr>
            </w:pPr>
          </w:p>
        </w:tc>
        <w:tc>
          <w:tcPr>
            <w:tcW w:w="993" w:type="dxa"/>
          </w:tcPr>
          <w:p w14:paraId="3A2EC139">
            <w:pPr>
              <w:pStyle w:val="16"/>
              <w:rPr>
                <w:rFonts w:hAnsi="宋体"/>
                <w:color w:val="auto"/>
                <w:szCs w:val="21"/>
                <w:highlight w:val="none"/>
              </w:rPr>
            </w:pPr>
          </w:p>
        </w:tc>
        <w:tc>
          <w:tcPr>
            <w:tcW w:w="1314" w:type="dxa"/>
          </w:tcPr>
          <w:p w14:paraId="6DE8C5C0">
            <w:pPr>
              <w:pStyle w:val="16"/>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6"/>
              <w:rPr>
                <w:rFonts w:hAnsi="宋体"/>
                <w:color w:val="auto"/>
                <w:szCs w:val="21"/>
                <w:highlight w:val="none"/>
              </w:rPr>
            </w:pPr>
          </w:p>
        </w:tc>
        <w:tc>
          <w:tcPr>
            <w:tcW w:w="1391" w:type="dxa"/>
          </w:tcPr>
          <w:p w14:paraId="7FAD90F4">
            <w:pPr>
              <w:pStyle w:val="16"/>
              <w:rPr>
                <w:rFonts w:hAnsi="宋体"/>
                <w:color w:val="auto"/>
                <w:szCs w:val="21"/>
                <w:highlight w:val="none"/>
              </w:rPr>
            </w:pPr>
          </w:p>
        </w:tc>
        <w:tc>
          <w:tcPr>
            <w:tcW w:w="2385" w:type="dxa"/>
          </w:tcPr>
          <w:p w14:paraId="0FC352AE">
            <w:pPr>
              <w:pStyle w:val="16"/>
              <w:rPr>
                <w:rFonts w:hAnsi="宋体"/>
                <w:color w:val="auto"/>
                <w:szCs w:val="21"/>
                <w:highlight w:val="none"/>
              </w:rPr>
            </w:pPr>
          </w:p>
        </w:tc>
        <w:tc>
          <w:tcPr>
            <w:tcW w:w="1589" w:type="dxa"/>
          </w:tcPr>
          <w:p w14:paraId="6DE1695C">
            <w:pPr>
              <w:pStyle w:val="16"/>
              <w:rPr>
                <w:rFonts w:hAnsi="宋体"/>
                <w:color w:val="auto"/>
                <w:szCs w:val="21"/>
                <w:highlight w:val="none"/>
              </w:rPr>
            </w:pPr>
          </w:p>
        </w:tc>
        <w:tc>
          <w:tcPr>
            <w:tcW w:w="1391" w:type="dxa"/>
          </w:tcPr>
          <w:p w14:paraId="7314606B">
            <w:pPr>
              <w:pStyle w:val="16"/>
              <w:rPr>
                <w:rFonts w:hAnsi="宋体"/>
                <w:color w:val="auto"/>
                <w:szCs w:val="21"/>
                <w:highlight w:val="none"/>
              </w:rPr>
            </w:pPr>
          </w:p>
        </w:tc>
        <w:tc>
          <w:tcPr>
            <w:tcW w:w="993" w:type="dxa"/>
          </w:tcPr>
          <w:p w14:paraId="5C0F5CE9">
            <w:pPr>
              <w:pStyle w:val="16"/>
              <w:rPr>
                <w:rFonts w:hAnsi="宋体"/>
                <w:color w:val="auto"/>
                <w:szCs w:val="21"/>
                <w:highlight w:val="none"/>
              </w:rPr>
            </w:pPr>
          </w:p>
        </w:tc>
        <w:tc>
          <w:tcPr>
            <w:tcW w:w="1314" w:type="dxa"/>
          </w:tcPr>
          <w:p w14:paraId="0D16F923">
            <w:pPr>
              <w:pStyle w:val="16"/>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6"/>
              <w:rPr>
                <w:rFonts w:hAnsi="宋体"/>
                <w:color w:val="auto"/>
                <w:szCs w:val="21"/>
                <w:highlight w:val="none"/>
              </w:rPr>
            </w:pPr>
          </w:p>
        </w:tc>
        <w:tc>
          <w:tcPr>
            <w:tcW w:w="1391" w:type="dxa"/>
          </w:tcPr>
          <w:p w14:paraId="26A305BB">
            <w:pPr>
              <w:pStyle w:val="16"/>
              <w:rPr>
                <w:rFonts w:hAnsi="宋体"/>
                <w:color w:val="auto"/>
                <w:szCs w:val="21"/>
                <w:highlight w:val="none"/>
              </w:rPr>
            </w:pPr>
          </w:p>
        </w:tc>
        <w:tc>
          <w:tcPr>
            <w:tcW w:w="2385" w:type="dxa"/>
          </w:tcPr>
          <w:p w14:paraId="23625EEF">
            <w:pPr>
              <w:pStyle w:val="16"/>
              <w:rPr>
                <w:rFonts w:hAnsi="宋体"/>
                <w:color w:val="auto"/>
                <w:szCs w:val="21"/>
                <w:highlight w:val="none"/>
              </w:rPr>
            </w:pPr>
          </w:p>
        </w:tc>
        <w:tc>
          <w:tcPr>
            <w:tcW w:w="1589" w:type="dxa"/>
          </w:tcPr>
          <w:p w14:paraId="413E6873">
            <w:pPr>
              <w:pStyle w:val="16"/>
              <w:rPr>
                <w:rFonts w:hAnsi="宋体"/>
                <w:color w:val="auto"/>
                <w:szCs w:val="21"/>
                <w:highlight w:val="none"/>
              </w:rPr>
            </w:pPr>
          </w:p>
        </w:tc>
        <w:tc>
          <w:tcPr>
            <w:tcW w:w="1391" w:type="dxa"/>
          </w:tcPr>
          <w:p w14:paraId="486DEA45">
            <w:pPr>
              <w:pStyle w:val="16"/>
              <w:rPr>
                <w:rFonts w:hAnsi="宋体"/>
                <w:color w:val="auto"/>
                <w:szCs w:val="21"/>
                <w:highlight w:val="none"/>
              </w:rPr>
            </w:pPr>
          </w:p>
        </w:tc>
        <w:tc>
          <w:tcPr>
            <w:tcW w:w="993" w:type="dxa"/>
          </w:tcPr>
          <w:p w14:paraId="2C633A0B">
            <w:pPr>
              <w:pStyle w:val="16"/>
              <w:rPr>
                <w:rFonts w:hAnsi="宋体"/>
                <w:color w:val="auto"/>
                <w:szCs w:val="21"/>
                <w:highlight w:val="none"/>
              </w:rPr>
            </w:pPr>
          </w:p>
        </w:tc>
        <w:tc>
          <w:tcPr>
            <w:tcW w:w="1314" w:type="dxa"/>
          </w:tcPr>
          <w:p w14:paraId="1DFD3652">
            <w:pPr>
              <w:pStyle w:val="16"/>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6"/>
              <w:rPr>
                <w:rFonts w:hAnsi="宋体"/>
                <w:color w:val="auto"/>
                <w:szCs w:val="21"/>
                <w:highlight w:val="none"/>
              </w:rPr>
            </w:pPr>
          </w:p>
        </w:tc>
        <w:tc>
          <w:tcPr>
            <w:tcW w:w="1391" w:type="dxa"/>
          </w:tcPr>
          <w:p w14:paraId="28DBCFED">
            <w:pPr>
              <w:pStyle w:val="16"/>
              <w:rPr>
                <w:rFonts w:hAnsi="宋体"/>
                <w:color w:val="auto"/>
                <w:szCs w:val="21"/>
                <w:highlight w:val="none"/>
              </w:rPr>
            </w:pPr>
          </w:p>
        </w:tc>
        <w:tc>
          <w:tcPr>
            <w:tcW w:w="2385" w:type="dxa"/>
          </w:tcPr>
          <w:p w14:paraId="7A0C4861">
            <w:pPr>
              <w:pStyle w:val="16"/>
              <w:rPr>
                <w:rFonts w:hAnsi="宋体"/>
                <w:color w:val="auto"/>
                <w:szCs w:val="21"/>
                <w:highlight w:val="none"/>
              </w:rPr>
            </w:pPr>
          </w:p>
        </w:tc>
        <w:tc>
          <w:tcPr>
            <w:tcW w:w="1589" w:type="dxa"/>
          </w:tcPr>
          <w:p w14:paraId="5DA333BD">
            <w:pPr>
              <w:pStyle w:val="16"/>
              <w:rPr>
                <w:rFonts w:hAnsi="宋体"/>
                <w:color w:val="auto"/>
                <w:szCs w:val="21"/>
                <w:highlight w:val="none"/>
              </w:rPr>
            </w:pPr>
          </w:p>
        </w:tc>
        <w:tc>
          <w:tcPr>
            <w:tcW w:w="1391" w:type="dxa"/>
          </w:tcPr>
          <w:p w14:paraId="312B1AA5">
            <w:pPr>
              <w:pStyle w:val="16"/>
              <w:rPr>
                <w:rFonts w:hAnsi="宋体"/>
                <w:color w:val="auto"/>
                <w:szCs w:val="21"/>
                <w:highlight w:val="none"/>
              </w:rPr>
            </w:pPr>
          </w:p>
        </w:tc>
        <w:tc>
          <w:tcPr>
            <w:tcW w:w="993" w:type="dxa"/>
          </w:tcPr>
          <w:p w14:paraId="1FF10560">
            <w:pPr>
              <w:pStyle w:val="16"/>
              <w:rPr>
                <w:rFonts w:hAnsi="宋体"/>
                <w:color w:val="auto"/>
                <w:szCs w:val="21"/>
                <w:highlight w:val="none"/>
              </w:rPr>
            </w:pPr>
          </w:p>
        </w:tc>
        <w:tc>
          <w:tcPr>
            <w:tcW w:w="1314" w:type="dxa"/>
          </w:tcPr>
          <w:p w14:paraId="16B03505">
            <w:pPr>
              <w:pStyle w:val="16"/>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6"/>
              <w:rPr>
                <w:rFonts w:hAnsi="宋体"/>
                <w:color w:val="auto"/>
                <w:szCs w:val="21"/>
                <w:highlight w:val="none"/>
              </w:rPr>
            </w:pPr>
          </w:p>
        </w:tc>
        <w:tc>
          <w:tcPr>
            <w:tcW w:w="1391" w:type="dxa"/>
          </w:tcPr>
          <w:p w14:paraId="7957C234">
            <w:pPr>
              <w:pStyle w:val="16"/>
              <w:rPr>
                <w:rFonts w:hAnsi="宋体"/>
                <w:color w:val="auto"/>
                <w:szCs w:val="21"/>
                <w:highlight w:val="none"/>
              </w:rPr>
            </w:pPr>
          </w:p>
        </w:tc>
        <w:tc>
          <w:tcPr>
            <w:tcW w:w="2385" w:type="dxa"/>
          </w:tcPr>
          <w:p w14:paraId="722D7A8E">
            <w:pPr>
              <w:pStyle w:val="16"/>
              <w:rPr>
                <w:rFonts w:hAnsi="宋体"/>
                <w:color w:val="auto"/>
                <w:szCs w:val="21"/>
                <w:highlight w:val="none"/>
              </w:rPr>
            </w:pPr>
          </w:p>
        </w:tc>
        <w:tc>
          <w:tcPr>
            <w:tcW w:w="1589" w:type="dxa"/>
          </w:tcPr>
          <w:p w14:paraId="19120F58">
            <w:pPr>
              <w:pStyle w:val="16"/>
              <w:rPr>
                <w:rFonts w:hAnsi="宋体"/>
                <w:color w:val="auto"/>
                <w:szCs w:val="21"/>
                <w:highlight w:val="none"/>
              </w:rPr>
            </w:pPr>
          </w:p>
        </w:tc>
        <w:tc>
          <w:tcPr>
            <w:tcW w:w="1391" w:type="dxa"/>
          </w:tcPr>
          <w:p w14:paraId="5132E1C2">
            <w:pPr>
              <w:pStyle w:val="16"/>
              <w:rPr>
                <w:rFonts w:hAnsi="宋体"/>
                <w:color w:val="auto"/>
                <w:szCs w:val="21"/>
                <w:highlight w:val="none"/>
              </w:rPr>
            </w:pPr>
          </w:p>
        </w:tc>
        <w:tc>
          <w:tcPr>
            <w:tcW w:w="993" w:type="dxa"/>
          </w:tcPr>
          <w:p w14:paraId="035C2F10">
            <w:pPr>
              <w:pStyle w:val="16"/>
              <w:rPr>
                <w:rFonts w:hAnsi="宋体"/>
                <w:color w:val="auto"/>
                <w:szCs w:val="21"/>
                <w:highlight w:val="none"/>
              </w:rPr>
            </w:pPr>
          </w:p>
        </w:tc>
        <w:tc>
          <w:tcPr>
            <w:tcW w:w="1314" w:type="dxa"/>
          </w:tcPr>
          <w:p w14:paraId="6D024652">
            <w:pPr>
              <w:pStyle w:val="16"/>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6"/>
              <w:rPr>
                <w:rFonts w:hAnsi="宋体"/>
                <w:color w:val="auto"/>
                <w:szCs w:val="21"/>
                <w:highlight w:val="none"/>
              </w:rPr>
            </w:pPr>
          </w:p>
        </w:tc>
        <w:tc>
          <w:tcPr>
            <w:tcW w:w="1391" w:type="dxa"/>
          </w:tcPr>
          <w:p w14:paraId="3EF4706F">
            <w:pPr>
              <w:pStyle w:val="16"/>
              <w:rPr>
                <w:rFonts w:hAnsi="宋体"/>
                <w:color w:val="auto"/>
                <w:szCs w:val="21"/>
                <w:highlight w:val="none"/>
              </w:rPr>
            </w:pPr>
          </w:p>
        </w:tc>
        <w:tc>
          <w:tcPr>
            <w:tcW w:w="2385" w:type="dxa"/>
          </w:tcPr>
          <w:p w14:paraId="1FF67043">
            <w:pPr>
              <w:pStyle w:val="16"/>
              <w:rPr>
                <w:rFonts w:hAnsi="宋体"/>
                <w:color w:val="auto"/>
                <w:szCs w:val="21"/>
                <w:highlight w:val="none"/>
              </w:rPr>
            </w:pPr>
          </w:p>
        </w:tc>
        <w:tc>
          <w:tcPr>
            <w:tcW w:w="1589" w:type="dxa"/>
          </w:tcPr>
          <w:p w14:paraId="4F9FD403">
            <w:pPr>
              <w:pStyle w:val="16"/>
              <w:rPr>
                <w:rFonts w:hAnsi="宋体"/>
                <w:color w:val="auto"/>
                <w:szCs w:val="21"/>
                <w:highlight w:val="none"/>
              </w:rPr>
            </w:pPr>
          </w:p>
        </w:tc>
        <w:tc>
          <w:tcPr>
            <w:tcW w:w="1391" w:type="dxa"/>
          </w:tcPr>
          <w:p w14:paraId="61343842">
            <w:pPr>
              <w:pStyle w:val="16"/>
              <w:rPr>
                <w:rFonts w:hAnsi="宋体"/>
                <w:color w:val="auto"/>
                <w:szCs w:val="21"/>
                <w:highlight w:val="none"/>
              </w:rPr>
            </w:pPr>
          </w:p>
        </w:tc>
        <w:tc>
          <w:tcPr>
            <w:tcW w:w="993" w:type="dxa"/>
          </w:tcPr>
          <w:p w14:paraId="01A2841E">
            <w:pPr>
              <w:pStyle w:val="16"/>
              <w:rPr>
                <w:rFonts w:hAnsi="宋体"/>
                <w:color w:val="auto"/>
                <w:szCs w:val="21"/>
                <w:highlight w:val="none"/>
              </w:rPr>
            </w:pPr>
          </w:p>
        </w:tc>
        <w:tc>
          <w:tcPr>
            <w:tcW w:w="1314" w:type="dxa"/>
          </w:tcPr>
          <w:p w14:paraId="3374117C">
            <w:pPr>
              <w:pStyle w:val="16"/>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6"/>
              <w:rPr>
                <w:rFonts w:hAnsi="宋体"/>
                <w:color w:val="auto"/>
                <w:szCs w:val="21"/>
                <w:highlight w:val="none"/>
              </w:rPr>
            </w:pPr>
          </w:p>
        </w:tc>
        <w:tc>
          <w:tcPr>
            <w:tcW w:w="1391" w:type="dxa"/>
          </w:tcPr>
          <w:p w14:paraId="3C2D2ECD">
            <w:pPr>
              <w:pStyle w:val="16"/>
              <w:rPr>
                <w:rFonts w:hAnsi="宋体"/>
                <w:color w:val="auto"/>
                <w:szCs w:val="21"/>
                <w:highlight w:val="none"/>
              </w:rPr>
            </w:pPr>
          </w:p>
        </w:tc>
        <w:tc>
          <w:tcPr>
            <w:tcW w:w="2385" w:type="dxa"/>
          </w:tcPr>
          <w:p w14:paraId="5E948C3E">
            <w:pPr>
              <w:pStyle w:val="16"/>
              <w:rPr>
                <w:rFonts w:hAnsi="宋体"/>
                <w:color w:val="auto"/>
                <w:szCs w:val="21"/>
                <w:highlight w:val="none"/>
              </w:rPr>
            </w:pPr>
          </w:p>
        </w:tc>
        <w:tc>
          <w:tcPr>
            <w:tcW w:w="1589" w:type="dxa"/>
          </w:tcPr>
          <w:p w14:paraId="6DEC1DC8">
            <w:pPr>
              <w:pStyle w:val="16"/>
              <w:rPr>
                <w:rFonts w:hAnsi="宋体"/>
                <w:color w:val="auto"/>
                <w:szCs w:val="21"/>
                <w:highlight w:val="none"/>
              </w:rPr>
            </w:pPr>
          </w:p>
        </w:tc>
        <w:tc>
          <w:tcPr>
            <w:tcW w:w="1391" w:type="dxa"/>
          </w:tcPr>
          <w:p w14:paraId="6DCED9E6">
            <w:pPr>
              <w:pStyle w:val="16"/>
              <w:rPr>
                <w:rFonts w:hAnsi="宋体"/>
                <w:color w:val="auto"/>
                <w:szCs w:val="21"/>
                <w:highlight w:val="none"/>
              </w:rPr>
            </w:pPr>
          </w:p>
        </w:tc>
        <w:tc>
          <w:tcPr>
            <w:tcW w:w="993" w:type="dxa"/>
          </w:tcPr>
          <w:p w14:paraId="7D08A728">
            <w:pPr>
              <w:pStyle w:val="16"/>
              <w:rPr>
                <w:rFonts w:hAnsi="宋体"/>
                <w:color w:val="auto"/>
                <w:szCs w:val="21"/>
                <w:highlight w:val="none"/>
              </w:rPr>
            </w:pPr>
          </w:p>
        </w:tc>
        <w:tc>
          <w:tcPr>
            <w:tcW w:w="1314" w:type="dxa"/>
          </w:tcPr>
          <w:p w14:paraId="3C5D0997">
            <w:pPr>
              <w:pStyle w:val="16"/>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6"/>
              <w:rPr>
                <w:rFonts w:hAnsi="宋体"/>
                <w:color w:val="auto"/>
                <w:szCs w:val="21"/>
                <w:highlight w:val="none"/>
              </w:rPr>
            </w:pPr>
          </w:p>
        </w:tc>
        <w:tc>
          <w:tcPr>
            <w:tcW w:w="1391" w:type="dxa"/>
          </w:tcPr>
          <w:p w14:paraId="5757ACA6">
            <w:pPr>
              <w:pStyle w:val="16"/>
              <w:rPr>
                <w:rFonts w:hAnsi="宋体"/>
                <w:color w:val="auto"/>
                <w:szCs w:val="21"/>
                <w:highlight w:val="none"/>
              </w:rPr>
            </w:pPr>
          </w:p>
        </w:tc>
        <w:tc>
          <w:tcPr>
            <w:tcW w:w="2385" w:type="dxa"/>
          </w:tcPr>
          <w:p w14:paraId="2E0CF4DD">
            <w:pPr>
              <w:pStyle w:val="16"/>
              <w:rPr>
                <w:rFonts w:hAnsi="宋体"/>
                <w:color w:val="auto"/>
                <w:szCs w:val="21"/>
                <w:highlight w:val="none"/>
              </w:rPr>
            </w:pPr>
          </w:p>
        </w:tc>
        <w:tc>
          <w:tcPr>
            <w:tcW w:w="1589" w:type="dxa"/>
          </w:tcPr>
          <w:p w14:paraId="42BB12FE">
            <w:pPr>
              <w:pStyle w:val="16"/>
              <w:rPr>
                <w:rFonts w:hAnsi="宋体"/>
                <w:color w:val="auto"/>
                <w:szCs w:val="21"/>
                <w:highlight w:val="none"/>
              </w:rPr>
            </w:pPr>
          </w:p>
        </w:tc>
        <w:tc>
          <w:tcPr>
            <w:tcW w:w="1391" w:type="dxa"/>
          </w:tcPr>
          <w:p w14:paraId="4B7A8930">
            <w:pPr>
              <w:pStyle w:val="16"/>
              <w:rPr>
                <w:rFonts w:hAnsi="宋体"/>
                <w:color w:val="auto"/>
                <w:szCs w:val="21"/>
                <w:highlight w:val="none"/>
              </w:rPr>
            </w:pPr>
          </w:p>
        </w:tc>
        <w:tc>
          <w:tcPr>
            <w:tcW w:w="993" w:type="dxa"/>
          </w:tcPr>
          <w:p w14:paraId="25408A32">
            <w:pPr>
              <w:pStyle w:val="16"/>
              <w:rPr>
                <w:rFonts w:hAnsi="宋体"/>
                <w:color w:val="auto"/>
                <w:szCs w:val="21"/>
                <w:highlight w:val="none"/>
              </w:rPr>
            </w:pPr>
          </w:p>
        </w:tc>
        <w:tc>
          <w:tcPr>
            <w:tcW w:w="1314" w:type="dxa"/>
          </w:tcPr>
          <w:p w14:paraId="72A9D19E">
            <w:pPr>
              <w:pStyle w:val="16"/>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6"/>
              <w:rPr>
                <w:rFonts w:hAnsi="宋体"/>
                <w:color w:val="auto"/>
                <w:szCs w:val="21"/>
                <w:highlight w:val="none"/>
              </w:rPr>
            </w:pPr>
          </w:p>
        </w:tc>
        <w:tc>
          <w:tcPr>
            <w:tcW w:w="1391" w:type="dxa"/>
          </w:tcPr>
          <w:p w14:paraId="40B706EF">
            <w:pPr>
              <w:pStyle w:val="16"/>
              <w:rPr>
                <w:rFonts w:hAnsi="宋体"/>
                <w:color w:val="auto"/>
                <w:szCs w:val="21"/>
                <w:highlight w:val="none"/>
              </w:rPr>
            </w:pPr>
          </w:p>
        </w:tc>
        <w:tc>
          <w:tcPr>
            <w:tcW w:w="2385" w:type="dxa"/>
          </w:tcPr>
          <w:p w14:paraId="163615BD">
            <w:pPr>
              <w:pStyle w:val="16"/>
              <w:rPr>
                <w:rFonts w:hAnsi="宋体"/>
                <w:color w:val="auto"/>
                <w:szCs w:val="21"/>
                <w:highlight w:val="none"/>
              </w:rPr>
            </w:pPr>
          </w:p>
        </w:tc>
        <w:tc>
          <w:tcPr>
            <w:tcW w:w="1589" w:type="dxa"/>
          </w:tcPr>
          <w:p w14:paraId="536A0D6E">
            <w:pPr>
              <w:pStyle w:val="16"/>
              <w:rPr>
                <w:rFonts w:hAnsi="宋体"/>
                <w:color w:val="auto"/>
                <w:szCs w:val="21"/>
                <w:highlight w:val="none"/>
              </w:rPr>
            </w:pPr>
          </w:p>
        </w:tc>
        <w:tc>
          <w:tcPr>
            <w:tcW w:w="1391" w:type="dxa"/>
          </w:tcPr>
          <w:p w14:paraId="35BD4ECD">
            <w:pPr>
              <w:pStyle w:val="16"/>
              <w:rPr>
                <w:rFonts w:hAnsi="宋体"/>
                <w:color w:val="auto"/>
                <w:szCs w:val="21"/>
                <w:highlight w:val="none"/>
              </w:rPr>
            </w:pPr>
          </w:p>
        </w:tc>
        <w:tc>
          <w:tcPr>
            <w:tcW w:w="993" w:type="dxa"/>
          </w:tcPr>
          <w:p w14:paraId="3C358F2E">
            <w:pPr>
              <w:pStyle w:val="16"/>
              <w:rPr>
                <w:rFonts w:hAnsi="宋体"/>
                <w:color w:val="auto"/>
                <w:szCs w:val="21"/>
                <w:highlight w:val="none"/>
              </w:rPr>
            </w:pPr>
          </w:p>
        </w:tc>
        <w:tc>
          <w:tcPr>
            <w:tcW w:w="1314" w:type="dxa"/>
          </w:tcPr>
          <w:p w14:paraId="240755D1">
            <w:pPr>
              <w:pStyle w:val="16"/>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6"/>
              <w:rPr>
                <w:rFonts w:hAnsi="宋体"/>
                <w:color w:val="auto"/>
                <w:szCs w:val="21"/>
                <w:highlight w:val="none"/>
              </w:rPr>
            </w:pPr>
          </w:p>
        </w:tc>
        <w:tc>
          <w:tcPr>
            <w:tcW w:w="1391" w:type="dxa"/>
          </w:tcPr>
          <w:p w14:paraId="32EF9AF2">
            <w:pPr>
              <w:pStyle w:val="16"/>
              <w:rPr>
                <w:rFonts w:hAnsi="宋体"/>
                <w:color w:val="auto"/>
                <w:szCs w:val="21"/>
                <w:highlight w:val="none"/>
              </w:rPr>
            </w:pPr>
          </w:p>
        </w:tc>
        <w:tc>
          <w:tcPr>
            <w:tcW w:w="2385" w:type="dxa"/>
          </w:tcPr>
          <w:p w14:paraId="75125AC4">
            <w:pPr>
              <w:pStyle w:val="16"/>
              <w:rPr>
                <w:rFonts w:hAnsi="宋体"/>
                <w:color w:val="auto"/>
                <w:szCs w:val="21"/>
                <w:highlight w:val="none"/>
              </w:rPr>
            </w:pPr>
          </w:p>
        </w:tc>
        <w:tc>
          <w:tcPr>
            <w:tcW w:w="1589" w:type="dxa"/>
          </w:tcPr>
          <w:p w14:paraId="16159CF0">
            <w:pPr>
              <w:pStyle w:val="16"/>
              <w:rPr>
                <w:rFonts w:hAnsi="宋体"/>
                <w:color w:val="auto"/>
                <w:szCs w:val="21"/>
                <w:highlight w:val="none"/>
              </w:rPr>
            </w:pPr>
          </w:p>
        </w:tc>
        <w:tc>
          <w:tcPr>
            <w:tcW w:w="1391" w:type="dxa"/>
          </w:tcPr>
          <w:p w14:paraId="4271B05E">
            <w:pPr>
              <w:pStyle w:val="16"/>
              <w:rPr>
                <w:rFonts w:hAnsi="宋体"/>
                <w:color w:val="auto"/>
                <w:szCs w:val="21"/>
                <w:highlight w:val="none"/>
              </w:rPr>
            </w:pPr>
          </w:p>
        </w:tc>
        <w:tc>
          <w:tcPr>
            <w:tcW w:w="993" w:type="dxa"/>
          </w:tcPr>
          <w:p w14:paraId="6DC2E988">
            <w:pPr>
              <w:pStyle w:val="16"/>
              <w:rPr>
                <w:rFonts w:hAnsi="宋体"/>
                <w:color w:val="auto"/>
                <w:szCs w:val="21"/>
                <w:highlight w:val="none"/>
              </w:rPr>
            </w:pPr>
          </w:p>
        </w:tc>
        <w:tc>
          <w:tcPr>
            <w:tcW w:w="1314" w:type="dxa"/>
          </w:tcPr>
          <w:p w14:paraId="2E39998E">
            <w:pPr>
              <w:pStyle w:val="16"/>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6"/>
              <w:rPr>
                <w:rFonts w:hAnsi="宋体"/>
                <w:color w:val="auto"/>
                <w:szCs w:val="21"/>
                <w:highlight w:val="none"/>
              </w:rPr>
            </w:pPr>
          </w:p>
        </w:tc>
        <w:tc>
          <w:tcPr>
            <w:tcW w:w="1391" w:type="dxa"/>
          </w:tcPr>
          <w:p w14:paraId="264BC8B2">
            <w:pPr>
              <w:pStyle w:val="16"/>
              <w:rPr>
                <w:rFonts w:hAnsi="宋体"/>
                <w:color w:val="auto"/>
                <w:szCs w:val="21"/>
                <w:highlight w:val="none"/>
              </w:rPr>
            </w:pPr>
          </w:p>
        </w:tc>
        <w:tc>
          <w:tcPr>
            <w:tcW w:w="2385" w:type="dxa"/>
          </w:tcPr>
          <w:p w14:paraId="6A10007E">
            <w:pPr>
              <w:pStyle w:val="16"/>
              <w:rPr>
                <w:rFonts w:hAnsi="宋体"/>
                <w:color w:val="auto"/>
                <w:szCs w:val="21"/>
                <w:highlight w:val="none"/>
              </w:rPr>
            </w:pPr>
          </w:p>
        </w:tc>
        <w:tc>
          <w:tcPr>
            <w:tcW w:w="1589" w:type="dxa"/>
          </w:tcPr>
          <w:p w14:paraId="74563C47">
            <w:pPr>
              <w:pStyle w:val="16"/>
              <w:rPr>
                <w:rFonts w:hAnsi="宋体"/>
                <w:color w:val="auto"/>
                <w:szCs w:val="21"/>
                <w:highlight w:val="none"/>
              </w:rPr>
            </w:pPr>
          </w:p>
        </w:tc>
        <w:tc>
          <w:tcPr>
            <w:tcW w:w="1391" w:type="dxa"/>
          </w:tcPr>
          <w:p w14:paraId="2CB7EA3C">
            <w:pPr>
              <w:pStyle w:val="16"/>
              <w:rPr>
                <w:rFonts w:hAnsi="宋体"/>
                <w:color w:val="auto"/>
                <w:szCs w:val="21"/>
                <w:highlight w:val="none"/>
              </w:rPr>
            </w:pPr>
          </w:p>
        </w:tc>
        <w:tc>
          <w:tcPr>
            <w:tcW w:w="993" w:type="dxa"/>
          </w:tcPr>
          <w:p w14:paraId="50DF1C41">
            <w:pPr>
              <w:pStyle w:val="16"/>
              <w:rPr>
                <w:rFonts w:hAnsi="宋体"/>
                <w:color w:val="auto"/>
                <w:szCs w:val="21"/>
                <w:highlight w:val="none"/>
              </w:rPr>
            </w:pPr>
          </w:p>
        </w:tc>
        <w:tc>
          <w:tcPr>
            <w:tcW w:w="1314" w:type="dxa"/>
          </w:tcPr>
          <w:p w14:paraId="7C792E2A">
            <w:pPr>
              <w:pStyle w:val="16"/>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6"/>
              <w:rPr>
                <w:rFonts w:hAnsi="宋体"/>
                <w:color w:val="auto"/>
                <w:szCs w:val="21"/>
                <w:highlight w:val="none"/>
              </w:rPr>
            </w:pPr>
          </w:p>
        </w:tc>
        <w:tc>
          <w:tcPr>
            <w:tcW w:w="1391" w:type="dxa"/>
          </w:tcPr>
          <w:p w14:paraId="38CFC6D7">
            <w:pPr>
              <w:pStyle w:val="16"/>
              <w:rPr>
                <w:rFonts w:hAnsi="宋体"/>
                <w:color w:val="auto"/>
                <w:szCs w:val="21"/>
                <w:highlight w:val="none"/>
              </w:rPr>
            </w:pPr>
          </w:p>
        </w:tc>
        <w:tc>
          <w:tcPr>
            <w:tcW w:w="2385" w:type="dxa"/>
          </w:tcPr>
          <w:p w14:paraId="23131739">
            <w:pPr>
              <w:pStyle w:val="16"/>
              <w:rPr>
                <w:rFonts w:hAnsi="宋体"/>
                <w:color w:val="auto"/>
                <w:szCs w:val="21"/>
                <w:highlight w:val="none"/>
              </w:rPr>
            </w:pPr>
          </w:p>
        </w:tc>
        <w:tc>
          <w:tcPr>
            <w:tcW w:w="1589" w:type="dxa"/>
          </w:tcPr>
          <w:p w14:paraId="60F0EA20">
            <w:pPr>
              <w:pStyle w:val="16"/>
              <w:rPr>
                <w:rFonts w:hAnsi="宋体"/>
                <w:color w:val="auto"/>
                <w:szCs w:val="21"/>
                <w:highlight w:val="none"/>
              </w:rPr>
            </w:pPr>
          </w:p>
        </w:tc>
        <w:tc>
          <w:tcPr>
            <w:tcW w:w="1391" w:type="dxa"/>
          </w:tcPr>
          <w:p w14:paraId="4AC78D45">
            <w:pPr>
              <w:pStyle w:val="16"/>
              <w:rPr>
                <w:rFonts w:hAnsi="宋体"/>
                <w:color w:val="auto"/>
                <w:szCs w:val="21"/>
                <w:highlight w:val="none"/>
              </w:rPr>
            </w:pPr>
          </w:p>
        </w:tc>
        <w:tc>
          <w:tcPr>
            <w:tcW w:w="993" w:type="dxa"/>
          </w:tcPr>
          <w:p w14:paraId="0AF8FCBE">
            <w:pPr>
              <w:pStyle w:val="16"/>
              <w:rPr>
                <w:rFonts w:hAnsi="宋体"/>
                <w:color w:val="auto"/>
                <w:szCs w:val="21"/>
                <w:highlight w:val="none"/>
              </w:rPr>
            </w:pPr>
          </w:p>
        </w:tc>
        <w:tc>
          <w:tcPr>
            <w:tcW w:w="1314" w:type="dxa"/>
          </w:tcPr>
          <w:p w14:paraId="2913281D">
            <w:pPr>
              <w:pStyle w:val="16"/>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6"/>
              <w:rPr>
                <w:rFonts w:hAnsi="宋体"/>
                <w:color w:val="auto"/>
                <w:szCs w:val="21"/>
                <w:highlight w:val="none"/>
              </w:rPr>
            </w:pPr>
          </w:p>
        </w:tc>
        <w:tc>
          <w:tcPr>
            <w:tcW w:w="1391" w:type="dxa"/>
          </w:tcPr>
          <w:p w14:paraId="7C46782D">
            <w:pPr>
              <w:pStyle w:val="16"/>
              <w:rPr>
                <w:rFonts w:hAnsi="宋体"/>
                <w:color w:val="auto"/>
                <w:szCs w:val="21"/>
                <w:highlight w:val="none"/>
              </w:rPr>
            </w:pPr>
          </w:p>
        </w:tc>
        <w:tc>
          <w:tcPr>
            <w:tcW w:w="2385" w:type="dxa"/>
          </w:tcPr>
          <w:p w14:paraId="111AD378">
            <w:pPr>
              <w:pStyle w:val="16"/>
              <w:rPr>
                <w:rFonts w:hAnsi="宋体"/>
                <w:color w:val="auto"/>
                <w:szCs w:val="21"/>
                <w:highlight w:val="none"/>
              </w:rPr>
            </w:pPr>
          </w:p>
        </w:tc>
        <w:tc>
          <w:tcPr>
            <w:tcW w:w="1589" w:type="dxa"/>
          </w:tcPr>
          <w:p w14:paraId="31BE4EBA">
            <w:pPr>
              <w:pStyle w:val="16"/>
              <w:rPr>
                <w:rFonts w:hAnsi="宋体"/>
                <w:color w:val="auto"/>
                <w:szCs w:val="21"/>
                <w:highlight w:val="none"/>
              </w:rPr>
            </w:pPr>
          </w:p>
        </w:tc>
        <w:tc>
          <w:tcPr>
            <w:tcW w:w="1391" w:type="dxa"/>
          </w:tcPr>
          <w:p w14:paraId="06EC2ACA">
            <w:pPr>
              <w:pStyle w:val="16"/>
              <w:rPr>
                <w:rFonts w:hAnsi="宋体"/>
                <w:color w:val="auto"/>
                <w:szCs w:val="21"/>
                <w:highlight w:val="none"/>
              </w:rPr>
            </w:pPr>
          </w:p>
        </w:tc>
        <w:tc>
          <w:tcPr>
            <w:tcW w:w="993" w:type="dxa"/>
          </w:tcPr>
          <w:p w14:paraId="3862E331">
            <w:pPr>
              <w:pStyle w:val="16"/>
              <w:rPr>
                <w:rFonts w:hAnsi="宋体"/>
                <w:color w:val="auto"/>
                <w:szCs w:val="21"/>
                <w:highlight w:val="none"/>
              </w:rPr>
            </w:pPr>
          </w:p>
        </w:tc>
        <w:tc>
          <w:tcPr>
            <w:tcW w:w="1314" w:type="dxa"/>
          </w:tcPr>
          <w:p w14:paraId="395D38EF">
            <w:pPr>
              <w:pStyle w:val="16"/>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6"/>
              <w:rPr>
                <w:rFonts w:hAnsi="宋体"/>
                <w:color w:val="auto"/>
                <w:szCs w:val="21"/>
                <w:highlight w:val="none"/>
              </w:rPr>
            </w:pPr>
          </w:p>
        </w:tc>
        <w:tc>
          <w:tcPr>
            <w:tcW w:w="1391" w:type="dxa"/>
          </w:tcPr>
          <w:p w14:paraId="0DEDB375">
            <w:pPr>
              <w:pStyle w:val="16"/>
              <w:rPr>
                <w:rFonts w:hAnsi="宋体"/>
                <w:color w:val="auto"/>
                <w:szCs w:val="21"/>
                <w:highlight w:val="none"/>
              </w:rPr>
            </w:pPr>
          </w:p>
        </w:tc>
        <w:tc>
          <w:tcPr>
            <w:tcW w:w="2385" w:type="dxa"/>
          </w:tcPr>
          <w:p w14:paraId="0091417A">
            <w:pPr>
              <w:pStyle w:val="16"/>
              <w:rPr>
                <w:rFonts w:hAnsi="宋体"/>
                <w:color w:val="auto"/>
                <w:szCs w:val="21"/>
                <w:highlight w:val="none"/>
              </w:rPr>
            </w:pPr>
          </w:p>
        </w:tc>
        <w:tc>
          <w:tcPr>
            <w:tcW w:w="1589" w:type="dxa"/>
          </w:tcPr>
          <w:p w14:paraId="3315FF63">
            <w:pPr>
              <w:pStyle w:val="16"/>
              <w:rPr>
                <w:rFonts w:hAnsi="宋体"/>
                <w:color w:val="auto"/>
                <w:szCs w:val="21"/>
                <w:highlight w:val="none"/>
              </w:rPr>
            </w:pPr>
          </w:p>
        </w:tc>
        <w:tc>
          <w:tcPr>
            <w:tcW w:w="1391" w:type="dxa"/>
          </w:tcPr>
          <w:p w14:paraId="1D1F4052">
            <w:pPr>
              <w:pStyle w:val="16"/>
              <w:rPr>
                <w:rFonts w:hAnsi="宋体"/>
                <w:color w:val="auto"/>
                <w:szCs w:val="21"/>
                <w:highlight w:val="none"/>
              </w:rPr>
            </w:pPr>
          </w:p>
        </w:tc>
        <w:tc>
          <w:tcPr>
            <w:tcW w:w="993" w:type="dxa"/>
          </w:tcPr>
          <w:p w14:paraId="1707CC8C">
            <w:pPr>
              <w:pStyle w:val="16"/>
              <w:rPr>
                <w:rFonts w:hAnsi="宋体"/>
                <w:color w:val="auto"/>
                <w:szCs w:val="21"/>
                <w:highlight w:val="none"/>
              </w:rPr>
            </w:pPr>
          </w:p>
        </w:tc>
        <w:tc>
          <w:tcPr>
            <w:tcW w:w="1314" w:type="dxa"/>
          </w:tcPr>
          <w:p w14:paraId="10060F19">
            <w:pPr>
              <w:pStyle w:val="16"/>
              <w:rPr>
                <w:rFonts w:hAnsi="宋体"/>
                <w:color w:val="auto"/>
                <w:szCs w:val="21"/>
                <w:highlight w:val="none"/>
              </w:rPr>
            </w:pPr>
          </w:p>
        </w:tc>
      </w:tr>
    </w:tbl>
    <w:p w14:paraId="40504100">
      <w:pPr>
        <w:pStyle w:val="16"/>
        <w:rPr>
          <w:rFonts w:hAnsi="宋体"/>
          <w:color w:val="auto"/>
          <w:szCs w:val="21"/>
          <w:highlight w:val="none"/>
        </w:rPr>
      </w:pPr>
    </w:p>
    <w:p w14:paraId="2FD2DFA7">
      <w:pPr>
        <w:pStyle w:val="16"/>
        <w:rPr>
          <w:rFonts w:hAnsi="宋体"/>
          <w:color w:val="auto"/>
          <w:szCs w:val="21"/>
          <w:highlight w:val="none"/>
        </w:rPr>
      </w:pPr>
    </w:p>
    <w:p w14:paraId="648D12C3">
      <w:pPr>
        <w:pStyle w:val="16"/>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6"/>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九、服务承诺</w:t>
      </w:r>
    </w:p>
    <w:p w14:paraId="56FA38C9">
      <w:pPr>
        <w:pStyle w:val="12"/>
        <w:rPr>
          <w:rFonts w:hint="eastAsia"/>
          <w:color w:val="auto"/>
          <w:highlight w:val="none"/>
          <w:lang w:val="en-US" w:eastAsia="zh-CN"/>
        </w:rPr>
      </w:pPr>
    </w:p>
    <w:p w14:paraId="0EFD3552">
      <w:pPr>
        <w:pStyle w:val="12"/>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4" w:name="_Toc20117"/>
            <w:bookmarkStart w:id="55"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5"/>
          <w:rFonts w:hint="eastAsia" w:ascii="宋体" w:hAnsi="宋体" w:eastAsia="宋体" w:cs="宋体"/>
          <w:color w:val="auto"/>
          <w:sz w:val="28"/>
          <w:szCs w:val="28"/>
          <w:highlight w:val="none"/>
        </w:rPr>
      </w:pPr>
    </w:p>
    <w:p w14:paraId="7B2B544F">
      <w:pPr>
        <w:spacing w:line="360" w:lineRule="auto"/>
        <w:jc w:val="center"/>
        <w:outlineLvl w:val="2"/>
        <w:rPr>
          <w:rStyle w:val="65"/>
          <w:rFonts w:hint="eastAsia" w:ascii="宋体" w:hAnsi="宋体" w:eastAsia="宋体" w:cs="宋体"/>
          <w:color w:val="auto"/>
          <w:sz w:val="28"/>
          <w:szCs w:val="28"/>
          <w:highlight w:val="none"/>
        </w:rPr>
      </w:pPr>
    </w:p>
    <w:p w14:paraId="5E8A3AF1">
      <w:pPr>
        <w:spacing w:line="360" w:lineRule="auto"/>
        <w:jc w:val="center"/>
        <w:outlineLvl w:val="2"/>
        <w:rPr>
          <w:rStyle w:val="65"/>
          <w:rFonts w:hint="eastAsia" w:ascii="宋体" w:hAnsi="宋体" w:eastAsia="宋体" w:cs="宋体"/>
          <w:color w:val="auto"/>
          <w:sz w:val="28"/>
          <w:szCs w:val="28"/>
          <w:highlight w:val="none"/>
        </w:rPr>
      </w:pPr>
    </w:p>
    <w:p w14:paraId="385BDACF">
      <w:pPr>
        <w:spacing w:line="360" w:lineRule="auto"/>
        <w:jc w:val="center"/>
        <w:outlineLvl w:val="2"/>
        <w:rPr>
          <w:rStyle w:val="65"/>
          <w:rFonts w:hint="eastAsia" w:ascii="宋体" w:hAnsi="宋体" w:eastAsia="宋体" w:cs="宋体"/>
          <w:color w:val="auto"/>
          <w:sz w:val="28"/>
          <w:szCs w:val="28"/>
          <w:highlight w:val="none"/>
        </w:rPr>
      </w:pPr>
    </w:p>
    <w:p w14:paraId="365E8A35">
      <w:pPr>
        <w:spacing w:line="360" w:lineRule="auto"/>
        <w:jc w:val="center"/>
        <w:outlineLvl w:val="2"/>
        <w:rPr>
          <w:rStyle w:val="65"/>
          <w:rFonts w:hint="eastAsia" w:ascii="宋体" w:hAnsi="宋体" w:eastAsia="宋体" w:cs="宋体"/>
          <w:color w:val="auto"/>
          <w:sz w:val="28"/>
          <w:szCs w:val="28"/>
          <w:highlight w:val="none"/>
        </w:rPr>
      </w:pPr>
    </w:p>
    <w:p w14:paraId="51ECFB96">
      <w:pPr>
        <w:spacing w:line="360" w:lineRule="auto"/>
        <w:jc w:val="center"/>
        <w:outlineLvl w:val="2"/>
        <w:rPr>
          <w:rStyle w:val="65"/>
          <w:rFonts w:hint="eastAsia" w:ascii="宋体" w:hAnsi="宋体" w:eastAsia="宋体" w:cs="宋体"/>
          <w:color w:val="auto"/>
          <w:sz w:val="28"/>
          <w:szCs w:val="28"/>
          <w:highlight w:val="none"/>
        </w:rPr>
      </w:pPr>
    </w:p>
    <w:p w14:paraId="68741DDD">
      <w:pPr>
        <w:rPr>
          <w:rStyle w:val="65"/>
          <w:rFonts w:hint="eastAsia" w:ascii="宋体" w:hAnsi="宋体" w:eastAsia="宋体" w:cs="宋体"/>
          <w:color w:val="auto"/>
          <w:sz w:val="28"/>
          <w:szCs w:val="28"/>
          <w:highlight w:val="none"/>
          <w:lang w:val="en-US" w:eastAsia="zh-CN"/>
        </w:rPr>
      </w:pPr>
      <w:r>
        <w:rPr>
          <w:rStyle w:val="65"/>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5"/>
          <w:rFonts w:hint="eastAsia" w:ascii="宋体" w:hAnsi="宋体" w:eastAsia="宋体" w:cs="宋体"/>
          <w:color w:val="auto"/>
          <w:sz w:val="28"/>
          <w:szCs w:val="28"/>
          <w:highlight w:val="none"/>
        </w:rPr>
      </w:pPr>
      <w:r>
        <w:rPr>
          <w:rStyle w:val="65"/>
          <w:rFonts w:hint="eastAsia" w:asciiTheme="majorEastAsia" w:hAnsiTheme="majorEastAsia" w:eastAsiaTheme="majorEastAsia" w:cstheme="majorEastAsia"/>
          <w:color w:val="auto"/>
          <w:sz w:val="28"/>
          <w:szCs w:val="28"/>
          <w:highlight w:val="none"/>
          <w:lang w:val="en-US" w:eastAsia="zh-CN"/>
        </w:rPr>
        <w:t>十一、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lang w:val="en-US" w:eastAsia="zh-CN"/>
        </w:rPr>
        <w:t>2022年至今</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rPr>
        <w:t>完成的类似项目情况表</w:t>
      </w:r>
      <w:bookmarkEnd w:id="54"/>
    </w:p>
    <w:bookmarkEnd w:id="55"/>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5"/>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5"/>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5"/>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5"/>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5"/>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3"/>
        <w:rPr>
          <w:rFonts w:hint="eastAsia" w:hAnsi="宋体"/>
          <w:b/>
          <w:bCs/>
          <w:color w:val="auto"/>
          <w:sz w:val="32"/>
          <w:szCs w:val="32"/>
          <w:highlight w:val="none"/>
        </w:rPr>
      </w:pPr>
    </w:p>
    <w:p w14:paraId="29959146">
      <w:pPr>
        <w:pStyle w:val="53"/>
        <w:rPr>
          <w:rFonts w:hint="eastAsia" w:hAnsi="宋体"/>
          <w:b/>
          <w:bCs/>
          <w:color w:val="auto"/>
          <w:sz w:val="32"/>
          <w:szCs w:val="32"/>
          <w:highlight w:val="none"/>
        </w:rPr>
      </w:pPr>
    </w:p>
    <w:p w14:paraId="375B4E8F">
      <w:pPr>
        <w:pStyle w:val="53"/>
        <w:rPr>
          <w:rFonts w:hint="eastAsia" w:hAnsi="宋体"/>
          <w:b/>
          <w:bCs/>
          <w:color w:val="auto"/>
          <w:sz w:val="32"/>
          <w:szCs w:val="32"/>
          <w:highlight w:val="none"/>
        </w:rPr>
      </w:pPr>
    </w:p>
    <w:p w14:paraId="552FA2A4">
      <w:pPr>
        <w:pStyle w:val="53"/>
        <w:rPr>
          <w:rFonts w:hint="eastAsia" w:hAnsi="宋体"/>
          <w:b/>
          <w:bCs/>
          <w:color w:val="auto"/>
          <w:sz w:val="32"/>
          <w:szCs w:val="32"/>
          <w:highlight w:val="none"/>
        </w:rPr>
      </w:pPr>
    </w:p>
    <w:p w14:paraId="3375EFF2">
      <w:pPr>
        <w:spacing w:line="360" w:lineRule="auto"/>
        <w:jc w:val="center"/>
        <w:outlineLvl w:val="2"/>
        <w:rPr>
          <w:rStyle w:val="65"/>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5"/>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5"/>
          <w:rFonts w:hint="eastAsia" w:ascii="宋体" w:hAnsi="宋体" w:eastAsia="宋体" w:cs="宋体"/>
          <w:color w:val="auto"/>
          <w:sz w:val="28"/>
          <w:szCs w:val="28"/>
          <w:highlight w:val="none"/>
          <w:lang w:val="en-US" w:eastAsia="zh-CN"/>
        </w:rPr>
      </w:pPr>
    </w:p>
    <w:p w14:paraId="61AA0FD2">
      <w:pPr>
        <w:pStyle w:val="12"/>
        <w:rPr>
          <w:rStyle w:val="65"/>
          <w:rFonts w:hint="eastAsia" w:ascii="宋体" w:hAnsi="宋体" w:eastAsia="宋体" w:cs="宋体"/>
          <w:color w:val="auto"/>
          <w:sz w:val="28"/>
          <w:szCs w:val="28"/>
          <w:highlight w:val="none"/>
          <w:lang w:val="en-US" w:eastAsia="zh-CN"/>
        </w:rPr>
      </w:pPr>
    </w:p>
    <w:p w14:paraId="1DDC3B9F">
      <w:pPr>
        <w:pStyle w:val="9"/>
        <w:rPr>
          <w:rFonts w:hint="eastAsia"/>
          <w:color w:val="auto"/>
          <w:highlight w:val="none"/>
          <w:lang w:val="en-US" w:eastAsia="zh-CN"/>
        </w:rPr>
      </w:pPr>
    </w:p>
    <w:p w14:paraId="54D20E22">
      <w:pPr>
        <w:numPr>
          <w:ilvl w:val="0"/>
          <w:numId w:val="12"/>
        </w:numPr>
        <w:spacing w:line="360" w:lineRule="auto"/>
        <w:jc w:val="center"/>
        <w:outlineLvl w:val="2"/>
        <w:rPr>
          <w:rStyle w:val="65"/>
          <w:rFonts w:hint="eastAsia" w:asciiTheme="majorEastAsia" w:hAnsiTheme="majorEastAsia" w:eastAsiaTheme="majorEastAsia" w:cstheme="majorEastAsia"/>
          <w:color w:val="auto"/>
          <w:sz w:val="30"/>
          <w:szCs w:val="30"/>
          <w:highlight w:val="none"/>
          <w:lang w:val="en-US" w:eastAsia="zh-CN"/>
        </w:rPr>
      </w:pPr>
      <w:r>
        <w:rPr>
          <w:rStyle w:val="65"/>
          <w:rFonts w:hint="eastAsia" w:asciiTheme="majorEastAsia" w:hAnsiTheme="majorEastAsia" w:eastAsiaTheme="majorEastAsia" w:cstheme="majorEastAsia"/>
          <w:color w:val="auto"/>
          <w:sz w:val="30"/>
          <w:szCs w:val="30"/>
          <w:highlight w:val="none"/>
        </w:rPr>
        <w:t>服务</w:t>
      </w:r>
      <w:r>
        <w:rPr>
          <w:rStyle w:val="65"/>
          <w:rFonts w:hint="eastAsia" w:asciiTheme="majorEastAsia" w:hAnsiTheme="majorEastAsia" w:eastAsiaTheme="majorEastAsia" w:cstheme="majorEastAsia"/>
          <w:color w:val="auto"/>
          <w:sz w:val="30"/>
          <w:szCs w:val="30"/>
          <w:highlight w:val="none"/>
          <w:lang w:val="en-US" w:eastAsia="zh-CN"/>
        </w:rPr>
        <w:t>方案</w:t>
      </w:r>
    </w:p>
    <w:p w14:paraId="26017FE2">
      <w:pPr>
        <w:pStyle w:val="12"/>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2"/>
        <w:rPr>
          <w:rFonts w:hint="eastAsia" w:ascii="宋体" w:hAnsi="宋体" w:cs="宋体"/>
          <w:b/>
          <w:color w:val="auto"/>
          <w:sz w:val="28"/>
          <w:szCs w:val="28"/>
          <w:highlight w:val="none"/>
        </w:rPr>
      </w:pPr>
    </w:p>
    <w:p w14:paraId="4FF711AA">
      <w:pPr>
        <w:pStyle w:val="12"/>
        <w:rPr>
          <w:rFonts w:hint="eastAsia" w:ascii="宋体" w:hAnsi="宋体" w:cs="宋体"/>
          <w:b/>
          <w:color w:val="auto"/>
          <w:sz w:val="28"/>
          <w:szCs w:val="28"/>
          <w:highlight w:val="none"/>
        </w:rPr>
      </w:pPr>
    </w:p>
    <w:p w14:paraId="44F89577">
      <w:pPr>
        <w:pStyle w:val="12"/>
        <w:rPr>
          <w:rFonts w:hint="eastAsia" w:ascii="宋体" w:hAnsi="宋体" w:cs="宋体"/>
          <w:b/>
          <w:color w:val="auto"/>
          <w:sz w:val="28"/>
          <w:szCs w:val="28"/>
          <w:highlight w:val="none"/>
        </w:rPr>
      </w:pPr>
    </w:p>
    <w:p w14:paraId="3B8D0621">
      <w:pPr>
        <w:pStyle w:val="12"/>
        <w:rPr>
          <w:rFonts w:hint="eastAsia" w:ascii="宋体" w:hAnsi="宋体" w:cs="宋体"/>
          <w:b/>
          <w:color w:val="auto"/>
          <w:sz w:val="28"/>
          <w:szCs w:val="28"/>
          <w:highlight w:val="none"/>
        </w:rPr>
      </w:pPr>
    </w:p>
    <w:p w14:paraId="4598C6DC">
      <w:pPr>
        <w:pStyle w:val="12"/>
        <w:rPr>
          <w:rFonts w:hint="eastAsia" w:ascii="宋体" w:hAnsi="宋体" w:cs="宋体"/>
          <w:b/>
          <w:color w:val="auto"/>
          <w:sz w:val="28"/>
          <w:szCs w:val="28"/>
          <w:highlight w:val="none"/>
        </w:rPr>
      </w:pPr>
    </w:p>
    <w:p w14:paraId="583F08B7">
      <w:pPr>
        <w:pStyle w:val="12"/>
        <w:rPr>
          <w:rFonts w:hint="eastAsia" w:ascii="宋体" w:hAnsi="宋体" w:cs="宋体"/>
          <w:b/>
          <w:color w:val="auto"/>
          <w:sz w:val="28"/>
          <w:szCs w:val="28"/>
          <w:highlight w:val="none"/>
        </w:rPr>
      </w:pPr>
    </w:p>
    <w:p w14:paraId="711E7689">
      <w:pPr>
        <w:pStyle w:val="12"/>
        <w:rPr>
          <w:rFonts w:hint="eastAsia" w:ascii="宋体" w:hAnsi="宋体" w:cs="宋体"/>
          <w:b/>
          <w:color w:val="auto"/>
          <w:sz w:val="28"/>
          <w:szCs w:val="28"/>
          <w:highlight w:val="none"/>
        </w:rPr>
      </w:pPr>
    </w:p>
    <w:p w14:paraId="4F3D6385">
      <w:pPr>
        <w:pStyle w:val="12"/>
        <w:rPr>
          <w:rFonts w:hint="eastAsia" w:ascii="宋体" w:hAnsi="宋体" w:cs="宋体"/>
          <w:b/>
          <w:color w:val="auto"/>
          <w:sz w:val="28"/>
          <w:szCs w:val="28"/>
          <w:highlight w:val="none"/>
        </w:rPr>
      </w:pPr>
    </w:p>
    <w:p w14:paraId="09EA1251">
      <w:pPr>
        <w:pStyle w:val="12"/>
        <w:rPr>
          <w:rFonts w:hint="eastAsia" w:ascii="宋体" w:hAnsi="宋体" w:cs="宋体"/>
          <w:b/>
          <w:color w:val="auto"/>
          <w:sz w:val="28"/>
          <w:szCs w:val="28"/>
          <w:highlight w:val="none"/>
        </w:rPr>
      </w:pPr>
    </w:p>
    <w:p w14:paraId="2445D845">
      <w:pPr>
        <w:pStyle w:val="12"/>
        <w:rPr>
          <w:rFonts w:hint="eastAsia" w:ascii="宋体" w:hAnsi="宋体" w:cs="宋体"/>
          <w:b/>
          <w:color w:val="auto"/>
          <w:sz w:val="28"/>
          <w:szCs w:val="28"/>
          <w:highlight w:val="none"/>
        </w:rPr>
      </w:pPr>
    </w:p>
    <w:p w14:paraId="579D0476">
      <w:pPr>
        <w:pStyle w:val="12"/>
        <w:rPr>
          <w:rFonts w:hint="eastAsia" w:ascii="宋体" w:hAnsi="宋体" w:cs="宋体"/>
          <w:b/>
          <w:color w:val="auto"/>
          <w:sz w:val="28"/>
          <w:szCs w:val="28"/>
          <w:highlight w:val="none"/>
        </w:rPr>
      </w:pPr>
    </w:p>
    <w:p w14:paraId="4BDA1E5D">
      <w:pPr>
        <w:pStyle w:val="12"/>
        <w:rPr>
          <w:rFonts w:hint="eastAsia" w:ascii="宋体" w:hAnsi="宋体" w:cs="宋体"/>
          <w:b/>
          <w:color w:val="auto"/>
          <w:sz w:val="28"/>
          <w:szCs w:val="28"/>
          <w:highlight w:val="none"/>
        </w:rPr>
      </w:pPr>
    </w:p>
    <w:p w14:paraId="6C9E68C7">
      <w:pPr>
        <w:pStyle w:val="12"/>
        <w:rPr>
          <w:rFonts w:hint="eastAsia" w:ascii="宋体" w:hAnsi="宋体" w:cs="宋体"/>
          <w:b/>
          <w:color w:val="auto"/>
          <w:sz w:val="28"/>
          <w:szCs w:val="28"/>
          <w:highlight w:val="none"/>
        </w:rPr>
      </w:pPr>
    </w:p>
    <w:p w14:paraId="506EBB00">
      <w:pPr>
        <w:pStyle w:val="12"/>
        <w:rPr>
          <w:rFonts w:hint="eastAsia" w:ascii="宋体" w:hAnsi="宋体" w:cs="宋体"/>
          <w:b/>
          <w:color w:val="auto"/>
          <w:sz w:val="28"/>
          <w:szCs w:val="28"/>
          <w:highlight w:val="none"/>
        </w:rPr>
      </w:pPr>
    </w:p>
    <w:p w14:paraId="1867FFD1">
      <w:pPr>
        <w:pStyle w:val="12"/>
        <w:rPr>
          <w:rFonts w:hint="eastAsia" w:ascii="宋体" w:hAnsi="宋体" w:cs="宋体"/>
          <w:b/>
          <w:color w:val="auto"/>
          <w:sz w:val="28"/>
          <w:szCs w:val="28"/>
          <w:highlight w:val="none"/>
        </w:rPr>
      </w:pPr>
    </w:p>
    <w:p w14:paraId="3564F7EA">
      <w:pPr>
        <w:pStyle w:val="12"/>
        <w:rPr>
          <w:rFonts w:hint="eastAsia" w:ascii="宋体" w:hAnsi="宋体" w:cs="宋体"/>
          <w:b/>
          <w:color w:val="auto"/>
          <w:sz w:val="28"/>
          <w:szCs w:val="28"/>
          <w:highlight w:val="none"/>
        </w:rPr>
      </w:pPr>
    </w:p>
    <w:p w14:paraId="44034D8E">
      <w:pPr>
        <w:pStyle w:val="12"/>
        <w:rPr>
          <w:rFonts w:hint="eastAsia" w:ascii="宋体" w:hAnsi="宋体" w:cs="宋体"/>
          <w:b/>
          <w:color w:val="auto"/>
          <w:sz w:val="28"/>
          <w:szCs w:val="28"/>
          <w:highlight w:val="none"/>
        </w:rPr>
      </w:pPr>
    </w:p>
    <w:p w14:paraId="5825F4EC">
      <w:pPr>
        <w:pStyle w:val="12"/>
        <w:rPr>
          <w:rFonts w:hint="eastAsia" w:ascii="宋体" w:hAnsi="宋体" w:cs="宋体"/>
          <w:b/>
          <w:color w:val="auto"/>
          <w:sz w:val="28"/>
          <w:szCs w:val="28"/>
          <w:highlight w:val="none"/>
        </w:rPr>
      </w:pPr>
    </w:p>
    <w:p w14:paraId="17961574">
      <w:pPr>
        <w:pStyle w:val="12"/>
        <w:rPr>
          <w:rFonts w:hint="eastAsia" w:ascii="宋体" w:hAnsi="宋体" w:cs="宋体"/>
          <w:b/>
          <w:color w:val="auto"/>
          <w:sz w:val="28"/>
          <w:szCs w:val="28"/>
          <w:highlight w:val="none"/>
        </w:rPr>
      </w:pPr>
    </w:p>
    <w:p w14:paraId="105C1083">
      <w:pPr>
        <w:pStyle w:val="12"/>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5"/>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5"/>
          <w:rFonts w:hint="eastAsia" w:ascii="宋体" w:hAnsi="宋体" w:eastAsia="宋体" w:cs="宋体"/>
          <w:color w:val="auto"/>
          <w:sz w:val="28"/>
          <w:szCs w:val="28"/>
          <w:highlight w:val="none"/>
          <w:lang w:val="en-US" w:eastAsia="zh-CN"/>
        </w:rPr>
        <w:t>十三、供应商可结合本项目自身情况自行提交其它相关证明材料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4930815A">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4883A967">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7BBB0603">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0BA371D">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121AAE5">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30B3D68">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BCD4812">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23774B1">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EA4A610">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F8CE1C4">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DEA575B">
      <w:pPr>
        <w:rPr>
          <w:color w:val="auto"/>
          <w:sz w:val="30"/>
          <w:szCs w:val="30"/>
          <w:highlight w:val="none"/>
        </w:rPr>
      </w:pPr>
    </w:p>
    <w:p w14:paraId="0D359BFC">
      <w:pPr>
        <w:rPr>
          <w:color w:val="auto"/>
          <w:sz w:val="30"/>
          <w:szCs w:val="30"/>
          <w:highlight w:val="none"/>
        </w:rPr>
      </w:pPr>
    </w:p>
    <w:p w14:paraId="2EDB2B87">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DBDDF93">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470D8BE">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D31AD34">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7359E66">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07A5BCF">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C76AB76">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134EF9E">
      <w:pPr>
        <w:rPr>
          <w:color w:val="auto"/>
          <w:highlight w:val="none"/>
        </w:rPr>
      </w:pPr>
    </w:p>
    <w:p w14:paraId="3903E4A7">
      <w:pPr>
        <w:spacing w:before="191" w:line="225" w:lineRule="auto"/>
        <w:ind w:left="2229"/>
        <w:outlineLvl w:val="1"/>
        <w:rPr>
          <w:rFonts w:ascii="宋体" w:hAnsi="宋体" w:eastAsia="宋体" w:cs="宋体"/>
          <w:sz w:val="35"/>
          <w:szCs w:val="35"/>
        </w:rPr>
      </w:pPr>
      <w:r>
        <w:rPr>
          <w:rFonts w:ascii="宋体" w:hAnsi="宋体" w:eastAsia="宋体" w:cs="宋体"/>
          <w:b/>
          <w:bCs/>
          <w:spacing w:val="2"/>
          <w:sz w:val="35"/>
          <w:szCs w:val="35"/>
        </w:rPr>
        <w:t>中小企业声明函（货物）</w:t>
      </w:r>
    </w:p>
    <w:p w14:paraId="21747CBE">
      <w:pPr>
        <w:spacing w:line="275" w:lineRule="auto"/>
        <w:rPr>
          <w:rFonts w:ascii="Arial"/>
          <w:sz w:val="21"/>
        </w:rPr>
      </w:pPr>
    </w:p>
    <w:p w14:paraId="42ED384C">
      <w:pPr>
        <w:spacing w:line="275" w:lineRule="auto"/>
        <w:rPr>
          <w:rFonts w:ascii="Arial"/>
          <w:sz w:val="21"/>
        </w:rPr>
      </w:pPr>
    </w:p>
    <w:p w14:paraId="45C764AF">
      <w:pPr>
        <w:pStyle w:val="12"/>
        <w:spacing w:before="101" w:line="306" w:lineRule="auto"/>
        <w:ind w:left="36" w:right="184" w:firstLine="640"/>
        <w:jc w:val="both"/>
      </w:pPr>
      <w:r>
        <w:rPr>
          <w:spacing w:val="8"/>
        </w:rPr>
        <w:t>本公司（联合体）郑重声明，根据《政府采购促进中小</w:t>
      </w:r>
      <w:r>
        <w:rPr>
          <w:spacing w:val="12"/>
        </w:rPr>
        <w:t xml:space="preserve"> </w:t>
      </w:r>
      <w:r>
        <w:rPr>
          <w:spacing w:val="4"/>
        </w:rPr>
        <w:t>企业发展管理办法》（财库</w:t>
      </w:r>
      <w:r>
        <w:rPr>
          <w:rFonts w:ascii="宋体" w:hAnsi="宋体" w:eastAsia="宋体" w:cs="宋体"/>
          <w:spacing w:val="4"/>
        </w:rPr>
        <w:t>﹝</w:t>
      </w:r>
      <w:r>
        <w:rPr>
          <w:spacing w:val="4"/>
        </w:rPr>
        <w:t>2020</w:t>
      </w:r>
      <w:r>
        <w:rPr>
          <w:rFonts w:ascii="宋体" w:hAnsi="宋体" w:eastAsia="宋体" w:cs="宋体"/>
          <w:spacing w:val="4"/>
        </w:rPr>
        <w:t>﹞</w:t>
      </w:r>
      <w:r>
        <w:rPr>
          <w:spacing w:val="4"/>
        </w:rPr>
        <w:t>46</w:t>
      </w:r>
      <w:r>
        <w:rPr>
          <w:spacing w:val="-44"/>
        </w:rPr>
        <w:t xml:space="preserve"> </w:t>
      </w:r>
      <w:r>
        <w:rPr>
          <w:spacing w:val="4"/>
        </w:rPr>
        <w:t>号）的规</w:t>
      </w:r>
      <w:r>
        <w:rPr>
          <w:spacing w:val="3"/>
        </w:rPr>
        <w:t>定，本公司</w:t>
      </w:r>
      <w:r>
        <w:t xml:space="preserve"> </w:t>
      </w:r>
      <w:r>
        <w:rPr>
          <w:spacing w:val="-1"/>
        </w:rPr>
        <w:t>（联合体）参加</w:t>
      </w:r>
      <w:r>
        <w:rPr>
          <w:i/>
          <w:iCs/>
          <w:spacing w:val="-1"/>
          <w:sz w:val="33"/>
          <w:szCs w:val="33"/>
          <w:u w:val="single" w:color="auto"/>
        </w:rPr>
        <w:t>（单位名称）</w:t>
      </w:r>
      <w:r>
        <w:rPr>
          <w:spacing w:val="-1"/>
        </w:rPr>
        <w:t>的</w:t>
      </w:r>
      <w:r>
        <w:rPr>
          <w:i/>
          <w:iCs/>
          <w:spacing w:val="-1"/>
          <w:sz w:val="33"/>
          <w:szCs w:val="33"/>
          <w:u w:val="single" w:color="auto"/>
        </w:rPr>
        <w:t>（项目名称）</w:t>
      </w:r>
      <w:r>
        <w:rPr>
          <w:spacing w:val="-1"/>
        </w:rPr>
        <w:t>采购活动，提</w:t>
      </w:r>
      <w:r>
        <w:rPr>
          <w:spacing w:val="11"/>
        </w:rPr>
        <w:t xml:space="preserve"> </w:t>
      </w:r>
      <w:r>
        <w:rPr>
          <w:spacing w:val="21"/>
        </w:rPr>
        <w:t>供的货物全部由符合政策要求的中小企业制造。相关企业</w:t>
      </w:r>
      <w:r>
        <w:rPr>
          <w:spacing w:val="5"/>
        </w:rPr>
        <w:t xml:space="preserve"> </w:t>
      </w:r>
      <w:r>
        <w:rPr>
          <w:spacing w:val="8"/>
        </w:rPr>
        <w:t>（含联合体中的中小企业、签订分包意向协议的中小企业）</w:t>
      </w:r>
      <w:r>
        <w:rPr>
          <w:spacing w:val="1"/>
        </w:rPr>
        <w:t xml:space="preserve"> </w:t>
      </w:r>
      <w:r>
        <w:rPr>
          <w:spacing w:val="5"/>
        </w:rPr>
        <w:t>的具体情况如下：</w:t>
      </w:r>
    </w:p>
    <w:p w14:paraId="76CFF018">
      <w:pPr>
        <w:pStyle w:val="12"/>
        <w:spacing w:before="3" w:line="272" w:lineRule="auto"/>
        <w:ind w:left="35" w:firstLine="654"/>
      </w:pPr>
      <w:r>
        <w:rPr>
          <w:spacing w:val="-10"/>
        </w:rPr>
        <w:t>1.</w:t>
      </w:r>
      <w:r>
        <w:rPr>
          <w:spacing w:val="-10"/>
          <w:sz w:val="33"/>
          <w:szCs w:val="33"/>
          <w:u w:val="single" w:color="auto"/>
        </w:rPr>
        <w:t xml:space="preserve"> </w:t>
      </w:r>
      <w:r>
        <w:rPr>
          <w:i/>
          <w:iCs/>
          <w:spacing w:val="-10"/>
          <w:sz w:val="33"/>
          <w:szCs w:val="33"/>
          <w:u w:val="single" w:color="auto"/>
        </w:rPr>
        <w:t>（标的名称</w:t>
      </w:r>
      <w:r>
        <w:rPr>
          <w:i/>
          <w:iCs/>
          <w:spacing w:val="-7"/>
          <w:sz w:val="33"/>
          <w:szCs w:val="33"/>
          <w:u w:val="single" w:color="auto"/>
        </w:rPr>
        <w:t>）</w:t>
      </w:r>
      <w:r>
        <w:rPr>
          <w:spacing w:val="-96"/>
          <w:sz w:val="33"/>
          <w:szCs w:val="33"/>
          <w:u w:val="single" w:color="auto"/>
        </w:rPr>
        <w:t xml:space="preserve"> </w:t>
      </w:r>
      <w:r>
        <w:rPr>
          <w:spacing w:val="-7"/>
        </w:rPr>
        <w:t>，</w:t>
      </w:r>
      <w:r>
        <w:rPr>
          <w:spacing w:val="-10"/>
        </w:rPr>
        <w:t>属于</w:t>
      </w:r>
      <w:r>
        <w:rPr>
          <w:i/>
          <w:iCs/>
          <w:spacing w:val="-10"/>
          <w:sz w:val="33"/>
          <w:szCs w:val="33"/>
          <w:u w:val="single" w:color="auto"/>
        </w:rPr>
        <w:t>（采购文件中明确的所</w:t>
      </w:r>
      <w:r>
        <w:rPr>
          <w:i/>
          <w:iCs/>
          <w:spacing w:val="-11"/>
          <w:sz w:val="33"/>
          <w:szCs w:val="33"/>
          <w:u w:val="single" w:color="auto"/>
        </w:rPr>
        <w:t>属行业</w:t>
      </w:r>
      <w:r>
        <w:rPr>
          <w:i/>
          <w:iCs/>
          <w:spacing w:val="-11"/>
          <w:sz w:val="33"/>
          <w:szCs w:val="33"/>
        </w:rPr>
        <w:t>）</w:t>
      </w:r>
      <w:r>
        <w:rPr>
          <w:sz w:val="33"/>
          <w:szCs w:val="33"/>
        </w:rPr>
        <w:t xml:space="preserve"> </w:t>
      </w:r>
      <w:r>
        <w:rPr>
          <w:i/>
          <w:iCs/>
          <w:spacing w:val="4"/>
          <w:sz w:val="33"/>
          <w:szCs w:val="33"/>
          <w:u w:val="single" w:color="auto"/>
        </w:rPr>
        <w:t>行业</w:t>
      </w:r>
      <w:r>
        <w:rPr>
          <w:spacing w:val="4"/>
        </w:rPr>
        <w:t>；制造商为</w:t>
      </w:r>
      <w:r>
        <w:rPr>
          <w:spacing w:val="-149"/>
        </w:rPr>
        <w:t xml:space="preserve"> </w:t>
      </w:r>
      <w:r>
        <w:rPr>
          <w:spacing w:val="-142"/>
          <w:sz w:val="33"/>
          <w:szCs w:val="33"/>
          <w:u w:val="single" w:color="auto"/>
        </w:rPr>
        <w:t xml:space="preserve"> </w:t>
      </w:r>
      <w:r>
        <w:rPr>
          <w:i/>
          <w:iCs/>
          <w:spacing w:val="4"/>
          <w:sz w:val="33"/>
          <w:szCs w:val="33"/>
          <w:u w:val="single" w:color="auto"/>
        </w:rPr>
        <w:t>（企业名称</w:t>
      </w:r>
      <w:r>
        <w:rPr>
          <w:i/>
          <w:iCs/>
          <w:spacing w:val="-72"/>
          <w:sz w:val="33"/>
          <w:szCs w:val="33"/>
          <w:u w:val="single" w:color="auto"/>
        </w:rPr>
        <w:t>）</w:t>
      </w:r>
      <w:r>
        <w:rPr>
          <w:spacing w:val="-72"/>
        </w:rPr>
        <w:t>，</w:t>
      </w:r>
      <w:r>
        <w:rPr>
          <w:spacing w:val="4"/>
        </w:rPr>
        <w:t>从业人员</w:t>
      </w:r>
      <w:r>
        <w:rPr>
          <w:spacing w:val="-151"/>
        </w:rPr>
        <w:t xml:space="preserve"> </w:t>
      </w:r>
      <w:r>
        <w:rPr>
          <w:spacing w:val="10"/>
          <w:u w:val="single" w:color="auto"/>
        </w:rPr>
        <w:t xml:space="preserve">      </w:t>
      </w:r>
      <w:r>
        <w:rPr>
          <w:spacing w:val="-127"/>
        </w:rPr>
        <w:t xml:space="preserve"> </w:t>
      </w:r>
      <w:r>
        <w:rPr>
          <w:spacing w:val="4"/>
        </w:rPr>
        <w:t>人，营业收</w:t>
      </w:r>
      <w:r>
        <w:t xml:space="preserve">  </w:t>
      </w:r>
      <w:r>
        <w:rPr>
          <w:spacing w:val="-4"/>
        </w:rPr>
        <w:t>入为</w:t>
      </w:r>
      <w:r>
        <w:rPr>
          <w:spacing w:val="-151"/>
        </w:rPr>
        <w:t xml:space="preserve"> </w:t>
      </w:r>
      <w:r>
        <w:rPr>
          <w:spacing w:val="4"/>
          <w:u w:val="single" w:color="auto"/>
        </w:rPr>
        <w:t xml:space="preserve">    </w:t>
      </w:r>
      <w:r>
        <w:rPr>
          <w:spacing w:val="-128"/>
        </w:rPr>
        <w:t xml:space="preserve"> </w:t>
      </w:r>
      <w:r>
        <w:rPr>
          <w:spacing w:val="-4"/>
        </w:rPr>
        <w:t>万元，资产总额为</w:t>
      </w:r>
      <w:r>
        <w:rPr>
          <w:spacing w:val="-155"/>
        </w:rPr>
        <w:t xml:space="preserve"> </w:t>
      </w:r>
      <w:r>
        <w:rPr>
          <w:spacing w:val="5"/>
          <w:u w:val="single" w:color="auto"/>
        </w:rPr>
        <w:t xml:space="preserve">    </w:t>
      </w:r>
      <w:r>
        <w:rPr>
          <w:spacing w:val="-130"/>
        </w:rPr>
        <w:t xml:space="preserve"> </w:t>
      </w:r>
      <w:r>
        <w:rPr>
          <w:spacing w:val="-4"/>
        </w:rPr>
        <w:t>万元</w:t>
      </w:r>
      <w:r>
        <w:rPr>
          <w:spacing w:val="-38"/>
          <w:position w:val="16"/>
          <w:sz w:val="16"/>
          <w:szCs w:val="16"/>
        </w:rPr>
        <w:t xml:space="preserve"> </w:t>
      </w:r>
      <w:r>
        <w:rPr>
          <w:spacing w:val="-4"/>
        </w:rPr>
        <w:t>，属于</w:t>
      </w:r>
      <w:r>
        <w:rPr>
          <w:i/>
          <w:iCs/>
          <w:spacing w:val="-4"/>
          <w:sz w:val="33"/>
          <w:szCs w:val="33"/>
          <w:u w:val="single" w:color="auto"/>
        </w:rPr>
        <w:t>（中型企业、小</w:t>
      </w:r>
      <w:r>
        <w:rPr>
          <w:sz w:val="33"/>
          <w:szCs w:val="33"/>
        </w:rPr>
        <w:t xml:space="preserve">  </w:t>
      </w:r>
      <w:r>
        <w:rPr>
          <w:i/>
          <w:iCs/>
          <w:spacing w:val="-9"/>
          <w:sz w:val="33"/>
          <w:szCs w:val="33"/>
          <w:u w:val="single" w:color="auto"/>
        </w:rPr>
        <w:t>型企业、微型企业</w:t>
      </w:r>
      <w:r>
        <w:rPr>
          <w:i/>
          <w:iCs/>
          <w:spacing w:val="-90"/>
          <w:sz w:val="33"/>
          <w:szCs w:val="33"/>
        </w:rPr>
        <w:t>）</w:t>
      </w:r>
      <w:r>
        <w:rPr>
          <w:spacing w:val="-90"/>
        </w:rPr>
        <w:t>；</w:t>
      </w:r>
    </w:p>
    <w:p w14:paraId="0B35E136">
      <w:pPr>
        <w:pStyle w:val="12"/>
        <w:spacing w:before="133" w:line="272" w:lineRule="auto"/>
        <w:ind w:left="46" w:firstLine="623"/>
      </w:pPr>
      <w:r>
        <w:rPr>
          <w:spacing w:val="-10"/>
        </w:rPr>
        <w:t>2.</w:t>
      </w:r>
      <w:r>
        <w:rPr>
          <w:spacing w:val="-10"/>
          <w:sz w:val="33"/>
          <w:szCs w:val="33"/>
          <w:u w:val="single" w:color="auto"/>
        </w:rPr>
        <w:t xml:space="preserve"> </w:t>
      </w:r>
      <w:r>
        <w:rPr>
          <w:i/>
          <w:iCs/>
          <w:spacing w:val="-10"/>
          <w:sz w:val="33"/>
          <w:szCs w:val="33"/>
          <w:u w:val="single" w:color="auto"/>
        </w:rPr>
        <w:t>（标的名称</w:t>
      </w:r>
      <w:r>
        <w:rPr>
          <w:i/>
          <w:iCs/>
          <w:spacing w:val="1"/>
          <w:sz w:val="33"/>
          <w:szCs w:val="33"/>
          <w:u w:val="single" w:color="auto"/>
        </w:rPr>
        <w:t>）</w:t>
      </w:r>
      <w:r>
        <w:rPr>
          <w:spacing w:val="-96"/>
          <w:sz w:val="33"/>
          <w:szCs w:val="33"/>
          <w:u w:val="single" w:color="auto"/>
        </w:rPr>
        <w:t xml:space="preserve"> </w:t>
      </w:r>
      <w:r>
        <w:rPr>
          <w:spacing w:val="1"/>
        </w:rPr>
        <w:t>，</w:t>
      </w:r>
      <w:r>
        <w:rPr>
          <w:spacing w:val="-10"/>
        </w:rPr>
        <w:t>属于</w:t>
      </w:r>
      <w:r>
        <w:rPr>
          <w:i/>
          <w:iCs/>
          <w:spacing w:val="-10"/>
          <w:sz w:val="33"/>
          <w:szCs w:val="33"/>
          <w:u w:val="single" w:color="auto"/>
        </w:rPr>
        <w:t>（采购文件中明确的所属行业</w:t>
      </w:r>
      <w:r>
        <w:rPr>
          <w:i/>
          <w:iCs/>
          <w:spacing w:val="-10"/>
          <w:sz w:val="33"/>
          <w:szCs w:val="33"/>
        </w:rPr>
        <w:t>）</w:t>
      </w:r>
      <w:r>
        <w:rPr>
          <w:sz w:val="33"/>
          <w:szCs w:val="33"/>
        </w:rPr>
        <w:t xml:space="preserve"> </w:t>
      </w:r>
      <w:r>
        <w:rPr>
          <w:i/>
          <w:iCs/>
          <w:spacing w:val="4"/>
          <w:sz w:val="33"/>
          <w:szCs w:val="33"/>
          <w:u w:val="single" w:color="auto"/>
        </w:rPr>
        <w:t>行业</w:t>
      </w:r>
      <w:r>
        <w:rPr>
          <w:spacing w:val="4"/>
        </w:rPr>
        <w:t>；制造商为</w:t>
      </w:r>
      <w:r>
        <w:rPr>
          <w:spacing w:val="-148"/>
        </w:rPr>
        <w:t xml:space="preserve"> </w:t>
      </w:r>
      <w:r>
        <w:rPr>
          <w:spacing w:val="-142"/>
          <w:sz w:val="33"/>
          <w:szCs w:val="33"/>
          <w:u w:val="single" w:color="auto"/>
        </w:rPr>
        <w:t xml:space="preserve"> </w:t>
      </w:r>
      <w:r>
        <w:rPr>
          <w:i/>
          <w:iCs/>
          <w:spacing w:val="4"/>
          <w:sz w:val="33"/>
          <w:szCs w:val="33"/>
          <w:u w:val="single" w:color="auto"/>
        </w:rPr>
        <w:t>（企业名称</w:t>
      </w:r>
      <w:r>
        <w:rPr>
          <w:i/>
          <w:iCs/>
          <w:spacing w:val="-71"/>
          <w:sz w:val="33"/>
          <w:szCs w:val="33"/>
          <w:u w:val="single" w:color="auto"/>
        </w:rPr>
        <w:t>）</w:t>
      </w:r>
      <w:r>
        <w:rPr>
          <w:spacing w:val="-71"/>
        </w:rPr>
        <w:t>，</w:t>
      </w:r>
      <w:r>
        <w:rPr>
          <w:spacing w:val="4"/>
        </w:rPr>
        <w:t>从业人员</w:t>
      </w:r>
      <w:r>
        <w:rPr>
          <w:spacing w:val="-148"/>
        </w:rPr>
        <w:t xml:space="preserve"> </w:t>
      </w:r>
      <w:r>
        <w:rPr>
          <w:spacing w:val="10"/>
          <w:u w:val="single" w:color="auto"/>
        </w:rPr>
        <w:t xml:space="preserve">    </w:t>
      </w:r>
      <w:r>
        <w:rPr>
          <w:spacing w:val="-128"/>
        </w:rPr>
        <w:t xml:space="preserve"> </w:t>
      </w:r>
      <w:r>
        <w:rPr>
          <w:spacing w:val="4"/>
        </w:rPr>
        <w:t>人，营业收入</w:t>
      </w:r>
      <w:r>
        <w:t xml:space="preserve">  为</w:t>
      </w:r>
      <w:r>
        <w:rPr>
          <w:spacing w:val="-153"/>
        </w:rPr>
        <w:t xml:space="preserve"> </w:t>
      </w:r>
      <w:r>
        <w:rPr>
          <w:spacing w:val="5"/>
          <w:u w:val="single" w:color="auto"/>
        </w:rPr>
        <w:t xml:space="preserve">    </w:t>
      </w:r>
      <w:r>
        <w:rPr>
          <w:spacing w:val="-131"/>
        </w:rPr>
        <w:t xml:space="preserve"> </w:t>
      </w:r>
      <w:r>
        <w:t>万元，资产总额为</w:t>
      </w:r>
      <w:r>
        <w:rPr>
          <w:spacing w:val="-154"/>
        </w:rPr>
        <w:t xml:space="preserve"> </w:t>
      </w:r>
      <w:r>
        <w:rPr>
          <w:spacing w:val="5"/>
          <w:u w:val="single" w:color="auto"/>
        </w:rPr>
        <w:t xml:space="preserve">    </w:t>
      </w:r>
      <w:r>
        <w:rPr>
          <w:spacing w:val="-131"/>
        </w:rPr>
        <w:t xml:space="preserve"> </w:t>
      </w:r>
      <w:r>
        <w:t>万元，属于</w:t>
      </w:r>
      <w:r>
        <w:rPr>
          <w:i/>
          <w:iCs/>
          <w:sz w:val="33"/>
          <w:szCs w:val="33"/>
          <w:u w:val="single" w:color="auto"/>
        </w:rPr>
        <w:t>（中型企业、小型</w:t>
      </w:r>
      <w:r>
        <w:rPr>
          <w:sz w:val="33"/>
          <w:szCs w:val="33"/>
        </w:rPr>
        <w:t xml:space="preserve">  </w:t>
      </w:r>
      <w:r>
        <w:rPr>
          <w:i/>
          <w:iCs/>
          <w:spacing w:val="-10"/>
          <w:sz w:val="33"/>
          <w:szCs w:val="33"/>
          <w:u w:val="single" w:color="auto"/>
        </w:rPr>
        <w:t>企业、微型企业</w:t>
      </w:r>
      <w:r>
        <w:rPr>
          <w:i/>
          <w:iCs/>
          <w:spacing w:val="-89"/>
          <w:w w:val="99"/>
          <w:sz w:val="33"/>
          <w:szCs w:val="33"/>
        </w:rPr>
        <w:t>）</w:t>
      </w:r>
      <w:r>
        <w:rPr>
          <w:spacing w:val="-89"/>
          <w:w w:val="99"/>
        </w:rPr>
        <w:t>；</w:t>
      </w:r>
    </w:p>
    <w:p w14:paraId="46E4AEF3">
      <w:pPr>
        <w:pStyle w:val="12"/>
        <w:spacing w:before="132" w:line="504" w:lineRule="exact"/>
        <w:ind w:left="688"/>
      </w:pPr>
      <w:r>
        <w:rPr>
          <w:spacing w:val="-8"/>
          <w:position w:val="4"/>
        </w:rPr>
        <w:t>……</w:t>
      </w:r>
    </w:p>
    <w:p w14:paraId="643CA588">
      <w:pPr>
        <w:pStyle w:val="12"/>
        <w:spacing w:before="15" w:line="310" w:lineRule="auto"/>
        <w:ind w:left="35" w:right="187" w:firstLine="678"/>
      </w:pPr>
      <w:r>
        <w:rPr>
          <w:spacing w:val="7"/>
        </w:rPr>
        <w:t>以上企业，不属于大企业的分支机构，不存</w:t>
      </w:r>
      <w:r>
        <w:rPr>
          <w:spacing w:val="6"/>
        </w:rPr>
        <w:t>在控股股东</w:t>
      </w:r>
      <w:r>
        <w:t xml:space="preserve"> </w:t>
      </w:r>
      <w:r>
        <w:rPr>
          <w:spacing w:val="8"/>
        </w:rPr>
        <w:t>为大企业的情形，也不存在与大企业的负责人为同一人的情</w:t>
      </w:r>
      <w:r>
        <w:rPr>
          <w:spacing w:val="15"/>
        </w:rPr>
        <w:t xml:space="preserve"> </w:t>
      </w:r>
      <w:r>
        <w:rPr>
          <w:spacing w:val="-7"/>
        </w:rPr>
        <w:t>形。</w:t>
      </w:r>
    </w:p>
    <w:p w14:paraId="583E5159">
      <w:pPr>
        <w:pStyle w:val="12"/>
        <w:spacing w:before="3" w:line="308" w:lineRule="auto"/>
        <w:ind w:left="45" w:right="189" w:firstLine="636"/>
      </w:pPr>
      <w:r>
        <w:rPr>
          <w:spacing w:val="8"/>
        </w:rPr>
        <w:t>本企业对上述声明内容的真实性负责。如有虚假，将依</w:t>
      </w:r>
      <w:r>
        <w:rPr>
          <w:spacing w:val="2"/>
        </w:rPr>
        <w:t xml:space="preserve"> </w:t>
      </w:r>
      <w:r>
        <w:rPr>
          <w:spacing w:val="4"/>
        </w:rPr>
        <w:t>法承担相应责任。</w:t>
      </w:r>
    </w:p>
    <w:p w14:paraId="69DC5DD4">
      <w:pPr>
        <w:pStyle w:val="12"/>
        <w:spacing w:before="34" w:line="226" w:lineRule="auto"/>
        <w:ind w:left="3876"/>
      </w:pPr>
      <w:r>
        <w:rPr>
          <w:spacing w:val="6"/>
        </w:rPr>
        <w:t>企业名称（盖章</w:t>
      </w:r>
      <w:r>
        <w:rPr>
          <w:spacing w:val="-84"/>
        </w:rPr>
        <w:t>）：</w:t>
      </w:r>
    </w:p>
    <w:p w14:paraId="3A4E62F4">
      <w:pPr>
        <w:pStyle w:val="12"/>
        <w:spacing w:before="159" w:line="229" w:lineRule="auto"/>
        <w:ind w:left="3942"/>
      </w:pPr>
      <w:bookmarkStart w:id="56" w:name="bookmark1"/>
      <w:bookmarkEnd w:id="56"/>
      <w:r>
        <w:t>日期：</w:t>
      </w:r>
    </w:p>
    <w:p w14:paraId="04B7B1F0">
      <w:pPr>
        <w:pStyle w:val="16"/>
        <w:shd w:val="clear"/>
        <w:spacing w:line="500" w:lineRule="exact"/>
        <w:rPr>
          <w:rFonts w:hAnsi="宋体"/>
          <w:b/>
          <w:color w:val="auto"/>
          <w:sz w:val="30"/>
          <w:szCs w:val="30"/>
          <w:highlight w:val="none"/>
        </w:rPr>
      </w:pPr>
    </w:p>
    <w:p w14:paraId="5F343F36">
      <w:pPr>
        <w:pStyle w:val="52"/>
        <w:shd w:val="clear"/>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59803"/>
    <w:multiLevelType w:val="singleLevel"/>
    <w:tmpl w:val="91859803"/>
    <w:lvl w:ilvl="0" w:tentative="0">
      <w:start w:val="28"/>
      <w:numFmt w:val="decimal"/>
      <w:suff w:val="nothing"/>
      <w:lvlText w:val="%1．"/>
      <w:lvlJc w:val="left"/>
    </w:lvl>
  </w:abstractNum>
  <w:abstractNum w:abstractNumId="1">
    <w:nsid w:val="93980444"/>
    <w:multiLevelType w:val="singleLevel"/>
    <w:tmpl w:val="93980444"/>
    <w:lvl w:ilvl="0" w:tentative="0">
      <w:start w:val="2"/>
      <w:numFmt w:val="chineseCounting"/>
      <w:suff w:val="space"/>
      <w:lvlText w:val="(%1)"/>
      <w:lvlJc w:val="left"/>
      <w:rPr>
        <w:rFonts w:hint="eastAsia"/>
      </w:rPr>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DEAC7FC1"/>
    <w:multiLevelType w:val="singleLevel"/>
    <w:tmpl w:val="DEAC7FC1"/>
    <w:lvl w:ilvl="0" w:tentative="0">
      <w:start w:val="17"/>
      <w:numFmt w:val="decimal"/>
      <w:suff w:val="nothing"/>
      <w:lvlText w:val="%1．"/>
      <w:lvlJc w:val="left"/>
    </w:lvl>
  </w:abstractNum>
  <w:abstractNum w:abstractNumId="4">
    <w:nsid w:val="E8726809"/>
    <w:multiLevelType w:val="singleLevel"/>
    <w:tmpl w:val="E8726809"/>
    <w:lvl w:ilvl="0" w:tentative="0">
      <w:start w:val="12"/>
      <w:numFmt w:val="chineseCounting"/>
      <w:suff w:val="nothing"/>
      <w:lvlText w:val="%1、"/>
      <w:lvlJc w:val="left"/>
      <w:rPr>
        <w:rFonts w:hint="eastAsia"/>
      </w:rPr>
    </w:lvl>
  </w:abstractNum>
  <w:abstractNum w:abstractNumId="5">
    <w:nsid w:val="F3AF199D"/>
    <w:multiLevelType w:val="singleLevel"/>
    <w:tmpl w:val="F3AF199D"/>
    <w:lvl w:ilvl="0" w:tentative="0">
      <w:start w:val="1"/>
      <w:numFmt w:val="decimal"/>
      <w:suff w:val="nothing"/>
      <w:lvlText w:val="（%1）"/>
      <w:lvlJc w:val="left"/>
    </w:lvl>
  </w:abstractNum>
  <w:abstractNum w:abstractNumId="6">
    <w:nsid w:val="00000001"/>
    <w:multiLevelType w:val="singleLevel"/>
    <w:tmpl w:val="00000001"/>
    <w:lvl w:ilvl="0" w:tentative="0">
      <w:start w:val="1"/>
      <w:numFmt w:val="decimal"/>
      <w:suff w:val="nothing"/>
      <w:lvlText w:val="（%1）"/>
      <w:lvlJc w:val="left"/>
    </w:lvl>
  </w:abstractNum>
  <w:abstractNum w:abstractNumId="7">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8">
    <w:nsid w:val="42D7692D"/>
    <w:multiLevelType w:val="multilevel"/>
    <w:tmpl w:val="42D7692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5AD450A8"/>
    <w:multiLevelType w:val="singleLevel"/>
    <w:tmpl w:val="5AD450A8"/>
    <w:lvl w:ilvl="0" w:tentative="0">
      <w:start w:val="2"/>
      <w:numFmt w:val="decimal"/>
      <w:suff w:val="space"/>
      <w:lvlText w:val="%1."/>
      <w:lvlJc w:val="left"/>
    </w:lvl>
  </w:abstractNum>
  <w:abstractNum w:abstractNumId="10">
    <w:nsid w:val="5AD45148"/>
    <w:multiLevelType w:val="singleLevel"/>
    <w:tmpl w:val="5AD45148"/>
    <w:lvl w:ilvl="0" w:tentative="0">
      <w:start w:val="4"/>
      <w:numFmt w:val="decimal"/>
      <w:suff w:val="nothing"/>
      <w:lvlText w:val="%1．"/>
      <w:lvlJc w:val="left"/>
    </w:lvl>
  </w:abstractNum>
  <w:abstractNum w:abstractNumId="11">
    <w:nsid w:val="5DFB4682"/>
    <w:multiLevelType w:val="singleLevel"/>
    <w:tmpl w:val="5DFB4682"/>
    <w:lvl w:ilvl="0" w:tentative="0">
      <w:start w:val="15"/>
      <w:numFmt w:val="decimal"/>
      <w:suff w:val="space"/>
      <w:lvlText w:val="%1."/>
      <w:lvlJc w:val="left"/>
    </w:lvl>
  </w:abstractNum>
  <w:num w:numId="1">
    <w:abstractNumId w:val="7"/>
  </w:num>
  <w:num w:numId="2">
    <w:abstractNumId w:val="5"/>
  </w:num>
  <w:num w:numId="3">
    <w:abstractNumId w:val="11"/>
  </w:num>
  <w:num w:numId="4">
    <w:abstractNumId w:val="2"/>
  </w:num>
  <w:num w:numId="5">
    <w:abstractNumId w:val="8"/>
  </w:num>
  <w:num w:numId="6">
    <w:abstractNumId w:val="6"/>
  </w:num>
  <w:num w:numId="7">
    <w:abstractNumId w:val="3"/>
  </w:num>
  <w:num w:numId="8">
    <w:abstractNumId w:val="0"/>
  </w:num>
  <w:num w:numId="9">
    <w:abstractNumId w:val="9"/>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5F1F9F"/>
    <w:rsid w:val="04762137"/>
    <w:rsid w:val="04E82D3F"/>
    <w:rsid w:val="04FE4606"/>
    <w:rsid w:val="055256A1"/>
    <w:rsid w:val="0598753C"/>
    <w:rsid w:val="05A9269D"/>
    <w:rsid w:val="05C20583"/>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A53221"/>
    <w:rsid w:val="09B65004"/>
    <w:rsid w:val="0A363A1D"/>
    <w:rsid w:val="0A5E0FEF"/>
    <w:rsid w:val="0A654A44"/>
    <w:rsid w:val="0A8B7514"/>
    <w:rsid w:val="0AAA6709"/>
    <w:rsid w:val="0AB874C4"/>
    <w:rsid w:val="0AC73F32"/>
    <w:rsid w:val="0B4A5116"/>
    <w:rsid w:val="0B6768F3"/>
    <w:rsid w:val="0B7B75D7"/>
    <w:rsid w:val="0BB76C03"/>
    <w:rsid w:val="0BE514A3"/>
    <w:rsid w:val="0C6E2553"/>
    <w:rsid w:val="0C887271"/>
    <w:rsid w:val="0C8B41A2"/>
    <w:rsid w:val="0CEA1C85"/>
    <w:rsid w:val="0D3D36A4"/>
    <w:rsid w:val="0D514AA1"/>
    <w:rsid w:val="0D6C7ACD"/>
    <w:rsid w:val="0D6F1145"/>
    <w:rsid w:val="0D791A19"/>
    <w:rsid w:val="0D9D2076"/>
    <w:rsid w:val="0DAB060F"/>
    <w:rsid w:val="0DCE10D7"/>
    <w:rsid w:val="0E42412C"/>
    <w:rsid w:val="0E5A6D3F"/>
    <w:rsid w:val="0E5E3E03"/>
    <w:rsid w:val="0E794CFD"/>
    <w:rsid w:val="0EC71FEA"/>
    <w:rsid w:val="0ECC1A8E"/>
    <w:rsid w:val="0EE41A9E"/>
    <w:rsid w:val="0F0832FF"/>
    <w:rsid w:val="0F4E618A"/>
    <w:rsid w:val="0F4F5A5E"/>
    <w:rsid w:val="0F505B34"/>
    <w:rsid w:val="0F6032C1"/>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4B099B"/>
    <w:rsid w:val="14512AE0"/>
    <w:rsid w:val="14D7411C"/>
    <w:rsid w:val="14F60EC4"/>
    <w:rsid w:val="14FA4179"/>
    <w:rsid w:val="152A5522"/>
    <w:rsid w:val="153E5E53"/>
    <w:rsid w:val="157A70F8"/>
    <w:rsid w:val="157B78DE"/>
    <w:rsid w:val="157D0B2C"/>
    <w:rsid w:val="158C7A3C"/>
    <w:rsid w:val="15C047FF"/>
    <w:rsid w:val="16486296"/>
    <w:rsid w:val="16C31734"/>
    <w:rsid w:val="17A7775F"/>
    <w:rsid w:val="17B005EC"/>
    <w:rsid w:val="17CA3567"/>
    <w:rsid w:val="1819365B"/>
    <w:rsid w:val="182403C0"/>
    <w:rsid w:val="18285F02"/>
    <w:rsid w:val="182F6ADF"/>
    <w:rsid w:val="188E3A9B"/>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845A69"/>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A42F7"/>
    <w:rsid w:val="2EA14651"/>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2879EB"/>
    <w:rsid w:val="354D6568"/>
    <w:rsid w:val="35B651B7"/>
    <w:rsid w:val="35EE0253"/>
    <w:rsid w:val="369571B1"/>
    <w:rsid w:val="36B64491"/>
    <w:rsid w:val="371B7E5C"/>
    <w:rsid w:val="37980295"/>
    <w:rsid w:val="37A418D8"/>
    <w:rsid w:val="38491261"/>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7871971"/>
    <w:rsid w:val="48A0098D"/>
    <w:rsid w:val="48B439FC"/>
    <w:rsid w:val="48C044AF"/>
    <w:rsid w:val="49253917"/>
    <w:rsid w:val="494C5DE0"/>
    <w:rsid w:val="49725FF6"/>
    <w:rsid w:val="499C3B40"/>
    <w:rsid w:val="49BF6D61"/>
    <w:rsid w:val="4A174449"/>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A9797C"/>
    <w:rsid w:val="50C907DD"/>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67F07"/>
    <w:rsid w:val="565D54C8"/>
    <w:rsid w:val="568B6889"/>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4A70A7"/>
    <w:rsid w:val="5FF85DB8"/>
    <w:rsid w:val="60151849"/>
    <w:rsid w:val="60743FD5"/>
    <w:rsid w:val="607939D6"/>
    <w:rsid w:val="61295DD7"/>
    <w:rsid w:val="616E707C"/>
    <w:rsid w:val="61A568D9"/>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4B54"/>
    <w:rsid w:val="65405C8E"/>
    <w:rsid w:val="655B482F"/>
    <w:rsid w:val="66807B4C"/>
    <w:rsid w:val="66AC783F"/>
    <w:rsid w:val="66CB5338"/>
    <w:rsid w:val="66D60C56"/>
    <w:rsid w:val="670C1B0F"/>
    <w:rsid w:val="67407CEE"/>
    <w:rsid w:val="67544B35"/>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11270F"/>
    <w:rsid w:val="6A9616BA"/>
    <w:rsid w:val="6B6704AB"/>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5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6">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60"/>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8"/>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2"/>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3"/>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样式 正文11 + 首行缩进:  2 字符"/>
    <w:basedOn w:val="1"/>
    <w:autoRedefine/>
    <w:qFormat/>
    <w:uiPriority w:val="0"/>
    <w:pPr>
      <w:spacing w:line="500" w:lineRule="exact"/>
      <w:ind w:firstLine="560"/>
    </w:pPr>
    <w:rPr>
      <w:color w:val="FF0000"/>
      <w:sz w:val="28"/>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3"/>
    <w:qFormat/>
    <w:uiPriority w:val="0"/>
    <w:rPr>
      <w:b/>
      <w:bCs/>
      <w:kern w:val="44"/>
      <w:sz w:val="44"/>
      <w:szCs w:val="44"/>
    </w:rPr>
  </w:style>
  <w:style w:type="character" w:customStyle="1" w:styleId="56">
    <w:name w:val="标题 2 Char"/>
    <w:basedOn w:val="36"/>
    <w:link w:val="2"/>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6"/>
    <w:qFormat/>
    <w:uiPriority w:val="0"/>
    <w:rPr>
      <w:rFonts w:ascii="宋体" w:hAnsi="Courier New" w:eastAsia="宋体"/>
      <w:kern w:val="2"/>
      <w:sz w:val="21"/>
      <w:lang w:val="en-US" w:eastAsia="zh-CN" w:bidi="ar-SA"/>
    </w:rPr>
  </w:style>
  <w:style w:type="character" w:customStyle="1" w:styleId="59">
    <w:name w:val="正文缩进 Char"/>
    <w:link w:val="6"/>
    <w:qFormat/>
    <w:uiPriority w:val="0"/>
    <w:rPr>
      <w:kern w:val="2"/>
      <w:sz w:val="21"/>
    </w:rPr>
  </w:style>
  <w:style w:type="character" w:customStyle="1" w:styleId="60">
    <w:name w:val="正文文本缩进 Char"/>
    <w:link w:val="13"/>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8"/>
    <w:qFormat/>
    <w:uiPriority w:val="0"/>
    <w:rPr>
      <w:kern w:val="2"/>
      <w:sz w:val="21"/>
      <w:szCs w:val="24"/>
    </w:rPr>
  </w:style>
  <w:style w:type="character" w:customStyle="1" w:styleId="63">
    <w:name w:val="页脚 Char"/>
    <w:link w:val="20"/>
    <w:qFormat/>
    <w:uiPriority w:val="99"/>
    <w:rPr>
      <w:kern w:val="2"/>
      <w:sz w:val="18"/>
      <w:szCs w:val="18"/>
    </w:rPr>
  </w:style>
  <w:style w:type="character" w:customStyle="1" w:styleId="64">
    <w:name w:val="HTML 预设格式 Char"/>
    <w:link w:val="29"/>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6"/>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6"/>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0">
    <w:name w:val="first-child"/>
    <w:basedOn w:val="36"/>
    <w:qFormat/>
    <w:uiPriority w:val="0"/>
  </w:style>
  <w:style w:type="character" w:customStyle="1" w:styleId="101">
    <w:name w:val="layui-layer-tabnow"/>
    <w:basedOn w:val="36"/>
    <w:qFormat/>
    <w:uiPriority w:val="0"/>
    <w:rPr>
      <w:bdr w:val="single" w:color="CCCCCC" w:sz="4" w:space="0"/>
      <w:shd w:val="clear" w:fill="FFFFFF"/>
    </w:rPr>
  </w:style>
  <w:style w:type="paragraph" w:customStyle="1" w:styleId="10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styleId="103">
    <w:name w:val="No Spacing"/>
    <w:qFormat/>
    <w:uiPriority w:val="1"/>
    <w:pPr>
      <w:widowControl w:val="0"/>
      <w:jc w:val="both"/>
    </w:pPr>
    <w:rPr>
      <w:rFonts w:ascii="Times New Roman" w:hAnsi="Times New Roman" w:eastAsia="宋体" w:cs="Calibri"/>
      <w:kern w:val="2"/>
      <w:sz w:val="21"/>
      <w:szCs w:val="21"/>
      <w:lang w:val="en-US" w:eastAsia="zh-CN" w:bidi="ar-SA"/>
    </w:rPr>
  </w:style>
  <w:style w:type="paragraph" w:customStyle="1" w:styleId="104">
    <w:name w:val="正文1"/>
    <w:basedOn w:val="1"/>
    <w:qFormat/>
    <w:uiPriority w:val="0"/>
    <w:pPr>
      <w:keepNext w:val="0"/>
      <w:keepLines w:val="0"/>
      <w:widowControl/>
      <w:suppressLineNumbers w:val="0"/>
      <w:adjustRightInd w:val="0"/>
      <w:spacing w:beforeAutospacing="0" w:afterAutospacing="0"/>
      <w:ind w:left="0" w:right="0" w:firstLine="200" w:firstLineChars="200"/>
      <w:contextualSpacing/>
      <w:jc w:val="left"/>
    </w:pPr>
    <w:rPr>
      <w:rFonts w:cs="宋体"/>
      <w:lang w:bidi="ar"/>
    </w:rPr>
  </w:style>
  <w:style w:type="paragraph" w:customStyle="1" w:styleId="105">
    <w:name w:val="_Style 12"/>
    <w:next w:val="82"/>
    <w:qFormat/>
    <w:uiPriority w:val="1"/>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16122</Words>
  <Characters>17485</Characters>
  <Lines>219</Lines>
  <Paragraphs>61</Paragraphs>
  <TotalTime>18</TotalTime>
  <ScaleCrop>false</ScaleCrop>
  <LinksUpToDate>false</LinksUpToDate>
  <CharactersWithSpaces>17733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李 撕 葱</cp:lastModifiedBy>
  <cp:lastPrinted>2023-12-13T00:41:00Z</cp:lastPrinted>
  <dcterms:modified xsi:type="dcterms:W3CDTF">2025-07-02T06:28:56Z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319E41DFDDFA400B800956E851BD2564_13</vt:lpwstr>
  </property>
  <property fmtid="{D5CDD505-2E9C-101B-9397-08002B2CF9AE}" pid="4" name="KSOTemplateDocerSaveRecord">
    <vt:lpwstr>eyJoZGlkIjoiYTEzOTdmNjZmMTNjZTgxYjM4OTEwYTA1NmVmMTIyMDciLCJ1c2VySWQiOiIyMzY4NjYzMDcifQ==</vt:lpwstr>
  </property>
</Properties>
</file>