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B16FD">
      <w:pPr>
        <w:tabs>
          <w:tab w:val="left" w:pos="7334"/>
          <w:tab w:val="right" w:pos="9185"/>
        </w:tabs>
        <w:spacing w:line="360" w:lineRule="auto"/>
        <w:rPr>
          <w:rFonts w:hint="eastAsia" w:ascii="宋体" w:hAnsi="宋体" w:eastAsia="宋体" w:cs="宋体"/>
          <w:color w:val="auto"/>
          <w:sz w:val="24"/>
          <w:highlight w:val="none"/>
        </w:rPr>
      </w:pPr>
    </w:p>
    <w:p w14:paraId="77A9D51F">
      <w:pPr>
        <w:pStyle w:val="16"/>
        <w:rPr>
          <w:rFonts w:hint="eastAsia" w:ascii="宋体" w:hAnsi="宋体" w:eastAsia="宋体" w:cs="宋体"/>
        </w:rPr>
      </w:pPr>
    </w:p>
    <w:p w14:paraId="3FA10606">
      <w:pPr>
        <w:tabs>
          <w:tab w:val="left" w:pos="7334"/>
          <w:tab w:val="right" w:pos="9185"/>
        </w:tabs>
        <w:spacing w:line="360" w:lineRule="auto"/>
        <w:rPr>
          <w:rFonts w:hint="eastAsia" w:ascii="宋体" w:hAnsi="宋体" w:eastAsia="宋体" w:cs="宋体"/>
          <w:color w:val="auto"/>
          <w:sz w:val="24"/>
          <w:highlight w:val="none"/>
        </w:rPr>
      </w:pPr>
    </w:p>
    <w:p w14:paraId="710DE622">
      <w:pPr>
        <w:tabs>
          <w:tab w:val="left" w:pos="7334"/>
          <w:tab w:val="right" w:pos="918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14:paraId="015E3327">
      <w:pPr>
        <w:pStyle w:val="23"/>
        <w:rPr>
          <w:rFonts w:hint="eastAsia" w:ascii="宋体" w:hAnsi="宋体" w:eastAsia="宋体" w:cs="宋体"/>
          <w:color w:val="auto"/>
          <w:sz w:val="24"/>
          <w:szCs w:val="24"/>
          <w:highlight w:val="none"/>
        </w:rPr>
      </w:pPr>
      <w:r>
        <w:rPr>
          <w:rFonts w:hint="eastAsia" w:ascii="宋体" w:hAnsi="宋体" w:eastAsia="宋体" w:cs="宋体"/>
          <w:b/>
          <w:bCs/>
          <w:color w:val="auto"/>
          <w:sz w:val="52"/>
          <w:szCs w:val="32"/>
          <w:highlight w:val="none"/>
          <w:lang w:eastAsia="zh-CN"/>
        </w:rPr>
        <w:t>2025年敦化市大豆食心虫生物防治项目</w:t>
      </w:r>
    </w:p>
    <w:p w14:paraId="0C84D33E">
      <w:pPr>
        <w:pStyle w:val="23"/>
        <w:rPr>
          <w:rFonts w:hint="eastAsia" w:ascii="宋体" w:hAnsi="宋体" w:eastAsia="宋体" w:cs="宋体"/>
          <w:b/>
          <w:bCs/>
          <w:color w:val="auto"/>
          <w:highlight w:val="none"/>
        </w:rPr>
      </w:pPr>
    </w:p>
    <w:p w14:paraId="69B4CA84">
      <w:pPr>
        <w:pStyle w:val="23"/>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lang w:eastAsia="zh-CN"/>
        </w:rPr>
        <w:t>竞争性</w:t>
      </w:r>
      <w:r>
        <w:rPr>
          <w:rFonts w:hint="eastAsia" w:ascii="宋体" w:hAnsi="宋体" w:eastAsia="宋体" w:cs="宋体"/>
          <w:b/>
          <w:bCs/>
          <w:color w:val="auto"/>
          <w:sz w:val="80"/>
          <w:szCs w:val="80"/>
          <w:highlight w:val="none"/>
        </w:rPr>
        <w:t>谈判文件</w:t>
      </w:r>
    </w:p>
    <w:p w14:paraId="418F8B82">
      <w:pPr>
        <w:pStyle w:val="23"/>
        <w:rPr>
          <w:rFonts w:hint="eastAsia" w:ascii="宋体" w:hAnsi="宋体" w:eastAsia="宋体" w:cs="宋体"/>
          <w:b/>
          <w:bCs/>
          <w:color w:val="auto"/>
          <w:highlight w:val="none"/>
        </w:rPr>
      </w:pPr>
    </w:p>
    <w:p w14:paraId="24C0758A">
      <w:pPr>
        <w:pStyle w:val="2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采购计划-[2025]-00115号-JLLXZC-2025003</w:t>
      </w:r>
    </w:p>
    <w:p w14:paraId="61114FAA">
      <w:pPr>
        <w:pStyle w:val="23"/>
        <w:ind w:firstLine="1680" w:firstLineChars="700"/>
        <w:jc w:val="center"/>
        <w:rPr>
          <w:rFonts w:hint="eastAsia" w:ascii="宋体" w:hAnsi="宋体" w:eastAsia="宋体" w:cs="宋体"/>
          <w:color w:val="auto"/>
          <w:sz w:val="24"/>
          <w:szCs w:val="24"/>
          <w:highlight w:val="none"/>
        </w:rPr>
      </w:pPr>
    </w:p>
    <w:p w14:paraId="782FC5D6">
      <w:pPr>
        <w:pStyle w:val="23"/>
        <w:rPr>
          <w:rFonts w:hint="eastAsia" w:ascii="宋体" w:hAnsi="宋体" w:eastAsia="宋体" w:cs="宋体"/>
          <w:b/>
          <w:bCs/>
          <w:color w:val="auto"/>
          <w:highlight w:val="none"/>
        </w:rPr>
      </w:pPr>
    </w:p>
    <w:p w14:paraId="05373724">
      <w:pPr>
        <w:pStyle w:val="23"/>
        <w:rPr>
          <w:rFonts w:hint="eastAsia" w:ascii="宋体" w:hAnsi="宋体" w:eastAsia="宋体" w:cs="宋体"/>
          <w:b/>
          <w:bCs/>
          <w:color w:val="auto"/>
          <w:highlight w:val="none"/>
        </w:rPr>
      </w:pPr>
    </w:p>
    <w:p w14:paraId="162602AD">
      <w:pPr>
        <w:pStyle w:val="23"/>
        <w:rPr>
          <w:rFonts w:hint="eastAsia" w:ascii="宋体" w:hAnsi="宋体" w:eastAsia="宋体" w:cs="宋体"/>
          <w:b/>
          <w:bCs/>
          <w:color w:val="auto"/>
          <w:highlight w:val="none"/>
        </w:rPr>
      </w:pPr>
    </w:p>
    <w:p w14:paraId="51524482">
      <w:pPr>
        <w:pStyle w:val="23"/>
        <w:rPr>
          <w:rFonts w:hint="eastAsia" w:ascii="宋体" w:hAnsi="宋体" w:eastAsia="宋体" w:cs="宋体"/>
          <w:b/>
          <w:bCs/>
          <w:color w:val="auto"/>
          <w:highlight w:val="none"/>
        </w:rPr>
      </w:pPr>
    </w:p>
    <w:p w14:paraId="0F1A9161">
      <w:pPr>
        <w:pStyle w:val="23"/>
        <w:rPr>
          <w:rFonts w:hint="eastAsia" w:ascii="宋体" w:hAnsi="宋体" w:eastAsia="宋体" w:cs="宋体"/>
          <w:b/>
          <w:bCs/>
          <w:color w:val="auto"/>
          <w:highlight w:val="none"/>
        </w:rPr>
      </w:pPr>
    </w:p>
    <w:p w14:paraId="31F5FE37">
      <w:pPr>
        <w:pStyle w:val="23"/>
        <w:rPr>
          <w:rFonts w:hint="eastAsia" w:ascii="宋体" w:hAnsi="宋体" w:eastAsia="宋体" w:cs="宋体"/>
          <w:b/>
          <w:bCs/>
          <w:color w:val="auto"/>
          <w:highlight w:val="none"/>
        </w:rPr>
      </w:pPr>
    </w:p>
    <w:p w14:paraId="0682FDAC">
      <w:pPr>
        <w:pStyle w:val="23"/>
        <w:rPr>
          <w:rFonts w:hint="eastAsia" w:ascii="宋体" w:hAnsi="宋体" w:eastAsia="宋体" w:cs="宋体"/>
          <w:b/>
          <w:bCs/>
          <w:color w:val="auto"/>
          <w:highlight w:val="none"/>
        </w:rPr>
      </w:pPr>
    </w:p>
    <w:p w14:paraId="08CFCF6D">
      <w:pPr>
        <w:pStyle w:val="23"/>
        <w:rPr>
          <w:rFonts w:hint="eastAsia" w:ascii="宋体" w:hAnsi="宋体" w:eastAsia="宋体" w:cs="宋体"/>
          <w:b/>
          <w:bCs/>
          <w:color w:val="auto"/>
          <w:highlight w:val="none"/>
        </w:rPr>
      </w:pPr>
    </w:p>
    <w:p w14:paraId="4B4CEF4B">
      <w:pPr>
        <w:pStyle w:val="23"/>
        <w:rPr>
          <w:rFonts w:hint="eastAsia" w:ascii="宋体" w:hAnsi="宋体" w:eastAsia="宋体" w:cs="宋体"/>
          <w:b/>
          <w:bCs/>
          <w:color w:val="auto"/>
          <w:highlight w:val="none"/>
        </w:rPr>
      </w:pPr>
    </w:p>
    <w:p w14:paraId="509C63DC">
      <w:pPr>
        <w:pStyle w:val="23"/>
        <w:rPr>
          <w:rFonts w:hint="eastAsia" w:ascii="宋体" w:hAnsi="宋体" w:eastAsia="宋体" w:cs="宋体"/>
          <w:b/>
          <w:bCs/>
          <w:color w:val="auto"/>
          <w:highlight w:val="none"/>
        </w:rPr>
      </w:pPr>
    </w:p>
    <w:p w14:paraId="7BD7422B">
      <w:pPr>
        <w:pStyle w:val="23"/>
        <w:rPr>
          <w:rFonts w:hint="eastAsia" w:ascii="宋体" w:hAnsi="宋体" w:eastAsia="宋体" w:cs="宋体"/>
          <w:color w:val="auto"/>
          <w:highlight w:val="none"/>
        </w:rPr>
      </w:pPr>
    </w:p>
    <w:p w14:paraId="18637F83">
      <w:pPr>
        <w:pStyle w:val="32"/>
        <w:spacing w:line="480" w:lineRule="auto"/>
        <w:jc w:val="center"/>
        <w:rPr>
          <w:rFonts w:hint="eastAsia" w:ascii="宋体" w:hAnsi="宋体" w:eastAsia="宋体" w:cs="宋体"/>
          <w:color w:val="auto"/>
          <w:sz w:val="20"/>
        </w:rPr>
      </w:pPr>
    </w:p>
    <w:p w14:paraId="02B185D0">
      <w:pPr>
        <w:pStyle w:val="32"/>
        <w:spacing w:line="480" w:lineRule="auto"/>
        <w:jc w:val="both"/>
        <w:outlineLvl w:val="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rPr>
        <w:t>采    购   人：</w:t>
      </w:r>
      <w:r>
        <w:rPr>
          <w:rFonts w:hint="eastAsia" w:ascii="宋体" w:hAnsi="宋体" w:cs="宋体"/>
          <w:b/>
          <w:color w:val="auto"/>
          <w:sz w:val="30"/>
          <w:szCs w:val="30"/>
          <w:lang w:eastAsia="zh-CN"/>
        </w:rPr>
        <w:t>敦化市农业技术推广中心</w:t>
      </w:r>
    </w:p>
    <w:p w14:paraId="643EC2E1">
      <w:pPr>
        <w:pStyle w:val="32"/>
        <w:spacing w:line="480" w:lineRule="auto"/>
        <w:jc w:val="both"/>
        <w:rPr>
          <w:rFonts w:hint="eastAsia" w:ascii="宋体" w:hAnsi="宋体" w:eastAsia="宋体" w:cs="宋体"/>
          <w:b/>
          <w:bCs/>
          <w:color w:val="auto"/>
          <w:sz w:val="32"/>
          <w:szCs w:val="44"/>
          <w:lang w:eastAsia="zh-CN"/>
        </w:rPr>
      </w:pPr>
      <w:r>
        <w:rPr>
          <w:rFonts w:hint="eastAsia" w:ascii="宋体" w:hAnsi="宋体" w:eastAsia="宋体" w:cs="宋体"/>
          <w:b/>
          <w:color w:val="auto"/>
          <w:sz w:val="32"/>
          <w:szCs w:val="44"/>
        </w:rPr>
        <w:t>采购代理机构：</w:t>
      </w:r>
      <w:r>
        <w:rPr>
          <w:rFonts w:hint="eastAsia" w:ascii="宋体" w:hAnsi="宋体" w:eastAsia="宋体" w:cs="宋体"/>
          <w:b/>
          <w:color w:val="auto"/>
          <w:sz w:val="30"/>
          <w:szCs w:val="30"/>
          <w:lang w:eastAsia="zh-CN"/>
        </w:rPr>
        <w:t>吉林省力信建设项目管理有限公司</w:t>
      </w:r>
    </w:p>
    <w:p w14:paraId="7E3F2541">
      <w:pPr>
        <w:pStyle w:val="23"/>
        <w:spacing w:line="360" w:lineRule="auto"/>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二〇二五年六月</w:t>
      </w:r>
    </w:p>
    <w:p w14:paraId="14089515">
      <w:pPr>
        <w:pStyle w:val="23"/>
        <w:jc w:val="center"/>
        <w:rPr>
          <w:rFonts w:hint="eastAsia" w:ascii="宋体" w:hAnsi="宋体" w:eastAsia="宋体" w:cs="宋体"/>
          <w:b/>
          <w:bCs/>
          <w:color w:val="auto"/>
          <w:highlight w:val="none"/>
        </w:rPr>
      </w:pPr>
    </w:p>
    <w:p w14:paraId="41639D9A">
      <w:pPr>
        <w:pStyle w:val="23"/>
        <w:jc w:val="both"/>
        <w:rPr>
          <w:rFonts w:hint="eastAsia" w:ascii="宋体" w:hAnsi="宋体" w:eastAsia="宋体" w:cs="宋体"/>
          <w:b/>
          <w:bCs/>
          <w:color w:val="auto"/>
          <w:highlight w:val="none"/>
        </w:rPr>
      </w:pPr>
    </w:p>
    <w:p w14:paraId="2D10D026">
      <w:pPr>
        <w:pStyle w:val="23"/>
        <w:jc w:val="both"/>
        <w:rPr>
          <w:rFonts w:hint="eastAsia" w:ascii="宋体" w:hAnsi="宋体" w:eastAsia="宋体" w:cs="宋体"/>
          <w:b/>
          <w:bCs/>
          <w:color w:val="auto"/>
          <w:highlight w:val="none"/>
        </w:rPr>
      </w:pPr>
    </w:p>
    <w:p w14:paraId="7613548D">
      <w:pPr>
        <w:pStyle w:val="23"/>
        <w:jc w:val="both"/>
        <w:rPr>
          <w:rFonts w:hint="eastAsia" w:ascii="宋体" w:hAnsi="宋体" w:eastAsia="宋体" w:cs="宋体"/>
          <w:b/>
          <w:bCs/>
          <w:color w:val="auto"/>
          <w:highlight w:val="none"/>
        </w:rPr>
      </w:pPr>
    </w:p>
    <w:p w14:paraId="38972993">
      <w:pPr>
        <w:jc w:val="both"/>
        <w:rPr>
          <w:rFonts w:hint="eastAsia" w:ascii="宋体" w:hAnsi="宋体" w:eastAsia="宋体" w:cs="宋体"/>
          <w:b/>
          <w:bCs/>
          <w:color w:val="auto"/>
          <w:sz w:val="44"/>
          <w:highlight w:val="none"/>
        </w:rPr>
      </w:pPr>
    </w:p>
    <w:p w14:paraId="6888E3FD">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4017CE15">
      <w:pPr>
        <w:jc w:val="center"/>
        <w:rPr>
          <w:rFonts w:hint="eastAsia" w:ascii="宋体" w:hAnsi="宋体" w:eastAsia="宋体" w:cs="宋体"/>
          <w:b/>
          <w:bCs/>
          <w:color w:val="auto"/>
          <w:sz w:val="44"/>
          <w:highlight w:val="none"/>
        </w:rPr>
      </w:pPr>
    </w:p>
    <w:p w14:paraId="55ED6492">
      <w:pPr>
        <w:rPr>
          <w:rFonts w:hint="eastAsia" w:ascii="宋体" w:hAnsi="宋体" w:eastAsia="宋体" w:cs="宋体"/>
          <w:color w:val="auto"/>
          <w:sz w:val="24"/>
          <w:highlight w:val="none"/>
        </w:rPr>
      </w:pPr>
    </w:p>
    <w:p w14:paraId="09F754AA">
      <w:pPr>
        <w:pStyle w:val="12"/>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"_Toc103723514"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 xml:space="preserve">第一章 </w:t>
      </w:r>
      <w:r>
        <w:rPr>
          <w:rFonts w:hint="eastAsia" w:ascii="宋体" w:hAnsi="宋体" w:eastAsia="宋体" w:cs="宋体"/>
          <w:color w:val="auto"/>
          <w:highlight w:val="none"/>
        </w:rPr>
        <w:t>竞争性谈判公告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_Toc103723514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FA5034">
      <w:pPr>
        <w:pStyle w:val="12"/>
        <w:rPr>
          <w:rFonts w:hint="eastAsia" w:ascii="宋体" w:hAnsi="宋体" w:eastAsia="宋体" w:cs="宋体"/>
          <w:color w:val="auto"/>
          <w:szCs w:val="2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"_Toc103723515"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 xml:space="preserve">第二章 </w:t>
      </w:r>
      <w:r>
        <w:rPr>
          <w:rStyle w:val="22"/>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5</w:t>
      </w:r>
    </w:p>
    <w:p w14:paraId="0416C360">
      <w:pPr>
        <w:pStyle w:val="12"/>
        <w:rPr>
          <w:rFonts w:hint="eastAsia" w:ascii="宋体" w:hAnsi="宋体" w:eastAsia="宋体" w:cs="宋体"/>
          <w:color w:val="auto"/>
          <w:sz w:val="28"/>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"_Toc103723516" </w:instrText>
      </w:r>
      <w:r>
        <w:rPr>
          <w:rFonts w:hint="eastAsia" w:ascii="宋体" w:hAnsi="宋体" w:eastAsia="宋体" w:cs="宋体"/>
          <w:color w:val="auto"/>
          <w:highlight w:val="none"/>
        </w:rPr>
        <w:fldChar w:fldCharType="separate"/>
      </w:r>
      <w:r>
        <w:rPr>
          <w:rStyle w:val="22"/>
          <w:rFonts w:hint="eastAsia" w:ascii="宋体" w:hAnsi="宋体" w:eastAsia="宋体" w:cs="宋体"/>
          <w:bCs/>
          <w:color w:val="auto"/>
          <w:highlight w:val="none"/>
        </w:rPr>
        <w:t xml:space="preserve">第三章 </w:t>
      </w:r>
      <w:r>
        <w:rPr>
          <w:rFonts w:hint="eastAsia" w:ascii="宋体" w:hAnsi="宋体" w:eastAsia="宋体" w:cs="宋体"/>
          <w:color w:val="auto"/>
          <w:highlight w:val="none"/>
        </w:rPr>
        <w:t>谈判供应商须知</w:t>
      </w:r>
      <w:r>
        <w:rPr>
          <w:rFonts w:hint="eastAsia" w:ascii="宋体" w:hAnsi="宋体" w:eastAsia="宋体" w:cs="宋体"/>
          <w:color w:val="auto"/>
          <w:highlight w:val="none"/>
        </w:rPr>
        <w:tab/>
      </w:r>
      <w:r>
        <w:rPr>
          <w:rFonts w:hint="eastAsia" w:cs="宋体"/>
          <w:color w:val="auto"/>
          <w:highlight w:val="none"/>
          <w:lang w:val="en-US" w:eastAsia="zh-CN"/>
        </w:rPr>
        <w:t>7</w:t>
      </w:r>
      <w:r>
        <w:rPr>
          <w:rFonts w:hint="eastAsia" w:ascii="宋体" w:hAnsi="宋体" w:eastAsia="宋体" w:cs="宋体"/>
          <w:color w:val="auto"/>
          <w:highlight w:val="none"/>
        </w:rPr>
        <w:fldChar w:fldCharType="end"/>
      </w:r>
    </w:p>
    <w:p w14:paraId="2385F604">
      <w:pPr>
        <w:pStyle w:val="12"/>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"_Toc103723527"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kern w:val="0"/>
          <w:highlight w:val="none"/>
          <w:lang w:val="zh-CN"/>
        </w:rPr>
        <w:t>第四章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2</w:t>
      </w:r>
      <w:r>
        <w:rPr>
          <w:rFonts w:hint="eastAsia" w:cs="宋体"/>
          <w:color w:val="auto"/>
          <w:highlight w:val="none"/>
          <w:lang w:val="en-US" w:eastAsia="zh-CN"/>
        </w:rPr>
        <w:t>3</w:t>
      </w:r>
    </w:p>
    <w:p w14:paraId="09ECE0CD">
      <w:pPr>
        <w:pStyle w:val="12"/>
        <w:rPr>
          <w:rFonts w:hint="default"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"_Toc103723528"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kern w:val="0"/>
          <w:highlight w:val="none"/>
          <w:lang w:val="zh-CN"/>
        </w:rPr>
        <w:t>第五章 评审办法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cs="宋体"/>
          <w:color w:val="auto"/>
          <w:highlight w:val="none"/>
          <w:lang w:val="en-US" w:eastAsia="zh-CN"/>
        </w:rPr>
        <w:t>41</w:t>
      </w:r>
    </w:p>
    <w:p w14:paraId="039A438C">
      <w:pPr>
        <w:pStyle w:val="12"/>
        <w:rPr>
          <w:rFonts w:hint="default"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"_Toc103723529"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 xml:space="preserve">第六章 </w:t>
      </w:r>
      <w:r>
        <w:rPr>
          <w:rFonts w:hint="eastAsia" w:ascii="宋体" w:hAnsi="宋体" w:eastAsia="宋体" w:cs="宋体"/>
          <w:color w:val="auto"/>
          <w:highlight w:val="none"/>
        </w:rPr>
        <w:t>谈判响应文件格式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cs="宋体"/>
          <w:color w:val="auto"/>
          <w:highlight w:val="none"/>
          <w:lang w:val="en-US" w:eastAsia="zh-CN"/>
        </w:rPr>
        <w:t>48</w:t>
      </w:r>
    </w:p>
    <w:p w14:paraId="04B608DC">
      <w:pPr>
        <w:pStyle w:val="12"/>
        <w:rPr>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"_Toc103723530"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附件一：关于印发中小企业划型标准规定的通知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cs="宋体"/>
          <w:color w:val="auto"/>
          <w:highlight w:val="none"/>
          <w:lang w:val="en-US" w:eastAsia="zh-CN"/>
        </w:rPr>
        <w:t>62</w:t>
      </w:r>
    </w:p>
    <w:p w14:paraId="095E8269">
      <w:pPr>
        <w:pStyle w:val="12"/>
        <w:rPr>
          <w:rStyle w:val="22"/>
          <w:rFonts w:hint="default"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"_Toc130309359"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附件二：资格条件承诺函</w:t>
      </w:r>
      <w:r>
        <w:rPr>
          <w:rStyle w:val="22"/>
          <w:rFonts w:hint="eastAsia" w:ascii="宋体" w:hAnsi="宋体" w:eastAsia="宋体" w:cs="宋体"/>
          <w:color w:val="auto"/>
          <w:highlight w:val="none"/>
        </w:rPr>
        <w:tab/>
      </w:r>
      <w:r>
        <w:rPr>
          <w:rStyle w:val="22"/>
          <w:rFonts w:hint="eastAsia" w:ascii="宋体" w:hAnsi="宋体" w:eastAsia="宋体" w:cs="宋体"/>
          <w:color w:val="auto"/>
          <w:highlight w:val="none"/>
        </w:rPr>
        <w:fldChar w:fldCharType="end"/>
      </w:r>
      <w:r>
        <w:rPr>
          <w:rStyle w:val="22"/>
          <w:rFonts w:hint="eastAsia" w:cs="宋体"/>
          <w:color w:val="auto"/>
          <w:highlight w:val="none"/>
          <w:lang w:val="en-US" w:eastAsia="zh-CN"/>
        </w:rPr>
        <w:t>66</w:t>
      </w:r>
    </w:p>
    <w:p w14:paraId="51E37003">
      <w:pPr>
        <w:rPr>
          <w:rFonts w:hint="eastAsia" w:ascii="宋体" w:hAnsi="宋体" w:eastAsia="宋体" w:cs="宋体"/>
          <w:color w:val="auto"/>
          <w:highlight w:val="none"/>
        </w:rPr>
      </w:pPr>
    </w:p>
    <w:p w14:paraId="6FD32686">
      <w:pPr>
        <w:spacing w:line="360" w:lineRule="auto"/>
        <w:rPr>
          <w:rFonts w:hint="eastAsia" w:ascii="宋体" w:hAnsi="宋体" w:eastAsia="宋体" w:cs="宋体"/>
          <w:color w:val="auto"/>
          <w:sz w:val="32"/>
          <w:highlight w:val="none"/>
        </w:rPr>
        <w:sectPr>
          <w:headerReference r:id="rId3" w:type="even"/>
          <w:footerReference r:id="rId4" w:type="even"/>
          <w:pgSz w:w="11907" w:h="16840"/>
          <w:pgMar w:top="1134" w:right="1134" w:bottom="1134" w:left="1418" w:header="1021" w:footer="1021" w:gutter="170"/>
          <w:paperSrc w:first="15" w:other="15"/>
          <w:pgNumType w:fmt="numberInDash" w:start="1"/>
          <w:cols w:space="720" w:num="1"/>
          <w:titlePg/>
          <w:docGrid w:linePitch="286" w:charSpace="0"/>
        </w:sectPr>
      </w:pPr>
      <w:r>
        <w:rPr>
          <w:rFonts w:hint="eastAsia" w:ascii="宋体" w:hAnsi="宋体" w:eastAsia="宋体" w:cs="宋体"/>
          <w:color w:val="auto"/>
          <w:sz w:val="28"/>
          <w:highlight w:val="none"/>
        </w:rPr>
        <w:fldChar w:fldCharType="end"/>
      </w:r>
    </w:p>
    <w:p w14:paraId="20AB464A">
      <w:pPr>
        <w:rPr>
          <w:rFonts w:hint="eastAsia" w:ascii="宋体" w:hAnsi="宋体" w:eastAsia="宋体" w:cs="宋体"/>
          <w:b/>
          <w:color w:val="auto"/>
          <w:sz w:val="32"/>
          <w:szCs w:val="32"/>
          <w:highlight w:val="none"/>
        </w:rPr>
      </w:pPr>
    </w:p>
    <w:p w14:paraId="5FCF2975">
      <w:pPr>
        <w:rPr>
          <w:rFonts w:hint="eastAsia" w:ascii="宋体" w:hAnsi="宋体" w:eastAsia="宋体" w:cs="宋体"/>
          <w:b/>
          <w:color w:val="auto"/>
          <w:sz w:val="32"/>
          <w:szCs w:val="32"/>
          <w:highlight w:val="none"/>
        </w:rPr>
      </w:pPr>
    </w:p>
    <w:p w14:paraId="51BC9E87">
      <w:pPr>
        <w:rPr>
          <w:rFonts w:hint="eastAsia" w:ascii="宋体" w:hAnsi="宋体" w:eastAsia="宋体" w:cs="宋体"/>
          <w:b/>
          <w:color w:val="auto"/>
          <w:sz w:val="32"/>
          <w:szCs w:val="32"/>
          <w:highlight w:val="none"/>
        </w:rPr>
      </w:pPr>
    </w:p>
    <w:p w14:paraId="698ADA93">
      <w:pPr>
        <w:rPr>
          <w:rFonts w:hint="eastAsia" w:ascii="宋体" w:hAnsi="宋体" w:eastAsia="宋体" w:cs="宋体"/>
          <w:b/>
          <w:color w:val="auto"/>
          <w:sz w:val="32"/>
          <w:szCs w:val="32"/>
          <w:highlight w:val="none"/>
        </w:rPr>
      </w:pPr>
    </w:p>
    <w:p w14:paraId="6F8B5589">
      <w:pPr>
        <w:jc w:val="both"/>
        <w:rPr>
          <w:rFonts w:hint="eastAsia" w:ascii="宋体" w:hAnsi="宋体" w:eastAsia="宋体" w:cs="宋体"/>
          <w:b/>
          <w:color w:val="auto"/>
          <w:sz w:val="32"/>
          <w:szCs w:val="32"/>
          <w:highlight w:val="none"/>
        </w:rPr>
      </w:pPr>
    </w:p>
    <w:p w14:paraId="0D4500A9">
      <w:pPr>
        <w:jc w:val="center"/>
        <w:rPr>
          <w:rFonts w:hint="eastAsia" w:ascii="宋体" w:hAnsi="宋体" w:eastAsia="宋体" w:cs="宋体"/>
          <w:b/>
          <w:color w:val="auto"/>
          <w:sz w:val="36"/>
          <w:szCs w:val="36"/>
          <w:highlight w:val="none"/>
        </w:rPr>
      </w:pPr>
      <w:bookmarkStart w:id="0" w:name="_Toc103723514"/>
      <w:r>
        <w:rPr>
          <w:rFonts w:hint="eastAsia" w:ascii="宋体" w:hAnsi="宋体" w:eastAsia="宋体" w:cs="宋体"/>
          <w:b/>
          <w:color w:val="auto"/>
          <w:sz w:val="36"/>
          <w:szCs w:val="36"/>
          <w:highlight w:val="none"/>
        </w:rPr>
        <w:t xml:space="preserve">第一章 </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bookmarkEnd w:id="0"/>
      <w:r>
        <w:rPr>
          <w:rFonts w:hint="eastAsia" w:ascii="宋体" w:hAnsi="宋体" w:eastAsia="宋体" w:cs="宋体"/>
          <w:b/>
          <w:color w:val="auto"/>
          <w:sz w:val="36"/>
          <w:szCs w:val="36"/>
          <w:highlight w:val="none"/>
        </w:rPr>
        <w:t>竞争性谈判采购公告</w:t>
      </w:r>
    </w:p>
    <w:p w14:paraId="1DB4A4F4">
      <w:pPr>
        <w:jc w:val="center"/>
        <w:outlineLvl w:val="0"/>
        <w:rPr>
          <w:rFonts w:hint="eastAsia" w:ascii="宋体" w:hAnsi="宋体" w:eastAsia="宋体" w:cs="宋体"/>
          <w:color w:val="auto"/>
          <w:sz w:val="24"/>
          <w:highlight w:val="none"/>
        </w:rPr>
      </w:pPr>
    </w:p>
    <w:p w14:paraId="6E6AF421">
      <w:pPr>
        <w:spacing w:line="360" w:lineRule="auto"/>
        <w:rPr>
          <w:rFonts w:hint="eastAsia" w:ascii="宋体" w:hAnsi="宋体" w:eastAsia="宋体" w:cs="宋体"/>
          <w:color w:val="auto"/>
          <w:sz w:val="24"/>
          <w:highlight w:val="none"/>
        </w:rPr>
      </w:pPr>
    </w:p>
    <w:p w14:paraId="4448A782">
      <w:pPr>
        <w:spacing w:line="360" w:lineRule="auto"/>
        <w:rPr>
          <w:rFonts w:hint="eastAsia" w:ascii="宋体" w:hAnsi="宋体" w:eastAsia="宋体" w:cs="宋体"/>
          <w:color w:val="auto"/>
          <w:sz w:val="24"/>
          <w:highlight w:val="none"/>
        </w:rPr>
      </w:pPr>
    </w:p>
    <w:p w14:paraId="3A40E34A">
      <w:pPr>
        <w:spacing w:line="360" w:lineRule="auto"/>
        <w:rPr>
          <w:rFonts w:hint="eastAsia" w:ascii="宋体" w:hAnsi="宋体" w:eastAsia="宋体" w:cs="宋体"/>
          <w:color w:val="auto"/>
          <w:sz w:val="24"/>
          <w:highlight w:val="none"/>
        </w:rPr>
      </w:pPr>
    </w:p>
    <w:p w14:paraId="070DF949">
      <w:pPr>
        <w:spacing w:line="360" w:lineRule="auto"/>
        <w:rPr>
          <w:rFonts w:hint="eastAsia" w:ascii="宋体" w:hAnsi="宋体" w:eastAsia="宋体" w:cs="宋体"/>
          <w:color w:val="auto"/>
          <w:sz w:val="24"/>
          <w:highlight w:val="none"/>
        </w:rPr>
      </w:pPr>
    </w:p>
    <w:p w14:paraId="59BFD7D4">
      <w:pPr>
        <w:spacing w:line="360" w:lineRule="auto"/>
        <w:rPr>
          <w:rFonts w:hint="eastAsia" w:ascii="宋体" w:hAnsi="宋体" w:eastAsia="宋体" w:cs="宋体"/>
          <w:color w:val="auto"/>
          <w:sz w:val="24"/>
          <w:highlight w:val="none"/>
        </w:rPr>
      </w:pPr>
    </w:p>
    <w:p w14:paraId="254FA6FD">
      <w:pPr>
        <w:spacing w:line="360" w:lineRule="auto"/>
        <w:rPr>
          <w:rFonts w:hint="eastAsia" w:ascii="宋体" w:hAnsi="宋体" w:eastAsia="宋体" w:cs="宋体"/>
          <w:color w:val="auto"/>
          <w:sz w:val="24"/>
          <w:highlight w:val="none"/>
        </w:rPr>
      </w:pPr>
    </w:p>
    <w:p w14:paraId="5F52F0DE">
      <w:pPr>
        <w:spacing w:line="360" w:lineRule="auto"/>
        <w:rPr>
          <w:rFonts w:hint="eastAsia" w:ascii="宋体" w:hAnsi="宋体" w:eastAsia="宋体" w:cs="宋体"/>
          <w:color w:val="auto"/>
          <w:sz w:val="24"/>
          <w:highlight w:val="none"/>
        </w:rPr>
      </w:pPr>
    </w:p>
    <w:p w14:paraId="6DDE1616">
      <w:pPr>
        <w:spacing w:line="360" w:lineRule="auto"/>
        <w:rPr>
          <w:rFonts w:hint="eastAsia" w:ascii="宋体" w:hAnsi="宋体" w:eastAsia="宋体" w:cs="宋体"/>
          <w:color w:val="auto"/>
          <w:sz w:val="24"/>
          <w:highlight w:val="none"/>
        </w:rPr>
      </w:pPr>
    </w:p>
    <w:p w14:paraId="381E7413">
      <w:pPr>
        <w:spacing w:line="360" w:lineRule="auto"/>
        <w:rPr>
          <w:rFonts w:hint="eastAsia" w:ascii="宋体" w:hAnsi="宋体" w:eastAsia="宋体" w:cs="宋体"/>
          <w:color w:val="auto"/>
          <w:sz w:val="24"/>
          <w:highlight w:val="none"/>
        </w:rPr>
      </w:pPr>
    </w:p>
    <w:p w14:paraId="3401FAFF">
      <w:pPr>
        <w:spacing w:line="360" w:lineRule="auto"/>
        <w:rPr>
          <w:rFonts w:hint="eastAsia" w:ascii="宋体" w:hAnsi="宋体" w:eastAsia="宋体" w:cs="宋体"/>
          <w:color w:val="auto"/>
          <w:sz w:val="24"/>
          <w:highlight w:val="none"/>
        </w:rPr>
      </w:pPr>
    </w:p>
    <w:p w14:paraId="1E76A9F1">
      <w:pPr>
        <w:spacing w:line="360" w:lineRule="auto"/>
        <w:rPr>
          <w:rFonts w:hint="eastAsia" w:ascii="宋体" w:hAnsi="宋体" w:eastAsia="宋体" w:cs="宋体"/>
          <w:color w:val="auto"/>
          <w:kern w:val="0"/>
          <w:sz w:val="24"/>
          <w:highlight w:val="none"/>
        </w:rPr>
      </w:pPr>
    </w:p>
    <w:p w14:paraId="3793EBBD">
      <w:pPr>
        <w:pStyle w:val="2"/>
        <w:rPr>
          <w:rFonts w:hint="eastAsia"/>
        </w:rPr>
      </w:pPr>
    </w:p>
    <w:p w14:paraId="5A01256B">
      <w:pPr>
        <w:pStyle w:val="2"/>
        <w:rPr>
          <w:rFonts w:hint="eastAsia" w:ascii="宋体" w:hAnsi="宋体" w:eastAsia="宋体" w:cs="宋体"/>
        </w:rPr>
      </w:pPr>
    </w:p>
    <w:p w14:paraId="049F7B72">
      <w:pPr>
        <w:spacing w:line="360" w:lineRule="auto"/>
        <w:rPr>
          <w:rFonts w:hint="eastAsia" w:ascii="宋体" w:hAnsi="宋体" w:eastAsia="宋体" w:cs="宋体"/>
          <w:color w:val="auto"/>
          <w:kern w:val="0"/>
          <w:sz w:val="24"/>
          <w:highlight w:val="none"/>
        </w:rPr>
      </w:pPr>
    </w:p>
    <w:p w14:paraId="112D3543">
      <w:pPr>
        <w:spacing w:line="360" w:lineRule="auto"/>
        <w:rPr>
          <w:rFonts w:hint="eastAsia" w:ascii="宋体" w:hAnsi="宋体" w:eastAsia="宋体" w:cs="宋体"/>
          <w:color w:val="auto"/>
          <w:kern w:val="0"/>
          <w:sz w:val="24"/>
          <w:highlight w:val="none"/>
        </w:rPr>
      </w:pPr>
    </w:p>
    <w:p w14:paraId="7A5620BF">
      <w:pPr>
        <w:pStyle w:val="32"/>
        <w:rPr>
          <w:rFonts w:hint="eastAsia" w:ascii="宋体" w:hAnsi="宋体" w:eastAsia="宋体" w:cs="宋体"/>
          <w:color w:val="auto"/>
          <w:kern w:val="0"/>
          <w:sz w:val="24"/>
          <w:highlight w:val="none"/>
        </w:rPr>
      </w:pPr>
    </w:p>
    <w:p w14:paraId="23206ED2">
      <w:pPr>
        <w:pStyle w:val="9"/>
        <w:rPr>
          <w:rFonts w:hint="eastAsia" w:ascii="宋体" w:hAnsi="宋体" w:eastAsia="宋体" w:cs="宋体"/>
        </w:rPr>
      </w:pPr>
    </w:p>
    <w:p w14:paraId="33E33E7C">
      <w:pPr>
        <w:spacing w:line="360" w:lineRule="auto"/>
        <w:rPr>
          <w:rFonts w:hint="eastAsia" w:ascii="宋体" w:hAnsi="宋体" w:eastAsia="宋体" w:cs="宋体"/>
          <w:color w:val="auto"/>
          <w:kern w:val="0"/>
          <w:sz w:val="24"/>
          <w:highlight w:val="none"/>
        </w:rPr>
      </w:pPr>
    </w:p>
    <w:p w14:paraId="2CB5914D">
      <w:pPr>
        <w:spacing w:line="360" w:lineRule="auto"/>
        <w:rPr>
          <w:rFonts w:hint="eastAsia" w:ascii="宋体" w:hAnsi="宋体" w:eastAsia="宋体" w:cs="宋体"/>
          <w:color w:val="auto"/>
          <w:kern w:val="0"/>
          <w:sz w:val="24"/>
          <w:highlight w:val="none"/>
        </w:rPr>
      </w:pPr>
    </w:p>
    <w:p w14:paraId="456D1C28">
      <w:pPr>
        <w:spacing w:line="360" w:lineRule="auto"/>
        <w:jc w:val="center"/>
        <w:rPr>
          <w:rFonts w:hint="eastAsia" w:ascii="宋体" w:hAnsi="宋体" w:eastAsia="宋体" w:cs="宋体"/>
          <w:b/>
          <w:color w:val="auto"/>
          <w:kern w:val="0"/>
          <w:sz w:val="32"/>
          <w:szCs w:val="32"/>
          <w:highlight w:val="none"/>
        </w:rPr>
      </w:pPr>
    </w:p>
    <w:p w14:paraId="5044817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竞争性谈判采购公告</w:t>
      </w:r>
    </w:p>
    <w:p w14:paraId="655607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项目概况</w:t>
      </w:r>
      <w:r>
        <w:rPr>
          <w:rFonts w:hint="eastAsia" w:ascii="宋体" w:hAnsi="宋体" w:eastAsia="宋体" w:cs="宋体"/>
          <w:color w:val="auto"/>
          <w:kern w:val="0"/>
          <w:sz w:val="21"/>
          <w:szCs w:val="21"/>
          <w:highlight w:val="none"/>
          <w:lang w:eastAsia="zh-CN"/>
        </w:rPr>
        <w:t>：</w:t>
      </w:r>
    </w:p>
    <w:p w14:paraId="623937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"https://www.zcygov.cn/project-center/project-detail-router/62494108c3807f82" \t "_blank" </w:instrText>
      </w:r>
      <w:r>
        <w:rPr>
          <w:rFonts w:hint="eastAsia" w:ascii="宋体" w:hAnsi="宋体" w:eastAsia="宋体" w:cs="宋体"/>
          <w:color w:val="auto"/>
          <w:sz w:val="21"/>
          <w:szCs w:val="21"/>
          <w:highlight w:val="none"/>
        </w:rPr>
        <w:fldChar w:fldCharType="separate"/>
      </w:r>
      <w:r>
        <w:rPr>
          <w:rFonts w:hint="eastAsia" w:ascii="宋体" w:hAnsi="宋体" w:cs="宋体"/>
          <w:color w:val="auto"/>
          <w:kern w:val="0"/>
          <w:sz w:val="21"/>
          <w:szCs w:val="21"/>
          <w:highlight w:val="none"/>
          <w:u w:val="single"/>
          <w:lang w:eastAsia="zh-CN"/>
        </w:rPr>
        <w:t>2025年敦化市大豆食心虫生物防治项目</w:t>
      </w:r>
      <w:r>
        <w:rPr>
          <w:rFonts w:hint="eastAsia" w:ascii="宋体" w:hAnsi="宋体" w:eastAsia="宋体" w:cs="宋体"/>
          <w:color w:val="auto"/>
          <w:kern w:val="0"/>
          <w:sz w:val="21"/>
          <w:szCs w:val="21"/>
          <w:highlight w:val="none"/>
          <w:u w:val="single"/>
        </w:rPr>
        <w:fldChar w:fldCharType="end"/>
      </w:r>
      <w:r>
        <w:rPr>
          <w:rFonts w:hint="eastAsia" w:ascii="宋体" w:hAnsi="宋体" w:eastAsia="宋体" w:cs="宋体"/>
          <w:color w:val="auto"/>
          <w:kern w:val="0"/>
          <w:sz w:val="21"/>
          <w:szCs w:val="21"/>
          <w:highlight w:val="none"/>
        </w:rPr>
        <w:t>的潜在供应商应在“政采云”平台</w:t>
      </w:r>
      <w:r>
        <w:rPr>
          <w:rFonts w:hint="eastAsia" w:ascii="宋体" w:hAnsi="宋体" w:eastAsia="宋体" w:cs="宋体"/>
          <w:sz w:val="21"/>
          <w:szCs w:val="21"/>
          <w:highlight w:val="none"/>
          <w:lang w:val="en-US" w:eastAsia="zh-CN"/>
        </w:rPr>
        <w:t>（http：//www.zcygov.cn）</w:t>
      </w:r>
      <w:r>
        <w:rPr>
          <w:rFonts w:hint="eastAsia" w:ascii="宋体" w:hAnsi="宋体" w:eastAsia="宋体" w:cs="宋体"/>
          <w:color w:val="auto"/>
          <w:kern w:val="0"/>
          <w:sz w:val="21"/>
          <w:szCs w:val="21"/>
          <w:highlight w:val="none"/>
        </w:rPr>
        <w:t>获取采购文件，并于</w:t>
      </w:r>
      <w:r>
        <w:rPr>
          <w:rFonts w:hint="eastAsia" w:ascii="宋体" w:hAnsi="宋体" w:cs="宋体"/>
          <w:color w:val="auto"/>
          <w:kern w:val="0"/>
          <w:sz w:val="21"/>
          <w:szCs w:val="21"/>
          <w:highlight w:val="none"/>
          <w:u w:val="single"/>
          <w:lang w:eastAsia="zh-CN"/>
        </w:rPr>
        <w:t>2025年7月9日</w:t>
      </w:r>
      <w:r>
        <w:rPr>
          <w:rFonts w:hint="eastAsia" w:ascii="宋体" w:hAnsi="宋体" w:eastAsia="宋体" w:cs="宋体"/>
          <w:bCs/>
          <w:color w:val="auto"/>
          <w:sz w:val="21"/>
          <w:szCs w:val="21"/>
          <w:highlight w:val="none"/>
          <w:u w:val="single"/>
          <w:lang w:val="en-US" w:eastAsia="zh-CN"/>
        </w:rPr>
        <w:t>8时30分</w:t>
      </w:r>
      <w:r>
        <w:rPr>
          <w:rFonts w:hint="eastAsia" w:ascii="宋体" w:hAnsi="宋体" w:eastAsia="宋体" w:cs="宋体"/>
          <w:color w:val="auto"/>
          <w:kern w:val="0"/>
          <w:sz w:val="21"/>
          <w:szCs w:val="21"/>
          <w:highlight w:val="none"/>
          <w:u w:val="single"/>
        </w:rPr>
        <w:t>（北京时间）</w:t>
      </w:r>
      <w:r>
        <w:rPr>
          <w:rFonts w:hint="eastAsia" w:ascii="宋体" w:hAnsi="宋体" w:eastAsia="宋体" w:cs="宋体"/>
          <w:color w:val="auto"/>
          <w:kern w:val="0"/>
          <w:sz w:val="21"/>
          <w:szCs w:val="21"/>
          <w:highlight w:val="none"/>
        </w:rPr>
        <w:t>前提交响应文件。</w:t>
      </w:r>
    </w:p>
    <w:p w14:paraId="41E217E2">
      <w:pPr>
        <w:keepNext w:val="0"/>
        <w:keepLines w:val="0"/>
        <w:pageBreakBefore w:val="0"/>
        <w:widowControl w:val="0"/>
        <w:kinsoku/>
        <w:wordWrap/>
        <w:overflowPunct/>
        <w:topLinePunct w:val="0"/>
        <w:autoSpaceDE w:val="0"/>
        <w:autoSpaceDN w:val="0"/>
        <w:bidi w:val="0"/>
        <w:adjustRightInd w:val="0"/>
        <w:snapToGrid/>
        <w:spacing w:before="136" w:beforeLines="5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103E73D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项目编号</w:t>
      </w:r>
      <w:r>
        <w:rPr>
          <w:rFonts w:hint="eastAsia" w:ascii="宋体" w:hAnsi="宋体" w:eastAsia="宋体" w:cs="宋体"/>
          <w:bCs/>
          <w:color w:val="auto"/>
          <w:sz w:val="21"/>
          <w:szCs w:val="21"/>
          <w:highlight w:val="none"/>
        </w:rPr>
        <w:t>：</w:t>
      </w:r>
      <w:r>
        <w:rPr>
          <w:rFonts w:hint="eastAsia" w:ascii="宋体" w:hAnsi="宋体" w:cs="宋体"/>
          <w:color w:val="auto"/>
          <w:sz w:val="21"/>
          <w:szCs w:val="21"/>
          <w:highlight w:val="none"/>
          <w:lang w:eastAsia="zh-CN"/>
        </w:rPr>
        <w:t>采购计划-[2025]-00115号-JLLXZC-2025003</w:t>
      </w:r>
      <w:r>
        <w:rPr>
          <w:rFonts w:hint="eastAsia" w:ascii="宋体" w:hAnsi="宋体" w:eastAsia="宋体" w:cs="宋体"/>
          <w:bCs/>
          <w:color w:val="auto"/>
          <w:sz w:val="21"/>
          <w:szCs w:val="21"/>
          <w:highlight w:val="none"/>
          <w:lang w:val="zh-CN"/>
        </w:rPr>
        <w:t>；</w:t>
      </w:r>
    </w:p>
    <w:p w14:paraId="1150BB9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lang w:val="en-US" w:eastAsia="zh-CN"/>
        </w:rPr>
        <w:t>2025年敦化市大豆食心虫生物防治项目</w:t>
      </w:r>
      <w:r>
        <w:rPr>
          <w:rFonts w:hint="eastAsia" w:ascii="宋体" w:hAnsi="宋体" w:eastAsia="宋体" w:cs="宋体"/>
          <w:bCs/>
          <w:color w:val="auto"/>
          <w:sz w:val="21"/>
          <w:szCs w:val="21"/>
          <w:highlight w:val="none"/>
          <w:lang w:val="en-US" w:eastAsia="zh-CN"/>
        </w:rPr>
        <w:t>；</w:t>
      </w:r>
    </w:p>
    <w:p w14:paraId="7A243A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采购方式：竞争性谈判；</w:t>
      </w:r>
    </w:p>
    <w:p w14:paraId="3900C4A7">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180.0000万元</w:t>
      </w:r>
      <w:r>
        <w:rPr>
          <w:rFonts w:hint="eastAsia" w:ascii="宋体" w:hAnsi="宋体" w:eastAsia="宋体" w:cs="宋体"/>
          <w:color w:val="auto"/>
          <w:sz w:val="21"/>
          <w:szCs w:val="21"/>
          <w:highlight w:val="none"/>
        </w:rPr>
        <w:t>；</w:t>
      </w:r>
    </w:p>
    <w:p w14:paraId="63D15AD9">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r>
        <w:rPr>
          <w:rFonts w:hint="eastAsia" w:ascii="宋体" w:hAnsi="宋体" w:cs="宋体"/>
          <w:bCs/>
          <w:color w:val="auto"/>
          <w:sz w:val="21"/>
          <w:szCs w:val="21"/>
          <w:highlight w:val="none"/>
          <w:lang w:eastAsia="zh-CN"/>
        </w:rPr>
        <w:t>一标包：</w:t>
      </w:r>
      <w:r>
        <w:rPr>
          <w:rFonts w:hint="eastAsia" w:ascii="宋体" w:hAnsi="宋体" w:cs="宋体"/>
          <w:color w:val="auto"/>
          <w:sz w:val="21"/>
          <w:szCs w:val="21"/>
          <w:highlight w:val="none"/>
          <w:lang w:val="en-US" w:eastAsia="zh-CN"/>
        </w:rPr>
        <w:t>90.0000万元</w:t>
      </w:r>
      <w:r>
        <w:rPr>
          <w:rFonts w:hint="eastAsia" w:ascii="宋体" w:hAnsi="宋体" w:eastAsia="宋体" w:cs="宋体"/>
          <w:bCs/>
          <w:color w:val="auto"/>
          <w:sz w:val="21"/>
          <w:szCs w:val="21"/>
          <w:highlight w:val="none"/>
        </w:rPr>
        <w:t>；</w:t>
      </w:r>
    </w:p>
    <w:p w14:paraId="2C960903">
      <w:pPr>
        <w:keepNext w:val="0"/>
        <w:keepLines w:val="0"/>
        <w:pageBreakBefore w:val="0"/>
        <w:widowControl w:val="0"/>
        <w:kinsoku/>
        <w:overflowPunct/>
        <w:topLinePunct w:val="0"/>
        <w:autoSpaceDE w:val="0"/>
        <w:autoSpaceDN w:val="0"/>
        <w:bidi w:val="0"/>
        <w:adjustRightInd w:val="0"/>
        <w:spacing w:line="360" w:lineRule="auto"/>
        <w:ind w:firstLine="1470" w:firstLineChars="700"/>
        <w:textAlignment w:val="auto"/>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eastAsia="zh-CN"/>
        </w:rPr>
        <w:t>二标包：</w:t>
      </w:r>
      <w:r>
        <w:rPr>
          <w:rFonts w:hint="eastAsia" w:ascii="宋体" w:hAnsi="宋体" w:cs="宋体"/>
          <w:color w:val="auto"/>
          <w:sz w:val="21"/>
          <w:szCs w:val="21"/>
          <w:highlight w:val="none"/>
          <w:lang w:val="en-US" w:eastAsia="zh-CN"/>
        </w:rPr>
        <w:t>90.0000万元。</w:t>
      </w:r>
    </w:p>
    <w:p w14:paraId="697568B9">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zh-CN"/>
        </w:rPr>
        <w:t>采购需求：</w:t>
      </w:r>
      <w:r>
        <w:rPr>
          <w:rFonts w:hint="eastAsia" w:ascii="宋体" w:hAnsi="宋体" w:cs="宋体"/>
          <w:bCs/>
          <w:color w:val="auto"/>
          <w:sz w:val="21"/>
          <w:szCs w:val="21"/>
          <w:highlight w:val="none"/>
          <w:lang w:val="en-US" w:eastAsia="zh-CN"/>
        </w:rPr>
        <w:t>2025年敦化市大豆食心虫生物防治项目</w:t>
      </w:r>
      <w:r>
        <w:rPr>
          <w:rFonts w:hint="eastAsia" w:ascii="宋体" w:hAnsi="宋体" w:eastAsia="宋体" w:cs="宋体"/>
          <w:bCs/>
          <w:color w:val="auto"/>
          <w:sz w:val="21"/>
          <w:szCs w:val="21"/>
          <w:highlight w:val="none"/>
          <w:lang w:eastAsia="zh-CN"/>
        </w:rPr>
        <w:t>。采购范围：</w:t>
      </w:r>
      <w:r>
        <w:rPr>
          <w:rFonts w:hint="eastAsia" w:ascii="宋体" w:hAnsi="宋体" w:cs="宋体"/>
          <w:bCs/>
          <w:color w:val="auto"/>
          <w:sz w:val="21"/>
          <w:szCs w:val="21"/>
          <w:highlight w:val="none"/>
          <w:lang w:eastAsia="zh-CN"/>
        </w:rPr>
        <w:t>采购防治大豆食心虫所需的赤眼蜂，防治面积共计10万亩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详见</w:t>
      </w:r>
      <w:r>
        <w:rPr>
          <w:rFonts w:hint="eastAsia" w:ascii="宋体" w:hAnsi="宋体" w:eastAsia="宋体" w:cs="宋体"/>
          <w:bCs/>
          <w:color w:val="auto"/>
          <w:sz w:val="21"/>
          <w:szCs w:val="21"/>
          <w:highlight w:val="none"/>
          <w:lang w:val="en-US" w:eastAsia="zh-CN"/>
        </w:rPr>
        <w:t>谈判</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采购需求）</w:t>
      </w:r>
      <w:r>
        <w:rPr>
          <w:rFonts w:hint="eastAsia" w:ascii="宋体" w:hAnsi="宋体" w:cs="宋体"/>
          <w:bCs/>
          <w:color w:val="auto"/>
          <w:sz w:val="21"/>
          <w:szCs w:val="21"/>
          <w:highlight w:val="none"/>
          <w:lang w:eastAsia="zh-CN"/>
        </w:rPr>
        <w:t>。</w:t>
      </w:r>
      <w:r>
        <w:rPr>
          <w:rFonts w:hint="eastAsia" w:ascii="宋体" w:hAnsi="宋体" w:eastAsia="宋体" w:cs="宋体"/>
          <w:color w:val="auto"/>
          <w:kern w:val="0"/>
          <w:sz w:val="21"/>
          <w:szCs w:val="21"/>
          <w:highlight w:val="none"/>
          <w:lang w:eastAsia="zh-CN"/>
        </w:rPr>
        <w:t>资金来源：</w:t>
      </w:r>
      <w:r>
        <w:rPr>
          <w:rFonts w:hint="eastAsia" w:ascii="宋体" w:hAnsi="宋体" w:cs="宋体"/>
          <w:color w:val="auto"/>
          <w:kern w:val="0"/>
          <w:sz w:val="21"/>
          <w:szCs w:val="21"/>
          <w:highlight w:val="none"/>
          <w:lang w:eastAsia="zh-CN"/>
        </w:rPr>
        <w:t>财政资金</w:t>
      </w:r>
      <w:r>
        <w:rPr>
          <w:rFonts w:hint="eastAsia" w:ascii="宋体" w:hAnsi="宋体" w:eastAsia="宋体" w:cs="宋体"/>
          <w:color w:val="auto"/>
          <w:kern w:val="0"/>
          <w:sz w:val="21"/>
          <w:szCs w:val="21"/>
          <w:highlight w:val="none"/>
        </w:rPr>
        <w:t>；已落实。</w:t>
      </w:r>
      <w:r>
        <w:rPr>
          <w:rFonts w:hint="eastAsia" w:ascii="宋体" w:hAnsi="宋体" w:cs="宋体"/>
          <w:color w:val="auto"/>
          <w:kern w:val="0"/>
          <w:sz w:val="21"/>
          <w:szCs w:val="21"/>
          <w:highlight w:val="none"/>
          <w:lang w:eastAsia="zh-CN"/>
        </w:rPr>
        <w:t>交货地点</w:t>
      </w:r>
      <w:r>
        <w:rPr>
          <w:rFonts w:hint="eastAsia" w:ascii="宋体" w:hAnsi="宋体" w:eastAsia="宋体" w:cs="宋体"/>
          <w:color w:val="auto"/>
          <w:kern w:val="0"/>
          <w:sz w:val="21"/>
          <w:szCs w:val="21"/>
          <w:highlight w:val="none"/>
          <w:lang w:eastAsia="zh-CN"/>
        </w:rPr>
        <w:t>：</w:t>
      </w:r>
      <w:r>
        <w:rPr>
          <w:rFonts w:hint="eastAsia" w:eastAsia="宋体"/>
          <w:sz w:val="21"/>
          <w:szCs w:val="21"/>
          <w:highlight w:val="none"/>
          <w:lang w:val="en-US" w:eastAsia="zh-CN"/>
        </w:rPr>
        <w:t>采购人指定地点</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bCs/>
          <w:color w:val="auto"/>
          <w:sz w:val="21"/>
          <w:szCs w:val="21"/>
          <w:highlight w:val="none"/>
        </w:rPr>
        <w:t>质量标准：</w:t>
      </w:r>
      <w:r>
        <w:rPr>
          <w:rFonts w:hint="eastAsia" w:ascii="宋体" w:hAnsi="宋体" w:cs="宋体"/>
          <w:bCs/>
          <w:color w:val="auto"/>
          <w:sz w:val="21"/>
          <w:szCs w:val="21"/>
          <w:highlight w:val="none"/>
          <w:lang w:val="en-US" w:eastAsia="zh-CN"/>
        </w:rPr>
        <w:t>要采购曾由县级以上植保机构在吉林省开展过防治大豆食心虫实验示范，且</w:t>
      </w:r>
      <w:r>
        <w:rPr>
          <w:rFonts w:hint="eastAsia" w:ascii="宋体" w:hAnsi="宋体" w:cs="宋体"/>
          <w:bCs/>
          <w:color w:val="auto"/>
          <w:sz w:val="21"/>
          <w:szCs w:val="21"/>
          <w:highlight w:val="none"/>
          <w:lang w:eastAsia="zh-CN"/>
        </w:rPr>
        <w:t>田间平均防效达到65%以上</w:t>
      </w:r>
      <w:r>
        <w:rPr>
          <w:rFonts w:hint="eastAsia" w:ascii="宋体" w:hAnsi="宋体" w:cs="宋体"/>
          <w:bCs/>
          <w:color w:val="auto"/>
          <w:sz w:val="21"/>
          <w:szCs w:val="21"/>
          <w:highlight w:val="none"/>
          <w:lang w:val="en-US" w:eastAsia="zh-CN"/>
        </w:rPr>
        <w:t>的赤眼蜂产品</w:t>
      </w:r>
      <w:r>
        <w:rPr>
          <w:rFonts w:hint="eastAsia" w:ascii="宋体" w:hAnsi="宋体" w:cs="宋体"/>
          <w:bCs/>
          <w:color w:val="auto"/>
          <w:sz w:val="21"/>
          <w:szCs w:val="21"/>
          <w:highlight w:val="none"/>
          <w:lang w:eastAsia="zh-CN"/>
        </w:rPr>
        <w:t>。</w:t>
      </w:r>
    </w:p>
    <w:p w14:paraId="3CC8831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本项目共分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个</w:t>
      </w:r>
      <w:r>
        <w:rPr>
          <w:rFonts w:hint="eastAsia" w:ascii="宋体" w:hAnsi="宋体" w:cs="宋体"/>
          <w:bCs/>
          <w:color w:val="auto"/>
          <w:sz w:val="21"/>
          <w:szCs w:val="21"/>
          <w:highlight w:val="none"/>
          <w:lang w:val="en-US" w:eastAsia="zh-CN"/>
        </w:rPr>
        <w:t>标包，具体标包划分如下：</w:t>
      </w:r>
    </w:p>
    <w:p w14:paraId="44658E7A">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标包项目名称：</w:t>
      </w:r>
      <w:r>
        <w:rPr>
          <w:rFonts w:hint="eastAsia" w:ascii="宋体" w:hAnsi="宋体" w:cs="宋体"/>
          <w:sz w:val="21"/>
          <w:szCs w:val="21"/>
          <w:highlight w:val="none"/>
          <w:lang w:eastAsia="zh-CN"/>
        </w:rPr>
        <w:t>2025年敦化市大豆食心虫生物防治项目</w:t>
      </w:r>
      <w:r>
        <w:rPr>
          <w:rFonts w:hint="eastAsia" w:ascii="宋体" w:hAnsi="宋体" w:eastAsia="宋体" w:cs="宋体"/>
          <w:sz w:val="21"/>
          <w:szCs w:val="21"/>
          <w:highlight w:val="none"/>
        </w:rPr>
        <w:t>一标包（官地镇</w:t>
      </w:r>
      <w:r>
        <w:rPr>
          <w:rFonts w:hint="eastAsia" w:ascii="宋体" w:hAnsi="宋体" w:cs="宋体"/>
          <w:sz w:val="21"/>
          <w:szCs w:val="21"/>
          <w:highlight w:val="none"/>
          <w:lang w:eastAsia="zh-CN"/>
        </w:rPr>
        <w:t>片</w:t>
      </w:r>
      <w:r>
        <w:rPr>
          <w:rFonts w:hint="eastAsia" w:ascii="宋体" w:hAnsi="宋体" w:eastAsia="宋体" w:cs="宋体"/>
          <w:sz w:val="21"/>
          <w:szCs w:val="21"/>
          <w:highlight w:val="none"/>
        </w:rPr>
        <w:t>区）</w:t>
      </w:r>
    </w:p>
    <w:p w14:paraId="06B0353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标包项目编号：</w:t>
      </w:r>
      <w:r>
        <w:rPr>
          <w:rFonts w:hint="eastAsia" w:ascii="宋体" w:hAnsi="宋体" w:cs="宋体"/>
          <w:sz w:val="21"/>
          <w:szCs w:val="21"/>
          <w:highlight w:val="none"/>
          <w:lang w:eastAsia="zh-CN"/>
        </w:rPr>
        <w:t>采购计划-[2025]-00115号-JLLXZC-2025003</w:t>
      </w:r>
      <w:r>
        <w:rPr>
          <w:rFonts w:hint="eastAsia" w:ascii="宋体" w:hAnsi="宋体" w:eastAsia="宋体" w:cs="宋体"/>
          <w:sz w:val="21"/>
          <w:szCs w:val="21"/>
          <w:highlight w:val="none"/>
        </w:rPr>
        <w:t>-1</w:t>
      </w:r>
    </w:p>
    <w:p w14:paraId="04E7AA10">
      <w:pPr>
        <w:pStyle w:val="40"/>
        <w:keepNext w:val="0"/>
        <w:keepLines w:val="0"/>
        <w:pageBreakBefore w:val="0"/>
        <w:widowControl w:val="0"/>
        <w:kinsoku/>
        <w:wordWrap/>
        <w:overflowPunct/>
        <w:topLinePunct w:val="0"/>
        <w:bidi w:val="0"/>
        <w:spacing w:line="360" w:lineRule="auto"/>
        <w:ind w:left="0" w:firstLine="3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w:t>
      </w:r>
      <w:r>
        <w:rPr>
          <w:rFonts w:hint="eastAsia" w:ascii="宋体" w:hAnsi="宋体" w:eastAsia="宋体" w:cs="宋体"/>
          <w:bCs/>
          <w:color w:val="auto"/>
          <w:sz w:val="21"/>
          <w:szCs w:val="21"/>
          <w:highlight w:val="none"/>
        </w:rPr>
        <w:t>最高限价</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rPr>
        <w:t>万元</w:t>
      </w:r>
    </w:p>
    <w:p w14:paraId="6054E4C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标包内容：采购满足</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万亩</w:t>
      </w:r>
      <w:r>
        <w:rPr>
          <w:rFonts w:hint="eastAsia" w:ascii="宋体" w:hAnsi="宋体" w:cs="宋体"/>
          <w:bCs/>
          <w:color w:val="auto"/>
          <w:sz w:val="21"/>
          <w:szCs w:val="21"/>
          <w:highlight w:val="none"/>
          <w:lang w:eastAsia="zh-CN"/>
        </w:rPr>
        <w:t>防治大豆食心虫所需的赤眼蜂</w:t>
      </w:r>
      <w:r>
        <w:rPr>
          <w:rFonts w:hint="eastAsia" w:ascii="宋体" w:hAnsi="宋体" w:eastAsia="宋体" w:cs="宋体"/>
          <w:sz w:val="21"/>
          <w:szCs w:val="21"/>
          <w:highlight w:val="none"/>
        </w:rPr>
        <w:t>，具体详见第</w:t>
      </w:r>
      <w:r>
        <w:rPr>
          <w:rFonts w:hint="eastAsia" w:ascii="宋体" w:hAnsi="宋体" w:cs="宋体"/>
          <w:sz w:val="21"/>
          <w:szCs w:val="21"/>
          <w:highlight w:val="none"/>
          <w:lang w:eastAsia="zh-CN"/>
        </w:rPr>
        <w:t>二</w:t>
      </w:r>
      <w:r>
        <w:rPr>
          <w:rFonts w:hint="eastAsia" w:ascii="宋体" w:hAnsi="宋体" w:eastAsia="宋体" w:cs="宋体"/>
          <w:sz w:val="21"/>
          <w:szCs w:val="21"/>
          <w:highlight w:val="none"/>
        </w:rPr>
        <w:t>章采购需求</w:t>
      </w:r>
    </w:p>
    <w:p w14:paraId="4B51615A">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标包项目名称：</w:t>
      </w:r>
      <w:r>
        <w:rPr>
          <w:rFonts w:hint="eastAsia" w:ascii="宋体" w:hAnsi="宋体" w:cs="宋体"/>
          <w:sz w:val="21"/>
          <w:szCs w:val="21"/>
          <w:highlight w:val="none"/>
          <w:lang w:eastAsia="zh-CN"/>
        </w:rPr>
        <w:t>2025年敦化市大豆食心虫生物防治项目</w:t>
      </w:r>
      <w:r>
        <w:rPr>
          <w:rFonts w:hint="eastAsia" w:ascii="宋体" w:hAnsi="宋体" w:eastAsia="宋体" w:cs="宋体"/>
          <w:sz w:val="21"/>
          <w:szCs w:val="21"/>
          <w:highlight w:val="none"/>
        </w:rPr>
        <w:t>二标包（</w:t>
      </w:r>
      <w:r>
        <w:rPr>
          <w:rFonts w:hint="eastAsia" w:ascii="宋体" w:hAnsi="宋体" w:cs="宋体"/>
          <w:sz w:val="21"/>
          <w:szCs w:val="21"/>
          <w:highlight w:val="none"/>
          <w:lang w:eastAsia="zh-CN"/>
        </w:rPr>
        <w:t>江南镇片</w:t>
      </w:r>
      <w:r>
        <w:rPr>
          <w:rFonts w:hint="eastAsia" w:ascii="宋体" w:hAnsi="宋体" w:eastAsia="宋体" w:cs="宋体"/>
          <w:sz w:val="21"/>
          <w:szCs w:val="21"/>
          <w:highlight w:val="none"/>
        </w:rPr>
        <w:t>区）</w:t>
      </w:r>
    </w:p>
    <w:p w14:paraId="1193462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标包项目编号：</w:t>
      </w:r>
      <w:r>
        <w:rPr>
          <w:rFonts w:hint="eastAsia" w:ascii="宋体" w:hAnsi="宋体" w:cs="宋体"/>
          <w:sz w:val="21"/>
          <w:szCs w:val="21"/>
          <w:highlight w:val="none"/>
          <w:lang w:eastAsia="zh-CN"/>
        </w:rPr>
        <w:t>采购计划-[2025]-00115号-JLLXZC-2025003</w:t>
      </w:r>
      <w:r>
        <w:rPr>
          <w:rFonts w:hint="eastAsia" w:ascii="宋体" w:hAnsi="宋体" w:eastAsia="宋体" w:cs="宋体"/>
          <w:sz w:val="21"/>
          <w:szCs w:val="21"/>
          <w:highlight w:val="none"/>
        </w:rPr>
        <w:t>-2</w:t>
      </w:r>
    </w:p>
    <w:p w14:paraId="7FBBF7F8">
      <w:pPr>
        <w:pStyle w:val="40"/>
        <w:keepNext w:val="0"/>
        <w:keepLines w:val="0"/>
        <w:pageBreakBefore w:val="0"/>
        <w:widowControl w:val="0"/>
        <w:kinsoku/>
        <w:wordWrap/>
        <w:overflowPunct/>
        <w:topLinePunct w:val="0"/>
        <w:bidi w:val="0"/>
        <w:spacing w:line="360" w:lineRule="auto"/>
        <w:ind w:left="0" w:firstLine="3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w:t>
      </w:r>
      <w:r>
        <w:rPr>
          <w:rFonts w:hint="eastAsia" w:ascii="宋体" w:hAnsi="宋体" w:eastAsia="宋体" w:cs="宋体"/>
          <w:bCs/>
          <w:color w:val="auto"/>
          <w:sz w:val="21"/>
          <w:szCs w:val="21"/>
          <w:highlight w:val="none"/>
        </w:rPr>
        <w:t>最高限价</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rPr>
        <w:t>万元</w:t>
      </w:r>
    </w:p>
    <w:p w14:paraId="4B8D2289">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sz w:val="21"/>
          <w:szCs w:val="21"/>
          <w:highlight w:val="none"/>
        </w:rPr>
        <w:t>标包内容：采购满足</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万亩</w:t>
      </w:r>
      <w:r>
        <w:rPr>
          <w:rFonts w:hint="eastAsia" w:ascii="宋体" w:hAnsi="宋体" w:cs="宋体"/>
          <w:bCs/>
          <w:color w:val="auto"/>
          <w:sz w:val="21"/>
          <w:szCs w:val="21"/>
          <w:highlight w:val="none"/>
          <w:lang w:eastAsia="zh-CN"/>
        </w:rPr>
        <w:t>防治大豆食心虫所需的赤眼蜂</w:t>
      </w:r>
      <w:r>
        <w:rPr>
          <w:rFonts w:hint="eastAsia" w:ascii="宋体" w:hAnsi="宋体" w:eastAsia="宋体" w:cs="宋体"/>
          <w:sz w:val="21"/>
          <w:szCs w:val="21"/>
          <w:highlight w:val="none"/>
        </w:rPr>
        <w:t>，具体详见第</w:t>
      </w:r>
      <w:r>
        <w:rPr>
          <w:rFonts w:hint="eastAsia" w:ascii="宋体" w:hAnsi="宋体" w:cs="宋体"/>
          <w:sz w:val="21"/>
          <w:szCs w:val="21"/>
          <w:highlight w:val="none"/>
          <w:lang w:eastAsia="zh-CN"/>
        </w:rPr>
        <w:t>二</w:t>
      </w:r>
      <w:r>
        <w:rPr>
          <w:rFonts w:hint="eastAsia" w:ascii="宋体" w:hAnsi="宋体" w:eastAsia="宋体" w:cs="宋体"/>
          <w:sz w:val="21"/>
          <w:szCs w:val="21"/>
          <w:highlight w:val="none"/>
        </w:rPr>
        <w:t>章采购需求</w:t>
      </w:r>
    </w:p>
    <w:p w14:paraId="6AC78C7B">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eastAsia="zh-CN"/>
        </w:rPr>
        <w:t>合同履行期限（</w:t>
      </w:r>
      <w:r>
        <w:rPr>
          <w:rFonts w:hint="eastAsia" w:ascii="宋体" w:hAnsi="宋体" w:cs="宋体"/>
          <w:bCs/>
          <w:color w:val="auto"/>
          <w:sz w:val="21"/>
          <w:szCs w:val="21"/>
          <w:highlight w:val="none"/>
          <w:lang w:eastAsia="zh-CN"/>
        </w:rPr>
        <w:t>交货期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zh-CN"/>
        </w:rPr>
        <w:t>根据预测预报结果按照甲方通知时间提供服务</w:t>
      </w:r>
      <w:r>
        <w:rPr>
          <w:rFonts w:hint="eastAsia" w:ascii="宋体" w:hAnsi="宋体" w:eastAsia="宋体" w:cs="宋体"/>
          <w:bCs/>
          <w:color w:val="auto"/>
          <w:sz w:val="21"/>
          <w:szCs w:val="21"/>
          <w:highlight w:val="none"/>
        </w:rPr>
        <w:t>；</w:t>
      </w:r>
    </w:p>
    <w:p w14:paraId="7EAA9953">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本项目不接受联合体投标。</w:t>
      </w:r>
    </w:p>
    <w:p w14:paraId="60845E38">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4C8C64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1、满足《中华人民共和国政府采购法》第二十二条规定；</w:t>
      </w:r>
    </w:p>
    <w:p w14:paraId="313F207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i w:val="0"/>
          <w:caps w:val="0"/>
          <w:color w:val="auto"/>
          <w:spacing w:val="0"/>
          <w:sz w:val="21"/>
          <w:szCs w:val="21"/>
        </w:rPr>
      </w:pPr>
      <w:r>
        <w:rPr>
          <w:rFonts w:hint="eastAsia" w:ascii="宋体" w:hAnsi="宋体" w:eastAsia="宋体" w:cs="宋体"/>
          <w:bCs/>
          <w:color w:val="auto"/>
          <w:sz w:val="21"/>
          <w:szCs w:val="21"/>
          <w:highlight w:val="none"/>
          <w:lang w:val="zh-CN"/>
        </w:rPr>
        <w:t>2、落实政府采购政策需满足的资格</w:t>
      </w:r>
      <w:r>
        <w:rPr>
          <w:rFonts w:hint="eastAsia" w:ascii="宋体" w:hAnsi="宋体" w:eastAsia="宋体" w:cs="宋体"/>
          <w:i w:val="0"/>
          <w:caps w:val="0"/>
          <w:color w:val="auto"/>
          <w:spacing w:val="0"/>
          <w:kern w:val="0"/>
          <w:sz w:val="21"/>
          <w:szCs w:val="21"/>
          <w:shd w:val="clear" w:color="auto" w:fill="FFFFFF"/>
          <w:lang w:val="en-US" w:eastAsia="zh-CN" w:bidi="ar"/>
        </w:rPr>
        <w:t>（相关政策以最新文件为准）：</w:t>
      </w:r>
    </w:p>
    <w:p w14:paraId="6F0297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60" w:lineRule="auto"/>
        <w:ind w:left="0" w:right="0" w:firstLine="401"/>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（1）《政府采购促进中小企业发展管理办法》(财库[2020]46号)；</w:t>
      </w:r>
    </w:p>
    <w:p w14:paraId="1771AE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60" w:lineRule="auto"/>
        <w:ind w:left="0" w:right="0" w:firstLine="401"/>
        <w:jc w:val="left"/>
        <w:textAlignment w:val="auto"/>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（2）</w:t>
      </w:r>
      <w:r>
        <w:rPr>
          <w:rFonts w:hint="eastAsia" w:ascii="宋体" w:hAnsi="宋体" w:eastAsia="宋体" w:cs="宋体"/>
          <w:color w:val="auto"/>
          <w:kern w:val="0"/>
          <w:sz w:val="21"/>
          <w:szCs w:val="21"/>
          <w:lang w:val="en-US" w:eastAsia="zh-CN" w:bidi="ar"/>
        </w:rPr>
        <w:t>《财政部关于进一步加大政府采购支持中小企业力度的通知》财库〔2022〕19号；</w:t>
      </w:r>
    </w:p>
    <w:p w14:paraId="5D5685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60" w:lineRule="auto"/>
        <w:ind w:left="0" w:right="0" w:firstLine="401"/>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（3）《关于政府采购支持监狱企业发展有关问题的通知》(财库[2014]68号)；</w:t>
      </w:r>
    </w:p>
    <w:p w14:paraId="417B42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60" w:lineRule="auto"/>
        <w:ind w:left="0" w:right="0" w:firstLine="401"/>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（4）《关于促进残疾人就业政府采购政策的通知》(财库[2017]141号)；</w:t>
      </w:r>
    </w:p>
    <w:p w14:paraId="4398CFD2">
      <w:pPr>
        <w:pStyle w:val="32"/>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（5）《关于调整优化节能产品、</w:t>
      </w:r>
      <w:r>
        <w:rPr>
          <w:rFonts w:hint="eastAsia" w:ascii="宋体" w:hAnsi="宋体" w:eastAsia="宋体" w:cs="宋体"/>
          <w:i w:val="0"/>
          <w:caps w:val="0"/>
          <w:color w:val="auto"/>
          <w:spacing w:val="0"/>
          <w:kern w:val="0"/>
          <w:sz w:val="21"/>
          <w:szCs w:val="21"/>
          <w:highlight w:val="none"/>
          <w:shd w:val="clear" w:color="auto" w:fill="FFFFFF"/>
          <w:lang w:val="en-US" w:eastAsia="zh-CN" w:bidi="ar"/>
        </w:rPr>
        <w:t>环境标志产品政府采购执行机制的通知》(财库[2019]9号)。</w:t>
      </w:r>
    </w:p>
    <w:p w14:paraId="2AB39BA2">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val="0"/>
          <w:color w:val="auto"/>
          <w:sz w:val="21"/>
          <w:szCs w:val="21"/>
          <w:highlight w:val="none"/>
          <w:lang w:val="zh-CN"/>
        </w:rPr>
        <w:t>本项目</w:t>
      </w:r>
      <w:r>
        <w:rPr>
          <w:rFonts w:hint="eastAsia" w:ascii="宋体" w:hAnsi="宋体" w:cs="宋体"/>
          <w:b/>
          <w:bCs w:val="0"/>
          <w:color w:val="auto"/>
          <w:sz w:val="21"/>
          <w:szCs w:val="21"/>
          <w:highlight w:val="none"/>
          <w:lang w:val="zh-CN"/>
        </w:rPr>
        <w:t>不属于</w:t>
      </w:r>
      <w:r>
        <w:rPr>
          <w:rFonts w:hint="eastAsia" w:ascii="宋体" w:hAnsi="宋体" w:eastAsia="宋体" w:cs="宋体"/>
          <w:b/>
          <w:bCs w:val="0"/>
          <w:color w:val="auto"/>
          <w:sz w:val="21"/>
          <w:szCs w:val="21"/>
          <w:highlight w:val="none"/>
          <w:lang w:val="zh-CN"/>
        </w:rPr>
        <w:t>专门面向中小企业采购。</w:t>
      </w:r>
    </w:p>
    <w:p w14:paraId="63BB82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lang w:val="zh-CN"/>
        </w:rPr>
      </w:pPr>
      <w:r>
        <w:rPr>
          <w:rFonts w:hint="eastAsia" w:ascii="宋体" w:hAnsi="宋体" w:eastAsia="宋体" w:cs="宋体"/>
          <w:bCs/>
          <w:color w:val="auto"/>
          <w:sz w:val="21"/>
          <w:szCs w:val="21"/>
          <w:highlight w:val="none"/>
          <w:lang w:val="zh-CN"/>
        </w:rPr>
        <w:t>3、本项目的特定资格要求：</w:t>
      </w:r>
    </w:p>
    <w:p w14:paraId="74E51B0D">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highlight w:val="none"/>
          <w:lang w:val="zh-CN"/>
        </w:rPr>
        <w:t>3.1 供应商须是具有独立承担民事责任能力的在中华人民共和国境内注册的法人或其他组织，具有有效的营业执照，</w:t>
      </w:r>
      <w:r>
        <w:rPr>
          <w:rFonts w:hint="eastAsia" w:ascii="宋体" w:hAnsi="宋体" w:cs="宋体"/>
          <w:bCs/>
          <w:color w:val="auto"/>
          <w:sz w:val="21"/>
          <w:szCs w:val="21"/>
          <w:highlight w:val="none"/>
          <w:lang w:val="zh-CN"/>
        </w:rPr>
        <w:t>具备供应本次采购货物和服务的能力</w:t>
      </w:r>
      <w:r>
        <w:rPr>
          <w:rFonts w:hint="eastAsia" w:ascii="宋体" w:hAnsi="宋体" w:eastAsia="宋体" w:cs="宋体"/>
          <w:bCs/>
          <w:color w:val="auto"/>
          <w:sz w:val="21"/>
          <w:szCs w:val="21"/>
          <w:highlight w:val="none"/>
          <w:lang w:val="zh-CN"/>
        </w:rPr>
        <w:t>；</w:t>
      </w:r>
    </w:p>
    <w:p w14:paraId="19695EFB">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 xml:space="preserve"> 信誉要求：</w:t>
      </w:r>
    </w:p>
    <w:p w14:paraId="762A76C7">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（1）供应商参加政府采购活动近3年内（2022年至今）在经营活动中没有重大违法记录。</w:t>
      </w:r>
    </w:p>
    <w:p w14:paraId="0ED197C4">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（2）拒绝列入政府取消投标资格记录期间的企业或个人投标。</w:t>
      </w:r>
    </w:p>
    <w:p w14:paraId="48969D1D">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（3）未被列入“信用中国”网站(www.creditchina.gov.cn)、失信被执行人、企业经营异常名录、重大税收违法失信主体；</w:t>
      </w:r>
    </w:p>
    <w:p w14:paraId="45B665EE">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未被工商行政管理机关在全国企业信用信息公示系统中列入严重违法失信企业名单；</w:t>
      </w:r>
    </w:p>
    <w:p w14:paraId="2F578B82">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未被列入“中国政府采购网”(www.ccgp.gov.cn)政府采购严重违法失信行为记录名单的供应商；</w:t>
      </w:r>
    </w:p>
    <w:p w14:paraId="0C3B11D5">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“中国裁判文书网”（wenshu.court.gov.cn/）查询</w:t>
      </w:r>
      <w:r>
        <w:rPr>
          <w:rFonts w:hint="eastAsia" w:ascii="宋体" w:hAnsi="宋体" w:eastAsia="宋体" w:cs="宋体"/>
          <w:bCs/>
          <w:color w:val="auto"/>
          <w:sz w:val="21"/>
          <w:szCs w:val="21"/>
          <w:highlight w:val="none"/>
          <w:lang w:val="zh-CN"/>
        </w:rPr>
        <w:t>企业及法定代表人无行贿犯罪记录证明</w:t>
      </w:r>
      <w:r>
        <w:rPr>
          <w:rFonts w:hint="eastAsia" w:ascii="宋体" w:hAnsi="宋体" w:eastAsia="宋体" w:cs="宋体"/>
          <w:bCs/>
          <w:color w:val="auto"/>
          <w:sz w:val="21"/>
          <w:szCs w:val="21"/>
          <w:highlight w:val="none"/>
          <w:lang w:val="en-US" w:eastAsia="zh-CN"/>
        </w:rPr>
        <w:t>。</w:t>
      </w:r>
    </w:p>
    <w:p w14:paraId="20E9F3B0">
      <w:pPr>
        <w:keepNext w:val="0"/>
        <w:keepLines w:val="0"/>
        <w:pageBreakBefore w:val="0"/>
        <w:widowControl w:val="0"/>
        <w:kinsoku/>
        <w:wordWrap w:val="0"/>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D003111">
      <w:pPr>
        <w:pStyle w:val="2"/>
        <w:pageBreakBefore w:val="0"/>
        <w:widowControl w:val="0"/>
        <w:kinsoku/>
        <w:overflowPunct/>
        <w:topLinePunct w:val="0"/>
        <w:bidi w:val="0"/>
        <w:snapToGrid/>
        <w:spacing w:before="0" w:after="0" w:line="360" w:lineRule="auto"/>
        <w:ind w:firstLine="422" w:firstLineChars="200"/>
        <w:textAlignment w:val="auto"/>
        <w:rPr>
          <w:rFonts w:hint="default" w:eastAsia="宋体"/>
          <w:lang w:val="en-US" w:eastAsia="zh-CN"/>
        </w:rPr>
      </w:pPr>
      <w:r>
        <w:rPr>
          <w:rFonts w:hint="eastAsia" w:ascii="宋体" w:hAnsi="宋体" w:eastAsia="宋体" w:cs="宋体"/>
          <w:bCs/>
          <w:color w:val="auto"/>
          <w:sz w:val="21"/>
          <w:szCs w:val="21"/>
          <w:highlight w:val="none"/>
          <w:lang w:val="en-US" w:eastAsia="zh-CN"/>
        </w:rPr>
        <w:t>3.4供应商可对本项目所有标包进行投标，兼投不可兼中。</w:t>
      </w:r>
    </w:p>
    <w:p w14:paraId="62FC69B9">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文件</w:t>
      </w:r>
    </w:p>
    <w:p w14:paraId="517F2F70">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时间：</w:t>
      </w:r>
      <w:r>
        <w:rPr>
          <w:rFonts w:hint="eastAsia" w:ascii="宋体" w:hAnsi="宋体" w:cs="宋体"/>
          <w:color w:val="333333"/>
          <w:kern w:val="0"/>
          <w:sz w:val="21"/>
          <w:szCs w:val="21"/>
          <w:highlight w:val="none"/>
          <w:lang w:val="en-US" w:eastAsia="zh-CN" w:bidi="ar-SA"/>
        </w:rPr>
        <w:t>2025年6月30日</w:t>
      </w:r>
      <w:r>
        <w:rPr>
          <w:rFonts w:hint="eastAsia" w:ascii="宋体" w:hAnsi="宋体" w:eastAsia="宋体" w:cs="宋体"/>
          <w:color w:val="333333"/>
          <w:kern w:val="0"/>
          <w:sz w:val="21"/>
          <w:szCs w:val="21"/>
          <w:highlight w:val="none"/>
          <w:lang w:val="en-US" w:eastAsia="zh-CN" w:bidi="ar-SA"/>
        </w:rPr>
        <w:t>至</w:t>
      </w:r>
      <w:r>
        <w:rPr>
          <w:rFonts w:hint="eastAsia" w:ascii="宋体" w:hAnsi="宋体" w:cs="宋体"/>
          <w:color w:val="333333"/>
          <w:kern w:val="0"/>
          <w:sz w:val="21"/>
          <w:szCs w:val="21"/>
          <w:highlight w:val="none"/>
          <w:lang w:val="en-US" w:eastAsia="zh-CN" w:bidi="ar-SA"/>
        </w:rPr>
        <w:t>2025年7月2日</w:t>
      </w:r>
      <w:r>
        <w:rPr>
          <w:rFonts w:hint="eastAsia" w:ascii="宋体" w:hAnsi="宋体" w:eastAsia="宋体" w:cs="宋体"/>
          <w:color w:val="333333"/>
          <w:kern w:val="0"/>
          <w:sz w:val="21"/>
          <w:szCs w:val="21"/>
          <w:highlight w:val="none"/>
          <w:lang w:val="en-US" w:eastAsia="zh-CN" w:bidi="ar-SA"/>
        </w:rPr>
        <w:t>（北京时间，法定节假日除外）</w:t>
      </w:r>
      <w:r>
        <w:rPr>
          <w:rFonts w:hint="eastAsia" w:ascii="宋体" w:hAnsi="宋体" w:eastAsia="宋体" w:cs="宋体"/>
          <w:bCs/>
          <w:color w:val="auto"/>
          <w:sz w:val="21"/>
          <w:szCs w:val="21"/>
          <w:highlight w:val="none"/>
          <w:lang w:eastAsia="zh-CN"/>
        </w:rPr>
        <w:t>；</w:t>
      </w:r>
    </w:p>
    <w:p w14:paraId="452D5430">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地点：</w:t>
      </w:r>
      <w:r>
        <w:rPr>
          <w:rFonts w:hint="eastAsia" w:ascii="宋体" w:hAnsi="宋体" w:eastAsia="宋体" w:cs="宋体"/>
          <w:sz w:val="21"/>
          <w:szCs w:val="21"/>
        </w:rPr>
        <w:t>政府采购云平台</w:t>
      </w:r>
      <w:r>
        <w:rPr>
          <w:rFonts w:hint="eastAsia" w:ascii="宋体" w:hAnsi="宋体" w:eastAsia="宋体" w:cs="宋体"/>
          <w:color w:val="333333"/>
          <w:kern w:val="0"/>
          <w:sz w:val="21"/>
          <w:szCs w:val="21"/>
          <w:highlight w:val="none"/>
          <w:lang w:val="en-US" w:eastAsia="zh-CN" w:bidi="ar-SA"/>
        </w:rPr>
        <w:t>（http：//www.zcygov.cn）；</w:t>
      </w:r>
    </w:p>
    <w:p w14:paraId="6D2D9D40">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eastAsia="宋体" w:cs="宋体"/>
          <w:bCs/>
          <w:color w:val="auto"/>
          <w:sz w:val="21"/>
          <w:szCs w:val="21"/>
          <w:highlight w:val="none"/>
          <w:lang w:val="en-US" w:eastAsia="zh-CN"/>
        </w:rPr>
        <w:t>。</w:t>
      </w:r>
    </w:p>
    <w:p w14:paraId="43734442">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售价：0元。</w:t>
      </w:r>
    </w:p>
    <w:p w14:paraId="25146C8B">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文件提交</w:t>
      </w:r>
    </w:p>
    <w:p w14:paraId="3AB61CDF">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eastAsia="zh-CN"/>
        </w:rPr>
        <w:t>截止时间：</w:t>
      </w:r>
      <w:r>
        <w:rPr>
          <w:rFonts w:hint="eastAsia" w:ascii="宋体" w:hAnsi="宋体" w:cs="宋体"/>
          <w:bCs/>
          <w:color w:val="auto"/>
          <w:sz w:val="21"/>
          <w:szCs w:val="21"/>
          <w:highlight w:val="none"/>
          <w:lang w:val="zh-CN" w:eastAsia="zh-CN"/>
        </w:rPr>
        <w:t>2025年7月9日</w:t>
      </w:r>
      <w:r>
        <w:rPr>
          <w:rFonts w:hint="eastAsia" w:ascii="宋体" w:hAnsi="宋体" w:eastAsia="宋体" w:cs="宋体"/>
          <w:bCs/>
          <w:color w:val="auto"/>
          <w:sz w:val="21"/>
          <w:szCs w:val="21"/>
          <w:highlight w:val="none"/>
          <w:lang w:val="en-US" w:eastAsia="zh-CN"/>
        </w:rPr>
        <w:t>8时30分</w:t>
      </w:r>
      <w:r>
        <w:rPr>
          <w:rFonts w:hint="eastAsia" w:ascii="宋体" w:hAnsi="宋体" w:eastAsia="宋体" w:cs="宋体"/>
          <w:bCs/>
          <w:color w:val="auto"/>
          <w:sz w:val="21"/>
          <w:szCs w:val="21"/>
          <w:highlight w:val="none"/>
          <w:lang w:val="zh-CN" w:eastAsia="zh-CN"/>
        </w:rPr>
        <w:t>（北京时间）；</w:t>
      </w:r>
    </w:p>
    <w:p w14:paraId="6844AF7C">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地点：政府采购云平台（网址：http://www.zcygov.cn）</w:t>
      </w:r>
    </w:p>
    <w:p w14:paraId="5CB7EDB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333333"/>
          <w:kern w:val="0"/>
          <w:sz w:val="21"/>
          <w:szCs w:val="21"/>
          <w:highlight w:val="none"/>
          <w:lang w:val="en-US" w:eastAsia="zh-CN" w:bidi="ar-SA"/>
        </w:rPr>
        <w:t>3、响应文件提交方式：</w:t>
      </w:r>
      <w:r>
        <w:rPr>
          <w:rFonts w:hint="eastAsia" w:ascii="宋体" w:hAnsi="宋体" w:eastAsia="宋体" w:cs="宋体"/>
          <w:color w:val="000000"/>
          <w:sz w:val="21"/>
          <w:szCs w:val="21"/>
          <w:highlight w:val="none"/>
          <w:shd w:val="clear" w:color="auto" w:fill="FFFFFF"/>
        </w:rPr>
        <w:t>本项目为全流程电子化项目，通过“政采云”平台（http：//www.zcygov.cn）实行在线电子投标，供应商应先安装“政采云投标客户端”（请自行前往“政采云”平台进行下载），并按照本项目</w:t>
      </w:r>
      <w:r>
        <w:rPr>
          <w:rFonts w:hint="eastAsia" w:ascii="宋体" w:hAnsi="宋体" w:eastAsia="宋体" w:cs="宋体"/>
          <w:color w:val="000000"/>
          <w:sz w:val="21"/>
          <w:szCs w:val="21"/>
          <w:highlight w:val="none"/>
          <w:shd w:val="clear" w:color="auto" w:fill="FFFFFF"/>
          <w:lang w:eastAsia="zh-CN"/>
        </w:rPr>
        <w:t>谈判</w:t>
      </w:r>
      <w:r>
        <w:rPr>
          <w:rFonts w:hint="eastAsia" w:ascii="宋体" w:hAnsi="宋体" w:eastAsia="宋体" w:cs="宋体"/>
          <w:color w:val="000000"/>
          <w:sz w:val="21"/>
          <w:szCs w:val="21"/>
          <w:highlight w:val="none"/>
          <w:shd w:val="clear" w:color="auto" w:fill="FFFFFF"/>
        </w:rPr>
        <w:t>文件和“政采云”平台的要求编制、加密后在</w:t>
      </w:r>
      <w:r>
        <w:rPr>
          <w:rFonts w:hint="eastAsia" w:ascii="宋体" w:hAnsi="宋体" w:eastAsia="宋体" w:cs="宋体"/>
          <w:color w:val="000000"/>
          <w:sz w:val="21"/>
          <w:szCs w:val="21"/>
          <w:highlight w:val="none"/>
          <w:shd w:val="clear" w:color="auto" w:fill="FFFFFF"/>
          <w:lang w:eastAsia="zh-CN"/>
        </w:rPr>
        <w:t>提交响应</w:t>
      </w:r>
      <w:r>
        <w:rPr>
          <w:rFonts w:hint="eastAsia" w:ascii="宋体" w:hAnsi="宋体" w:eastAsia="宋体" w:cs="宋体"/>
          <w:color w:val="000000"/>
          <w:sz w:val="21"/>
          <w:szCs w:val="21"/>
          <w:highlight w:val="none"/>
          <w:shd w:val="clear" w:color="auto" w:fill="FFFFFF"/>
        </w:rPr>
        <w:t>文件截止时间前通过网络上传至“政采云”平台，供应商在“政采云”平台提交电子版投标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文件时，请填写参加采购活动经办人联系方式。（本项目远程开标，不需要到现场开标）</w:t>
      </w:r>
    </w:p>
    <w:p w14:paraId="72900CF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w:t>
      </w:r>
      <w:r>
        <w:rPr>
          <w:rFonts w:hint="eastAsia" w:ascii="宋体" w:hAnsi="宋体" w:eastAsia="宋体" w:cs="宋体"/>
          <w:color w:val="000000"/>
          <w:sz w:val="21"/>
          <w:szCs w:val="21"/>
          <w:highlight w:val="none"/>
          <w:shd w:val="clear" w:color="auto" w:fill="FFFFFF"/>
        </w:rPr>
        <w:t>电子投标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文件解密期限及方式：开启时间后30分钟内，由</w:t>
      </w:r>
      <w:r>
        <w:rPr>
          <w:rFonts w:hint="eastAsia" w:ascii="宋体" w:hAnsi="宋体" w:eastAsia="宋体" w:cs="宋体"/>
          <w:color w:val="000000"/>
          <w:sz w:val="21"/>
          <w:szCs w:val="21"/>
          <w:highlight w:val="none"/>
          <w:shd w:val="clear" w:color="auto" w:fill="FFFFFF"/>
          <w:lang w:eastAsia="zh-CN"/>
        </w:rPr>
        <w:t>供应商</w:t>
      </w:r>
      <w:r>
        <w:rPr>
          <w:rFonts w:hint="eastAsia" w:ascii="宋体" w:hAnsi="宋体" w:eastAsia="宋体" w:cs="宋体"/>
          <w:color w:val="000000"/>
          <w:sz w:val="21"/>
          <w:szCs w:val="21"/>
          <w:highlight w:val="none"/>
          <w:shd w:val="clear" w:color="auto" w:fill="FFFFFF"/>
        </w:rPr>
        <w:t>持制作该电子投标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文件的同一数字证书（CA锁）及电脑进行远程解密（各</w:t>
      </w:r>
      <w:r>
        <w:rPr>
          <w:rFonts w:hint="eastAsia" w:ascii="宋体" w:hAnsi="宋体" w:eastAsia="宋体" w:cs="宋体"/>
          <w:color w:val="000000"/>
          <w:sz w:val="21"/>
          <w:szCs w:val="21"/>
          <w:highlight w:val="none"/>
          <w:shd w:val="clear" w:color="auto" w:fill="FFFFFF"/>
          <w:lang w:eastAsia="zh-CN"/>
        </w:rPr>
        <w:t>供应商</w:t>
      </w:r>
      <w:r>
        <w:rPr>
          <w:rFonts w:hint="eastAsia" w:ascii="宋体" w:hAnsi="宋体" w:eastAsia="宋体" w:cs="宋体"/>
          <w:color w:val="000000"/>
          <w:sz w:val="21"/>
          <w:szCs w:val="21"/>
          <w:highlight w:val="none"/>
          <w:shd w:val="clear" w:color="auto" w:fill="FFFFFF"/>
        </w:rPr>
        <w:t>不要提前进行远程解密</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rPr>
        <w:t>具体解密时间在政采云</w:t>
      </w:r>
      <w:r>
        <w:rPr>
          <w:rFonts w:hint="eastAsia" w:ascii="宋体" w:hAnsi="宋体" w:cs="宋体"/>
          <w:color w:val="000000"/>
          <w:sz w:val="21"/>
          <w:szCs w:val="21"/>
          <w:highlight w:val="none"/>
          <w:shd w:val="clear" w:color="auto" w:fill="FFFFFF"/>
          <w:lang w:eastAsia="zh-CN"/>
        </w:rPr>
        <w:t>平台</w:t>
      </w:r>
      <w:r>
        <w:rPr>
          <w:rFonts w:hint="eastAsia" w:ascii="宋体" w:hAnsi="宋体" w:eastAsia="宋体" w:cs="宋体"/>
          <w:color w:val="000000"/>
          <w:sz w:val="21"/>
          <w:szCs w:val="21"/>
          <w:highlight w:val="none"/>
          <w:shd w:val="clear" w:color="auto" w:fill="FFFFFF"/>
        </w:rPr>
        <w:t>进行通知）。投标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文件解密截止时间后，“政采云”平台公布投标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报价信息，供应商持企业数字证书登录“政采云”平台在线查询投标</w:t>
      </w:r>
      <w:r>
        <w:rPr>
          <w:rFonts w:hint="eastAsia" w:ascii="宋体" w:hAnsi="宋体" w:eastAsia="宋体" w:cs="宋体"/>
          <w:color w:val="000000"/>
          <w:sz w:val="21"/>
          <w:szCs w:val="21"/>
          <w:highlight w:val="none"/>
          <w:shd w:val="clear" w:color="auto" w:fill="FFFFFF"/>
          <w:lang w:eastAsia="zh-CN"/>
        </w:rPr>
        <w:t>响应</w:t>
      </w:r>
      <w:r>
        <w:rPr>
          <w:rFonts w:hint="eastAsia" w:ascii="宋体" w:hAnsi="宋体" w:eastAsia="宋体" w:cs="宋体"/>
          <w:color w:val="000000"/>
          <w:sz w:val="21"/>
          <w:szCs w:val="21"/>
          <w:highlight w:val="none"/>
          <w:shd w:val="clear" w:color="auto" w:fill="FFFFFF"/>
        </w:rPr>
        <w:t>报价信息。</w:t>
      </w:r>
    </w:p>
    <w:p w14:paraId="6829375A">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5、</w:t>
      </w:r>
      <w:r>
        <w:rPr>
          <w:rFonts w:hint="eastAsia" w:ascii="宋体" w:hAnsi="宋体" w:eastAsia="宋体" w:cs="宋体"/>
          <w:color w:val="000000"/>
          <w:sz w:val="21"/>
          <w:szCs w:val="21"/>
          <w:highlight w:val="none"/>
          <w:shd w:val="clear" w:color="auto" w:fill="FFFFFF"/>
        </w:rPr>
        <w:t>若对项目采购电子交易系统操作有疑问，可登录“政采云”平台（</w:t>
      </w:r>
      <w:r>
        <w:rPr>
          <w:rFonts w:hint="eastAsia" w:ascii="宋体" w:hAnsi="宋体" w:eastAsia="宋体" w:cs="宋体"/>
          <w:color w:val="000000"/>
          <w:sz w:val="21"/>
          <w:szCs w:val="21"/>
          <w:highlight w:val="none"/>
          <w:u w:val="none"/>
          <w:shd w:val="clear" w:color="auto" w:fill="FFFFFF"/>
        </w:rPr>
        <w:fldChar w:fldCharType="begin"/>
      </w:r>
      <w:r>
        <w:rPr>
          <w:rFonts w:hint="eastAsia" w:ascii="宋体" w:hAnsi="宋体" w:eastAsia="宋体" w:cs="宋体"/>
          <w:color w:val="000000"/>
          <w:sz w:val="21"/>
          <w:szCs w:val="21"/>
          <w:highlight w:val="none"/>
          <w:u w:val="none"/>
          <w:shd w:val="clear" w:color="auto" w:fill="FFFFFF"/>
        </w:rPr>
        <w:instrText xml:space="preserve"> HYPERLINK "https://www.zcygov.cn/" </w:instrText>
      </w:r>
      <w:r>
        <w:rPr>
          <w:rFonts w:hint="eastAsia" w:ascii="宋体" w:hAnsi="宋体" w:eastAsia="宋体" w:cs="宋体"/>
          <w:color w:val="000000"/>
          <w:sz w:val="21"/>
          <w:szCs w:val="21"/>
          <w:highlight w:val="none"/>
          <w:u w:val="none"/>
          <w:shd w:val="clear" w:color="auto" w:fill="FFFFFF"/>
        </w:rPr>
        <w:fldChar w:fldCharType="separate"/>
      </w:r>
      <w:r>
        <w:rPr>
          <w:rStyle w:val="22"/>
          <w:rFonts w:hint="eastAsia" w:ascii="宋体" w:hAnsi="宋体" w:eastAsia="宋体" w:cs="宋体"/>
          <w:sz w:val="21"/>
          <w:szCs w:val="21"/>
          <w:highlight w:val="none"/>
          <w:u w:val="none"/>
          <w:shd w:val="clear" w:color="auto" w:fill="FFFFFF"/>
        </w:rPr>
        <w:t>https://www.zcygov.cn/</w:t>
      </w:r>
      <w:r>
        <w:rPr>
          <w:rFonts w:hint="eastAsia" w:ascii="宋体" w:hAnsi="宋体" w:eastAsia="宋体" w:cs="宋体"/>
          <w:color w:val="000000"/>
          <w:sz w:val="21"/>
          <w:szCs w:val="21"/>
          <w:highlight w:val="none"/>
          <w:u w:val="none"/>
          <w:shd w:val="clear" w:color="auto" w:fill="FFFFFF"/>
        </w:rPr>
        <w:fldChar w:fldCharType="end"/>
      </w:r>
      <w:r>
        <w:rPr>
          <w:rFonts w:hint="eastAsia" w:ascii="宋体" w:hAnsi="宋体" w:eastAsia="宋体" w:cs="宋体"/>
          <w:color w:val="000000"/>
          <w:sz w:val="21"/>
          <w:szCs w:val="21"/>
          <w:highlight w:val="none"/>
          <w:shd w:val="clear" w:color="auto" w:fill="FFFFFF"/>
        </w:rPr>
        <w:t>），点击右侧咨询小采，获取采小蜜智能服务管家帮助，或拨打政采云服务热线95763获取帮助。</w:t>
      </w:r>
    </w:p>
    <w:p w14:paraId="2E347B65">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五、开启</w:t>
      </w:r>
    </w:p>
    <w:p w14:paraId="74CA6511">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时间：</w:t>
      </w:r>
      <w:r>
        <w:rPr>
          <w:rFonts w:hint="eastAsia" w:ascii="宋体" w:hAnsi="宋体" w:cs="宋体"/>
          <w:bCs/>
          <w:color w:val="auto"/>
          <w:sz w:val="21"/>
          <w:szCs w:val="21"/>
          <w:highlight w:val="none"/>
          <w:lang w:val="zh-CN" w:eastAsia="zh-CN"/>
        </w:rPr>
        <w:t>2025年7月9日</w:t>
      </w:r>
      <w:r>
        <w:rPr>
          <w:rFonts w:hint="eastAsia" w:ascii="宋体" w:hAnsi="宋体" w:eastAsia="宋体" w:cs="宋体"/>
          <w:bCs/>
          <w:color w:val="auto"/>
          <w:sz w:val="21"/>
          <w:szCs w:val="21"/>
          <w:highlight w:val="none"/>
          <w:lang w:val="en-US" w:eastAsia="zh-CN"/>
        </w:rPr>
        <w:t>8时30分</w:t>
      </w:r>
      <w:r>
        <w:rPr>
          <w:rFonts w:hint="eastAsia" w:ascii="宋体" w:hAnsi="宋体" w:eastAsia="宋体" w:cs="宋体"/>
          <w:bCs/>
          <w:color w:val="auto"/>
          <w:sz w:val="21"/>
          <w:szCs w:val="21"/>
          <w:highlight w:val="none"/>
          <w:lang w:val="zh-CN" w:eastAsia="zh-CN"/>
        </w:rPr>
        <w:t>（北京时间）</w:t>
      </w:r>
    </w:p>
    <w:p w14:paraId="4F31EA8D">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地点：</w:t>
      </w:r>
      <w:r>
        <w:rPr>
          <w:rFonts w:hint="eastAsia" w:ascii="宋体" w:hAnsi="宋体" w:eastAsia="宋体" w:cs="宋体"/>
          <w:color w:val="auto"/>
          <w:kern w:val="0"/>
          <w:szCs w:val="21"/>
          <w:highlight w:val="none"/>
          <w:lang w:eastAsia="zh-CN"/>
        </w:rPr>
        <w:t>敦化市公共资源交易中心</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敦化市政数局六楼</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，地址:敦化市江滨社区沿江路1555号</w:t>
      </w:r>
      <w:r>
        <w:rPr>
          <w:rFonts w:hint="eastAsia" w:ascii="宋体" w:hAnsi="宋体" w:eastAsia="宋体" w:cs="宋体"/>
          <w:bCs/>
          <w:color w:val="auto"/>
          <w:sz w:val="21"/>
          <w:szCs w:val="21"/>
          <w:highlight w:val="none"/>
          <w:lang w:val="en-US" w:eastAsia="zh-CN"/>
        </w:rPr>
        <w:t>。</w:t>
      </w:r>
    </w:p>
    <w:p w14:paraId="39438278">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p>
    <w:p w14:paraId="4C8B7751">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自本公告发布之日起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个工作日。</w:t>
      </w:r>
    </w:p>
    <w:p w14:paraId="256A4176">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其他补充事宜</w:t>
      </w:r>
    </w:p>
    <w:p w14:paraId="276449F8">
      <w:pPr>
        <w:keepNext w:val="0"/>
        <w:keepLines w:val="0"/>
        <w:pageBreakBefore w:val="0"/>
        <w:widowControl w:val="0"/>
        <w:kinsoku/>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1、逾期上传的或者未上传指定平台的响应文件，采购人、采购代理机构不予受理。</w:t>
      </w:r>
    </w:p>
    <w:p w14:paraId="23532D6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333333"/>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333333"/>
          <w:kern w:val="0"/>
          <w:sz w:val="21"/>
          <w:szCs w:val="21"/>
          <w:highlight w:val="none"/>
          <w:lang w:val="en-US" w:eastAsia="zh-CN" w:bidi="ar-SA"/>
        </w:rPr>
        <w:t>本次竞争性谈判公告在“政采云”平台（http:// www.zcygov.cn）上发布，同步推送到《中国政府采购网》《吉林省政府采购网》《吉林省公共资源交易公共服务平台》；</w:t>
      </w:r>
    </w:p>
    <w:p w14:paraId="1FBE61A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凡</w:t>
      </w:r>
      <w:r>
        <w:rPr>
          <w:rFonts w:hint="eastAsia" w:ascii="宋体" w:hAnsi="宋体" w:eastAsia="宋体" w:cs="宋体"/>
          <w:b/>
          <w:color w:val="auto"/>
          <w:sz w:val="21"/>
          <w:szCs w:val="21"/>
          <w:highlight w:val="none"/>
        </w:rPr>
        <w:t>对本次</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提出询问，请按以下方式联系。</w:t>
      </w:r>
    </w:p>
    <w:p w14:paraId="58CB01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采购人信息</w:t>
      </w:r>
    </w:p>
    <w:p w14:paraId="25974A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采 购 人：</w:t>
      </w:r>
      <w:r>
        <w:rPr>
          <w:rFonts w:hint="eastAsia" w:ascii="宋体" w:hAnsi="宋体" w:cs="宋体"/>
          <w:bCs/>
          <w:color w:val="auto"/>
          <w:sz w:val="21"/>
          <w:szCs w:val="21"/>
          <w:highlight w:val="none"/>
          <w:lang w:val="en-US" w:eastAsia="zh-CN"/>
        </w:rPr>
        <w:t>敦化市农业技术推广中心</w:t>
      </w:r>
    </w:p>
    <w:p w14:paraId="072260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地    址：</w:t>
      </w:r>
      <w:r>
        <w:rPr>
          <w:rFonts w:hint="eastAsia" w:ascii="宋体" w:hAnsi="宋体" w:cs="宋体"/>
          <w:bCs/>
          <w:color w:val="auto"/>
          <w:sz w:val="21"/>
          <w:szCs w:val="21"/>
          <w:highlight w:val="none"/>
          <w:lang w:eastAsia="zh-CN"/>
        </w:rPr>
        <w:t>敦化市敖东大街1321号</w:t>
      </w:r>
    </w:p>
    <w:p w14:paraId="38CEBF8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联系方式：</w:t>
      </w:r>
      <w:r>
        <w:rPr>
          <w:rFonts w:hint="eastAsia" w:ascii="宋体" w:hAnsi="宋体" w:cs="宋体"/>
          <w:bCs/>
          <w:color w:val="auto"/>
          <w:sz w:val="21"/>
          <w:szCs w:val="21"/>
          <w:highlight w:val="none"/>
          <w:lang w:val="en-US" w:eastAsia="zh-CN"/>
        </w:rPr>
        <w:t>孙雷</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13596564678</w:t>
      </w:r>
    </w:p>
    <w:p w14:paraId="2639D9A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2、采购代理机构信息</w:t>
      </w:r>
    </w:p>
    <w:p w14:paraId="399AA77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名    称：吉林省力信建设项目管理有限公司</w:t>
      </w:r>
    </w:p>
    <w:p w14:paraId="00FE61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地　　址：敦化市怡品蓝庭1栋0单元2楼02号门市</w:t>
      </w:r>
    </w:p>
    <w:p w14:paraId="0D2A789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联系方式：李世行，0433-6308688</w:t>
      </w:r>
    </w:p>
    <w:p w14:paraId="1A061F3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3、项目联系方式</w:t>
      </w:r>
    </w:p>
    <w:p w14:paraId="413486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项目联系人：李世行</w:t>
      </w:r>
    </w:p>
    <w:p w14:paraId="73314D2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电　　 话：0433-6308688</w:t>
      </w:r>
    </w:p>
    <w:p w14:paraId="6457290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监督管理部门：敦化市财政局政府采购管理办公室</w:t>
      </w:r>
    </w:p>
    <w:p w14:paraId="3D461715">
      <w:pPr>
        <w:pStyle w:val="23"/>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p>
    <w:p w14:paraId="518A8A92">
      <w:pPr>
        <w:pStyle w:val="23"/>
        <w:spacing w:line="360" w:lineRule="auto"/>
        <w:ind w:firstLine="480" w:firstLineChars="200"/>
        <w:jc w:val="righ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1"/>
          <w:szCs w:val="21"/>
          <w:highlight w:val="none"/>
          <w:lang w:val="en-US" w:eastAsia="zh-CN"/>
        </w:rPr>
        <w:t>2025年6月30日</w:t>
      </w:r>
    </w:p>
    <w:p w14:paraId="1B64748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5AF34463">
      <w:pPr>
        <w:pStyle w:val="23"/>
        <w:spacing w:line="360" w:lineRule="auto"/>
        <w:ind w:firstLine="640" w:firstLineChars="200"/>
        <w:rPr>
          <w:rFonts w:hint="eastAsia" w:ascii="宋体" w:hAnsi="宋体" w:eastAsia="宋体" w:cs="宋体"/>
          <w:color w:val="auto"/>
          <w:kern w:val="0"/>
          <w:sz w:val="32"/>
          <w:szCs w:val="32"/>
          <w:highlight w:val="none"/>
        </w:rPr>
      </w:pPr>
    </w:p>
    <w:p w14:paraId="1F8EAB8A">
      <w:pPr>
        <w:pStyle w:val="23"/>
        <w:spacing w:line="360" w:lineRule="auto"/>
        <w:rPr>
          <w:rFonts w:hint="eastAsia" w:ascii="宋体" w:hAnsi="宋体" w:eastAsia="宋体" w:cs="宋体"/>
          <w:color w:val="auto"/>
          <w:kern w:val="0"/>
          <w:sz w:val="32"/>
          <w:szCs w:val="32"/>
          <w:highlight w:val="none"/>
        </w:rPr>
      </w:pPr>
    </w:p>
    <w:p w14:paraId="31131604">
      <w:pPr>
        <w:pStyle w:val="23"/>
        <w:spacing w:line="360" w:lineRule="auto"/>
        <w:ind w:firstLine="640" w:firstLineChars="200"/>
        <w:rPr>
          <w:rFonts w:hint="eastAsia" w:ascii="宋体" w:hAnsi="宋体" w:eastAsia="宋体" w:cs="宋体"/>
          <w:color w:val="auto"/>
          <w:kern w:val="0"/>
          <w:sz w:val="32"/>
          <w:szCs w:val="32"/>
          <w:highlight w:val="none"/>
        </w:rPr>
      </w:pPr>
    </w:p>
    <w:p w14:paraId="7392F912">
      <w:pPr>
        <w:jc w:val="both"/>
        <w:outlineLvl w:val="0"/>
        <w:rPr>
          <w:rFonts w:hint="eastAsia" w:ascii="宋体" w:hAnsi="宋体" w:eastAsia="宋体" w:cs="宋体"/>
          <w:b/>
          <w:color w:val="auto"/>
          <w:sz w:val="32"/>
          <w:szCs w:val="32"/>
          <w:highlight w:val="none"/>
        </w:rPr>
      </w:pPr>
      <w:bookmarkStart w:id="1" w:name="_Toc103723515"/>
    </w:p>
    <w:p w14:paraId="57C5D598">
      <w:pPr>
        <w:jc w:val="center"/>
        <w:outlineLvl w:val="0"/>
        <w:rPr>
          <w:rFonts w:hint="eastAsia" w:ascii="宋体" w:hAnsi="宋体" w:eastAsia="宋体" w:cs="宋体"/>
          <w:b/>
          <w:color w:val="auto"/>
          <w:sz w:val="32"/>
          <w:szCs w:val="32"/>
          <w:highlight w:val="none"/>
        </w:rPr>
      </w:pPr>
    </w:p>
    <w:p w14:paraId="7A40448E">
      <w:pPr>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bookmarkEnd w:id="1"/>
      <w:r>
        <w:rPr>
          <w:rFonts w:hint="eastAsia" w:ascii="宋体" w:hAnsi="宋体" w:eastAsia="宋体" w:cs="宋体"/>
          <w:b/>
          <w:color w:val="auto"/>
          <w:sz w:val="36"/>
          <w:szCs w:val="36"/>
          <w:highlight w:val="none"/>
          <w:lang w:eastAsia="zh-CN"/>
        </w:rPr>
        <w:t>采购需求</w:t>
      </w:r>
    </w:p>
    <w:p w14:paraId="6A883A2F">
      <w:pPr>
        <w:jc w:val="center"/>
        <w:rPr>
          <w:rFonts w:hint="eastAsia" w:ascii="宋体" w:hAnsi="宋体" w:eastAsia="宋体" w:cs="宋体"/>
          <w:b/>
          <w:color w:val="auto"/>
          <w:sz w:val="36"/>
          <w:szCs w:val="36"/>
          <w:highlight w:val="none"/>
        </w:rPr>
      </w:pPr>
    </w:p>
    <w:p w14:paraId="1A183B16">
      <w:pPr>
        <w:pStyle w:val="12"/>
        <w:rPr>
          <w:rFonts w:hint="eastAsia" w:ascii="宋体" w:hAnsi="宋体" w:eastAsia="宋体" w:cs="宋体"/>
          <w:b/>
          <w:color w:val="auto"/>
          <w:sz w:val="36"/>
          <w:szCs w:val="36"/>
          <w:highlight w:val="none"/>
        </w:rPr>
      </w:pPr>
    </w:p>
    <w:p w14:paraId="0224D640">
      <w:pPr>
        <w:rPr>
          <w:rFonts w:hint="eastAsia" w:ascii="宋体" w:hAnsi="宋体" w:eastAsia="宋体" w:cs="宋体"/>
          <w:b/>
          <w:color w:val="auto"/>
          <w:sz w:val="36"/>
          <w:szCs w:val="36"/>
          <w:highlight w:val="none"/>
        </w:rPr>
      </w:pPr>
    </w:p>
    <w:p w14:paraId="4B8FE526">
      <w:pPr>
        <w:pStyle w:val="12"/>
        <w:rPr>
          <w:rFonts w:hint="eastAsia" w:ascii="宋体" w:hAnsi="宋体" w:eastAsia="宋体" w:cs="宋体"/>
          <w:b/>
          <w:color w:val="auto"/>
          <w:sz w:val="36"/>
          <w:szCs w:val="36"/>
          <w:highlight w:val="none"/>
        </w:rPr>
      </w:pPr>
    </w:p>
    <w:p w14:paraId="553A5A5D">
      <w:pPr>
        <w:rPr>
          <w:rFonts w:hint="eastAsia" w:ascii="宋体" w:hAnsi="宋体" w:eastAsia="宋体" w:cs="宋体"/>
          <w:b/>
          <w:color w:val="auto"/>
          <w:sz w:val="36"/>
          <w:szCs w:val="36"/>
          <w:highlight w:val="none"/>
        </w:rPr>
      </w:pPr>
    </w:p>
    <w:p w14:paraId="60506720">
      <w:pPr>
        <w:pStyle w:val="12"/>
        <w:rPr>
          <w:rFonts w:hint="eastAsia" w:ascii="宋体" w:hAnsi="宋体" w:eastAsia="宋体" w:cs="宋体"/>
          <w:b/>
          <w:color w:val="auto"/>
          <w:sz w:val="36"/>
          <w:szCs w:val="36"/>
          <w:highlight w:val="none"/>
        </w:rPr>
      </w:pPr>
    </w:p>
    <w:p w14:paraId="4692EDA7">
      <w:pPr>
        <w:rPr>
          <w:rFonts w:hint="eastAsia" w:ascii="宋体" w:hAnsi="宋体" w:eastAsia="宋体" w:cs="宋体"/>
          <w:b/>
          <w:color w:val="auto"/>
          <w:sz w:val="36"/>
          <w:szCs w:val="36"/>
          <w:highlight w:val="none"/>
        </w:rPr>
      </w:pPr>
    </w:p>
    <w:p w14:paraId="023B5310">
      <w:pPr>
        <w:pStyle w:val="2"/>
        <w:rPr>
          <w:rFonts w:hint="eastAsia" w:ascii="宋体" w:hAnsi="宋体" w:eastAsia="宋体" w:cs="宋体"/>
        </w:rPr>
      </w:pPr>
    </w:p>
    <w:p w14:paraId="0AFA65A0">
      <w:pPr>
        <w:rPr>
          <w:rFonts w:hint="eastAsia" w:ascii="宋体" w:hAnsi="宋体" w:eastAsia="宋体" w:cs="宋体"/>
          <w:b/>
          <w:color w:val="auto"/>
          <w:sz w:val="36"/>
          <w:szCs w:val="36"/>
          <w:highlight w:val="none"/>
        </w:rPr>
      </w:pPr>
    </w:p>
    <w:p w14:paraId="3AED029B">
      <w:pPr>
        <w:rPr>
          <w:rFonts w:hint="eastAsia" w:ascii="宋体" w:hAnsi="宋体" w:eastAsia="宋体" w:cs="宋体"/>
          <w:b/>
          <w:color w:val="auto"/>
          <w:sz w:val="36"/>
          <w:szCs w:val="36"/>
          <w:highlight w:val="none"/>
        </w:rPr>
      </w:pPr>
    </w:p>
    <w:p w14:paraId="33E8DB6D">
      <w:pPr>
        <w:pStyle w:val="12"/>
        <w:rPr>
          <w:rFonts w:hint="eastAsia" w:ascii="宋体" w:hAnsi="宋体" w:eastAsia="宋体" w:cs="宋体"/>
          <w:b/>
          <w:color w:val="auto"/>
          <w:sz w:val="36"/>
          <w:szCs w:val="36"/>
          <w:highlight w:val="none"/>
        </w:rPr>
      </w:pPr>
    </w:p>
    <w:p w14:paraId="338D55D9">
      <w:pPr>
        <w:rPr>
          <w:rFonts w:hint="eastAsia" w:ascii="宋体" w:hAnsi="宋体" w:eastAsia="宋体" w:cs="宋体"/>
          <w:b/>
          <w:color w:val="auto"/>
          <w:sz w:val="36"/>
          <w:szCs w:val="36"/>
          <w:highlight w:val="none"/>
        </w:rPr>
      </w:pPr>
    </w:p>
    <w:p w14:paraId="746BEEE3">
      <w:pPr>
        <w:pStyle w:val="2"/>
        <w:rPr>
          <w:rFonts w:hint="eastAsia" w:ascii="宋体" w:hAnsi="宋体" w:eastAsia="宋体" w:cs="宋体"/>
        </w:rPr>
      </w:pPr>
    </w:p>
    <w:p w14:paraId="45192B8A">
      <w:pPr>
        <w:pStyle w:val="12"/>
        <w:rPr>
          <w:rFonts w:hint="eastAsia" w:ascii="宋体" w:hAnsi="宋体" w:eastAsia="宋体" w:cs="宋体"/>
          <w:b/>
          <w:color w:val="auto"/>
          <w:sz w:val="36"/>
          <w:szCs w:val="36"/>
          <w:highlight w:val="none"/>
        </w:rPr>
      </w:pPr>
    </w:p>
    <w:p w14:paraId="5E50BBF9">
      <w:pPr>
        <w:rPr>
          <w:rFonts w:hint="eastAsia" w:ascii="宋体" w:hAnsi="宋体" w:eastAsia="宋体" w:cs="宋体"/>
        </w:rPr>
      </w:pPr>
    </w:p>
    <w:p w14:paraId="483F8E63">
      <w:pPr>
        <w:spacing w:line="360" w:lineRule="auto"/>
        <w:rPr>
          <w:rFonts w:hint="eastAsia" w:ascii="宋体" w:hAnsi="宋体" w:eastAsia="宋体" w:cs="宋体"/>
          <w:color w:val="auto"/>
          <w:sz w:val="24"/>
          <w:highlight w:val="none"/>
        </w:rPr>
      </w:pPr>
    </w:p>
    <w:p w14:paraId="251ECAD8">
      <w:pPr>
        <w:pStyle w:val="2"/>
        <w:pageBreakBefore w:val="0"/>
        <w:widowControl w:val="0"/>
        <w:numPr>
          <w:ilvl w:val="0"/>
          <w:numId w:val="0"/>
        </w:numPr>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32"/>
          <w:szCs w:val="32"/>
          <w:highlight w:val="none"/>
          <w:lang w:eastAsia="zh-CN"/>
        </w:rPr>
        <w:t>采购需求</w:t>
      </w:r>
    </w:p>
    <w:p w14:paraId="0EFE2958">
      <w:pPr>
        <w:adjustRightInd w:val="0"/>
        <w:snapToGrid w:val="0"/>
        <w:spacing w:line="360" w:lineRule="auto"/>
        <w:ind w:firstLine="420" w:firstLineChars="200"/>
        <w:jc w:val="left"/>
        <w:textAlignment w:val="baseline"/>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一、</w:t>
      </w:r>
      <w:r>
        <w:rPr>
          <w:rFonts w:hint="eastAsia" w:ascii="宋体" w:hAnsi="宋体" w:eastAsia="宋体" w:cs="Times New Roman"/>
          <w:sz w:val="21"/>
          <w:szCs w:val="21"/>
          <w:highlight w:val="none"/>
          <w:lang w:val="en-US" w:eastAsia="zh-CN"/>
        </w:rPr>
        <w:t>项目名称：</w:t>
      </w:r>
      <w:r>
        <w:rPr>
          <w:rFonts w:hint="eastAsia" w:ascii="宋体" w:hAnsi="宋体" w:cs="Times New Roman"/>
          <w:sz w:val="21"/>
          <w:szCs w:val="21"/>
          <w:highlight w:val="none"/>
          <w:lang w:val="en-US" w:eastAsia="zh-CN"/>
        </w:rPr>
        <w:t>2025年敦化市大豆食心虫生物防治项目</w:t>
      </w:r>
      <w:r>
        <w:rPr>
          <w:rFonts w:hint="eastAsia" w:ascii="宋体" w:hAnsi="宋体" w:eastAsia="宋体" w:cs="Times New Roman"/>
          <w:sz w:val="21"/>
          <w:szCs w:val="21"/>
          <w:highlight w:val="none"/>
          <w:lang w:val="en-US" w:eastAsia="zh-CN"/>
        </w:rPr>
        <w:t>。</w:t>
      </w:r>
    </w:p>
    <w:p w14:paraId="6BA75E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二、合同履行期限（交货期）</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根据预测预报结果按照甲方通知时间提供服务。</w:t>
      </w:r>
    </w:p>
    <w:p w14:paraId="15252E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三、交货地点</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采购人指定地点</w:t>
      </w:r>
    </w:p>
    <w:p w14:paraId="189AE3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cs="Times New Roman"/>
          <w:sz w:val="21"/>
          <w:szCs w:val="21"/>
          <w:highlight w:val="none"/>
          <w:lang w:val="en-US" w:eastAsia="zh-CN"/>
        </w:rPr>
      </w:pPr>
      <w:bookmarkStart w:id="2" w:name="_Toc31093"/>
      <w:r>
        <w:rPr>
          <w:rFonts w:hint="eastAsia" w:ascii="宋体" w:hAnsi="宋体" w:cs="Times New Roman"/>
          <w:sz w:val="21"/>
          <w:szCs w:val="21"/>
          <w:highlight w:val="none"/>
          <w:lang w:val="en-US" w:eastAsia="zh-CN"/>
        </w:rPr>
        <w:t>四、</w:t>
      </w:r>
      <w:r>
        <w:rPr>
          <w:rFonts w:hint="eastAsia" w:ascii="宋体" w:hAnsi="宋体" w:eastAsia="宋体" w:cs="Times New Roman"/>
          <w:sz w:val="21"/>
          <w:szCs w:val="21"/>
          <w:highlight w:val="none"/>
          <w:lang w:val="en-US" w:eastAsia="zh-CN"/>
        </w:rPr>
        <w:t>质量</w:t>
      </w:r>
      <w:r>
        <w:rPr>
          <w:rFonts w:hint="eastAsia" w:ascii="宋体" w:hAnsi="宋体" w:cs="Times New Roman"/>
          <w:sz w:val="21"/>
          <w:szCs w:val="21"/>
          <w:highlight w:val="none"/>
          <w:lang w:val="en-US" w:eastAsia="zh-CN"/>
        </w:rPr>
        <w:t>标准</w:t>
      </w:r>
      <w:r>
        <w:rPr>
          <w:rFonts w:hint="eastAsia" w:ascii="宋体" w:hAnsi="宋体" w:eastAsia="宋体" w:cs="Times New Roman"/>
          <w:sz w:val="21"/>
          <w:szCs w:val="21"/>
          <w:highlight w:val="none"/>
          <w:lang w:val="en-US" w:eastAsia="zh-CN"/>
        </w:rPr>
        <w:t>：</w:t>
      </w:r>
      <w:bookmarkEnd w:id="2"/>
      <w:r>
        <w:rPr>
          <w:rFonts w:hint="eastAsia" w:ascii="宋体" w:hAnsi="宋体" w:cs="宋体"/>
          <w:bCs/>
          <w:color w:val="auto"/>
          <w:sz w:val="21"/>
          <w:szCs w:val="21"/>
          <w:highlight w:val="none"/>
          <w:lang w:val="en-US" w:eastAsia="zh-CN"/>
        </w:rPr>
        <w:t>要采购曾由县级以上植保机构在吉林省开展过防治大豆食心虫实验示范，且</w:t>
      </w:r>
      <w:r>
        <w:rPr>
          <w:rFonts w:hint="eastAsia" w:ascii="宋体" w:hAnsi="宋体" w:cs="宋体"/>
          <w:bCs/>
          <w:color w:val="auto"/>
          <w:sz w:val="21"/>
          <w:szCs w:val="21"/>
          <w:highlight w:val="none"/>
          <w:lang w:eastAsia="zh-CN"/>
        </w:rPr>
        <w:t>田间平均防效达到65%以上</w:t>
      </w:r>
      <w:r>
        <w:rPr>
          <w:rFonts w:hint="eastAsia" w:ascii="宋体" w:hAnsi="宋体" w:cs="宋体"/>
          <w:bCs/>
          <w:color w:val="auto"/>
          <w:sz w:val="21"/>
          <w:szCs w:val="21"/>
          <w:highlight w:val="none"/>
          <w:lang w:val="en-US" w:eastAsia="zh-CN"/>
        </w:rPr>
        <w:t>的赤眼蜂产品</w:t>
      </w:r>
      <w:r>
        <w:rPr>
          <w:rFonts w:hint="eastAsia" w:ascii="宋体" w:hAnsi="宋体" w:cs="Times New Roman"/>
          <w:sz w:val="21"/>
          <w:szCs w:val="21"/>
          <w:highlight w:val="none"/>
          <w:lang w:val="en-US" w:eastAsia="zh-CN"/>
        </w:rPr>
        <w:t>。</w:t>
      </w:r>
    </w:p>
    <w:p w14:paraId="0380E0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五、</w:t>
      </w:r>
      <w:r>
        <w:rPr>
          <w:rFonts w:hint="eastAsia" w:ascii="宋体" w:hAnsi="宋体" w:eastAsia="宋体" w:cs="Times New Roman"/>
          <w:sz w:val="21"/>
          <w:szCs w:val="21"/>
          <w:highlight w:val="none"/>
          <w:lang w:val="en-US" w:eastAsia="zh-CN"/>
        </w:rPr>
        <w:t>付款方式：</w:t>
      </w:r>
      <w:r>
        <w:rPr>
          <w:rFonts w:hint="eastAsia" w:ascii="宋体" w:hAnsi="宋体" w:cs="Times New Roman"/>
          <w:sz w:val="21"/>
          <w:szCs w:val="21"/>
          <w:highlight w:val="none"/>
          <w:lang w:val="en-US" w:eastAsia="zh-CN"/>
        </w:rPr>
        <w:t>作业完成后，待财政资金到我单位账户五个工作日内一次性结清</w:t>
      </w:r>
      <w:r>
        <w:rPr>
          <w:rFonts w:hint="eastAsia" w:ascii="宋体" w:hAnsi="宋体" w:eastAsia="宋体" w:cs="Times New Roman"/>
          <w:sz w:val="21"/>
          <w:szCs w:val="21"/>
          <w:highlight w:val="none"/>
          <w:lang w:val="en-US" w:eastAsia="zh-CN"/>
        </w:rPr>
        <w:t>。</w:t>
      </w:r>
    </w:p>
    <w:p w14:paraId="2EAF2CA5">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default"/>
          <w:sz w:val="21"/>
          <w:szCs w:val="21"/>
          <w:lang w:val="en-US" w:eastAsia="zh-CN"/>
        </w:rPr>
      </w:pPr>
      <w:r>
        <w:rPr>
          <w:rFonts w:hint="eastAsia" w:ascii="宋体" w:hAnsi="宋体" w:cs="Times New Roman"/>
          <w:sz w:val="21"/>
          <w:szCs w:val="21"/>
          <w:highlight w:val="none"/>
          <w:lang w:val="en-US" w:eastAsia="zh-CN"/>
        </w:rPr>
        <w:t>六、采购需求</w:t>
      </w:r>
      <w:r>
        <w:rPr>
          <w:rFonts w:hint="eastAsia" w:ascii="宋体" w:hAnsi="宋体" w:eastAsia="宋体" w:cs="Times New Roman"/>
          <w:sz w:val="21"/>
          <w:szCs w:val="21"/>
          <w:highlight w:val="none"/>
          <w:lang w:val="en-US" w:eastAsia="zh-CN"/>
        </w:rPr>
        <w:t>：</w:t>
      </w:r>
      <w:r>
        <w:rPr>
          <w:rFonts w:hint="eastAsia" w:ascii="宋体" w:hAnsi="宋体" w:cs="Times New Roman"/>
          <w:color w:val="auto"/>
          <w:sz w:val="21"/>
          <w:szCs w:val="21"/>
          <w:highlight w:val="none"/>
          <w:lang w:val="en-US" w:eastAsia="zh-CN"/>
        </w:rPr>
        <w:t>采购防治大豆食心虫所需的赤眼蜂，防治面积共计10万亩</w:t>
      </w:r>
      <w:r>
        <w:rPr>
          <w:rFonts w:hint="eastAsia" w:ascii="宋体" w:hAnsi="宋体" w:eastAsia="宋体" w:cs="Times New Roman"/>
          <w:color w:val="auto"/>
          <w:sz w:val="21"/>
          <w:szCs w:val="21"/>
          <w:highlight w:val="none"/>
          <w:lang w:val="en-US" w:eastAsia="zh-CN"/>
        </w:rPr>
        <w:t>。</w:t>
      </w:r>
    </w:p>
    <w:p w14:paraId="1428934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eastAsia="zh-CN"/>
        </w:rPr>
        <w:t>本项目共分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个</w:t>
      </w:r>
      <w:r>
        <w:rPr>
          <w:rFonts w:hint="eastAsia" w:ascii="宋体" w:hAnsi="宋体" w:cs="宋体"/>
          <w:bCs/>
          <w:color w:val="auto"/>
          <w:sz w:val="21"/>
          <w:szCs w:val="21"/>
          <w:highlight w:val="none"/>
          <w:lang w:val="en-US" w:eastAsia="zh-CN"/>
        </w:rPr>
        <w:t>标包，具体标包划分如下：</w:t>
      </w:r>
    </w:p>
    <w:p w14:paraId="1D30E3D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标包项目名称：</w:t>
      </w:r>
      <w:r>
        <w:rPr>
          <w:rFonts w:hint="eastAsia" w:ascii="宋体" w:hAnsi="宋体" w:cs="宋体"/>
          <w:sz w:val="21"/>
          <w:szCs w:val="21"/>
          <w:highlight w:val="none"/>
          <w:lang w:eastAsia="zh-CN"/>
        </w:rPr>
        <w:t>2025年敦化市大豆食心虫生物防治项目</w:t>
      </w:r>
      <w:r>
        <w:rPr>
          <w:rFonts w:hint="eastAsia" w:ascii="宋体" w:hAnsi="宋体" w:eastAsia="宋体" w:cs="宋体"/>
          <w:sz w:val="21"/>
          <w:szCs w:val="21"/>
          <w:highlight w:val="none"/>
        </w:rPr>
        <w:t>一标包（官地镇</w:t>
      </w:r>
      <w:r>
        <w:rPr>
          <w:rFonts w:hint="eastAsia" w:ascii="宋体" w:hAnsi="宋体" w:cs="宋体"/>
          <w:sz w:val="21"/>
          <w:szCs w:val="21"/>
          <w:highlight w:val="none"/>
          <w:lang w:eastAsia="zh-CN"/>
        </w:rPr>
        <w:t>片</w:t>
      </w:r>
      <w:r>
        <w:rPr>
          <w:rFonts w:hint="eastAsia" w:ascii="宋体" w:hAnsi="宋体" w:eastAsia="宋体" w:cs="宋体"/>
          <w:sz w:val="21"/>
          <w:szCs w:val="21"/>
          <w:highlight w:val="none"/>
        </w:rPr>
        <w:t>区1）</w:t>
      </w:r>
    </w:p>
    <w:p w14:paraId="379EC54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标包项目编号：</w:t>
      </w:r>
      <w:r>
        <w:rPr>
          <w:rFonts w:hint="eastAsia" w:ascii="宋体" w:hAnsi="宋体" w:cs="宋体"/>
          <w:sz w:val="21"/>
          <w:szCs w:val="21"/>
          <w:highlight w:val="none"/>
          <w:lang w:eastAsia="zh-CN"/>
        </w:rPr>
        <w:t>采购计划-[2025]-00115号-JLLXZC-2025003</w:t>
      </w:r>
      <w:r>
        <w:rPr>
          <w:rFonts w:hint="eastAsia" w:ascii="宋体" w:hAnsi="宋体" w:eastAsia="宋体" w:cs="宋体"/>
          <w:sz w:val="21"/>
          <w:szCs w:val="21"/>
          <w:highlight w:val="none"/>
        </w:rPr>
        <w:t>-1</w:t>
      </w:r>
    </w:p>
    <w:p w14:paraId="36AD72B1">
      <w:pPr>
        <w:pStyle w:val="40"/>
        <w:keepNext w:val="0"/>
        <w:keepLines w:val="0"/>
        <w:pageBreakBefore w:val="0"/>
        <w:widowControl w:val="0"/>
        <w:kinsoku/>
        <w:wordWrap/>
        <w:overflowPunct/>
        <w:topLinePunct w:val="0"/>
        <w:bidi w:val="0"/>
        <w:spacing w:line="360" w:lineRule="auto"/>
        <w:ind w:left="0" w:firstLine="3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w:t>
      </w:r>
      <w:r>
        <w:rPr>
          <w:rFonts w:hint="eastAsia" w:ascii="宋体" w:hAnsi="宋体" w:eastAsia="宋体" w:cs="宋体"/>
          <w:bCs/>
          <w:color w:val="auto"/>
          <w:sz w:val="21"/>
          <w:szCs w:val="21"/>
          <w:highlight w:val="none"/>
        </w:rPr>
        <w:t>最高限价</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rPr>
        <w:t>万元</w:t>
      </w:r>
    </w:p>
    <w:p w14:paraId="173B0EC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标包内容：采购满足</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万亩</w:t>
      </w:r>
      <w:r>
        <w:rPr>
          <w:rFonts w:hint="eastAsia" w:ascii="宋体" w:hAnsi="宋体" w:cs="宋体"/>
          <w:bCs/>
          <w:color w:val="auto"/>
          <w:sz w:val="21"/>
          <w:szCs w:val="21"/>
          <w:highlight w:val="none"/>
          <w:lang w:eastAsia="zh-CN"/>
        </w:rPr>
        <w:t>防治大豆食心虫所需的赤眼蜂。</w:t>
      </w:r>
    </w:p>
    <w:p w14:paraId="2FF8E161">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标包项目名称：</w:t>
      </w:r>
      <w:r>
        <w:rPr>
          <w:rFonts w:hint="eastAsia" w:ascii="宋体" w:hAnsi="宋体" w:cs="宋体"/>
          <w:sz w:val="21"/>
          <w:szCs w:val="21"/>
          <w:highlight w:val="none"/>
          <w:lang w:eastAsia="zh-CN"/>
        </w:rPr>
        <w:t>2025年敦化市大豆食心虫生物防治项目</w:t>
      </w:r>
      <w:r>
        <w:rPr>
          <w:rFonts w:hint="eastAsia" w:ascii="宋体" w:hAnsi="宋体" w:eastAsia="宋体" w:cs="宋体"/>
          <w:sz w:val="21"/>
          <w:szCs w:val="21"/>
          <w:highlight w:val="none"/>
        </w:rPr>
        <w:t>二标包（</w:t>
      </w:r>
      <w:r>
        <w:rPr>
          <w:rFonts w:hint="eastAsia" w:ascii="宋体" w:hAnsi="宋体" w:cs="宋体"/>
          <w:sz w:val="21"/>
          <w:szCs w:val="21"/>
          <w:highlight w:val="none"/>
          <w:lang w:eastAsia="zh-CN"/>
        </w:rPr>
        <w:t>江南镇片</w:t>
      </w:r>
      <w:r>
        <w:rPr>
          <w:rFonts w:hint="eastAsia" w:ascii="宋体" w:hAnsi="宋体" w:eastAsia="宋体" w:cs="宋体"/>
          <w:sz w:val="21"/>
          <w:szCs w:val="21"/>
          <w:highlight w:val="none"/>
        </w:rPr>
        <w:t>区2）</w:t>
      </w:r>
    </w:p>
    <w:p w14:paraId="6CF0848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标包项目编号：</w:t>
      </w:r>
      <w:r>
        <w:rPr>
          <w:rFonts w:hint="eastAsia" w:ascii="宋体" w:hAnsi="宋体" w:cs="宋体"/>
          <w:sz w:val="21"/>
          <w:szCs w:val="21"/>
          <w:highlight w:val="none"/>
          <w:lang w:eastAsia="zh-CN"/>
        </w:rPr>
        <w:t>采购计划-[2025]-00115号-JLLXZC-2025003</w:t>
      </w:r>
      <w:r>
        <w:rPr>
          <w:rFonts w:hint="eastAsia" w:ascii="宋体" w:hAnsi="宋体" w:eastAsia="宋体" w:cs="宋体"/>
          <w:sz w:val="21"/>
          <w:szCs w:val="21"/>
          <w:highlight w:val="none"/>
        </w:rPr>
        <w:t>-2</w:t>
      </w:r>
    </w:p>
    <w:p w14:paraId="436F5108">
      <w:pPr>
        <w:pStyle w:val="40"/>
        <w:keepNext w:val="0"/>
        <w:keepLines w:val="0"/>
        <w:pageBreakBefore w:val="0"/>
        <w:widowControl w:val="0"/>
        <w:kinsoku/>
        <w:wordWrap/>
        <w:overflowPunct/>
        <w:topLinePunct w:val="0"/>
        <w:bidi w:val="0"/>
        <w:spacing w:line="360" w:lineRule="auto"/>
        <w:ind w:left="0" w:firstLine="36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标包</w:t>
      </w:r>
      <w:r>
        <w:rPr>
          <w:rFonts w:hint="eastAsia" w:ascii="宋体" w:hAnsi="宋体" w:eastAsia="宋体" w:cs="宋体"/>
          <w:bCs/>
          <w:color w:val="auto"/>
          <w:sz w:val="21"/>
          <w:szCs w:val="21"/>
          <w:highlight w:val="none"/>
        </w:rPr>
        <w:t>最高限价</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rPr>
        <w:t>万元</w:t>
      </w:r>
    </w:p>
    <w:p w14:paraId="6B47AE6A">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bCs/>
          <w:color w:val="auto"/>
          <w:sz w:val="21"/>
          <w:szCs w:val="21"/>
          <w:highlight w:val="none"/>
          <w:lang w:eastAsia="zh-CN"/>
        </w:rPr>
      </w:pPr>
      <w:r>
        <w:rPr>
          <w:rFonts w:hint="eastAsia" w:ascii="宋体" w:hAnsi="宋体" w:eastAsia="宋体" w:cs="宋体"/>
          <w:sz w:val="21"/>
          <w:szCs w:val="21"/>
          <w:highlight w:val="none"/>
        </w:rPr>
        <w:t>标包内容：采购满足</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万亩</w:t>
      </w:r>
      <w:r>
        <w:rPr>
          <w:rFonts w:hint="eastAsia" w:ascii="宋体" w:hAnsi="宋体" w:cs="宋体"/>
          <w:bCs/>
          <w:color w:val="auto"/>
          <w:sz w:val="21"/>
          <w:szCs w:val="21"/>
          <w:highlight w:val="none"/>
          <w:lang w:eastAsia="zh-CN"/>
        </w:rPr>
        <w:t>防治大豆食心虫所需的赤眼蜂。</w:t>
      </w:r>
    </w:p>
    <w:p w14:paraId="4997E1A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七、供货要求及</w:t>
      </w:r>
      <w:r>
        <w:rPr>
          <w:rFonts w:hint="eastAsia" w:ascii="宋体" w:hAnsi="宋体" w:eastAsia="宋体" w:cs="宋体"/>
          <w:sz w:val="21"/>
          <w:szCs w:val="21"/>
          <w:highlight w:val="none"/>
          <w:lang w:eastAsia="zh-CN"/>
        </w:rPr>
        <w:t>标准：</w:t>
      </w:r>
    </w:p>
    <w:p w14:paraId="07ED6239">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1、作业要求</w:t>
      </w:r>
    </w:p>
    <w:p w14:paraId="0B94C060">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（1）作业规范：根据性诱剂监测结果，在大豆食心虫成蛾羽化始期，利用进行赤眼蜂第一次投放，每亩平均3个放蜂器，间隔7天释放一次，共释放2次，总放蜂量为30000头/亩。</w:t>
      </w:r>
    </w:p>
    <w:p w14:paraId="0ED3B6C6">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2、防治大豆食心虫用赤眼蜂技术标准及用量要求：</w:t>
      </w:r>
    </w:p>
    <w:p w14:paraId="607CA9C4">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（1）防治大豆食心虫用赤眼蜂：每亩6个放蜂器，每个放蜂器包装螟黄赤眼蜂或黏虫赤眼蜂5000头，总计每亩释放约30000头。</w:t>
      </w:r>
    </w:p>
    <w:p w14:paraId="158AAAB6">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（2）质量控制标准</w:t>
      </w:r>
    </w:p>
    <w:p w14:paraId="1A7170D0">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螟黄赤眼蜂、黏虫赤眼蜂赤眼蜂的质量控制标准：寄生率 ≥ 65%，羽化率 ≥60%，单卵蜂数 ≥20头，雌蜂占比 ≥ 80%；</w:t>
      </w:r>
      <w:bookmarkStart w:id="28" w:name="_GoBack"/>
      <w:bookmarkEnd w:id="28"/>
    </w:p>
    <w:p w14:paraId="5F5BE6E4">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（3）放蜂器：适合旱田人工和专用植保器械作业，材质可降解。</w:t>
      </w:r>
    </w:p>
    <w:p w14:paraId="00F493DC">
      <w:pPr>
        <w:pStyle w:val="10"/>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（4）经由国家级或省级推广部门在吉林省开展过相关试验示范，或经由县级推广部门在本地开展过防治大豆食心虫试验示范，且田间平均防效达到65%以上。</w:t>
      </w:r>
    </w:p>
    <w:p w14:paraId="59F5C74E">
      <w:pPr>
        <w:numPr>
          <w:ilvl w:val="0"/>
          <w:numId w:val="0"/>
        </w:numPr>
        <w:rPr>
          <w:rFonts w:hint="eastAsia" w:ascii="宋体" w:hAnsi="宋体" w:eastAsia="宋体" w:cs="宋体"/>
          <w:lang w:val="en-US" w:eastAsia="zh-CN"/>
        </w:rPr>
      </w:pPr>
    </w:p>
    <w:p w14:paraId="09BC54F1">
      <w:pPr>
        <w:pStyle w:val="2"/>
        <w:rPr>
          <w:rFonts w:hint="eastAsia" w:ascii="宋体" w:hAnsi="宋体" w:eastAsia="宋体" w:cs="宋体"/>
          <w:color w:val="auto"/>
          <w:sz w:val="24"/>
          <w:highlight w:val="none"/>
        </w:rPr>
      </w:pPr>
    </w:p>
    <w:p w14:paraId="3F445B6C">
      <w:pPr>
        <w:rPr>
          <w:rFonts w:hint="eastAsia" w:ascii="宋体" w:hAnsi="宋体" w:eastAsia="宋体" w:cs="宋体"/>
          <w:color w:val="auto"/>
          <w:sz w:val="24"/>
          <w:highlight w:val="none"/>
        </w:rPr>
      </w:pPr>
    </w:p>
    <w:p w14:paraId="4A6F6656">
      <w:pPr>
        <w:pStyle w:val="2"/>
        <w:rPr>
          <w:rFonts w:hint="eastAsia" w:ascii="宋体" w:hAnsi="宋体" w:eastAsia="宋体" w:cs="宋体"/>
        </w:rPr>
      </w:pPr>
    </w:p>
    <w:p w14:paraId="37C87136">
      <w:pPr>
        <w:pStyle w:val="16"/>
        <w:ind w:left="0" w:leftChars="0" w:firstLine="0" w:firstLineChars="0"/>
        <w:rPr>
          <w:rFonts w:hint="eastAsia" w:ascii="宋体" w:hAnsi="宋体" w:eastAsia="宋体" w:cs="宋体"/>
        </w:rPr>
      </w:pPr>
      <w:bookmarkStart w:id="3" w:name="_Toc103723516"/>
    </w:p>
    <w:p w14:paraId="56C32335">
      <w:pPr>
        <w:jc w:val="center"/>
        <w:outlineLvl w:val="0"/>
        <w:rPr>
          <w:rFonts w:hint="eastAsia" w:ascii="宋体" w:hAnsi="宋体" w:eastAsia="宋体" w:cs="宋体"/>
          <w:b/>
          <w:bCs/>
          <w:color w:val="auto"/>
          <w:sz w:val="32"/>
          <w:szCs w:val="32"/>
          <w:highlight w:val="none"/>
        </w:rPr>
      </w:pPr>
    </w:p>
    <w:p w14:paraId="5DFBA0BD">
      <w:pPr>
        <w:pStyle w:val="32"/>
        <w:rPr>
          <w:rFonts w:hint="eastAsia" w:ascii="宋体" w:hAnsi="宋体" w:eastAsia="宋体" w:cs="宋体"/>
          <w:sz w:val="32"/>
          <w:szCs w:val="32"/>
        </w:rPr>
      </w:pPr>
    </w:p>
    <w:p w14:paraId="1AD35D04">
      <w:pPr>
        <w:pStyle w:val="9"/>
        <w:rPr>
          <w:rFonts w:hint="eastAsia"/>
        </w:rPr>
      </w:pPr>
    </w:p>
    <w:p w14:paraId="76CA1BEE">
      <w:pPr>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第三章</w:t>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t>响应谈判供应商须知</w:t>
      </w:r>
      <w:bookmarkEnd w:id="3"/>
    </w:p>
    <w:p w14:paraId="098AFD49">
      <w:pPr>
        <w:jc w:val="center"/>
        <w:rPr>
          <w:rFonts w:hint="eastAsia" w:ascii="宋体" w:hAnsi="宋体" w:eastAsia="宋体" w:cs="宋体"/>
          <w:b/>
          <w:bCs/>
          <w:color w:val="auto"/>
          <w:sz w:val="32"/>
          <w:szCs w:val="32"/>
          <w:highlight w:val="none"/>
        </w:rPr>
      </w:pPr>
    </w:p>
    <w:p w14:paraId="6359E295">
      <w:pPr>
        <w:jc w:val="both"/>
        <w:rPr>
          <w:rFonts w:hint="eastAsia" w:ascii="宋体" w:hAnsi="宋体" w:eastAsia="宋体" w:cs="宋体"/>
          <w:b/>
          <w:bCs/>
          <w:color w:val="auto"/>
          <w:sz w:val="32"/>
          <w:szCs w:val="32"/>
          <w:highlight w:val="none"/>
        </w:rPr>
      </w:pPr>
    </w:p>
    <w:p w14:paraId="6DD2E3DF">
      <w:pPr>
        <w:jc w:val="both"/>
        <w:rPr>
          <w:rFonts w:hint="eastAsia" w:ascii="宋体" w:hAnsi="宋体" w:eastAsia="宋体" w:cs="宋体"/>
          <w:b/>
          <w:bCs/>
          <w:color w:val="auto"/>
          <w:sz w:val="32"/>
          <w:szCs w:val="32"/>
          <w:highlight w:val="none"/>
        </w:rPr>
      </w:pPr>
    </w:p>
    <w:p w14:paraId="181E8853">
      <w:pPr>
        <w:jc w:val="both"/>
        <w:rPr>
          <w:rFonts w:hint="eastAsia" w:ascii="宋体" w:hAnsi="宋体" w:eastAsia="宋体" w:cs="宋体"/>
          <w:b/>
          <w:bCs/>
          <w:color w:val="auto"/>
          <w:sz w:val="32"/>
          <w:szCs w:val="32"/>
          <w:highlight w:val="none"/>
        </w:rPr>
      </w:pPr>
    </w:p>
    <w:p w14:paraId="084F7910">
      <w:pPr>
        <w:jc w:val="both"/>
        <w:rPr>
          <w:rFonts w:hint="eastAsia" w:ascii="宋体" w:hAnsi="宋体" w:eastAsia="宋体" w:cs="宋体"/>
          <w:b/>
          <w:bCs/>
          <w:color w:val="auto"/>
          <w:sz w:val="32"/>
          <w:szCs w:val="32"/>
          <w:highlight w:val="none"/>
        </w:rPr>
      </w:pPr>
    </w:p>
    <w:p w14:paraId="407ED718">
      <w:pPr>
        <w:jc w:val="both"/>
        <w:rPr>
          <w:rFonts w:hint="eastAsia" w:ascii="宋体" w:hAnsi="宋体" w:eastAsia="宋体" w:cs="宋体"/>
          <w:b/>
          <w:bCs/>
          <w:color w:val="auto"/>
          <w:sz w:val="32"/>
          <w:szCs w:val="32"/>
          <w:highlight w:val="none"/>
        </w:rPr>
      </w:pPr>
    </w:p>
    <w:p w14:paraId="5097D2C4">
      <w:pPr>
        <w:jc w:val="both"/>
        <w:rPr>
          <w:rFonts w:hint="eastAsia" w:ascii="宋体" w:hAnsi="宋体" w:eastAsia="宋体" w:cs="宋体"/>
          <w:b/>
          <w:bCs/>
          <w:color w:val="auto"/>
          <w:sz w:val="32"/>
          <w:szCs w:val="32"/>
          <w:highlight w:val="none"/>
        </w:rPr>
      </w:pPr>
    </w:p>
    <w:p w14:paraId="40D8A86D">
      <w:pPr>
        <w:jc w:val="both"/>
        <w:rPr>
          <w:rFonts w:hint="eastAsia" w:ascii="宋体" w:hAnsi="宋体" w:eastAsia="宋体" w:cs="宋体"/>
          <w:b/>
          <w:bCs/>
          <w:color w:val="auto"/>
          <w:sz w:val="32"/>
          <w:szCs w:val="32"/>
          <w:highlight w:val="none"/>
        </w:rPr>
      </w:pPr>
    </w:p>
    <w:p w14:paraId="4E135502">
      <w:pPr>
        <w:jc w:val="both"/>
        <w:rPr>
          <w:rFonts w:hint="eastAsia" w:ascii="宋体" w:hAnsi="宋体" w:eastAsia="宋体" w:cs="宋体"/>
          <w:b/>
          <w:bCs/>
          <w:color w:val="auto"/>
          <w:sz w:val="32"/>
          <w:szCs w:val="32"/>
          <w:highlight w:val="none"/>
        </w:rPr>
      </w:pPr>
    </w:p>
    <w:p w14:paraId="08F6D489">
      <w:pPr>
        <w:jc w:val="both"/>
        <w:rPr>
          <w:rFonts w:hint="eastAsia" w:ascii="宋体" w:hAnsi="宋体" w:eastAsia="宋体" w:cs="宋体"/>
          <w:b/>
          <w:bCs/>
          <w:color w:val="auto"/>
          <w:sz w:val="32"/>
          <w:szCs w:val="32"/>
          <w:highlight w:val="none"/>
        </w:rPr>
      </w:pPr>
    </w:p>
    <w:p w14:paraId="4364E4E2">
      <w:pPr>
        <w:jc w:val="both"/>
        <w:rPr>
          <w:rFonts w:hint="eastAsia" w:ascii="宋体" w:hAnsi="宋体" w:eastAsia="宋体" w:cs="宋体"/>
          <w:b/>
          <w:bCs/>
          <w:color w:val="auto"/>
          <w:sz w:val="32"/>
          <w:szCs w:val="32"/>
          <w:highlight w:val="none"/>
        </w:rPr>
      </w:pPr>
    </w:p>
    <w:p w14:paraId="061D13A0">
      <w:pPr>
        <w:jc w:val="both"/>
        <w:rPr>
          <w:rFonts w:hint="eastAsia" w:ascii="宋体" w:hAnsi="宋体" w:eastAsia="宋体" w:cs="宋体"/>
          <w:b/>
          <w:bCs/>
          <w:color w:val="auto"/>
          <w:sz w:val="32"/>
          <w:szCs w:val="32"/>
          <w:highlight w:val="none"/>
        </w:rPr>
      </w:pPr>
    </w:p>
    <w:p w14:paraId="412CF50E">
      <w:pPr>
        <w:pStyle w:val="16"/>
        <w:rPr>
          <w:rFonts w:hint="eastAsia" w:ascii="宋体" w:hAnsi="宋体" w:eastAsia="宋体" w:cs="宋体"/>
          <w:b/>
          <w:bCs/>
          <w:color w:val="auto"/>
          <w:sz w:val="32"/>
          <w:szCs w:val="32"/>
          <w:highlight w:val="none"/>
        </w:rPr>
      </w:pPr>
    </w:p>
    <w:p w14:paraId="1D7B996F">
      <w:pPr>
        <w:pStyle w:val="16"/>
        <w:rPr>
          <w:rFonts w:hint="eastAsia" w:ascii="宋体" w:hAnsi="宋体" w:eastAsia="宋体" w:cs="宋体"/>
          <w:b/>
          <w:bCs/>
          <w:color w:val="auto"/>
          <w:sz w:val="32"/>
          <w:szCs w:val="32"/>
          <w:highlight w:val="none"/>
        </w:rPr>
      </w:pPr>
    </w:p>
    <w:p w14:paraId="31F35CFE">
      <w:pPr>
        <w:pStyle w:val="16"/>
        <w:rPr>
          <w:rFonts w:hint="eastAsia" w:ascii="宋体" w:hAnsi="宋体" w:eastAsia="宋体" w:cs="宋体"/>
          <w:b/>
          <w:bCs/>
          <w:color w:val="auto"/>
          <w:sz w:val="32"/>
          <w:szCs w:val="32"/>
          <w:highlight w:val="none"/>
        </w:rPr>
      </w:pPr>
    </w:p>
    <w:p w14:paraId="4ED4FD23">
      <w:pPr>
        <w:jc w:val="both"/>
        <w:rPr>
          <w:rFonts w:hint="eastAsia" w:ascii="宋体" w:hAnsi="宋体" w:eastAsia="宋体" w:cs="宋体"/>
          <w:b/>
          <w:bCs/>
          <w:color w:val="auto"/>
          <w:sz w:val="32"/>
          <w:szCs w:val="32"/>
          <w:highlight w:val="none"/>
        </w:rPr>
      </w:pPr>
    </w:p>
    <w:p w14:paraId="41337DA2">
      <w:pPr>
        <w:jc w:val="both"/>
        <w:rPr>
          <w:rFonts w:hint="eastAsia" w:ascii="宋体" w:hAnsi="宋体" w:eastAsia="宋体" w:cs="宋体"/>
          <w:b/>
          <w:bCs/>
          <w:color w:val="auto"/>
          <w:sz w:val="32"/>
          <w:szCs w:val="32"/>
          <w:highlight w:val="none"/>
        </w:rPr>
      </w:pPr>
    </w:p>
    <w:p w14:paraId="5AAAEF9A">
      <w:pPr>
        <w:pStyle w:val="32"/>
        <w:rPr>
          <w:rFonts w:hint="eastAsia" w:ascii="宋体" w:hAnsi="宋体" w:eastAsia="宋体" w:cs="宋体"/>
          <w:b/>
          <w:bCs/>
          <w:color w:val="auto"/>
          <w:sz w:val="32"/>
          <w:szCs w:val="32"/>
          <w:highlight w:val="none"/>
        </w:rPr>
      </w:pPr>
    </w:p>
    <w:p w14:paraId="4AC0AE65">
      <w:pPr>
        <w:pStyle w:val="9"/>
        <w:rPr>
          <w:rFonts w:hint="eastAsia" w:ascii="宋体" w:hAnsi="宋体" w:eastAsia="宋体" w:cs="宋体"/>
          <w:b/>
          <w:bCs/>
          <w:color w:val="auto"/>
          <w:sz w:val="32"/>
          <w:szCs w:val="32"/>
          <w:highlight w:val="none"/>
        </w:rPr>
      </w:pPr>
    </w:p>
    <w:p w14:paraId="369D6618">
      <w:pPr>
        <w:rPr>
          <w:rFonts w:hint="eastAsia" w:ascii="宋体" w:hAnsi="宋体" w:eastAsia="宋体" w:cs="宋体"/>
        </w:rPr>
      </w:pPr>
    </w:p>
    <w:p w14:paraId="7C812E24">
      <w:pPr>
        <w:pStyle w:val="2"/>
        <w:rPr>
          <w:rFonts w:hint="eastAsia" w:ascii="宋体" w:hAnsi="宋体" w:eastAsia="宋体" w:cs="宋体"/>
        </w:rPr>
      </w:pPr>
    </w:p>
    <w:p w14:paraId="0131AD07">
      <w:pPr>
        <w:jc w:val="both"/>
        <w:rPr>
          <w:rFonts w:hint="eastAsia" w:ascii="宋体" w:hAnsi="宋体" w:eastAsia="宋体" w:cs="宋体"/>
          <w:b/>
          <w:bCs/>
          <w:color w:val="auto"/>
          <w:sz w:val="32"/>
          <w:szCs w:val="32"/>
          <w:highlight w:val="none"/>
        </w:rPr>
      </w:pPr>
    </w:p>
    <w:p w14:paraId="66878550">
      <w:pPr>
        <w:jc w:val="both"/>
        <w:rPr>
          <w:rFonts w:hint="eastAsia" w:ascii="宋体" w:hAnsi="宋体" w:eastAsia="宋体" w:cs="宋体"/>
          <w:b/>
          <w:bCs/>
          <w:color w:val="auto"/>
          <w:sz w:val="32"/>
          <w:szCs w:val="32"/>
          <w:highlight w:val="none"/>
        </w:rPr>
      </w:pPr>
    </w:p>
    <w:p w14:paraId="3C1BC8D7">
      <w:pPr>
        <w:jc w:val="center"/>
        <w:outlineLvl w:val="1"/>
        <w:rPr>
          <w:rFonts w:hint="eastAsia" w:ascii="宋体" w:hAnsi="宋体" w:eastAsia="宋体" w:cs="宋体"/>
          <w:b/>
          <w:bCs/>
          <w:color w:val="auto"/>
          <w:sz w:val="32"/>
          <w:szCs w:val="32"/>
          <w:highlight w:val="none"/>
        </w:rPr>
      </w:pPr>
      <w:bookmarkStart w:id="4" w:name="_Toc103723517"/>
      <w:r>
        <w:rPr>
          <w:rFonts w:hint="eastAsia" w:ascii="宋体" w:hAnsi="宋体" w:eastAsia="宋体" w:cs="宋体"/>
          <w:b/>
          <w:bCs/>
          <w:color w:val="auto"/>
          <w:sz w:val="28"/>
          <w:szCs w:val="28"/>
          <w:highlight w:val="none"/>
        </w:rPr>
        <w:t>一、前附表</w:t>
      </w:r>
      <w:bookmarkEnd w:id="4"/>
    </w:p>
    <w:tbl>
      <w:tblPr>
        <w:tblStyle w:val="18"/>
        <w:tblpPr w:leftFromText="180" w:rightFromText="180" w:vertAnchor="text" w:horzAnchor="page" w:tblpX="1631" w:tblpY="103"/>
        <w:tblOverlap w:val="never"/>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4"/>
        <w:gridCol w:w="1531"/>
        <w:gridCol w:w="6032"/>
      </w:tblGrid>
      <w:tr w14:paraId="21FB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96" w:type="dxa"/>
            <w:vAlign w:val="center"/>
          </w:tcPr>
          <w:p w14:paraId="303A0C02">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4" w:type="dxa"/>
            <w:vAlign w:val="center"/>
          </w:tcPr>
          <w:p w14:paraId="03C12B0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531" w:type="dxa"/>
            <w:vAlign w:val="center"/>
          </w:tcPr>
          <w:p w14:paraId="1A055FE7">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032" w:type="dxa"/>
            <w:vAlign w:val="center"/>
          </w:tcPr>
          <w:p w14:paraId="2B5A9FBB">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7578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6" w:type="dxa"/>
            <w:vAlign w:val="center"/>
          </w:tcPr>
          <w:p w14:paraId="6FF2DF8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vAlign w:val="center"/>
          </w:tcPr>
          <w:p w14:paraId="3692DDB3">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31" w:type="dxa"/>
            <w:vAlign w:val="center"/>
          </w:tcPr>
          <w:p w14:paraId="2E44DC25">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032" w:type="dxa"/>
            <w:vAlign w:val="center"/>
          </w:tcPr>
          <w:p w14:paraId="64F96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敦化市农业技术推广中心</w:t>
            </w:r>
          </w:p>
          <w:p w14:paraId="33A2F04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敦化市敖东大街1321号</w:t>
            </w:r>
          </w:p>
          <w:p w14:paraId="68A0B6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孙雷</w:t>
            </w:r>
          </w:p>
          <w:p w14:paraId="600D70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话：</w:t>
            </w:r>
            <w:r>
              <w:rPr>
                <w:rFonts w:hint="eastAsia" w:ascii="宋体" w:hAnsi="宋体" w:cs="宋体"/>
                <w:color w:val="auto"/>
                <w:sz w:val="21"/>
                <w:szCs w:val="21"/>
                <w:highlight w:val="none"/>
                <w:lang w:eastAsia="zh-CN"/>
              </w:rPr>
              <w:t>13596564678</w:t>
            </w:r>
          </w:p>
        </w:tc>
      </w:tr>
      <w:tr w14:paraId="4423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96" w:type="dxa"/>
            <w:vAlign w:val="center"/>
          </w:tcPr>
          <w:p w14:paraId="174A3388">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vAlign w:val="center"/>
          </w:tcPr>
          <w:p w14:paraId="5B6ADA7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31" w:type="dxa"/>
            <w:vAlign w:val="center"/>
          </w:tcPr>
          <w:p w14:paraId="0383658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032" w:type="dxa"/>
            <w:vAlign w:val="center"/>
          </w:tcPr>
          <w:p w14:paraId="4E94B9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吉林省力信建设项目管理有限公司</w:t>
            </w:r>
          </w:p>
          <w:p w14:paraId="5CBF61E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敦化市怡品蓝庭1栋0单元2楼02号门市</w:t>
            </w:r>
          </w:p>
          <w:p w14:paraId="2E1104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李世行</w:t>
            </w:r>
          </w:p>
          <w:p w14:paraId="6B8F7D3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话：0433-6308688</w:t>
            </w:r>
          </w:p>
        </w:tc>
      </w:tr>
      <w:tr w14:paraId="3ED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96" w:type="dxa"/>
            <w:vAlign w:val="center"/>
          </w:tcPr>
          <w:p w14:paraId="6515AB1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4" w:type="dxa"/>
            <w:vAlign w:val="center"/>
          </w:tcPr>
          <w:p w14:paraId="574EB6C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31" w:type="dxa"/>
            <w:vAlign w:val="center"/>
          </w:tcPr>
          <w:p w14:paraId="3970963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032" w:type="dxa"/>
            <w:vAlign w:val="center"/>
          </w:tcPr>
          <w:p w14:paraId="2A09175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"https://www.zcygov.cn/project-center/project-detail-router/62494108c3807f82" \t "_blank"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2025年敦化市大豆食心虫生物防治项目</w:t>
            </w:r>
            <w:r>
              <w:rPr>
                <w:rFonts w:hint="eastAsia" w:ascii="宋体" w:hAnsi="宋体" w:eastAsia="宋体" w:cs="宋体"/>
                <w:color w:val="auto"/>
                <w:sz w:val="21"/>
                <w:szCs w:val="21"/>
                <w:highlight w:val="none"/>
              </w:rPr>
              <w:fldChar w:fldCharType="end"/>
            </w:r>
          </w:p>
          <w:p w14:paraId="33947C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采购计划-[2025]-00115号-JLLXZC-2025003</w:t>
            </w:r>
          </w:p>
        </w:tc>
      </w:tr>
      <w:tr w14:paraId="126F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96" w:type="dxa"/>
            <w:vAlign w:val="center"/>
          </w:tcPr>
          <w:p w14:paraId="6501732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34" w:type="dxa"/>
            <w:vAlign w:val="center"/>
          </w:tcPr>
          <w:p w14:paraId="7384797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31" w:type="dxa"/>
            <w:vAlign w:val="center"/>
          </w:tcPr>
          <w:p w14:paraId="19AEDD28">
            <w:pPr>
              <w:spacing w:beforeLines="75"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交货地点</w:t>
            </w:r>
          </w:p>
        </w:tc>
        <w:tc>
          <w:tcPr>
            <w:tcW w:w="6032" w:type="dxa"/>
            <w:vAlign w:val="center"/>
          </w:tcPr>
          <w:p w14:paraId="6DBF4DC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eastAsia="宋体"/>
                <w:highlight w:val="none"/>
                <w:lang w:val="en-US" w:eastAsia="zh-CN"/>
              </w:rPr>
              <w:t>采购人指定地点</w:t>
            </w:r>
          </w:p>
        </w:tc>
      </w:tr>
      <w:tr w14:paraId="4C54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96" w:type="dxa"/>
            <w:vAlign w:val="center"/>
          </w:tcPr>
          <w:p w14:paraId="53D6C43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34" w:type="dxa"/>
            <w:vAlign w:val="center"/>
          </w:tcPr>
          <w:p w14:paraId="70B5740F">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31" w:type="dxa"/>
            <w:vAlign w:val="center"/>
          </w:tcPr>
          <w:p w14:paraId="56B480F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资金来源及落实情况</w:t>
            </w:r>
          </w:p>
        </w:tc>
        <w:tc>
          <w:tcPr>
            <w:tcW w:w="6032" w:type="dxa"/>
            <w:vAlign w:val="center"/>
          </w:tcPr>
          <w:p w14:paraId="772EBAA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eastAsia="zh-CN"/>
              </w:rPr>
              <w:t>财政资金</w:t>
            </w:r>
            <w:r>
              <w:rPr>
                <w:rFonts w:hint="eastAsia" w:ascii="宋体" w:hAnsi="宋体" w:eastAsia="宋体" w:cs="宋体"/>
                <w:color w:val="auto"/>
                <w:sz w:val="21"/>
                <w:szCs w:val="21"/>
                <w:highlight w:val="none"/>
              </w:rPr>
              <w:t>，已落实</w:t>
            </w:r>
          </w:p>
        </w:tc>
      </w:tr>
      <w:tr w14:paraId="122A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96" w:type="dxa"/>
            <w:vAlign w:val="center"/>
          </w:tcPr>
          <w:p w14:paraId="7D8629EF">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34" w:type="dxa"/>
            <w:vAlign w:val="center"/>
          </w:tcPr>
          <w:p w14:paraId="387E6641">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531" w:type="dxa"/>
            <w:vAlign w:val="center"/>
          </w:tcPr>
          <w:p w14:paraId="49E0A37C">
            <w:pPr>
              <w:pStyle w:val="26"/>
              <w:widowControl w:val="0"/>
              <w:spacing w:beforeLines="75" w:beforeAutospacing="0" w:after="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内容</w:t>
            </w:r>
          </w:p>
        </w:tc>
        <w:tc>
          <w:tcPr>
            <w:tcW w:w="6032" w:type="dxa"/>
            <w:vAlign w:val="center"/>
          </w:tcPr>
          <w:p w14:paraId="455F47FB">
            <w:pPr>
              <w:spacing w:line="360" w:lineRule="auto"/>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采购防治大豆食心虫所需的赤眼蜂，防治面积共计10万亩（详见谈判文件采购需求）。</w:t>
            </w:r>
          </w:p>
        </w:tc>
      </w:tr>
      <w:tr w14:paraId="56F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6" w:type="dxa"/>
            <w:vAlign w:val="center"/>
          </w:tcPr>
          <w:p w14:paraId="16BF845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34" w:type="dxa"/>
            <w:vAlign w:val="center"/>
          </w:tcPr>
          <w:p w14:paraId="748381A7">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531" w:type="dxa"/>
            <w:vAlign w:val="center"/>
          </w:tcPr>
          <w:p w14:paraId="3F9E8E36">
            <w:pPr>
              <w:spacing w:beforeLines="7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合同履行期限（</w:t>
            </w:r>
            <w:r>
              <w:rPr>
                <w:rFonts w:hint="eastAsia" w:ascii="宋体" w:hAnsi="宋体" w:cs="宋体"/>
                <w:color w:val="auto"/>
                <w:sz w:val="21"/>
                <w:szCs w:val="21"/>
                <w:highlight w:val="none"/>
                <w:lang w:val="en-US" w:eastAsia="zh-CN"/>
              </w:rPr>
              <w:t>交货期</w:t>
            </w:r>
            <w:r>
              <w:rPr>
                <w:rFonts w:hint="eastAsia" w:ascii="宋体" w:hAnsi="宋体" w:eastAsia="宋体" w:cs="宋体"/>
                <w:color w:val="auto"/>
                <w:sz w:val="21"/>
                <w:szCs w:val="21"/>
                <w:highlight w:val="none"/>
                <w:lang w:val="en-US" w:eastAsia="zh-CN"/>
              </w:rPr>
              <w:t>）</w:t>
            </w:r>
          </w:p>
        </w:tc>
        <w:tc>
          <w:tcPr>
            <w:tcW w:w="6032" w:type="dxa"/>
            <w:vAlign w:val="center"/>
          </w:tcPr>
          <w:p w14:paraId="3C93CEFA">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zh-CN" w:eastAsia="zh-CN"/>
              </w:rPr>
              <w:t>根据预测预报结果按照甲方通知时间提供服务</w:t>
            </w:r>
          </w:p>
        </w:tc>
      </w:tr>
      <w:tr w14:paraId="2BB7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96" w:type="dxa"/>
            <w:vAlign w:val="center"/>
          </w:tcPr>
          <w:p w14:paraId="0430633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34" w:type="dxa"/>
            <w:vAlign w:val="center"/>
          </w:tcPr>
          <w:p w14:paraId="034DB6B2">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531" w:type="dxa"/>
            <w:vAlign w:val="center"/>
          </w:tcPr>
          <w:p w14:paraId="2FEB3FAB">
            <w:pPr>
              <w:spacing w:beforeLines="7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eastAsia="zh-CN"/>
              </w:rPr>
              <w:t>标准</w:t>
            </w:r>
          </w:p>
        </w:tc>
        <w:tc>
          <w:tcPr>
            <w:tcW w:w="6032" w:type="dxa"/>
            <w:vAlign w:val="center"/>
          </w:tcPr>
          <w:p w14:paraId="21AD981C">
            <w:pPr>
              <w:spacing w:beforeLines="75"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田间平均防效达到65%以上</w:t>
            </w:r>
          </w:p>
        </w:tc>
      </w:tr>
      <w:tr w14:paraId="128D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96" w:type="dxa"/>
            <w:vAlign w:val="center"/>
          </w:tcPr>
          <w:p w14:paraId="4C8F1DBD">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34" w:type="dxa"/>
            <w:vAlign w:val="center"/>
          </w:tcPr>
          <w:p w14:paraId="28657D5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531" w:type="dxa"/>
            <w:vAlign w:val="center"/>
          </w:tcPr>
          <w:p w14:paraId="0C17201B">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供应商的资格标准与合格条件</w:t>
            </w:r>
          </w:p>
        </w:tc>
        <w:tc>
          <w:tcPr>
            <w:tcW w:w="6032" w:type="dxa"/>
            <w:vAlign w:val="center"/>
          </w:tcPr>
          <w:p w14:paraId="454A5F0E">
            <w:pPr>
              <w:widowControl w:val="0"/>
              <w:autoSpaceDE w:val="0"/>
              <w:autoSpaceDN w:val="0"/>
              <w:adjustRightInd w:val="0"/>
              <w:spacing w:line="4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1、满足《中华人民共和国政府采购法》第二十二条规定。</w:t>
            </w:r>
          </w:p>
          <w:p w14:paraId="795E8761">
            <w:pPr>
              <w:widowControl w:val="0"/>
              <w:autoSpaceDE w:val="0"/>
              <w:autoSpaceDN w:val="0"/>
              <w:adjustRightInd w:val="0"/>
              <w:spacing w:line="46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（一）具有独立承担民事责任的能力；</w:t>
            </w:r>
          </w:p>
          <w:p w14:paraId="0170531B">
            <w:pPr>
              <w:widowControl w:val="0"/>
              <w:autoSpaceDE w:val="0"/>
              <w:autoSpaceDN w:val="0"/>
              <w:adjustRightInd w:val="0"/>
              <w:spacing w:line="46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（二）具有良好的商业信誉和健全的财务会计制度；</w:t>
            </w:r>
          </w:p>
          <w:p w14:paraId="616CDCDD">
            <w:pPr>
              <w:widowControl w:val="0"/>
              <w:autoSpaceDE w:val="0"/>
              <w:autoSpaceDN w:val="0"/>
              <w:adjustRightInd w:val="0"/>
              <w:spacing w:line="46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（三）具有履行合同所必需的设备和专业技术能力；</w:t>
            </w:r>
          </w:p>
          <w:p w14:paraId="7C2307C0">
            <w:pPr>
              <w:widowControl w:val="0"/>
              <w:autoSpaceDE w:val="0"/>
              <w:autoSpaceDN w:val="0"/>
              <w:adjustRightInd w:val="0"/>
              <w:spacing w:line="46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（四）有依法缴纳税收和社会保障资金的良好记录；</w:t>
            </w:r>
          </w:p>
          <w:p w14:paraId="5A016673">
            <w:pPr>
              <w:widowControl w:val="0"/>
              <w:autoSpaceDE w:val="0"/>
              <w:autoSpaceDN w:val="0"/>
              <w:adjustRightInd w:val="0"/>
              <w:spacing w:line="46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（五）参加政府采购活动前三年内，在经营活动中没有重大违法记录；</w:t>
            </w:r>
          </w:p>
          <w:p w14:paraId="24635ED3">
            <w:pPr>
              <w:widowControl w:val="0"/>
              <w:autoSpaceDE w:val="0"/>
              <w:autoSpaceDN w:val="0"/>
              <w:adjustRightInd w:val="0"/>
              <w:spacing w:line="4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（六）法律、行政法规规定的其他条件。</w:t>
            </w:r>
          </w:p>
          <w:p w14:paraId="669F9988">
            <w:pPr>
              <w:widowControl w:val="0"/>
              <w:autoSpaceDE w:val="0"/>
              <w:autoSpaceDN w:val="0"/>
              <w:adjustRightInd w:val="0"/>
              <w:spacing w:line="4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2、落实政府采购政策需满足的资格：本项目</w:t>
            </w:r>
            <w:r>
              <w:rPr>
                <w:rFonts w:hint="eastAsia" w:ascii="宋体" w:hAnsi="宋体" w:cs="宋体"/>
                <w:bCs/>
                <w:color w:val="auto"/>
                <w:sz w:val="21"/>
                <w:szCs w:val="21"/>
                <w:highlight w:val="none"/>
                <w:lang w:val="zh-CN"/>
              </w:rPr>
              <w:t>不属于</w:t>
            </w:r>
            <w:r>
              <w:rPr>
                <w:rFonts w:hint="eastAsia" w:ascii="宋体" w:hAnsi="宋体" w:eastAsia="宋体" w:cs="宋体"/>
                <w:bCs/>
                <w:color w:val="auto"/>
                <w:sz w:val="21"/>
                <w:szCs w:val="21"/>
                <w:highlight w:val="none"/>
                <w:lang w:val="zh-CN"/>
              </w:rPr>
              <w:t>专门面向中小企业采购；</w:t>
            </w:r>
          </w:p>
          <w:p w14:paraId="604043FC">
            <w:pPr>
              <w:widowControl w:val="0"/>
              <w:autoSpaceDE w:val="0"/>
              <w:autoSpaceDN w:val="0"/>
              <w:adjustRightInd w:val="0"/>
              <w:spacing w:line="4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 本项目的特定资格要求：</w:t>
            </w:r>
          </w:p>
          <w:p w14:paraId="21FFD344">
            <w:pPr>
              <w:widowControl w:val="0"/>
              <w:autoSpaceDE w:val="0"/>
              <w:autoSpaceDN w:val="0"/>
              <w:adjustRightInd w:val="0"/>
              <w:spacing w:line="46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highlight w:val="none"/>
                <w:lang w:val="zh-CN"/>
              </w:rPr>
              <w:t>3.1 投标供应商须是具有独立承担民事责任能力的在中华人民共和国境内注册的法人或其他组织，具有有效的营业执照，</w:t>
            </w:r>
            <w:r>
              <w:rPr>
                <w:rFonts w:hint="eastAsia" w:ascii="宋体" w:hAnsi="宋体" w:cs="宋体"/>
                <w:bCs/>
                <w:color w:val="auto"/>
                <w:sz w:val="21"/>
                <w:szCs w:val="21"/>
                <w:highlight w:val="none"/>
                <w:lang w:val="zh-CN"/>
              </w:rPr>
              <w:t>具备供应本次采购货物和服务的能力</w:t>
            </w:r>
            <w:r>
              <w:rPr>
                <w:rFonts w:hint="eastAsia" w:ascii="宋体" w:hAnsi="宋体" w:eastAsia="宋体" w:cs="宋体"/>
                <w:bCs/>
                <w:color w:val="auto"/>
                <w:sz w:val="21"/>
                <w:szCs w:val="21"/>
                <w:highlight w:val="none"/>
                <w:lang w:val="zh-CN"/>
              </w:rPr>
              <w:t>；</w:t>
            </w:r>
          </w:p>
          <w:p w14:paraId="64FBB915">
            <w:pPr>
              <w:widowControl w:val="0"/>
              <w:autoSpaceDE w:val="0"/>
              <w:autoSpaceDN w:val="0"/>
              <w:adjustRightInd w:val="0"/>
              <w:spacing w:line="4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信誉要求：</w:t>
            </w:r>
          </w:p>
          <w:p w14:paraId="3E8443F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（1）供应商参加政府采购活动近3年内（2022年至今）在经营活动中没有重大违法记录。</w:t>
            </w:r>
          </w:p>
          <w:p w14:paraId="7FC7A7EF">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（2）拒绝列入政府取消投标资格记录期间的企业或个人投标。</w:t>
            </w:r>
          </w:p>
          <w:p w14:paraId="793AFD5E">
            <w:pPr>
              <w:keepNext w:val="0"/>
              <w:keepLines w:val="0"/>
              <w:pageBreakBefore w:val="0"/>
              <w:widowControl w:val="0"/>
              <w:kinsoku/>
              <w:wordWrap w:val="0"/>
              <w:overflowPunct/>
              <w:topLinePunct w:val="0"/>
              <w:autoSpaceDE w:val="0"/>
              <w:autoSpaceDN w:val="0"/>
              <w:bidi w:val="0"/>
              <w:adjustRightInd w:val="0"/>
              <w:snapToGrid/>
              <w:spacing w:line="4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（3）未被列入“信用中国”网站(www.creditchina.gov.cn)、失信被执行人、企业经营异常名录、重大税收违法失信主体；</w:t>
            </w:r>
          </w:p>
          <w:p w14:paraId="2E0ABA94">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未被工商行政管理机关在全国企业信用信息公示系统中列入严重违法失信企业名单；</w:t>
            </w:r>
          </w:p>
          <w:p w14:paraId="304CD4F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未被列入“中国政府采购网”(www.ccgp.gov.cn)政府采购严重违法失信行为记录名单的供应商；</w:t>
            </w:r>
          </w:p>
          <w:p w14:paraId="314C4F19">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“中国裁判文书网”（wenshu.court.gov.cn/）查询</w:t>
            </w:r>
            <w:r>
              <w:rPr>
                <w:rFonts w:hint="eastAsia" w:ascii="宋体" w:hAnsi="宋体" w:eastAsia="宋体" w:cs="宋体"/>
                <w:bCs/>
                <w:color w:val="auto"/>
                <w:sz w:val="21"/>
                <w:szCs w:val="21"/>
                <w:highlight w:val="none"/>
                <w:lang w:val="zh-CN"/>
              </w:rPr>
              <w:t>企业及</w:t>
            </w:r>
            <w:r>
              <w:rPr>
                <w:rFonts w:hint="eastAsia" w:ascii="宋体" w:hAnsi="宋体" w:eastAsia="宋体" w:cs="宋体"/>
                <w:bCs/>
                <w:color w:val="auto"/>
                <w:sz w:val="21"/>
                <w:szCs w:val="21"/>
                <w:highlight w:val="none"/>
                <w:lang w:val="zh-CN" w:eastAsia="zh-CN"/>
              </w:rPr>
              <w:t>法定代表人无行贿犯罪记录证明</w:t>
            </w:r>
            <w:r>
              <w:rPr>
                <w:rFonts w:hint="eastAsia" w:ascii="宋体" w:hAnsi="宋体" w:eastAsia="宋体" w:cs="宋体"/>
                <w:bCs/>
                <w:color w:val="auto"/>
                <w:sz w:val="21"/>
                <w:szCs w:val="21"/>
                <w:highlight w:val="none"/>
                <w:lang w:val="en-US" w:eastAsia="zh-CN"/>
              </w:rPr>
              <w:t>。</w:t>
            </w:r>
          </w:p>
          <w:p w14:paraId="59D6ECD5">
            <w:pPr>
              <w:widowControl w:val="0"/>
              <w:autoSpaceDE w:val="0"/>
              <w:autoSpaceDN w:val="0"/>
              <w:adjustRightInd w:val="0"/>
              <w:spacing w:line="4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eastAsia="zh-CN"/>
              </w:rPr>
              <w:t>3.</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4C86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96" w:type="dxa"/>
            <w:vAlign w:val="center"/>
          </w:tcPr>
          <w:p w14:paraId="4C02AA1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34" w:type="dxa"/>
            <w:vAlign w:val="center"/>
          </w:tcPr>
          <w:p w14:paraId="162D760F">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531" w:type="dxa"/>
            <w:vAlign w:val="center"/>
          </w:tcPr>
          <w:p w14:paraId="4EB4FA0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032" w:type="dxa"/>
            <w:vAlign w:val="center"/>
          </w:tcPr>
          <w:p w14:paraId="20146914">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A0B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6" w:type="dxa"/>
            <w:vAlign w:val="center"/>
          </w:tcPr>
          <w:p w14:paraId="1842CC1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34" w:type="dxa"/>
            <w:vAlign w:val="center"/>
          </w:tcPr>
          <w:p w14:paraId="367A401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31" w:type="dxa"/>
            <w:vAlign w:val="center"/>
          </w:tcPr>
          <w:p w14:paraId="3FB4D822">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032" w:type="dxa"/>
            <w:vAlign w:val="center"/>
          </w:tcPr>
          <w:p w14:paraId="436B2401">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本项目不组织现场踏勘</w:t>
            </w:r>
          </w:p>
        </w:tc>
      </w:tr>
      <w:tr w14:paraId="0AAC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Align w:val="center"/>
          </w:tcPr>
          <w:p w14:paraId="5D99898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34" w:type="dxa"/>
            <w:vAlign w:val="center"/>
          </w:tcPr>
          <w:p w14:paraId="3878A593">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1531" w:type="dxa"/>
            <w:vAlign w:val="center"/>
          </w:tcPr>
          <w:p w14:paraId="27E5BFDD">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6032" w:type="dxa"/>
            <w:vAlign w:val="center"/>
          </w:tcPr>
          <w:p w14:paraId="57772C0E">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363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Align w:val="center"/>
          </w:tcPr>
          <w:p w14:paraId="21187A80">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134" w:type="dxa"/>
            <w:vAlign w:val="center"/>
          </w:tcPr>
          <w:p w14:paraId="6114C43D">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1531" w:type="dxa"/>
            <w:vAlign w:val="center"/>
          </w:tcPr>
          <w:p w14:paraId="48425763">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供应商提出问题的截止时间及形式</w:t>
            </w:r>
          </w:p>
        </w:tc>
        <w:tc>
          <w:tcPr>
            <w:tcW w:w="6032" w:type="dxa"/>
            <w:vAlign w:val="center"/>
          </w:tcPr>
          <w:p w14:paraId="37713F3C">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时间：提交首次响应文件截止之日</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个工作日前</w:t>
            </w:r>
          </w:p>
          <w:p w14:paraId="454F1DBD">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形式：</w:t>
            </w:r>
            <w:r>
              <w:rPr>
                <w:rFonts w:hint="eastAsia" w:ascii="宋体" w:hAnsi="宋体" w:eastAsia="宋体" w:cs="宋体"/>
                <w:szCs w:val="21"/>
                <w:highlight w:val="none"/>
                <w:lang w:val="zh-CN"/>
              </w:rPr>
              <w:t>使用CA数字证书登录“政采云”平台（http：//www.zcygov.cn），在</w:t>
            </w:r>
            <w:r>
              <w:rPr>
                <w:rFonts w:hint="eastAsia" w:ascii="宋体" w:hAnsi="宋体" w:eastAsia="宋体" w:cs="宋体"/>
                <w:szCs w:val="21"/>
                <w:highlight w:val="none"/>
              </w:rPr>
              <w:t>应用中心-项目采购-询问质疑投诉-询问列表</w:t>
            </w:r>
            <w:r>
              <w:rPr>
                <w:rFonts w:hint="eastAsia" w:ascii="宋体" w:hAnsi="宋体" w:eastAsia="宋体" w:cs="宋体"/>
                <w:szCs w:val="21"/>
                <w:highlight w:val="none"/>
                <w:lang w:val="zh-CN"/>
              </w:rPr>
              <w:t>菜单要求</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人对</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lang w:val="zh-CN"/>
              </w:rPr>
              <w:t>文件予以澄清，同时发送</w:t>
            </w:r>
            <w:r>
              <w:rPr>
                <w:rFonts w:hint="eastAsia" w:ascii="宋体" w:hAnsi="宋体" w:eastAsia="宋体" w:cs="宋体"/>
                <w:szCs w:val="21"/>
                <w:highlight w:val="none"/>
              </w:rPr>
              <w:t>书面材料扫描件的</w:t>
            </w:r>
            <w:r>
              <w:rPr>
                <w:rFonts w:hint="eastAsia" w:ascii="宋体" w:hAnsi="宋体" w:eastAsia="宋体" w:cs="宋体"/>
                <w:szCs w:val="21"/>
                <w:highlight w:val="none"/>
                <w:lang w:val="zh-CN"/>
              </w:rPr>
              <w:t>邮件至代理机构邮箱（</w:t>
            </w:r>
            <w:r>
              <w:rPr>
                <w:rFonts w:hint="eastAsia" w:ascii="宋体" w:hAnsi="宋体" w:eastAsia="宋体" w:cs="宋体"/>
                <w:color w:val="auto"/>
                <w:szCs w:val="21"/>
                <w:highlight w:val="none"/>
                <w:lang w:val="en-US" w:eastAsia="zh-CN"/>
              </w:rPr>
              <w:t>612480@qq.com</w:t>
            </w:r>
            <w:r>
              <w:rPr>
                <w:rFonts w:hint="eastAsia" w:ascii="宋体" w:hAnsi="宋体" w:eastAsia="宋体" w:cs="宋体"/>
                <w:szCs w:val="21"/>
                <w:highlight w:val="none"/>
                <w:lang w:val="zh-CN"/>
              </w:rPr>
              <w:t>），并电话通知代理机构。</w:t>
            </w:r>
            <w:r>
              <w:rPr>
                <w:rFonts w:hint="eastAsia" w:ascii="宋体" w:hAnsi="宋体" w:eastAsia="宋体" w:cs="宋体"/>
                <w:szCs w:val="21"/>
                <w:highlight w:val="none"/>
              </w:rPr>
              <w:t>逾期不再接收任何问题，口头提问，不做书面答复。</w:t>
            </w:r>
          </w:p>
          <w:p w14:paraId="46661FEE">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李世行</w:t>
            </w:r>
          </w:p>
          <w:p w14:paraId="299E5A67">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0433-6308688</w:t>
            </w:r>
          </w:p>
        </w:tc>
      </w:tr>
      <w:tr w14:paraId="671C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96" w:type="dxa"/>
            <w:vAlign w:val="center"/>
          </w:tcPr>
          <w:p w14:paraId="40CA4E8D">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1134" w:type="dxa"/>
            <w:vAlign w:val="center"/>
          </w:tcPr>
          <w:p w14:paraId="62226A6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31" w:type="dxa"/>
            <w:vAlign w:val="center"/>
          </w:tcPr>
          <w:p w14:paraId="16CE0D0A">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032" w:type="dxa"/>
            <w:vAlign w:val="center"/>
          </w:tcPr>
          <w:p w14:paraId="0819BD85">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本项目不分包</w:t>
            </w:r>
          </w:p>
        </w:tc>
      </w:tr>
      <w:tr w14:paraId="69CA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96" w:type="dxa"/>
            <w:vAlign w:val="center"/>
          </w:tcPr>
          <w:p w14:paraId="6FB66B5F">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1134" w:type="dxa"/>
            <w:vAlign w:val="center"/>
          </w:tcPr>
          <w:p w14:paraId="060327D2">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31" w:type="dxa"/>
            <w:vAlign w:val="center"/>
          </w:tcPr>
          <w:p w14:paraId="4F8450C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6032" w:type="dxa"/>
            <w:vAlign w:val="center"/>
          </w:tcPr>
          <w:p w14:paraId="0712446C">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83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96" w:type="dxa"/>
            <w:vAlign w:val="center"/>
          </w:tcPr>
          <w:p w14:paraId="04EF3368">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1134" w:type="dxa"/>
            <w:vAlign w:val="center"/>
          </w:tcPr>
          <w:p w14:paraId="6E3922E0">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31" w:type="dxa"/>
            <w:vAlign w:val="center"/>
          </w:tcPr>
          <w:p w14:paraId="56E2DF8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w:t>
            </w:r>
          </w:p>
        </w:tc>
        <w:tc>
          <w:tcPr>
            <w:tcW w:w="6032" w:type="dxa"/>
            <w:vAlign w:val="center"/>
          </w:tcPr>
          <w:p w14:paraId="748A88A8">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采用全费用报价法</w:t>
            </w:r>
          </w:p>
        </w:tc>
      </w:tr>
      <w:tr w14:paraId="7BF2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6" w:type="dxa"/>
            <w:vAlign w:val="center"/>
          </w:tcPr>
          <w:p w14:paraId="02BFA898">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1134" w:type="dxa"/>
            <w:vAlign w:val="center"/>
          </w:tcPr>
          <w:p w14:paraId="554B56B5">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p>
        </w:tc>
        <w:tc>
          <w:tcPr>
            <w:tcW w:w="1531" w:type="dxa"/>
            <w:vAlign w:val="center"/>
          </w:tcPr>
          <w:p w14:paraId="7FD514FF">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谈判有效期</w:t>
            </w:r>
          </w:p>
        </w:tc>
        <w:tc>
          <w:tcPr>
            <w:tcW w:w="6032" w:type="dxa"/>
            <w:vAlign w:val="center"/>
          </w:tcPr>
          <w:p w14:paraId="4B5982A1">
            <w:pPr>
              <w:spacing w:beforeLines="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谈判截止</w:t>
            </w:r>
            <w:r>
              <w:rPr>
                <w:rFonts w:hint="eastAsia" w:ascii="宋体" w:hAnsi="宋体" w:eastAsia="宋体" w:cs="宋体"/>
                <w:color w:val="auto"/>
                <w:sz w:val="21"/>
                <w:szCs w:val="21"/>
                <w:highlight w:val="none"/>
                <w:lang w:eastAsia="zh-CN"/>
              </w:rPr>
              <w:t>之日起</w:t>
            </w:r>
            <w:r>
              <w:rPr>
                <w:rFonts w:hint="eastAsia" w:ascii="宋体" w:hAnsi="宋体" w:eastAsia="宋体" w:cs="宋体"/>
                <w:color w:val="auto"/>
                <w:sz w:val="21"/>
                <w:szCs w:val="21"/>
                <w:highlight w:val="none"/>
              </w:rPr>
              <w:t>60天</w:t>
            </w:r>
          </w:p>
        </w:tc>
      </w:tr>
      <w:tr w14:paraId="3932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6" w:type="dxa"/>
            <w:vAlign w:val="center"/>
          </w:tcPr>
          <w:p w14:paraId="000DCDC5">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134" w:type="dxa"/>
            <w:vAlign w:val="center"/>
          </w:tcPr>
          <w:p w14:paraId="26F85923">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w:t>
            </w:r>
          </w:p>
        </w:tc>
        <w:tc>
          <w:tcPr>
            <w:tcW w:w="1531" w:type="dxa"/>
            <w:vAlign w:val="center"/>
          </w:tcPr>
          <w:p w14:paraId="2F5D78C2">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保证金</w:t>
            </w:r>
          </w:p>
        </w:tc>
        <w:tc>
          <w:tcPr>
            <w:tcW w:w="6032" w:type="dxa"/>
            <w:vAlign w:val="center"/>
          </w:tcPr>
          <w:p w14:paraId="51779114">
            <w:pPr>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保证金形式：</w:t>
            </w:r>
            <w:r>
              <w:rPr>
                <w:rFonts w:hint="eastAsia" w:ascii="宋体" w:hAnsi="宋体" w:eastAsia="宋体" w:cs="宋体"/>
                <w:szCs w:val="21"/>
                <w:highlight w:val="none"/>
              </w:rPr>
              <w:t>保证金采用支票、汇票（包括转账、网银）、本票或者金融机构、担保机构出具的保函等非现金形式提交</w:t>
            </w:r>
            <w:r>
              <w:rPr>
                <w:rFonts w:hint="eastAsia" w:ascii="宋体" w:hAnsi="宋体" w:eastAsia="宋体" w:cs="宋体"/>
                <w:szCs w:val="21"/>
                <w:highlight w:val="none"/>
                <w:lang w:eastAsia="zh-CN"/>
              </w:rPr>
              <w:t>。</w:t>
            </w:r>
          </w:p>
          <w:p w14:paraId="3E01422E">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保证金</w:t>
            </w:r>
            <w:r>
              <w:rPr>
                <w:rFonts w:hint="eastAsia" w:ascii="宋体" w:hAnsi="宋体" w:eastAsia="宋体" w:cs="宋体"/>
                <w:bCs/>
                <w:color w:val="auto"/>
                <w:sz w:val="21"/>
                <w:szCs w:val="21"/>
                <w:highlight w:val="none"/>
                <w:lang w:eastAsia="zh-CN"/>
              </w:rPr>
              <w:t>的金</w:t>
            </w:r>
            <w:r>
              <w:rPr>
                <w:rFonts w:hint="eastAsia" w:ascii="宋体" w:hAnsi="宋体" w:eastAsia="宋体" w:cs="宋体"/>
                <w:bCs/>
                <w:color w:val="auto"/>
                <w:sz w:val="21"/>
                <w:szCs w:val="21"/>
                <w:highlight w:val="none"/>
              </w:rPr>
              <w:t>额：人民币</w:t>
            </w:r>
            <w:r>
              <w:rPr>
                <w:rFonts w:hint="eastAsia" w:ascii="宋体" w:hAnsi="宋体" w:cs="宋体"/>
                <w:bCs/>
                <w:color w:val="auto"/>
                <w:sz w:val="21"/>
                <w:szCs w:val="21"/>
                <w:highlight w:val="none"/>
                <w:lang w:val="en-US" w:eastAsia="zh-CN"/>
              </w:rPr>
              <w:t>9000</w:t>
            </w:r>
            <w:r>
              <w:rPr>
                <w:rFonts w:hint="eastAsia" w:ascii="宋体" w:hAnsi="宋体" w:eastAsia="宋体" w:cs="宋体"/>
                <w:bCs/>
                <w:color w:val="auto"/>
                <w:sz w:val="21"/>
                <w:szCs w:val="21"/>
                <w:highlight w:val="none"/>
              </w:rPr>
              <w:t>元</w:t>
            </w:r>
            <w:r>
              <w:rPr>
                <w:rFonts w:hint="eastAsia" w:ascii="宋体" w:hAnsi="宋体" w:cs="宋体"/>
                <w:bCs/>
                <w:color w:val="auto"/>
                <w:sz w:val="21"/>
                <w:szCs w:val="21"/>
                <w:highlight w:val="none"/>
                <w:lang w:val="en-US" w:eastAsia="zh-CN"/>
              </w:rPr>
              <w:t>/标包</w:t>
            </w:r>
            <w:r>
              <w:rPr>
                <w:rFonts w:hint="eastAsia" w:ascii="宋体" w:hAnsi="宋体" w:eastAsia="宋体" w:cs="宋体"/>
                <w:bCs/>
                <w:color w:val="auto"/>
                <w:sz w:val="21"/>
                <w:szCs w:val="21"/>
                <w:highlight w:val="none"/>
              </w:rPr>
              <w:t>。</w:t>
            </w:r>
          </w:p>
          <w:p w14:paraId="4B4DF7D2">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递交时间和要求：应在</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截止时间前按要求递交</w:t>
            </w:r>
            <w:r>
              <w:rPr>
                <w:rFonts w:hint="eastAsia" w:ascii="宋体" w:hAnsi="宋体" w:eastAsia="宋体" w:cs="宋体"/>
                <w:bCs/>
                <w:color w:val="auto"/>
                <w:sz w:val="21"/>
                <w:szCs w:val="21"/>
                <w:highlight w:val="none"/>
                <w:lang w:eastAsia="zh-CN"/>
              </w:rPr>
              <w:t>谈判</w:t>
            </w:r>
            <w:r>
              <w:rPr>
                <w:rFonts w:hint="eastAsia" w:ascii="宋体" w:hAnsi="宋体" w:eastAsia="宋体" w:cs="宋体"/>
                <w:bCs/>
                <w:color w:val="auto"/>
                <w:sz w:val="21"/>
                <w:szCs w:val="21"/>
                <w:highlight w:val="none"/>
              </w:rPr>
              <w:t>保证金，保证金凭证上应明确用途、项目名称、</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名称，以便核对查实。</w:t>
            </w:r>
            <w:r>
              <w:rPr>
                <w:rFonts w:hint="eastAsia" w:ascii="宋体" w:hAnsi="宋体" w:eastAsia="宋体" w:cs="宋体"/>
                <w:szCs w:val="21"/>
                <w:highlight w:val="none"/>
                <w:lang w:val="en-US" w:eastAsia="zh-CN"/>
              </w:rPr>
              <w:t>响应文件</w:t>
            </w:r>
            <w:r>
              <w:rPr>
                <w:rFonts w:hint="eastAsia" w:ascii="宋体" w:hAnsi="宋体" w:eastAsia="宋体" w:cs="宋体"/>
                <w:szCs w:val="21"/>
                <w:highlight w:val="none"/>
              </w:rPr>
              <w:t>截止时间前保证金应从本单位基本账户转出，以保函形式递交的</w:t>
            </w:r>
            <w:r>
              <w:rPr>
                <w:rFonts w:hint="eastAsia" w:ascii="宋体" w:hAnsi="宋体" w:eastAsia="宋体" w:cs="宋体"/>
                <w:szCs w:val="21"/>
                <w:highlight w:val="none"/>
                <w:lang w:val="en-US" w:eastAsia="zh-CN"/>
              </w:rPr>
              <w:t>谈判</w:t>
            </w:r>
            <w:r>
              <w:rPr>
                <w:rFonts w:hint="eastAsia" w:ascii="宋体" w:hAnsi="宋体" w:eastAsia="宋体" w:cs="宋体"/>
                <w:szCs w:val="21"/>
                <w:highlight w:val="none"/>
              </w:rPr>
              <w:t>保证金</w:t>
            </w:r>
            <w:r>
              <w:rPr>
                <w:rFonts w:hint="eastAsia" w:ascii="宋体" w:hAnsi="宋体" w:eastAsia="宋体" w:cs="宋体"/>
                <w:b w:val="0"/>
                <w:bCs w:val="0"/>
                <w:color w:val="auto"/>
                <w:sz w:val="21"/>
                <w:szCs w:val="21"/>
                <w:highlight w:val="none"/>
              </w:rPr>
              <w:t>在开标截止时间后</w:t>
            </w:r>
            <w:r>
              <w:rPr>
                <w:rFonts w:hint="eastAsia" w:ascii="宋体" w:hAnsi="宋体" w:eastAsia="宋体" w:cs="宋体"/>
                <w:b w:val="0"/>
                <w:bCs w:val="0"/>
                <w:color w:val="auto"/>
                <w:sz w:val="21"/>
                <w:szCs w:val="21"/>
                <w:highlight w:val="none"/>
                <w:lang w:eastAsia="zh-CN"/>
              </w:rPr>
              <w:t>三个工作日内</w:t>
            </w:r>
            <w:r>
              <w:rPr>
                <w:rFonts w:hint="eastAsia" w:ascii="宋体" w:hAnsi="宋体" w:eastAsia="宋体" w:cs="宋体"/>
                <w:bCs/>
                <w:color w:val="auto"/>
                <w:sz w:val="21"/>
                <w:szCs w:val="21"/>
                <w:highlight w:val="none"/>
                <w:lang w:eastAsia="zh-CN"/>
              </w:rPr>
              <w:t>将</w:t>
            </w:r>
            <w:r>
              <w:rPr>
                <w:rFonts w:hint="eastAsia" w:ascii="宋体" w:hAnsi="宋体" w:eastAsia="宋体" w:cs="宋体"/>
                <w:szCs w:val="21"/>
                <w:highlight w:val="none"/>
                <w:lang w:val="zh-CN"/>
              </w:rPr>
              <w:t>原件</w:t>
            </w:r>
            <w:r>
              <w:rPr>
                <w:rFonts w:hint="eastAsia" w:ascii="宋体" w:hAnsi="宋体" w:eastAsia="宋体" w:cs="宋体"/>
                <w:szCs w:val="21"/>
                <w:highlight w:val="none"/>
                <w:lang w:val="en-US" w:eastAsia="zh-CN"/>
              </w:rPr>
              <w:t>送至</w:t>
            </w:r>
            <w:r>
              <w:rPr>
                <w:rFonts w:hint="eastAsia" w:ascii="宋体" w:hAnsi="宋体" w:cs="宋体"/>
                <w:szCs w:val="21"/>
                <w:highlight w:val="none"/>
                <w:lang w:val="en-US" w:eastAsia="zh-CN"/>
              </w:rPr>
              <w:t>（或邮寄）</w:t>
            </w:r>
            <w:r>
              <w:rPr>
                <w:rFonts w:hint="eastAsia" w:ascii="宋体" w:hAnsi="宋体" w:eastAsia="宋体" w:cs="宋体"/>
                <w:szCs w:val="21"/>
                <w:highlight w:val="none"/>
                <w:lang w:val="zh-CN"/>
              </w:rPr>
              <w:t>代理机构（</w:t>
            </w:r>
            <w:r>
              <w:rPr>
                <w:rFonts w:hint="eastAsia" w:ascii="宋体" w:hAnsi="宋体" w:eastAsia="宋体" w:cs="宋体"/>
                <w:szCs w:val="21"/>
                <w:highlight w:val="none"/>
                <w:lang w:val="en-US" w:eastAsia="zh-CN"/>
              </w:rPr>
              <w:t>地址及联系方式详见竞争性谈判公告“</w:t>
            </w:r>
            <w:r>
              <w:rPr>
                <w:rFonts w:hint="eastAsia" w:ascii="宋体" w:hAnsi="宋体" w:eastAsia="宋体" w:cs="宋体"/>
                <w:szCs w:val="21"/>
                <w:highlight w:val="none"/>
              </w:rPr>
              <w:t>采购代理机构信息</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处</w:t>
            </w:r>
            <w:r>
              <w:rPr>
                <w:rFonts w:hint="eastAsia" w:ascii="宋体" w:hAnsi="宋体" w:eastAsia="宋体" w:cs="宋体"/>
                <w:szCs w:val="21"/>
                <w:highlight w:val="none"/>
              </w:rPr>
              <w:t>并将复印件加盖公章装入到响应文件中。</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保证金未存入指定账号和到账时间超过截止时间的都视为无效。</w:t>
            </w:r>
          </w:p>
          <w:p w14:paraId="68AFEA7E">
            <w:pPr>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rPr>
              <w:t>收款人</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吉林省力信建设项目管理有限公司</w:t>
            </w:r>
          </w:p>
          <w:p w14:paraId="70F7FCDC">
            <w:pPr>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rPr>
              <w:t>开户银行</w:t>
            </w:r>
            <w:r>
              <w:rPr>
                <w:rFonts w:hint="eastAsia" w:ascii="宋体" w:hAnsi="宋体" w:eastAsia="宋体" w:cs="宋体"/>
                <w:bCs/>
                <w:color w:val="auto"/>
                <w:sz w:val="21"/>
                <w:szCs w:val="21"/>
                <w:highlight w:val="none"/>
              </w:rPr>
              <w:t>：</w:t>
            </w:r>
            <w:r>
              <w:rPr>
                <w:rFonts w:hint="eastAsia" w:ascii="宋体" w:hAnsi="宋体" w:eastAsia="宋体" w:cs="宋体"/>
                <w:lang w:eastAsia="zh-CN"/>
              </w:rPr>
              <w:t>中国邮政储蓄银行股份有限公司敦化市支行</w:t>
            </w:r>
          </w:p>
          <w:p w14:paraId="781FE1F5">
            <w:pPr>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账号：</w:t>
            </w:r>
            <w:r>
              <w:rPr>
                <w:rFonts w:hint="eastAsia" w:ascii="宋体" w:hAnsi="宋体" w:eastAsia="宋体" w:cs="宋体"/>
                <w:bCs/>
                <w:color w:val="auto"/>
                <w:sz w:val="21"/>
                <w:szCs w:val="21"/>
                <w:highlight w:val="none"/>
                <w:lang w:eastAsia="zh-CN"/>
              </w:rPr>
              <w:t>922004010066629999</w:t>
            </w:r>
          </w:p>
          <w:p w14:paraId="2C07A485">
            <w:pPr>
              <w:pStyle w:val="6"/>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退还时间：成交供应商的</w:t>
            </w:r>
            <w:r>
              <w:rPr>
                <w:rFonts w:hint="eastAsia" w:ascii="宋体" w:hAnsi="宋体" w:eastAsia="宋体" w:cs="宋体"/>
                <w:b w:val="0"/>
                <w:bCs w:val="0"/>
                <w:color w:val="auto"/>
                <w:sz w:val="21"/>
                <w:szCs w:val="21"/>
                <w:highlight w:val="none"/>
                <w:lang w:eastAsia="zh-CN"/>
              </w:rPr>
              <w:t>谈判</w:t>
            </w:r>
            <w:r>
              <w:rPr>
                <w:rFonts w:hint="eastAsia" w:ascii="宋体" w:hAnsi="宋体" w:eastAsia="宋体" w:cs="宋体"/>
                <w:b w:val="0"/>
                <w:bCs w:val="0"/>
                <w:color w:val="auto"/>
                <w:sz w:val="21"/>
                <w:szCs w:val="21"/>
                <w:highlight w:val="none"/>
              </w:rPr>
              <w:t>保证金在成交供应商与采购人签订采购合同后五个工作日内退还；未中标的供应商的</w:t>
            </w:r>
            <w:r>
              <w:rPr>
                <w:rFonts w:hint="eastAsia" w:ascii="宋体" w:hAnsi="宋体" w:eastAsia="宋体" w:cs="宋体"/>
                <w:b w:val="0"/>
                <w:bCs w:val="0"/>
                <w:color w:val="auto"/>
                <w:sz w:val="21"/>
                <w:szCs w:val="21"/>
                <w:highlight w:val="none"/>
                <w:lang w:eastAsia="zh-CN"/>
              </w:rPr>
              <w:t>谈判</w:t>
            </w:r>
            <w:r>
              <w:rPr>
                <w:rFonts w:hint="eastAsia" w:ascii="宋体" w:hAnsi="宋体" w:eastAsia="宋体" w:cs="宋体"/>
                <w:b w:val="0"/>
                <w:bCs w:val="0"/>
                <w:color w:val="auto"/>
                <w:sz w:val="21"/>
                <w:szCs w:val="21"/>
                <w:highlight w:val="none"/>
              </w:rPr>
              <w:t>保证金，将在成交确认通知书发出后五个工作日内退还。</w:t>
            </w:r>
          </w:p>
        </w:tc>
      </w:tr>
      <w:tr w14:paraId="4EA1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96" w:type="dxa"/>
            <w:vAlign w:val="center"/>
          </w:tcPr>
          <w:p w14:paraId="14B3C0DD">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p>
        </w:tc>
        <w:tc>
          <w:tcPr>
            <w:tcW w:w="1134" w:type="dxa"/>
            <w:vAlign w:val="center"/>
          </w:tcPr>
          <w:p w14:paraId="52324A53">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531" w:type="dxa"/>
            <w:vAlign w:val="center"/>
          </w:tcPr>
          <w:p w14:paraId="37199C80">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谈判响应文件份数及其他</w:t>
            </w:r>
          </w:p>
        </w:tc>
        <w:tc>
          <w:tcPr>
            <w:tcW w:w="6032" w:type="dxa"/>
            <w:vAlign w:val="center"/>
          </w:tcPr>
          <w:p w14:paraId="162BC07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szCs w:val="21"/>
                <w:highlight w:val="none"/>
                <w:lang w:val="en-US" w:eastAsia="zh-CN"/>
              </w:rPr>
              <w:t>供应商在“政采云”平台（http：//www.zcygov.cn）上制作响应文件一份（此响应文件须上传至“政采云”平台）。</w:t>
            </w:r>
          </w:p>
          <w:p w14:paraId="243A130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2.供应商在开标截止时间后</w:t>
            </w:r>
            <w:r>
              <w:rPr>
                <w:rFonts w:hint="eastAsia" w:ascii="宋体" w:hAnsi="宋体" w:eastAsia="宋体" w:cs="宋体"/>
                <w:b w:val="0"/>
                <w:bCs w:val="0"/>
                <w:color w:val="auto"/>
                <w:sz w:val="21"/>
                <w:szCs w:val="21"/>
                <w:highlight w:val="none"/>
                <w:lang w:eastAsia="zh-CN"/>
              </w:rPr>
              <w:t>三个工作日内</w:t>
            </w:r>
            <w:r>
              <w:rPr>
                <w:rFonts w:hint="eastAsia" w:ascii="宋体" w:hAnsi="宋体" w:eastAsia="宋体" w:cs="宋体"/>
                <w:b w:val="0"/>
                <w:bCs w:val="0"/>
                <w:color w:val="auto"/>
                <w:sz w:val="21"/>
                <w:szCs w:val="21"/>
                <w:highlight w:val="none"/>
              </w:rPr>
              <w:t>将纸质版</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文件（一正两副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电子版1份（U盘））</w:t>
            </w:r>
            <w:r>
              <w:rPr>
                <w:rFonts w:hint="eastAsia" w:ascii="宋体" w:hAnsi="宋体" w:eastAsia="宋体" w:cs="宋体"/>
                <w:b w:val="0"/>
                <w:bCs w:val="0"/>
                <w:color w:val="auto"/>
                <w:sz w:val="21"/>
                <w:szCs w:val="21"/>
                <w:highlight w:val="none"/>
                <w:lang w:val="en-US" w:eastAsia="zh-CN"/>
              </w:rPr>
              <w:t>送至（或邮寄）</w:t>
            </w:r>
            <w:r>
              <w:rPr>
                <w:rFonts w:hint="eastAsia" w:ascii="宋体" w:hAnsi="宋体" w:eastAsia="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代理机构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地址及联系方式见公告</w:t>
            </w:r>
            <w:r>
              <w:rPr>
                <w:rFonts w:hint="eastAsia" w:ascii="宋体" w:hAnsi="宋体" w:eastAsia="宋体" w:cs="宋体"/>
                <w:b w:val="0"/>
                <w:bCs w:val="0"/>
                <w:color w:val="auto"/>
                <w:sz w:val="21"/>
                <w:szCs w:val="21"/>
                <w:highlight w:val="none"/>
              </w:rPr>
              <w:t>。</w:t>
            </w:r>
          </w:p>
          <w:p w14:paraId="5B96522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纸质版响应文件为上传至“政采云”平台的电子打印版（打印后</w:t>
            </w: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文件正本须盖章处仍须加盖公章，并编制目录页码）</w:t>
            </w:r>
          </w:p>
          <w:p w14:paraId="4D62C2A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注：响应谈判供应商须办理数字证书参加谈判。</w:t>
            </w:r>
          </w:p>
        </w:tc>
      </w:tr>
      <w:tr w14:paraId="3C96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96" w:type="dxa"/>
            <w:vAlign w:val="center"/>
          </w:tcPr>
          <w:p w14:paraId="0EE02B94">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134" w:type="dxa"/>
            <w:vAlign w:val="center"/>
          </w:tcPr>
          <w:p w14:paraId="025EE833">
            <w:pPr>
              <w:adjustRightInd w:val="0"/>
              <w:snapToGrid w:val="0"/>
              <w:spacing w:beforeLines="7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1531" w:type="dxa"/>
            <w:vAlign w:val="center"/>
          </w:tcPr>
          <w:p w14:paraId="496322F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谈判响应文件上传、解密</w:t>
            </w:r>
          </w:p>
        </w:tc>
        <w:tc>
          <w:tcPr>
            <w:tcW w:w="6032" w:type="dxa"/>
            <w:vAlign w:val="center"/>
          </w:tcPr>
          <w:p w14:paraId="25FF60C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1.供应商须按照谈判文件要求编制谈判响应文件并将文件上传至“政采云”平台。</w:t>
            </w:r>
          </w:p>
          <w:p w14:paraId="799D73FD">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2.供应商须在解密时间内用有效数字证书（CA认证）对谈判响应文件进行解密。</w:t>
            </w:r>
          </w:p>
          <w:p w14:paraId="23A3FA8F">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3.供应商上传的电子谈判响应文件因未解密而造成谈判响应文件无法进行评审的，响应谈判供应商自行承担。</w:t>
            </w:r>
          </w:p>
        </w:tc>
      </w:tr>
      <w:tr w14:paraId="7216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Align w:val="center"/>
          </w:tcPr>
          <w:p w14:paraId="38F81059">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1134" w:type="dxa"/>
            <w:vAlign w:val="center"/>
          </w:tcPr>
          <w:p w14:paraId="28238C90">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p>
        </w:tc>
        <w:tc>
          <w:tcPr>
            <w:tcW w:w="1531" w:type="dxa"/>
            <w:vAlign w:val="center"/>
          </w:tcPr>
          <w:p w14:paraId="3C7EAC73">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谈判响应截止时间、谈判开始时间</w:t>
            </w:r>
          </w:p>
        </w:tc>
        <w:tc>
          <w:tcPr>
            <w:tcW w:w="6032" w:type="dxa"/>
            <w:vAlign w:val="center"/>
          </w:tcPr>
          <w:p w14:paraId="300C9771">
            <w:pPr>
              <w:spacing w:beforeLines="75"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2025年7月9日</w:t>
            </w:r>
            <w:r>
              <w:rPr>
                <w:rFonts w:hint="eastAsia" w:ascii="宋体" w:hAnsi="宋体" w:eastAsia="宋体" w:cs="宋体"/>
                <w:bCs/>
                <w:color w:val="auto"/>
                <w:sz w:val="21"/>
                <w:szCs w:val="21"/>
                <w:highlight w:val="none"/>
                <w:lang w:val="en-US" w:eastAsia="zh-CN"/>
              </w:rPr>
              <w:t>8时30分</w:t>
            </w:r>
            <w:r>
              <w:rPr>
                <w:rFonts w:hint="eastAsia" w:ascii="宋体" w:hAnsi="宋体" w:eastAsia="宋体" w:cs="宋体"/>
                <w:color w:val="auto"/>
                <w:sz w:val="21"/>
                <w:szCs w:val="21"/>
                <w:highlight w:val="none"/>
              </w:rPr>
              <w:t>（北京时间）</w:t>
            </w:r>
          </w:p>
        </w:tc>
      </w:tr>
      <w:tr w14:paraId="635C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6" w:type="dxa"/>
            <w:vAlign w:val="center"/>
          </w:tcPr>
          <w:p w14:paraId="6A64204B">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1134" w:type="dxa"/>
            <w:vAlign w:val="center"/>
          </w:tcPr>
          <w:p w14:paraId="48C4C1E2">
            <w:pPr>
              <w:spacing w:beforeLines="7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531" w:type="dxa"/>
            <w:vAlign w:val="center"/>
          </w:tcPr>
          <w:p w14:paraId="38C7BF7D">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谈判地点</w:t>
            </w:r>
          </w:p>
        </w:tc>
        <w:tc>
          <w:tcPr>
            <w:tcW w:w="6032" w:type="dxa"/>
            <w:vAlign w:val="center"/>
          </w:tcPr>
          <w:p w14:paraId="134B2B9D">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敦化市公共资源交易中心（敦化市政数局</w:t>
            </w:r>
            <w:r>
              <w:rPr>
                <w:rFonts w:hint="eastAsia" w:ascii="宋体" w:hAnsi="宋体" w:eastAsia="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楼），地址:敦化市江滨社区沿江路1555号。</w:t>
            </w:r>
          </w:p>
        </w:tc>
      </w:tr>
      <w:tr w14:paraId="14D0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6" w:type="dxa"/>
            <w:vAlign w:val="center"/>
          </w:tcPr>
          <w:p w14:paraId="14E8271B">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134" w:type="dxa"/>
            <w:vAlign w:val="center"/>
          </w:tcPr>
          <w:p w14:paraId="60ECA50C">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p>
        </w:tc>
        <w:tc>
          <w:tcPr>
            <w:tcW w:w="1531" w:type="dxa"/>
            <w:vAlign w:val="center"/>
          </w:tcPr>
          <w:p w14:paraId="52674D06">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电子响应文件解密时间和地点</w:t>
            </w:r>
          </w:p>
        </w:tc>
        <w:tc>
          <w:tcPr>
            <w:tcW w:w="6032" w:type="dxa"/>
            <w:vAlign w:val="center"/>
          </w:tcPr>
          <w:p w14:paraId="5ED49B28">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时间：</w:t>
            </w:r>
            <w:r>
              <w:rPr>
                <w:rFonts w:hint="eastAsia" w:ascii="宋体" w:hAnsi="宋体" w:cs="宋体"/>
                <w:b w:val="0"/>
                <w:bCs w:val="0"/>
                <w:color w:val="auto"/>
                <w:sz w:val="21"/>
                <w:szCs w:val="21"/>
                <w:highlight w:val="none"/>
                <w:lang w:val="zh-CN" w:eastAsia="zh-CN"/>
              </w:rPr>
              <w:t>2025年7月9日</w:t>
            </w:r>
            <w:r>
              <w:rPr>
                <w:rFonts w:hint="eastAsia" w:ascii="宋体" w:hAnsi="宋体" w:eastAsia="宋体" w:cs="宋体"/>
                <w:b w:val="0"/>
                <w:bCs w:val="0"/>
                <w:color w:val="auto"/>
                <w:sz w:val="21"/>
                <w:szCs w:val="21"/>
                <w:highlight w:val="none"/>
                <w:lang w:val="en-US" w:eastAsia="zh-CN"/>
              </w:rPr>
              <w:t>8时30分</w:t>
            </w:r>
            <w:r>
              <w:rPr>
                <w:rFonts w:hint="eastAsia" w:ascii="宋体" w:hAnsi="宋体" w:eastAsia="宋体" w:cs="宋体"/>
                <w:b w:val="0"/>
                <w:bCs w:val="0"/>
                <w:color w:val="auto"/>
                <w:sz w:val="21"/>
                <w:szCs w:val="21"/>
                <w:highlight w:val="none"/>
                <w:lang w:val="zh-CN" w:eastAsia="zh-CN"/>
              </w:rPr>
              <w:t>（北京时间）；</w:t>
            </w:r>
          </w:p>
          <w:p w14:paraId="5708537D">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谈判响应地点：敦化市公共资源交易中心（敦化市政数局六楼），地址:敦化市江滨社区沿江路1555号。</w:t>
            </w:r>
          </w:p>
          <w:p w14:paraId="1D148215">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开标</w:t>
            </w:r>
            <w:r>
              <w:rPr>
                <w:rFonts w:hint="eastAsia" w:ascii="宋体" w:hAnsi="宋体" w:cs="宋体"/>
                <w:b w:val="0"/>
                <w:bCs w:val="0"/>
                <w:color w:val="auto"/>
                <w:sz w:val="21"/>
                <w:szCs w:val="21"/>
                <w:highlight w:val="none"/>
                <w:lang w:val="en-US" w:eastAsia="zh-CN"/>
              </w:rPr>
              <w:t>程序</w:t>
            </w:r>
            <w:r>
              <w:rPr>
                <w:rFonts w:hint="eastAsia" w:ascii="宋体" w:hAnsi="宋体" w:eastAsia="宋体" w:cs="宋体"/>
                <w:b w:val="0"/>
                <w:bCs w:val="0"/>
                <w:color w:val="auto"/>
                <w:sz w:val="21"/>
                <w:szCs w:val="21"/>
                <w:highlight w:val="none"/>
                <w:lang w:val="en-US" w:eastAsia="zh-CN"/>
              </w:rPr>
              <w:t>：按</w:t>
            </w:r>
            <w:r>
              <w:rPr>
                <w:rFonts w:hint="eastAsia" w:ascii="宋体" w:hAnsi="宋体" w:eastAsia="宋体" w:cs="宋体"/>
                <w:b w:val="0"/>
                <w:bCs w:val="0"/>
                <w:color w:val="auto"/>
                <w:sz w:val="21"/>
                <w:szCs w:val="21"/>
                <w:highlight w:val="none"/>
                <w:lang w:val="zh-CN" w:eastAsia="zh-CN"/>
              </w:rPr>
              <w:t>政府采购云平台电子标默认的</w:t>
            </w:r>
            <w:r>
              <w:rPr>
                <w:rFonts w:hint="eastAsia" w:ascii="宋体" w:hAnsi="宋体" w:cs="宋体"/>
                <w:b w:val="0"/>
                <w:bCs w:val="0"/>
                <w:color w:val="auto"/>
                <w:sz w:val="21"/>
                <w:szCs w:val="21"/>
                <w:highlight w:val="none"/>
                <w:lang w:val="zh-CN" w:eastAsia="zh-CN"/>
              </w:rPr>
              <w:t>程序</w:t>
            </w:r>
            <w:r>
              <w:rPr>
                <w:rFonts w:hint="eastAsia" w:ascii="宋体" w:hAnsi="宋体" w:eastAsia="宋体" w:cs="宋体"/>
                <w:b w:val="0"/>
                <w:bCs w:val="0"/>
                <w:color w:val="auto"/>
                <w:sz w:val="21"/>
                <w:szCs w:val="21"/>
                <w:highlight w:val="none"/>
                <w:lang w:val="zh-CN" w:eastAsia="zh-CN"/>
              </w:rPr>
              <w:t>开标。</w:t>
            </w:r>
          </w:p>
          <w:p w14:paraId="7411D71E">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开标当日各供应商不必抵达开标现场，仅需在任意地点通过政采云平台参加开标会议，供应商代表须全程在线等候，随时关注系统提示的信息，否则由此引发的后果和责任由供应商自行承担。</w:t>
            </w:r>
          </w:p>
        </w:tc>
      </w:tr>
      <w:tr w14:paraId="59D6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6" w:type="dxa"/>
            <w:vAlign w:val="center"/>
          </w:tcPr>
          <w:p w14:paraId="177EB86C">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1134" w:type="dxa"/>
            <w:vAlign w:val="center"/>
          </w:tcPr>
          <w:p w14:paraId="36F9464C">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p>
        </w:tc>
        <w:tc>
          <w:tcPr>
            <w:tcW w:w="1531" w:type="dxa"/>
            <w:vAlign w:val="center"/>
          </w:tcPr>
          <w:p w14:paraId="370C0819">
            <w:pPr>
              <w:spacing w:beforeLines="7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在线谈判时间和提交最终报价的时间</w:t>
            </w:r>
          </w:p>
        </w:tc>
        <w:tc>
          <w:tcPr>
            <w:tcW w:w="6032" w:type="dxa"/>
            <w:vAlign w:val="center"/>
          </w:tcPr>
          <w:p w14:paraId="21D85089">
            <w:pPr>
              <w:spacing w:beforeLines="75" w:line="360" w:lineRule="auto"/>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预计时间：</w:t>
            </w:r>
            <w:r>
              <w:rPr>
                <w:rFonts w:hint="eastAsia" w:ascii="宋体" w:hAnsi="宋体" w:cs="宋体"/>
                <w:color w:val="auto"/>
                <w:sz w:val="21"/>
                <w:szCs w:val="21"/>
                <w:highlight w:val="none"/>
                <w:lang w:eastAsia="zh-CN"/>
              </w:rPr>
              <w:t>2025年7月9日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0（北京时间）</w:t>
            </w:r>
          </w:p>
        </w:tc>
      </w:tr>
      <w:tr w14:paraId="0CD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96" w:type="dxa"/>
            <w:vAlign w:val="center"/>
          </w:tcPr>
          <w:p w14:paraId="7B54ABD9">
            <w:pPr>
              <w:spacing w:beforeLines="7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134" w:type="dxa"/>
            <w:vAlign w:val="center"/>
          </w:tcPr>
          <w:p w14:paraId="6F8DA782">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p>
        </w:tc>
        <w:tc>
          <w:tcPr>
            <w:tcW w:w="1531" w:type="dxa"/>
            <w:vAlign w:val="center"/>
          </w:tcPr>
          <w:p w14:paraId="6A95401B">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谈判小组的组建</w:t>
            </w:r>
          </w:p>
        </w:tc>
        <w:tc>
          <w:tcPr>
            <w:tcW w:w="6032" w:type="dxa"/>
            <w:vAlign w:val="center"/>
          </w:tcPr>
          <w:p w14:paraId="7768730D">
            <w:pPr>
              <w:spacing w:line="360" w:lineRule="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谈判小组构成：</w:t>
            </w:r>
            <w:r>
              <w:rPr>
                <w:rFonts w:hint="eastAsia" w:ascii="宋体" w:hAnsi="宋体" w:cs="宋体"/>
                <w:b w:val="0"/>
                <w:bCs w:val="0"/>
                <w:color w:val="auto"/>
                <w:sz w:val="21"/>
                <w:szCs w:val="21"/>
                <w:highlight w:val="none"/>
                <w:lang w:val="zh-CN" w:eastAsia="zh-CN"/>
              </w:rPr>
              <w:t>共3人，其中专家3人。</w:t>
            </w:r>
          </w:p>
          <w:p w14:paraId="7D23C4D1">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CN" w:eastAsia="zh-CN"/>
              </w:rPr>
              <w:t>谈判小组专家确定方式：外聘专家从</w:t>
            </w:r>
            <w:r>
              <w:rPr>
                <w:rFonts w:hint="eastAsia" w:ascii="宋体" w:hAnsi="宋体" w:eastAsia="宋体" w:cs="宋体"/>
                <w:b w:val="0"/>
                <w:bCs w:val="0"/>
                <w:color w:val="auto"/>
                <w:sz w:val="21"/>
                <w:szCs w:val="21"/>
                <w:highlight w:val="none"/>
                <w:lang w:val="en-US" w:eastAsia="zh-CN"/>
              </w:rPr>
              <w:t>政采云</w:t>
            </w:r>
            <w:r>
              <w:rPr>
                <w:rFonts w:hint="eastAsia" w:ascii="宋体" w:hAnsi="宋体" w:eastAsia="宋体" w:cs="宋体"/>
                <w:b w:val="0"/>
                <w:bCs w:val="0"/>
                <w:color w:val="auto"/>
                <w:sz w:val="21"/>
                <w:szCs w:val="21"/>
                <w:highlight w:val="none"/>
                <w:lang w:val="zh-CN" w:eastAsia="zh-CN"/>
              </w:rPr>
              <w:t>评审专家库中随机抽聘</w:t>
            </w:r>
          </w:p>
        </w:tc>
      </w:tr>
      <w:tr w14:paraId="0DC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0C3A0F55">
            <w:pPr>
              <w:spacing w:beforeLines="7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665" w:type="dxa"/>
            <w:gridSpan w:val="2"/>
            <w:vAlign w:val="center"/>
          </w:tcPr>
          <w:p w14:paraId="6C80839E">
            <w:pPr>
              <w:spacing w:beforeLines="75"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付款方式</w:t>
            </w:r>
          </w:p>
        </w:tc>
        <w:tc>
          <w:tcPr>
            <w:tcW w:w="6032" w:type="dxa"/>
            <w:vAlign w:val="center"/>
          </w:tcPr>
          <w:p w14:paraId="68E131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cs="Times New Roman"/>
                <w:sz w:val="21"/>
                <w:szCs w:val="21"/>
                <w:highlight w:val="none"/>
                <w:lang w:val="en-US" w:eastAsia="zh-CN"/>
              </w:rPr>
              <w:t>作业完成后，待财政资金到我单位账户五个工作日内一次性结清</w:t>
            </w:r>
          </w:p>
        </w:tc>
      </w:tr>
      <w:tr w14:paraId="1F50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591DAF8A">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665" w:type="dxa"/>
            <w:gridSpan w:val="2"/>
            <w:vAlign w:val="center"/>
          </w:tcPr>
          <w:p w14:paraId="4F01F0A2">
            <w:pPr>
              <w:spacing w:line="340" w:lineRule="exact"/>
              <w:jc w:val="center"/>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是否专门面向中小企业采购</w:t>
            </w:r>
          </w:p>
        </w:tc>
        <w:tc>
          <w:tcPr>
            <w:tcW w:w="6032" w:type="dxa"/>
            <w:vAlign w:val="center"/>
          </w:tcPr>
          <w:p w14:paraId="67614C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否</w:t>
            </w:r>
          </w:p>
        </w:tc>
      </w:tr>
      <w:tr w14:paraId="5091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304A4621">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665" w:type="dxa"/>
            <w:gridSpan w:val="2"/>
            <w:vAlign w:val="center"/>
          </w:tcPr>
          <w:p w14:paraId="0BC1FA07">
            <w:pPr>
              <w:spacing w:line="34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政府采购政策</w:t>
            </w:r>
          </w:p>
        </w:tc>
        <w:tc>
          <w:tcPr>
            <w:tcW w:w="6032" w:type="dxa"/>
            <w:vAlign w:val="center"/>
          </w:tcPr>
          <w:p w14:paraId="26C49BF1">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一、进口设备</w:t>
            </w:r>
          </w:p>
          <w:p w14:paraId="16084A65">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如确需采购进口设备的，须按财政部《政府采购进口产品管理办法》办理相关审批手续。</w:t>
            </w:r>
          </w:p>
          <w:p w14:paraId="140510EF">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二、节能产品</w:t>
            </w:r>
          </w:p>
          <w:p w14:paraId="29A7D47D">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如采购内容属于财政部和国家发展改革委发布的《节能产品政府采购清单》内（强制）采购品目，评标工作将严格按照相关规定执行。</w:t>
            </w:r>
          </w:p>
          <w:p w14:paraId="62C2D0A3">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三、环境认证产品</w:t>
            </w:r>
          </w:p>
          <w:p w14:paraId="0B426014">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如采购内容属于财政部和国家环保局发布的《环境认证产品政府采购清单》内采购品目，评标工作将严格按照相关规定执行。</w:t>
            </w:r>
          </w:p>
          <w:p w14:paraId="1C30F88F">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四、扶持政策</w:t>
            </w:r>
          </w:p>
          <w:p w14:paraId="297106E6">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1、根据《中华人民共和国政府采购法》第九条规定，在同等条件下，本次采购将优先选择不发达地区和少数民族地区的企业和中小企业。</w:t>
            </w:r>
          </w:p>
          <w:p w14:paraId="47BAF627">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2、对小型和微型企业参加政府采购活动的,产品的价格给予</w:t>
            </w:r>
            <w:r>
              <w:rPr>
                <w:rFonts w:hint="eastAsia" w:ascii="宋体" w:hAnsi="宋体" w:eastAsia="宋体" w:cs="宋体"/>
                <w:lang w:val="en-US" w:eastAsia="zh-CN"/>
              </w:rPr>
              <w:t>10</w:t>
            </w: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0%（工程项目为 3%—5%）的扣除，用扣除后的价格参加评审（详见评标办法）。</w:t>
            </w:r>
          </w:p>
          <w:p w14:paraId="33A15662">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3、参加政府采购活动的中小企业应当提供本办法规定的《中小企业声明函》。</w:t>
            </w:r>
          </w:p>
          <w:p w14:paraId="5BA59F47">
            <w:pPr>
              <w:autoSpaceDE w:val="0"/>
              <w:autoSpaceDN w:val="0"/>
              <w:rPr>
                <w:rFonts w:hint="eastAsia" w:ascii="宋体" w:hAnsi="宋体" w:eastAsia="宋体" w:cs="宋体"/>
                <w:lang w:val="zh-CN" w:eastAsia="zh-CN"/>
              </w:rPr>
            </w:pPr>
            <w:r>
              <w:rPr>
                <w:rFonts w:hint="eastAsia" w:ascii="宋体" w:hAnsi="宋体" w:eastAsia="宋体" w:cs="宋体"/>
                <w:lang w:val="zh-CN" w:eastAsia="zh-CN"/>
              </w:rPr>
              <w:t>4、根据《关于政府采购支持监狱企业发展有关问题的通知》（财库[2014]68 号）的要求，监狱和戒毒企业（以下简称监狱企业）视同小型、微型企业。须提供由省级以上监狱管理局、戒毒管理局（含新疆生产建设兵团）出具的属于监狱企业的证明文件。</w:t>
            </w:r>
            <w:r>
              <w:rPr>
                <w:rFonts w:hint="eastAsia" w:ascii="宋体" w:hAnsi="宋体" w:eastAsia="宋体" w:cs="宋体"/>
                <w:lang w:val="zh-CN" w:eastAsia="zh-TW"/>
              </w:rPr>
              <w:t>但同时属于</w:t>
            </w:r>
            <w:r>
              <w:rPr>
                <w:rFonts w:hint="eastAsia" w:ascii="宋体" w:hAnsi="宋体" w:eastAsia="宋体" w:cs="宋体"/>
                <w:lang w:val="zh-CN" w:eastAsia="zh-CN"/>
              </w:rPr>
              <w:t>监狱企业</w:t>
            </w:r>
            <w:r>
              <w:rPr>
                <w:rFonts w:hint="eastAsia" w:ascii="宋体" w:hAnsi="宋体" w:eastAsia="宋体" w:cs="宋体"/>
                <w:lang w:val="zh-CN" w:eastAsia="zh-TW"/>
              </w:rPr>
              <w:t>和小微企业的，不重复价格扣除。</w:t>
            </w:r>
          </w:p>
          <w:p w14:paraId="06CAB988">
            <w:pPr>
              <w:autoSpaceDE w:val="0"/>
              <w:autoSpaceDN w:val="0"/>
              <w:rPr>
                <w:rFonts w:hint="eastAsia" w:eastAsia="宋体"/>
                <w:sz w:val="21"/>
                <w:szCs w:val="21"/>
                <w:lang w:val="en-US" w:eastAsia="zh-CN"/>
              </w:rPr>
            </w:pPr>
            <w:r>
              <w:rPr>
                <w:rFonts w:hint="eastAsia" w:ascii="宋体" w:hAnsi="宋体" w:eastAsia="宋体" w:cs="宋体"/>
                <w:lang w:val="en-US" w:eastAsia="zh-CN"/>
              </w:rPr>
              <w:t>5、</w:t>
            </w:r>
            <w:r>
              <w:rPr>
                <w:rFonts w:hint="eastAsia" w:ascii="宋体" w:hAnsi="宋体" w:eastAsia="宋体" w:cs="宋体"/>
                <w:lang w:val="zh-CN" w:eastAsia="zh-CN"/>
              </w:rPr>
              <w:t>根据《财政部、民政部、中国残疾人联合会关于促进残疾人就业政府采购政策的通知》的相关规定，对残疾人福利性单位视同小型、微型企业。（供应商应当提供真实有效的《残疾人福利性单位声明函》）。</w:t>
            </w:r>
            <w:r>
              <w:rPr>
                <w:rFonts w:hint="eastAsia" w:ascii="宋体" w:hAnsi="宋体" w:eastAsia="宋体" w:cs="宋体"/>
                <w:lang w:val="zh-CN" w:eastAsia="zh-TW"/>
              </w:rPr>
              <w:t>但同时属于残疾人福利性单位和小微企业的，不重复价格扣除。</w:t>
            </w:r>
          </w:p>
          <w:p w14:paraId="4E43B06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sz w:val="21"/>
                <w:szCs w:val="21"/>
                <w:lang w:val="en-US" w:eastAsia="zh-CN"/>
              </w:rPr>
              <w:t>※ 对于小微企业参与本项目的，</w:t>
            </w:r>
            <w:r>
              <w:rPr>
                <w:rFonts w:hint="eastAsia" w:ascii="宋体" w:hAnsi="宋体" w:eastAsia="宋体" w:cs="宋体"/>
                <w:b/>
                <w:bCs/>
                <w:lang w:val="zh-CN" w:eastAsia="zh-CN"/>
              </w:rPr>
              <w:t>给予</w:t>
            </w:r>
            <w:r>
              <w:rPr>
                <w:rFonts w:hint="eastAsia" w:ascii="宋体" w:hAnsi="宋体" w:eastAsia="宋体" w:cs="宋体"/>
                <w:b/>
                <w:bCs/>
                <w:lang w:val="en-US" w:eastAsia="zh-CN"/>
              </w:rPr>
              <w:t>10%的价格扣除。</w:t>
            </w:r>
          </w:p>
        </w:tc>
      </w:tr>
      <w:tr w14:paraId="7E8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4482A9C0">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2665" w:type="dxa"/>
            <w:gridSpan w:val="2"/>
            <w:shd w:val="clear" w:color="auto" w:fill="auto"/>
            <w:vAlign w:val="center"/>
          </w:tcPr>
          <w:p w14:paraId="1CAA3B39">
            <w:pPr>
              <w:spacing w:line="340" w:lineRule="exact"/>
              <w:jc w:val="center"/>
              <w:textAlignment w:val="baseline"/>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rPr>
              <w:t>中小企业划分标准所属行业</w:t>
            </w:r>
          </w:p>
        </w:tc>
        <w:tc>
          <w:tcPr>
            <w:tcW w:w="6032" w:type="dxa"/>
            <w:shd w:val="clear" w:color="auto" w:fill="auto"/>
            <w:vAlign w:val="center"/>
          </w:tcPr>
          <w:p w14:paraId="2D2AA43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本项目所属行业为农、林、牧、渔业。</w:t>
            </w:r>
          </w:p>
        </w:tc>
      </w:tr>
      <w:tr w14:paraId="756F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4D6ABEA8">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2665" w:type="dxa"/>
            <w:gridSpan w:val="2"/>
            <w:vAlign w:val="center"/>
          </w:tcPr>
          <w:p w14:paraId="001DDEB5">
            <w:pPr>
              <w:pStyle w:val="27"/>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不正当竞争预防措施</w:t>
            </w:r>
          </w:p>
          <w:p w14:paraId="0D9D0061">
            <w:pPr>
              <w:pStyle w:val="27"/>
              <w:spacing w:line="240" w:lineRule="auto"/>
              <w:jc w:val="left"/>
              <w:rPr>
                <w:rFonts w:hint="eastAsia" w:ascii="宋体" w:hAnsi="宋体" w:eastAsia="宋体" w:cs="宋体"/>
                <w:color w:val="auto"/>
                <w:sz w:val="21"/>
                <w:szCs w:val="21"/>
                <w:highlight w:val="none"/>
              </w:rPr>
            </w:pPr>
          </w:p>
        </w:tc>
        <w:tc>
          <w:tcPr>
            <w:tcW w:w="6032" w:type="dxa"/>
            <w:vAlign w:val="center"/>
          </w:tcPr>
          <w:p w14:paraId="1D3A9ECD">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供应商书面说明应当按照国家财务会计制度的规定要求，逐项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提供的货物、工程和服务的主营业务成本（应根据</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企业类型予以区别）、税金及附加、销售费用、管理费用、财务费用等成本构成事项详细陈述。</w:t>
            </w:r>
          </w:p>
          <w:p w14:paraId="5B001592">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供应商书面说明应当签字确认或者加盖公章，否则无效。书面说明的签字确认：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为法人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的，由其法定代表人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为其他组织的，由其主要负责人或者代理人签字确认；</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为自然人的，由其本人或者代理人签字确认。</w:t>
            </w:r>
          </w:p>
          <w:p w14:paraId="4BB655D6">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供应商提供书面说明后，评审小组应当结合采购项目采购需求、专业实际情况、</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财务状况报告、与其他</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比较情况等就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书面说明进行审查评价。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en-US" w:eastAsia="zh-CN"/>
              </w:rPr>
              <w:t>拒绝或者变相拒绝提供有效书面说明或者书面说明不能证明其报价合理性的，评审小组应当将其响应文件作为无效处理。</w:t>
            </w:r>
          </w:p>
        </w:tc>
      </w:tr>
      <w:tr w14:paraId="00A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6" w:type="dxa"/>
            <w:vAlign w:val="center"/>
          </w:tcPr>
          <w:p w14:paraId="07A550A9">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665" w:type="dxa"/>
            <w:gridSpan w:val="2"/>
            <w:vAlign w:val="center"/>
          </w:tcPr>
          <w:p w14:paraId="6F5347C8">
            <w:pPr>
              <w:pStyle w:val="2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报价次数</w:t>
            </w:r>
          </w:p>
        </w:tc>
        <w:tc>
          <w:tcPr>
            <w:tcW w:w="6032" w:type="dxa"/>
            <w:vAlign w:val="center"/>
          </w:tcPr>
          <w:p w14:paraId="7672220B">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2次报价</w:t>
            </w:r>
          </w:p>
        </w:tc>
      </w:tr>
      <w:tr w14:paraId="20D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Align w:val="center"/>
          </w:tcPr>
          <w:p w14:paraId="261CF5D7">
            <w:pPr>
              <w:spacing w:beforeLines="75"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2665" w:type="dxa"/>
            <w:gridSpan w:val="2"/>
            <w:vAlign w:val="center"/>
          </w:tcPr>
          <w:p w14:paraId="7B2BD18D">
            <w:pPr>
              <w:spacing w:beforeLines="75"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采购代理服务费</w:t>
            </w:r>
          </w:p>
        </w:tc>
        <w:tc>
          <w:tcPr>
            <w:tcW w:w="6032" w:type="dxa"/>
            <w:vAlign w:val="center"/>
          </w:tcPr>
          <w:p w14:paraId="414D5629">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szCs w:val="21"/>
                <w:highlight w:val="none"/>
                <w:lang w:val="zh-CN"/>
              </w:rPr>
              <w:t>按发改价格〔2015〕299号文件规定</w:t>
            </w:r>
            <w:r>
              <w:rPr>
                <w:rFonts w:hint="eastAsia" w:ascii="宋体" w:hAnsi="宋体" w:eastAsia="宋体" w:cs="宋体"/>
                <w:szCs w:val="21"/>
                <w:highlight w:val="none"/>
                <w:lang w:eastAsia="zh-CN"/>
              </w:rPr>
              <w:t>，</w:t>
            </w:r>
            <w:r>
              <w:rPr>
                <w:rFonts w:hint="eastAsia" w:ascii="宋体" w:hAnsi="宋体" w:eastAsia="宋体" w:cs="宋体"/>
                <w:szCs w:val="21"/>
                <w:highlight w:val="none"/>
              </w:rPr>
              <w:t>由采购代理机构向</w:t>
            </w:r>
            <w:r>
              <w:rPr>
                <w:rFonts w:hint="eastAsia" w:ascii="宋体" w:hAnsi="宋体" w:eastAsia="宋体" w:cs="宋体"/>
                <w:szCs w:val="21"/>
                <w:highlight w:val="none"/>
                <w:lang w:eastAsia="zh-CN"/>
              </w:rPr>
              <w:t>成交供应商按成交金额</w:t>
            </w:r>
            <w:r>
              <w:rPr>
                <w:rFonts w:hint="eastAsia" w:ascii="宋体" w:hAnsi="宋体" w:eastAsia="宋体" w:cs="宋体"/>
                <w:szCs w:val="21"/>
                <w:highlight w:val="none"/>
                <w:lang w:val="en-US" w:eastAsia="zh-CN"/>
              </w:rPr>
              <w:t>1.5%收取采购</w:t>
            </w:r>
            <w:r>
              <w:rPr>
                <w:rFonts w:hint="eastAsia" w:ascii="宋体" w:hAnsi="宋体" w:eastAsia="宋体" w:cs="宋体"/>
                <w:szCs w:val="21"/>
                <w:highlight w:val="none"/>
              </w:rPr>
              <w:t>代理服务费</w:t>
            </w:r>
            <w:r>
              <w:rPr>
                <w:rFonts w:hint="eastAsia" w:ascii="宋体" w:hAnsi="宋体" w:eastAsia="宋体" w:cs="宋体"/>
                <w:bCs/>
                <w:color w:val="auto"/>
                <w:sz w:val="21"/>
                <w:szCs w:val="21"/>
                <w:highlight w:val="none"/>
                <w:lang w:eastAsia="zh-CN"/>
              </w:rPr>
              <w:t>。</w:t>
            </w:r>
          </w:p>
        </w:tc>
      </w:tr>
    </w:tbl>
    <w:p w14:paraId="122FC685">
      <w:pPr>
        <w:spacing w:beforeLines="75" w:line="360" w:lineRule="auto"/>
        <w:jc w:val="both"/>
        <w:rPr>
          <w:rFonts w:hint="eastAsia" w:ascii="宋体" w:hAnsi="宋体" w:eastAsia="宋体" w:cs="宋体"/>
          <w:color w:val="auto"/>
          <w:sz w:val="24"/>
          <w:highlight w:val="none"/>
        </w:rPr>
        <w:sectPr>
          <w:headerReference r:id="rId6" w:type="first"/>
          <w:footerReference r:id="rId7" w:type="default"/>
          <w:headerReference r:id="rId5" w:type="even"/>
          <w:pgSz w:w="11907" w:h="16840"/>
          <w:pgMar w:top="1134" w:right="1134" w:bottom="1134" w:left="1418" w:header="1021" w:footer="1021" w:gutter="170"/>
          <w:paperSrc w:first="15" w:other="15"/>
          <w:pgNumType w:fmt="decimal" w:start="1"/>
          <w:cols w:space="720" w:num="1"/>
          <w:docGrid w:linePitch="271" w:charSpace="0"/>
        </w:sectPr>
      </w:pPr>
    </w:p>
    <w:p w14:paraId="28B856AE">
      <w:pPr>
        <w:jc w:val="center"/>
        <w:outlineLvl w:val="1"/>
        <w:rPr>
          <w:rFonts w:hint="eastAsia" w:ascii="宋体" w:hAnsi="宋体" w:eastAsia="宋体" w:cs="宋体"/>
          <w:b/>
          <w:bCs/>
          <w:color w:val="auto"/>
          <w:sz w:val="28"/>
          <w:highlight w:val="none"/>
        </w:rPr>
      </w:pPr>
      <w:bookmarkStart w:id="5" w:name="_Toc103723518"/>
      <w:r>
        <w:rPr>
          <w:rFonts w:hint="eastAsia" w:ascii="宋体" w:hAnsi="宋体" w:eastAsia="宋体" w:cs="宋体"/>
          <w:b/>
          <w:bCs/>
          <w:color w:val="auto"/>
          <w:sz w:val="28"/>
          <w:highlight w:val="none"/>
        </w:rPr>
        <w:t>二、总则</w:t>
      </w:r>
      <w:bookmarkEnd w:id="5"/>
    </w:p>
    <w:p w14:paraId="38AC7D24">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1.项目概况</w:t>
      </w:r>
    </w:p>
    <w:p w14:paraId="69C277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1.1根据《中华人民共和国政府采购法》、《中华人民共和国政府采购法实施条例》等有关法律、法规和规章的规定，本采购项目已经具备招标条件，现对项目进行采购。</w:t>
      </w:r>
    </w:p>
    <w:p w14:paraId="1C254E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1.2本采购项目采购人：见本须知前附表。</w:t>
      </w:r>
    </w:p>
    <w:p w14:paraId="3A1859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1.3本采购项目采购代理机构：见本须知前附表。</w:t>
      </w:r>
    </w:p>
    <w:p w14:paraId="6D0B61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1.4本采购项目名称及项目编号：见本须知前附表。</w:t>
      </w:r>
    </w:p>
    <w:p w14:paraId="1B84E2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1.5本项目实施地点：见本须知前附表。</w:t>
      </w:r>
    </w:p>
    <w:p w14:paraId="72397435">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2.资金来源和落实情况</w:t>
      </w:r>
    </w:p>
    <w:p w14:paraId="6800D3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2.1本次采购项目的资金来源：见本须知前附表。</w:t>
      </w:r>
    </w:p>
    <w:p w14:paraId="57AF58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2.2本次采购项目的资金落实情况：见本须知前附表。</w:t>
      </w:r>
    </w:p>
    <w:p w14:paraId="69DE5DC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3.谈判采购内容、</w:t>
      </w:r>
      <w:r>
        <w:rPr>
          <w:rFonts w:hint="eastAsia" w:ascii="宋体" w:hAnsi="宋体" w:cs="宋体"/>
          <w:b/>
          <w:color w:val="auto"/>
          <w:sz w:val="21"/>
          <w:szCs w:val="21"/>
          <w:highlight w:val="none"/>
          <w:lang w:eastAsia="zh-CN"/>
        </w:rPr>
        <w:t>交货期</w:t>
      </w:r>
      <w:r>
        <w:rPr>
          <w:rFonts w:hint="eastAsia" w:ascii="宋体" w:hAnsi="宋体" w:eastAsia="宋体" w:cs="宋体"/>
          <w:b/>
          <w:color w:val="auto"/>
          <w:sz w:val="21"/>
          <w:szCs w:val="21"/>
          <w:highlight w:val="none"/>
        </w:rPr>
        <w:t>和质量要求</w:t>
      </w:r>
    </w:p>
    <w:p w14:paraId="5A6F29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3.1本次谈判采购内容：见本须知前附表。</w:t>
      </w:r>
    </w:p>
    <w:p w14:paraId="47FCD2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3.2本次采购的</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交货期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：见本须知前附表。</w:t>
      </w:r>
    </w:p>
    <w:p w14:paraId="5B083C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3.3本项目的质量</w:t>
      </w:r>
      <w:r>
        <w:rPr>
          <w:rFonts w:hint="eastAsia" w:ascii="宋体" w:hAnsi="宋体" w:cs="宋体"/>
          <w:color w:val="auto"/>
          <w:sz w:val="21"/>
          <w:szCs w:val="21"/>
          <w:highlight w:val="none"/>
          <w:lang w:eastAsia="zh-CN"/>
        </w:rPr>
        <w:t>标准</w:t>
      </w:r>
      <w:r>
        <w:rPr>
          <w:rFonts w:hint="eastAsia" w:ascii="宋体" w:hAnsi="宋体" w:eastAsia="宋体" w:cs="宋体"/>
          <w:color w:val="auto"/>
          <w:sz w:val="21"/>
          <w:szCs w:val="21"/>
          <w:highlight w:val="none"/>
        </w:rPr>
        <w:t>：见本须知前附表。</w:t>
      </w:r>
    </w:p>
    <w:p w14:paraId="7B0DDE1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4.响应谈判供应商的资格标准与合格条件</w:t>
      </w:r>
    </w:p>
    <w:p w14:paraId="1B53E40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4.1响应谈判供应商应具备承担本项目的资质条件：见本须知前附表。</w:t>
      </w:r>
    </w:p>
    <w:p w14:paraId="599DE6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4.2本项目是否接授联合体响应：见本须知前附表。</w:t>
      </w:r>
    </w:p>
    <w:p w14:paraId="18AF7E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4.3响应谈判供应商不得存在下列情形之一：</w:t>
      </w:r>
    </w:p>
    <w:p w14:paraId="41566A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4.3.1为采购人的不具有独立法人资格的附属机构（单位）；</w:t>
      </w:r>
    </w:p>
    <w:p w14:paraId="4A80CB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4.3.2与本项目其他响应谈判供应商单位负责人为同一人或存在控股、管理关系的；</w:t>
      </w:r>
    </w:p>
    <w:p w14:paraId="3745A6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4.3.3为本项目前期准备提供设计或咨询服务的；</w:t>
      </w:r>
    </w:p>
    <w:p w14:paraId="116161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4.3.4被责令停业的；</w:t>
      </w:r>
    </w:p>
    <w:p w14:paraId="4A1138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4.3.5被暂停或取消谈判资格的；</w:t>
      </w:r>
    </w:p>
    <w:p w14:paraId="1868F2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4.3.6财产被接管或冻结的；</w:t>
      </w:r>
    </w:p>
    <w:p w14:paraId="504C23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4.3.7在最近三年内有骗取中标或严重违约或重大质量问题的；</w:t>
      </w:r>
    </w:p>
    <w:p w14:paraId="6C79C176">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5.谈判响应费用</w:t>
      </w:r>
    </w:p>
    <w:p w14:paraId="69EE9B9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响应谈判供应商应承担其从谈判报名直至谈判响应文件提交的谈判全过程所涉及的一切费用。在任何情况下采购人对上述费用均不负任何责任。</w:t>
      </w:r>
    </w:p>
    <w:p w14:paraId="65FF316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6.语言文字</w:t>
      </w:r>
    </w:p>
    <w:p w14:paraId="7B26975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0553319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7.计量单位</w:t>
      </w:r>
    </w:p>
    <w:p w14:paraId="0B8E79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所有的计量均采用中华人民共和国法定计量单位。</w:t>
      </w:r>
    </w:p>
    <w:p w14:paraId="6EAB481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8.现场踏勘</w:t>
      </w:r>
    </w:p>
    <w:p w14:paraId="4AA114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采购人将按本须知前附表所述时间，组织响应谈判供应商对项目现场及周围环境进行踏勘，以便响应谈判供应商获取有关编制谈判响应文件和签署项目实施合同所涉及现场的各项资料，响应谈判供应商应承担现场踏勘的责任和风险。</w:t>
      </w:r>
    </w:p>
    <w:p w14:paraId="1ECD11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8.2采购人向响应谈判供应商提供的有关现场数据的资料，是采购人现有的能被响应谈判供应商利用的资料，采购人对响应谈判供应商做出的任何推论、理解和结论不负责任。</w:t>
      </w:r>
    </w:p>
    <w:p w14:paraId="1EFFD9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8.3经采购人允许，响应谈判供应商可以以踏勘为目的进入采购人的项目现场，但响应谈判供应商不得因此使采购人承担有关的责任和蒙受损失。</w:t>
      </w:r>
    </w:p>
    <w:p w14:paraId="369B10D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9.答疑会</w:t>
      </w:r>
    </w:p>
    <w:p w14:paraId="582991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9.1响应谈判供应商应在本须知前附表中规定的答疑会时间，以书面形式将提出的问题送达采购代理机构，以便及时澄清。</w:t>
      </w:r>
    </w:p>
    <w:p w14:paraId="39D801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机构在本须知前附表规定的时间组织召开答疑会，会上将对响应谈判供应商所提问题予以澄清，同时以书面方式将问题的澄清通知所有投标报名合格的响应谈判供应商。该澄清内容为谈判文件的组成部分。</w:t>
      </w:r>
    </w:p>
    <w:p w14:paraId="0126E9F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10.分包</w:t>
      </w:r>
    </w:p>
    <w:p w14:paraId="27BDD5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见本须知前附表。</w:t>
      </w:r>
    </w:p>
    <w:p w14:paraId="6C6D7EC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11.偏离</w:t>
      </w:r>
    </w:p>
    <w:p w14:paraId="4C15B7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见本须知前附表。</w:t>
      </w:r>
    </w:p>
    <w:p w14:paraId="346573FA">
      <w:pPr>
        <w:spacing w:line="360" w:lineRule="auto"/>
        <w:rPr>
          <w:rFonts w:hint="eastAsia" w:ascii="宋体" w:hAnsi="宋体" w:eastAsia="宋体" w:cs="宋体"/>
          <w:color w:val="auto"/>
          <w:sz w:val="24"/>
          <w:highlight w:val="none"/>
        </w:rPr>
      </w:pPr>
    </w:p>
    <w:p w14:paraId="1FF2366B">
      <w:pPr>
        <w:spacing w:line="360" w:lineRule="auto"/>
        <w:jc w:val="center"/>
        <w:outlineLvl w:val="1"/>
        <w:rPr>
          <w:rFonts w:hint="eastAsia" w:ascii="宋体" w:hAnsi="宋体" w:eastAsia="宋体" w:cs="宋体"/>
          <w:b/>
          <w:color w:val="auto"/>
          <w:sz w:val="24"/>
          <w:highlight w:val="none"/>
        </w:rPr>
      </w:pPr>
      <w:bookmarkStart w:id="6" w:name="_Toc103723519"/>
      <w:r>
        <w:rPr>
          <w:rFonts w:hint="eastAsia" w:ascii="宋体" w:hAnsi="宋体" w:eastAsia="宋体" w:cs="宋体"/>
          <w:b/>
          <w:color w:val="auto"/>
          <w:sz w:val="28"/>
          <w:highlight w:val="none"/>
        </w:rPr>
        <w:t>三、谈判文件</w:t>
      </w:r>
      <w:bookmarkEnd w:id="6"/>
    </w:p>
    <w:p w14:paraId="0698AD41">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12.谈判文件的组成</w:t>
      </w:r>
    </w:p>
    <w:p w14:paraId="6414F1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12.1本谈判文件包括下列文件及按本须知第9条所述的答疑文件、第14条发出的补充文件。</w:t>
      </w:r>
    </w:p>
    <w:p w14:paraId="12576E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竞争性谈判采购公告</w:t>
      </w:r>
    </w:p>
    <w:p w14:paraId="54CF5B8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eastAsia="zh-CN"/>
        </w:rPr>
        <w:t>采购需求</w:t>
      </w:r>
    </w:p>
    <w:p w14:paraId="2C1166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响应谈判供应商须知</w:t>
      </w:r>
    </w:p>
    <w:p w14:paraId="18BAE6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政府采购合同</w:t>
      </w:r>
    </w:p>
    <w:p w14:paraId="47E853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评审办法</w:t>
      </w:r>
    </w:p>
    <w:p w14:paraId="65BBDD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谈判响应文件格式</w:t>
      </w:r>
    </w:p>
    <w:p w14:paraId="7DF35B2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12.2除9.1内容外，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在谈判响应截止期之前，以书面形式（公告）发出的对谈判文件的澄清或修改内容，均为谈判文件的组成部分，对采购人和响应谈判供应商起约束作用。</w:t>
      </w:r>
    </w:p>
    <w:p w14:paraId="0898922E">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13.</w:t>
      </w:r>
      <w:r>
        <w:rPr>
          <w:rFonts w:hint="eastAsia" w:ascii="宋体" w:hAnsi="宋体" w:eastAsia="宋体" w:cs="宋体"/>
          <w:b/>
          <w:color w:val="auto"/>
          <w:sz w:val="21"/>
          <w:szCs w:val="21"/>
          <w:highlight w:val="none"/>
        </w:rPr>
        <w:t>谈判文件的澄清</w:t>
      </w:r>
    </w:p>
    <w:p w14:paraId="518F60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13.1响应谈判供应商获取谈判文件后，应仔细检查谈判文件的所有内容，如有疑问，应在本须知前附表规定的答疑会时间将谈判文件中需澄清的问题以书面形式（一式两份）递交给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5A15C3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13.2响应谈判供应商按本须知前附表所述时间和地点出席谈判响应答疑会，采购人和</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将对响应谈判供应商对谈判文件的疑问予以澄清。如有必要，</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将澄清内容形成澄清文件（包括对需澄清问题的说明，但不指明问题的来源）上传“政采云”平台，同时在发布公告媒介上发布公告，以供所有报名参加竞争性谈判的响应谈判供应商下载。</w:t>
      </w:r>
    </w:p>
    <w:p w14:paraId="3DD9CB69">
      <w:pPr>
        <w:tabs>
          <w:tab w:val="left" w:pos="4214"/>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13.3该澄清文件作为谈判文件的组成部分，具有约束作用。</w:t>
      </w:r>
    </w:p>
    <w:p w14:paraId="2E651EE0">
      <w:pPr>
        <w:tabs>
          <w:tab w:val="left" w:pos="4214"/>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13.4澄清发出的时间距谈判文件规定的谈判截止时间不足3个工作日的，并且澄清内容可能影响谈判响应文件编制的，将相应延长谈判截止时间。</w:t>
      </w:r>
    </w:p>
    <w:p w14:paraId="152738A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14.谈判文件的修改</w:t>
      </w:r>
    </w:p>
    <w:p w14:paraId="2727BC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14.1谈判文件发出以后，在上传谈判响应文件截止时间之前，应响应谈判供应商的疑问和采购人的要求，</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可以对谈判文件进行必要的修改和补充。</w:t>
      </w:r>
    </w:p>
    <w:p w14:paraId="7B3C7F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对谈判文件的修改和补充将形成变更文件上传至“政采云”平台，同时在发布公告媒介上发布公告，以供所有报名参加谈判的响应谈判供应商下载。</w:t>
      </w:r>
    </w:p>
    <w:p w14:paraId="78DCA303">
      <w:pPr>
        <w:tabs>
          <w:tab w:val="left" w:pos="4214"/>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14.3该变更文件作为谈判文件的组成部分，具有约束作用。</w:t>
      </w:r>
    </w:p>
    <w:p w14:paraId="6D4612DA">
      <w:pPr>
        <w:tabs>
          <w:tab w:val="left" w:pos="4214"/>
        </w:tabs>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14.4变更发出的时间距谈判文件规定的谈判截止时间不足3个工作日的，并且变更内容可能影响谈判响应文件编制的，为使响应谈判供应商在编制谈判响应文件时有充分的时间对谈判文件的修改、补充等内容进行研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将相应延长谈判截止时间，具体时间将在谈判文件的变更公告中予以明确。</w:t>
      </w:r>
    </w:p>
    <w:p w14:paraId="67883C3C">
      <w:pPr>
        <w:spacing w:line="360" w:lineRule="auto"/>
        <w:jc w:val="center"/>
        <w:outlineLvl w:val="1"/>
        <w:rPr>
          <w:rFonts w:hint="eastAsia" w:ascii="宋体" w:hAnsi="宋体" w:eastAsia="宋体" w:cs="宋体"/>
          <w:color w:val="auto"/>
          <w:sz w:val="24"/>
          <w:highlight w:val="none"/>
        </w:rPr>
      </w:pPr>
      <w:bookmarkStart w:id="7" w:name="_Toc103723520"/>
      <w:r>
        <w:rPr>
          <w:rFonts w:hint="eastAsia" w:ascii="宋体" w:hAnsi="宋体" w:eastAsia="宋体" w:cs="宋体"/>
          <w:b/>
          <w:color w:val="auto"/>
          <w:sz w:val="28"/>
          <w:highlight w:val="none"/>
        </w:rPr>
        <w:t>四、谈判响应文件</w:t>
      </w:r>
      <w:bookmarkEnd w:id="7"/>
    </w:p>
    <w:p w14:paraId="44FF3F2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15.谈判响应文件的组成</w:t>
      </w:r>
    </w:p>
    <w:p w14:paraId="605DBB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谈判响应文件分为价格部分、技术部分、商务部分。且按下列顺序编制：</w:t>
      </w:r>
    </w:p>
    <w:p w14:paraId="6A39A4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15.1价格标部分</w:t>
      </w:r>
    </w:p>
    <w:p w14:paraId="384E95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(1)谈判响应函；</w:t>
      </w:r>
    </w:p>
    <w:p w14:paraId="01FF929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(2)谈判响应首次报价表： </w:t>
      </w:r>
    </w:p>
    <w:p w14:paraId="73D045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(3)法定代表人资格证明书；</w:t>
      </w:r>
    </w:p>
    <w:p w14:paraId="41F756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(4)法定代表人授权书；</w:t>
      </w:r>
    </w:p>
    <w:p w14:paraId="61E022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响应报价明细表</w:t>
      </w:r>
      <w:r>
        <w:rPr>
          <w:rFonts w:hint="eastAsia" w:ascii="宋体" w:hAnsi="宋体" w:eastAsia="宋体" w:cs="宋体"/>
          <w:color w:val="auto"/>
          <w:sz w:val="21"/>
          <w:szCs w:val="21"/>
          <w:highlight w:val="none"/>
        </w:rPr>
        <w:t>；</w:t>
      </w:r>
    </w:p>
    <w:p w14:paraId="4626CA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(6)响应谈判供应商提交的其他经济文件；</w:t>
      </w:r>
    </w:p>
    <w:p w14:paraId="165D80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15.2技术标部分</w:t>
      </w:r>
    </w:p>
    <w:p w14:paraId="109307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(1)响应谈判供应商简介；</w:t>
      </w:r>
    </w:p>
    <w:p w14:paraId="75E203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供货方案</w:t>
      </w:r>
      <w:r>
        <w:rPr>
          <w:rFonts w:hint="eastAsia" w:ascii="宋体" w:hAnsi="宋体" w:eastAsia="宋体" w:cs="宋体"/>
          <w:color w:val="auto"/>
          <w:sz w:val="21"/>
          <w:szCs w:val="21"/>
          <w:highlight w:val="none"/>
        </w:rPr>
        <w:t>；</w:t>
      </w:r>
    </w:p>
    <w:p w14:paraId="62E14D9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(3)资格证明文件</w:t>
      </w:r>
    </w:p>
    <w:p w14:paraId="1D19BB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(4)中小企业声明函</w:t>
      </w:r>
    </w:p>
    <w:p w14:paraId="2952F7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4"/>
          <w:highlight w:val="none"/>
        </w:rPr>
        <w:t>监狱企业声明函</w:t>
      </w:r>
    </w:p>
    <w:p w14:paraId="6901BB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(6)资格条件承诺函</w:t>
      </w:r>
    </w:p>
    <w:p w14:paraId="583CA2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16.谈判响应报价</w:t>
      </w:r>
    </w:p>
    <w:p w14:paraId="7E0FBA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16.1本项目谈判报价采用本须知前附表中所规定的方式，所有谈判响应报价均以人民币元为计算单位。谈判响应报价应当是供应商履行本项目合同的最终价格(包括成本、利润、税金等</w:t>
      </w:r>
      <w:r>
        <w:rPr>
          <w:rFonts w:hint="eastAsia" w:ascii="宋体" w:hAnsi="宋体" w:eastAsia="宋体" w:cs="宋体"/>
          <w:color w:val="auto"/>
          <w:sz w:val="21"/>
          <w:szCs w:val="21"/>
          <w:highlight w:val="none"/>
          <w:lang w:eastAsia="zh-CN"/>
        </w:rPr>
        <w:t>一切</w:t>
      </w:r>
      <w:r>
        <w:rPr>
          <w:rFonts w:hint="eastAsia" w:ascii="宋体" w:hAnsi="宋体" w:eastAsia="宋体" w:cs="宋体"/>
          <w:color w:val="auto"/>
          <w:sz w:val="21"/>
          <w:szCs w:val="21"/>
          <w:highlight w:val="none"/>
        </w:rPr>
        <w:t>因素)。</w:t>
      </w:r>
    </w:p>
    <w:p w14:paraId="215B50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响应谈判供应商所报的价格(包括成本、利润、税金等因素)在合同实施期间保持不变，它不应因劳务、材料、机械等的价格变动而做任何调整。在合同有效期和其必要的延长期内也不因通货膨胀、利率升降、税收变化等因素而作任何调整。</w:t>
      </w:r>
    </w:p>
    <w:p w14:paraId="755060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r>
        <w:rPr>
          <w:rFonts w:hint="eastAsia" w:ascii="宋体" w:hAnsi="宋体" w:eastAsia="宋体" w:cs="宋体"/>
          <w:bCs/>
          <w:color w:val="auto"/>
          <w:sz w:val="21"/>
          <w:szCs w:val="21"/>
          <w:highlight w:val="none"/>
        </w:rPr>
        <w:t>响应谈判供应商应按第二章</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需求的要求填写</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需求细目的单价和总价。响应谈判供应商没有填入单价或价格的细目采购人将不予支付，并认为此细目的费用已包括在</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需求明细的其他单价和价格之中。响应谈判供应商应按给定的</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需求明细列项，数量错误、计量单位错误、落项或多报项目者将被视为不符合性响应，其</w:t>
      </w:r>
      <w:r>
        <w:rPr>
          <w:rFonts w:hint="eastAsia" w:ascii="宋体" w:hAnsi="宋体" w:eastAsia="宋体" w:cs="宋体"/>
          <w:bCs/>
          <w:color w:val="auto"/>
          <w:sz w:val="21"/>
          <w:szCs w:val="21"/>
          <w:highlight w:val="none"/>
          <w:lang w:eastAsia="zh-CN"/>
        </w:rPr>
        <w:t>谈判</w:t>
      </w:r>
      <w:r>
        <w:rPr>
          <w:rFonts w:hint="eastAsia" w:ascii="宋体" w:hAnsi="宋体" w:eastAsia="宋体" w:cs="宋体"/>
          <w:bCs/>
          <w:color w:val="auto"/>
          <w:sz w:val="21"/>
          <w:szCs w:val="21"/>
          <w:highlight w:val="none"/>
        </w:rPr>
        <w:t>响应将被拒绝。</w:t>
      </w:r>
    </w:p>
    <w:p w14:paraId="64F8A5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16.4各响应</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供应商不得相互串联哄抬标价或恶意压价，出现此种情况者，将被作为废标处理。</w:t>
      </w:r>
    </w:p>
    <w:p w14:paraId="11513A6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17.谈判响应报价表</w:t>
      </w:r>
    </w:p>
    <w:p w14:paraId="4FC659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17.1响应谈判供应商须按照谈判文件的要求填写，且在“政采云”平台提交。</w:t>
      </w:r>
    </w:p>
    <w:p w14:paraId="4378BD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17.2如谈判响应报价表内容与谈判响应文件中明细表内容不一致，以谈判响应最终报价表为准。</w:t>
      </w:r>
    </w:p>
    <w:p w14:paraId="55FC5AC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17.3谈判响应报价分为谈判响应首次报价表、谈判响应最终报价表。</w:t>
      </w:r>
    </w:p>
    <w:p w14:paraId="117022C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谈判响应首次报价后谈判小组将在资格</w:t>
      </w:r>
      <w:r>
        <w:rPr>
          <w:rFonts w:hint="eastAsia" w:ascii="宋体" w:hAnsi="宋体" w:eastAsia="宋体" w:cs="宋体"/>
          <w:b/>
          <w:color w:val="auto"/>
          <w:sz w:val="21"/>
          <w:szCs w:val="21"/>
          <w:highlight w:val="none"/>
          <w:lang w:val="en-US" w:eastAsia="zh-CN"/>
        </w:rPr>
        <w:t>性</w:t>
      </w:r>
      <w:r>
        <w:rPr>
          <w:rFonts w:hint="eastAsia" w:ascii="宋体" w:hAnsi="宋体" w:eastAsia="宋体" w:cs="宋体"/>
          <w:b/>
          <w:color w:val="auto"/>
          <w:sz w:val="21"/>
          <w:szCs w:val="21"/>
          <w:highlight w:val="none"/>
        </w:rPr>
        <w:t>评审、符合性评审通过后发起谈判响应最终报价，响应谈判供应商代表须在谈判小组发起的报价时限内提交谈判响应最终报价。</w:t>
      </w:r>
    </w:p>
    <w:p w14:paraId="755562DA">
      <w:pPr>
        <w:autoSpaceDE w:val="0"/>
        <w:autoSpaceDN w:val="0"/>
        <w:adjustRightInd w:val="0"/>
        <w:spacing w:before="60" w:after="6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17.4在线谈判时间和提交最终报价的时间见本须知前附表。</w:t>
      </w:r>
    </w:p>
    <w:p w14:paraId="11DD92DE">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.谈判有效期</w:t>
      </w:r>
    </w:p>
    <w:p w14:paraId="57D95E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.1谈判响应文件应在本须知前附表所规定的谈判截止期之后开始生效，响应谈判供应商不得在本须知规定的谈判有效期内要求撤销或修改其谈判响应文件。</w:t>
      </w:r>
    </w:p>
    <w:p w14:paraId="5DBD3CD8">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.2出现特殊情况需要延长响应有效期的，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以书面形式通知所有响应谈判供应商延长谈判有效期。响应谈判供应商同意延长的，但不得要求或被允许修改或撤销其谈判响应文件。响应谈判供应商拒绝延长的，其谈判响应失效。</w:t>
      </w:r>
      <w:r>
        <w:rPr>
          <w:rFonts w:hint="eastAsia" w:ascii="宋体" w:hAnsi="宋体" w:eastAsia="宋体" w:cs="宋体"/>
          <w:b/>
          <w:color w:val="auto"/>
          <w:sz w:val="21"/>
          <w:szCs w:val="21"/>
          <w:highlight w:val="none"/>
        </w:rPr>
        <w:t xml:space="preserve"> </w:t>
      </w:r>
    </w:p>
    <w:p w14:paraId="127728A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保证金</w:t>
      </w:r>
    </w:p>
    <w:p w14:paraId="6BD6A73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19.1供应商</w:t>
      </w:r>
      <w:r>
        <w:rPr>
          <w:rFonts w:hint="eastAsia" w:ascii="宋体" w:hAnsi="宋体" w:eastAsia="宋体" w:cs="宋体"/>
          <w:szCs w:val="21"/>
          <w:highlight w:val="none"/>
        </w:rPr>
        <w:t>在递交响应文件的同时，应按前附表规定的金额、担保形式和第</w:t>
      </w:r>
      <w:r>
        <w:rPr>
          <w:rFonts w:hint="eastAsia" w:ascii="宋体" w:hAnsi="宋体" w:eastAsia="宋体" w:cs="宋体"/>
          <w:szCs w:val="21"/>
          <w:highlight w:val="none"/>
          <w:lang w:eastAsia="zh-CN"/>
        </w:rPr>
        <w:t>六</w:t>
      </w:r>
      <w:r>
        <w:rPr>
          <w:rFonts w:hint="eastAsia" w:ascii="宋体" w:hAnsi="宋体" w:eastAsia="宋体" w:cs="宋体"/>
          <w:szCs w:val="21"/>
          <w:highlight w:val="none"/>
        </w:rPr>
        <w:t>章“响应文件格式”规定的</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保证金格式递交</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保证金，并作为其响应文件的组成部分。联合体投标的，其</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保证金由牵头人递交，并应符合前附表的规定。</w:t>
      </w:r>
    </w:p>
    <w:p w14:paraId="138AA85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19.2</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不按本章第</w:t>
      </w:r>
      <w:r>
        <w:rPr>
          <w:rFonts w:hint="eastAsia" w:ascii="宋体" w:hAnsi="宋体" w:eastAsia="宋体" w:cs="宋体"/>
          <w:szCs w:val="21"/>
          <w:highlight w:val="none"/>
          <w:lang w:val="en-US" w:eastAsia="zh-CN"/>
        </w:rPr>
        <w:t>19.1</w:t>
      </w:r>
      <w:r>
        <w:rPr>
          <w:rFonts w:hint="eastAsia" w:ascii="宋体" w:hAnsi="宋体" w:eastAsia="宋体" w:cs="宋体"/>
          <w:szCs w:val="21"/>
          <w:highlight w:val="none"/>
        </w:rPr>
        <w:t xml:space="preserve"> 项要求提交</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保证金的，其响应文件作废标处理。</w:t>
      </w:r>
    </w:p>
    <w:p w14:paraId="59D7F8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19.3</w:t>
      </w:r>
      <w:r>
        <w:rPr>
          <w:rFonts w:hint="eastAsia" w:ascii="宋体" w:hAnsi="宋体" w:eastAsia="宋体" w:cs="宋体"/>
          <w:szCs w:val="21"/>
          <w:highlight w:val="none"/>
        </w:rPr>
        <w:t>未成交</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w:t>
      </w:r>
      <w:r>
        <w:rPr>
          <w:rFonts w:hint="eastAsia" w:ascii="宋体" w:hAnsi="宋体" w:eastAsia="宋体" w:cs="宋体"/>
          <w:szCs w:val="21"/>
          <w:highlight w:val="none"/>
          <w:lang w:eastAsia="zh-CN"/>
        </w:rPr>
        <w:t>谈判</w:t>
      </w:r>
      <w:r>
        <w:rPr>
          <w:rFonts w:hint="eastAsia" w:ascii="宋体" w:hAnsi="宋体" w:eastAsia="宋体" w:cs="宋体"/>
          <w:szCs w:val="21"/>
          <w:highlight w:val="none"/>
        </w:rPr>
        <w:t>保证金应当在成交通知书发出后5个工作日内退还，成交</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w:t>
      </w:r>
      <w:r>
        <w:rPr>
          <w:rFonts w:hint="eastAsia" w:ascii="宋体" w:hAnsi="宋体" w:eastAsia="宋体" w:cs="宋体"/>
          <w:szCs w:val="21"/>
          <w:highlight w:val="none"/>
          <w:lang w:eastAsia="zh-CN"/>
        </w:rPr>
        <w:t>谈判保证金</w:t>
      </w:r>
      <w:r>
        <w:rPr>
          <w:rFonts w:hint="eastAsia" w:ascii="宋体" w:hAnsi="宋体" w:eastAsia="宋体" w:cs="宋体"/>
          <w:szCs w:val="21"/>
          <w:highlight w:val="none"/>
        </w:rPr>
        <w:t>应当在项目合同签订后5个工作日内退还。</w:t>
      </w:r>
    </w:p>
    <w:p w14:paraId="157B277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19.4</w:t>
      </w:r>
      <w:r>
        <w:rPr>
          <w:rFonts w:hint="eastAsia" w:ascii="宋体" w:hAnsi="宋体" w:eastAsia="宋体" w:cs="宋体"/>
          <w:szCs w:val="21"/>
          <w:highlight w:val="none"/>
        </w:rPr>
        <w:t xml:space="preserve"> 有下列情形之一的，</w:t>
      </w:r>
      <w:r>
        <w:rPr>
          <w:rFonts w:hint="eastAsia" w:ascii="宋体" w:hAnsi="宋体" w:eastAsia="宋体" w:cs="宋体"/>
          <w:szCs w:val="21"/>
          <w:highlight w:val="none"/>
          <w:lang w:eastAsia="zh-CN"/>
        </w:rPr>
        <w:t>谈判保证金</w:t>
      </w:r>
      <w:r>
        <w:rPr>
          <w:rFonts w:hint="eastAsia" w:ascii="宋体" w:hAnsi="宋体" w:eastAsia="宋体" w:cs="宋体"/>
          <w:szCs w:val="21"/>
          <w:highlight w:val="none"/>
        </w:rPr>
        <w:t>将不予退还：</w:t>
      </w:r>
    </w:p>
    <w:p w14:paraId="0C240E8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（1）提供的有关资料不真实或者提供虚假材料的；</w:t>
      </w:r>
    </w:p>
    <w:p w14:paraId="6DECE6C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（2）响应文件递交截止时间后供应商撤回全部或者部分响应文件的；</w:t>
      </w:r>
    </w:p>
    <w:p w14:paraId="0198375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（3）损害采购人或者采购代理机构合法权益的；</w:t>
      </w:r>
    </w:p>
    <w:p w14:paraId="34DE674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（4）供应商向采购代理机构、采购人、专家提供不正当利益的；</w:t>
      </w:r>
    </w:p>
    <w:p w14:paraId="3A2E1B3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（5）经谈判小组认定有故意哄抬报价、串标或其他违法行为的;</w:t>
      </w:r>
    </w:p>
    <w:p w14:paraId="65B1FB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（6）成交供应商未按照谈判文件规定签订合同的；</w:t>
      </w:r>
    </w:p>
    <w:p w14:paraId="511E0C4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（7）法律、行政法规以及有关规定的其他情形。</w:t>
      </w:r>
    </w:p>
    <w:p w14:paraId="52C38D2D">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.响应谈判供应商的不良行为</w:t>
      </w:r>
    </w:p>
    <w:p w14:paraId="063E13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响应谈判供应商有下列情形之一且情节严重的，由财政部门将其列入不良行为记录名单，在一至三年内禁止参加政府采购活动，并予以通报：</w:t>
      </w:r>
    </w:p>
    <w:p w14:paraId="6C8D28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.1响应谈判供应商在响应有效期限内撤回或修改其谈判响应文件的；</w:t>
      </w:r>
    </w:p>
    <w:p w14:paraId="68574C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.2响应谈判供应商不接受按第3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条规定其响应价格的修正的；</w:t>
      </w:r>
    </w:p>
    <w:p w14:paraId="652970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.3响应谈判供应商在谈判响应文件中提供虚假材料的；</w:t>
      </w:r>
    </w:p>
    <w:p w14:paraId="5425DD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.4供应商与采购人、其他供应商或采购代理机构恶意串通的；</w:t>
      </w:r>
    </w:p>
    <w:p w14:paraId="10B038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.5成交供应商未按</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文件规定提交履约保证金或未能在规定期限内签署合同的。</w:t>
      </w:r>
    </w:p>
    <w:p w14:paraId="22529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.谈判响应文件的编制</w:t>
      </w:r>
    </w:p>
    <w:p w14:paraId="21AAC2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1谈判响应文件包括本须知第15条规定的内容，响应谈判供应商上传的谈判响应文件应按谈判文件第六章“谈判响应文件格式”进行编写，如有必要，可以增加附页，作为谈判响应文件的组成部分。其中，谈判响应函在满足谈判文件实质性要求的基础上，可以提出比谈判文件更有利于采购人的承诺。</w:t>
      </w:r>
    </w:p>
    <w:p w14:paraId="0C9FF2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.2谈判响应文件应当对谈判文件有关供货期、谈判响应有效期、质量要求、谈判内容等实质性内容作出响应。</w:t>
      </w:r>
    </w:p>
    <w:p w14:paraId="71F74A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.3谈判响应文件电子版一份，上传的</w:t>
      </w:r>
      <w:r>
        <w:rPr>
          <w:rFonts w:hint="eastAsia" w:ascii="宋体" w:hAnsi="宋体" w:eastAsia="宋体" w:cs="宋体"/>
          <w:b/>
          <w:color w:val="auto"/>
          <w:sz w:val="21"/>
          <w:szCs w:val="21"/>
          <w:highlight w:val="none"/>
        </w:rPr>
        <w:t>谈判响应文件应在规定位置处，由响应谈判供应商的法定代表人或被授权委托人签字或盖章、加盖响应谈判供应商公章，上述盖章为电子章或者鲜章。</w:t>
      </w:r>
    </w:p>
    <w:p w14:paraId="37F334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.4谈判响应文件中的内容要清晰，易于辨认，且无篡改图片，除非这些改动是根据</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的指示进行的，或者是为改正响应谈判供应商造成的必须修改的错误而进行的。有改动时，修改处应由响应谈判供应商的法定代表人或被授权委托人签字或盖章，并加盖公章；上述盖章为电子章或者鲜章。</w:t>
      </w:r>
    </w:p>
    <w:p w14:paraId="4701C93E">
      <w:pPr>
        <w:keepNext w:val="0"/>
        <w:keepLines w:val="0"/>
        <w:pageBreakBefore w:val="0"/>
        <w:widowControl w:val="0"/>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.5</w:t>
      </w:r>
      <w:r>
        <w:rPr>
          <w:rFonts w:hint="eastAsia" w:ascii="宋体" w:hAnsi="宋体" w:eastAsia="宋体" w:cs="宋体"/>
          <w:b/>
          <w:color w:val="auto"/>
          <w:sz w:val="21"/>
          <w:szCs w:val="21"/>
          <w:highlight w:val="none"/>
        </w:rPr>
        <w:t>如果响应谈判供应商没有按本须知要求制作、签署、盖章，在初步评审时将按照无效响应处理</w:t>
      </w:r>
      <w:r>
        <w:rPr>
          <w:rFonts w:hint="eastAsia" w:ascii="宋体" w:hAnsi="宋体" w:eastAsia="宋体" w:cs="宋体"/>
          <w:color w:val="auto"/>
          <w:sz w:val="21"/>
          <w:szCs w:val="21"/>
          <w:highlight w:val="none"/>
        </w:rPr>
        <w:t>。</w:t>
      </w:r>
    </w:p>
    <w:p w14:paraId="6E7107AF">
      <w:pPr>
        <w:spacing w:line="360" w:lineRule="auto"/>
        <w:jc w:val="center"/>
        <w:outlineLvl w:val="1"/>
        <w:rPr>
          <w:rFonts w:hint="eastAsia" w:ascii="宋体" w:hAnsi="宋体" w:eastAsia="宋体" w:cs="宋体"/>
          <w:b/>
          <w:color w:val="auto"/>
          <w:sz w:val="28"/>
          <w:szCs w:val="28"/>
          <w:highlight w:val="none"/>
        </w:rPr>
      </w:pPr>
      <w:bookmarkStart w:id="8" w:name="_Toc103723521"/>
      <w:r>
        <w:rPr>
          <w:rFonts w:hint="eastAsia" w:ascii="宋体" w:hAnsi="宋体" w:eastAsia="宋体" w:cs="宋体"/>
          <w:b/>
          <w:color w:val="auto"/>
          <w:sz w:val="28"/>
          <w:szCs w:val="28"/>
          <w:highlight w:val="none"/>
        </w:rPr>
        <w:t>五、</w:t>
      </w:r>
      <w:bookmarkEnd w:id="8"/>
      <w:r>
        <w:rPr>
          <w:rFonts w:hint="eastAsia" w:ascii="宋体" w:hAnsi="宋体" w:eastAsia="宋体" w:cs="宋体"/>
          <w:b/>
          <w:color w:val="auto"/>
          <w:sz w:val="28"/>
          <w:szCs w:val="28"/>
          <w:highlight w:val="none"/>
        </w:rPr>
        <w:t>谈判响应</w:t>
      </w:r>
    </w:p>
    <w:p w14:paraId="752DEA22">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.谈判响应文件的上传、解密</w:t>
      </w:r>
    </w:p>
    <w:p w14:paraId="49080BA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响应谈判供应商应在本须知前附表规定的谈判响应截止时间前上传谈判响应文件，在规定的解密时间内解密谈判响应文件。</w:t>
      </w:r>
    </w:p>
    <w:p w14:paraId="36F9D91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.2响应谈判供应商须在本须知前附表规定的方式上传谈判响应文件。谈判响应文件应在制作完成后，在谈判响应截止时间前提交至“政采云”平台，并通过数字证书签章、加密。  </w:t>
      </w:r>
    </w:p>
    <w:p w14:paraId="01B2FF1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.3逾期上传的或者未上传指定“政采云”平台的谈判响应文件，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不予受理。响应谈判供应商上传的电子谈判响应文件因未解密而造成谈判响应文件无法进行评审的，响应谈判供应商自行承担。</w:t>
      </w:r>
    </w:p>
    <w:p w14:paraId="18F80EF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.谈判响应截止期</w:t>
      </w:r>
    </w:p>
    <w:p w14:paraId="03A8210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.1谈判响应文件的截止时间、开标时间：见本须知前附表。</w:t>
      </w:r>
    </w:p>
    <w:p w14:paraId="2ACD1F1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按本须知第14条的规定以修改补充通知的方式，延长提交谈判响应文件的截止时间。在此情况下，响应谈判供应商的所有权利和义务以及响应谈判供应商的受制约的截止时间，均以延长后新的谈判响应截止时间为准。</w:t>
      </w:r>
    </w:p>
    <w:p w14:paraId="23EFC02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.谈判响应文件的修改与撤回</w:t>
      </w:r>
    </w:p>
    <w:p w14:paraId="3E05DB0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1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595ECF3">
      <w:pPr>
        <w:keepNext w:val="0"/>
        <w:keepLines w:val="0"/>
        <w:pageBreakBefore w:val="0"/>
        <w:widowControl w:val="0"/>
        <w:kinsoku/>
        <w:wordWrap/>
        <w:overflowPunct/>
        <w:topLinePunct w:val="0"/>
        <w:autoSpaceDE w:val="0"/>
        <w:autoSpaceDN w:val="0"/>
        <w:bidi w:val="0"/>
        <w:adjustRightInd w:val="0"/>
        <w:snapToGrid/>
        <w:spacing w:before="60" w:after="6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.2在谈判响应截止时间前，除响应谈判供应商补充、修改或者撤回谈判响应文件外，任何单位和个人不得解密或提取谈判响应文件。</w:t>
      </w:r>
    </w:p>
    <w:p w14:paraId="5168343C">
      <w:pPr>
        <w:keepNext w:val="0"/>
        <w:keepLines w:val="0"/>
        <w:pageBreakBefore w:val="0"/>
        <w:widowControl w:val="0"/>
        <w:kinsoku/>
        <w:wordWrap/>
        <w:overflowPunct/>
        <w:topLinePunct w:val="0"/>
        <w:autoSpaceDE w:val="0"/>
        <w:autoSpaceDN w:val="0"/>
        <w:bidi w:val="0"/>
        <w:adjustRightInd w:val="0"/>
        <w:snapToGrid/>
        <w:spacing w:before="60" w:after="6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.3在谈判响应截止时间止提交电子版谈判响应文件的响应谈判供应商不足3家时，电子版谈判响应文件由</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代理机构在“政采云”平台操作退回，除此之外采购人和采购代理机构对已提交的谈判响应文件概不退回。</w:t>
      </w:r>
    </w:p>
    <w:p w14:paraId="2F8AD13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.4在本须知第1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条规定的谈</w:t>
      </w:r>
      <w:r>
        <w:rPr>
          <w:rFonts w:hint="eastAsia" w:ascii="宋体" w:hAnsi="宋体" w:eastAsia="宋体" w:cs="宋体"/>
          <w:color w:val="auto"/>
          <w:sz w:val="21"/>
          <w:szCs w:val="21"/>
          <w:highlight w:val="none"/>
          <w:lang w:eastAsia="zh-CN"/>
        </w:rPr>
        <w:t>判</w:t>
      </w:r>
      <w:r>
        <w:rPr>
          <w:rFonts w:hint="eastAsia" w:ascii="宋体" w:hAnsi="宋体" w:eastAsia="宋体" w:cs="宋体"/>
          <w:color w:val="auto"/>
          <w:sz w:val="21"/>
          <w:szCs w:val="21"/>
          <w:highlight w:val="none"/>
        </w:rPr>
        <w:t>响应截止期至响应有效期终止日之间，响应谈判供应商不能撤回谈判响应文件。</w:t>
      </w:r>
    </w:p>
    <w:p w14:paraId="0DFC28DB">
      <w:pPr>
        <w:spacing w:line="360" w:lineRule="auto"/>
        <w:jc w:val="center"/>
        <w:outlineLvl w:val="1"/>
        <w:rPr>
          <w:rFonts w:hint="eastAsia" w:ascii="宋体" w:hAnsi="宋体" w:eastAsia="宋体" w:cs="宋体"/>
          <w:b/>
          <w:bCs/>
          <w:color w:val="auto"/>
          <w:sz w:val="28"/>
          <w:szCs w:val="28"/>
          <w:highlight w:val="none"/>
        </w:rPr>
      </w:pPr>
      <w:bookmarkStart w:id="9" w:name="_Toc103723522"/>
      <w:r>
        <w:rPr>
          <w:rFonts w:hint="eastAsia" w:ascii="宋体" w:hAnsi="宋体" w:eastAsia="宋体" w:cs="宋体"/>
          <w:b/>
          <w:bCs/>
          <w:color w:val="auto"/>
          <w:sz w:val="28"/>
          <w:szCs w:val="28"/>
          <w:highlight w:val="none"/>
        </w:rPr>
        <w:t>六、</w:t>
      </w:r>
      <w:bookmarkEnd w:id="9"/>
      <w:r>
        <w:rPr>
          <w:rFonts w:hint="eastAsia" w:ascii="宋体" w:hAnsi="宋体" w:eastAsia="宋体" w:cs="宋体"/>
          <w:b/>
          <w:bCs/>
          <w:color w:val="auto"/>
          <w:sz w:val="28"/>
          <w:szCs w:val="28"/>
          <w:highlight w:val="none"/>
        </w:rPr>
        <w:t>谈判</w:t>
      </w:r>
    </w:p>
    <w:p w14:paraId="44B3732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.谈判时间和地点</w:t>
      </w:r>
    </w:p>
    <w:p w14:paraId="24A34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将于本须知前附表规定的开标时间和地点组织开标，响应谈判供应商通过“政采云开标大厅”线上参加开标会，所有响应谈判供应商均应当准时参加。</w:t>
      </w:r>
    </w:p>
    <w:p w14:paraId="552DB18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.谈判程序</w:t>
      </w:r>
    </w:p>
    <w:p w14:paraId="405C54B6">
      <w:pPr>
        <w:autoSpaceDE w:val="0"/>
        <w:autoSpaceDN w:val="0"/>
        <w:adjustRightInd w:val="0"/>
        <w:spacing w:before="60" w:after="6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.1.解密电子谈判响应文件。“政采云”平台在开标时间自动提取所有谈判响应文件。响应谈判供应商须使用数字证书按照前附表规定的时间在线上对谈判响应文件解密并确认。   </w:t>
      </w:r>
    </w:p>
    <w:p w14:paraId="06F545A1">
      <w:pPr>
        <w:autoSpaceDE w:val="0"/>
        <w:autoSpaceDN w:val="0"/>
        <w:adjustRightInd w:val="0"/>
        <w:spacing w:before="60" w:after="6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.2.响应谈判供应商对谈判过程有异议的，应当在线上提出。采购人、采购代理机构对响应谈判供应商提出的异议应当及时处理。</w:t>
      </w:r>
    </w:p>
    <w:p w14:paraId="7006977F">
      <w:pPr>
        <w:autoSpaceDE w:val="0"/>
        <w:autoSpaceDN w:val="0"/>
        <w:adjustRightInd w:val="0"/>
        <w:spacing w:before="60" w:after="6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.3.响应谈判供应商因自身原因未按时解密的一切后果由响应谈判供应商自行承担。如遇“政采云”平台电子化开标或评审程序调整的，按调整后执行。</w:t>
      </w:r>
    </w:p>
    <w:p w14:paraId="364AD0AD">
      <w:pPr>
        <w:autoSpaceDE w:val="0"/>
        <w:autoSpaceDN w:val="0"/>
        <w:adjustRightInd w:val="0"/>
        <w:spacing w:before="60" w:after="6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.4采购代理机构将按照谈判文件规定的开标时间和地点组织开标活动、开启谈判响应文件，所有响应谈判供应商均应当准时参加。</w:t>
      </w:r>
    </w:p>
    <w:p w14:paraId="19E1D9E1">
      <w:pPr>
        <w:autoSpaceDE w:val="0"/>
        <w:autoSpaceDN w:val="0"/>
        <w:adjustRightInd w:val="0"/>
        <w:spacing w:before="60" w:after="6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5谈判小组将在符合性评审后，通过“政采云”对合格的响应谈判供应商发起谈判邀请，响应谈判供应商通过“政采云”在线与谈判小组进行谈判。所有参加谈判的供应商须在规定时间内完成“政采云平台”最终报价，并同时上传与最终报价相符的《响应报价明细表》，否则视为响应无效。</w:t>
      </w:r>
    </w:p>
    <w:p w14:paraId="5EC19164">
      <w:pPr>
        <w:autoSpaceDE w:val="0"/>
        <w:autoSpaceDN w:val="0"/>
        <w:adjustRightInd w:val="0"/>
        <w:spacing w:before="60" w:after="60" w:line="360" w:lineRule="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.6在线</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时间和提交最终报价的时间见本须知前附表。</w:t>
      </w:r>
    </w:p>
    <w:p w14:paraId="714C02F9">
      <w:pPr>
        <w:spacing w:line="360" w:lineRule="auto"/>
        <w:jc w:val="center"/>
        <w:outlineLvl w:val="1"/>
        <w:rPr>
          <w:rFonts w:hint="eastAsia" w:ascii="宋体" w:hAnsi="宋体" w:eastAsia="宋体" w:cs="宋体"/>
          <w:b/>
          <w:color w:val="auto"/>
          <w:sz w:val="32"/>
          <w:szCs w:val="32"/>
          <w:highlight w:val="none"/>
        </w:rPr>
      </w:pPr>
      <w:bookmarkStart w:id="10" w:name="_Toc103723523"/>
      <w:r>
        <w:rPr>
          <w:rFonts w:hint="eastAsia" w:ascii="宋体" w:hAnsi="宋体" w:eastAsia="宋体" w:cs="宋体"/>
          <w:b/>
          <w:color w:val="auto"/>
          <w:sz w:val="28"/>
          <w:szCs w:val="28"/>
          <w:highlight w:val="none"/>
        </w:rPr>
        <w:t>七、评</w:t>
      </w:r>
      <w:bookmarkEnd w:id="10"/>
      <w:r>
        <w:rPr>
          <w:rFonts w:hint="eastAsia" w:ascii="宋体" w:hAnsi="宋体" w:eastAsia="宋体" w:cs="宋体"/>
          <w:b/>
          <w:color w:val="auto"/>
          <w:sz w:val="28"/>
          <w:szCs w:val="28"/>
          <w:highlight w:val="none"/>
        </w:rPr>
        <w:t>审</w:t>
      </w:r>
    </w:p>
    <w:p w14:paraId="46E4A12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谈判小组</w:t>
      </w:r>
    </w:p>
    <w:p w14:paraId="544C3B2D">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将依法组建谈判小组。谈判小组成员由具有</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级职称或具有同等专业水平的相关领域专家组成。与采购项目有直接利害关系或与响应谈判供应商有任何利害关系的专家，不得进入本项目的谈判小组。谈判小组成员名单在成交结果确定前应当保密。</w:t>
      </w:r>
    </w:p>
    <w:p w14:paraId="5B8F118C">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.2本项目评谈判小组成员人数及确定方式见本须知前附表。</w:t>
      </w:r>
    </w:p>
    <w:p w14:paraId="0513C9F8">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.3谈判小组成员有下列情形之一的，应当回避：</w:t>
      </w:r>
    </w:p>
    <w:p w14:paraId="2EE04ACE">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.3.1采购人或响应谈判供应商的主要负责人的近亲属；</w:t>
      </w:r>
    </w:p>
    <w:p w14:paraId="40CE1C32">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.3.2项目主管部门或者行政监督部门的人员；</w:t>
      </w:r>
    </w:p>
    <w:p w14:paraId="612EFA1E">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.3.3与响应谈判供应商有经济利益关系，可能影响对谈判公正评审的；</w:t>
      </w:r>
    </w:p>
    <w:p w14:paraId="467B492D">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.3.4曾因在招标、评审以及其他与招标投标有关活动中从事违法行为而受过行政处罚或刑事处罚的。</w:t>
      </w:r>
    </w:p>
    <w:p w14:paraId="16B9D2DD">
      <w:pPr>
        <w:pStyle w:val="8"/>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.谈判原则</w:t>
      </w:r>
    </w:p>
    <w:p w14:paraId="5AB653CB">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1C79A244">
      <w:pPr>
        <w:pStyle w:val="8"/>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29</w:t>
      </w:r>
      <w:r>
        <w:rPr>
          <w:rFonts w:hint="eastAsia" w:ascii="宋体" w:hAnsi="宋体" w:eastAsia="宋体" w:cs="宋体"/>
          <w:b/>
          <w:color w:val="auto"/>
          <w:sz w:val="21"/>
          <w:szCs w:val="21"/>
          <w:highlight w:val="none"/>
        </w:rPr>
        <w:t>.谈判</w:t>
      </w:r>
    </w:p>
    <w:p w14:paraId="30F42C38">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.1在评审过程中出现法律法规和谈判文件均没有明确规定的情形时，由谈判小组现场协商解决，协商不一致的，由全体评委投票表决，以得票率二分之一以上专家的意见为准并由采购代理机构作记录。</w:t>
      </w:r>
      <w:bookmarkStart w:id="11" w:name="_28.3评标方法。本项目将按须知前附表规定的评标办法进行评标，具体评标"/>
      <w:bookmarkEnd w:id="11"/>
    </w:p>
    <w:p w14:paraId="128BC866">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2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57EAB0EB">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.3本项目电子评审过程实行网上留痕、全程录音、录像监控，响应谈判供应商在评审过程中所进行的试图影响评审结果的不公正活动，其响应按无效处理。</w:t>
      </w:r>
    </w:p>
    <w:p w14:paraId="25CBBAB0">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.4采购过程中出现以下情形，导致电子交易平台无法正常运行，或者无法保证电子交易的公平、公正和安全时，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2185FBA1">
      <w:pPr>
        <w:autoSpaceDE w:val="0"/>
        <w:autoSpaceDN w:val="0"/>
        <w:adjustRightIn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470D998F">
      <w:pPr>
        <w:autoSpaceDE w:val="0"/>
        <w:autoSpaceDN w:val="0"/>
        <w:adjustRightIn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341E178D">
      <w:pPr>
        <w:autoSpaceDE w:val="0"/>
        <w:autoSpaceDN w:val="0"/>
        <w:adjustRightIn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01949FE4">
      <w:pPr>
        <w:autoSpaceDE w:val="0"/>
        <w:autoSpaceDN w:val="0"/>
        <w:adjustRightIn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6DF5E23F">
      <w:pPr>
        <w:autoSpaceDE w:val="0"/>
        <w:autoSpaceDN w:val="0"/>
        <w:adjustRightInd w:val="0"/>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345C304B">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.5出现以上情形，不影响采购公平、公正性的，采购组织机构可以待上述情形消除后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继续组织电子交易活动；影响或可能影响采购公平、公正性的，经采购代理机构确认后，应当重新采购。采购代理机构必须对原有的资料及信息作出妥善保密处理，并报财政部门备案。</w:t>
      </w:r>
    </w:p>
    <w:p w14:paraId="07770750">
      <w:p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.谈判响应文件的澄清</w:t>
      </w:r>
    </w:p>
    <w:p w14:paraId="1E217D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为了有助于对谈判响应文件的审查、评价和比较，谈判小组可以根据需要响应谈判供应商澄清其谈判响应文件，但不应寻求提出或允许更改谈判响应文件的实质性内容。</w:t>
      </w:r>
    </w:p>
    <w:p w14:paraId="0D30604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.错误的修正</w:t>
      </w:r>
    </w:p>
    <w:p w14:paraId="22DD87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0E0B6D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.2谈判小组将按上述改正错误的原则调整谈判响应文件的报价。在响应谈判供应商同意后，调整后的报价对响应谈判供应商起约束作用，如果响应谈判供应商不接受改正后的报价，则其谈判响应文件将被拒绝。</w:t>
      </w:r>
    </w:p>
    <w:p w14:paraId="2C8585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.中小微企业的划型</w:t>
      </w:r>
    </w:p>
    <w:p w14:paraId="3256AD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中小微企业投标是符合《中小企业划型标准规定》的响应谈判供应商，通过投标提供本企业制造的货物、承担的工程或者服务，或者提供其他中小微企业制造的货物。中小微企业投标应提供《中小微企业声明函》；中小企业划分见《关于印发中小企业划型标准规定的通知》（工信部联企业〔2011〕300号）。</w:t>
      </w:r>
    </w:p>
    <w:p w14:paraId="1BF995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.2根据《财政部 司法部关于政府采购支持监狱企业发展有关问题的通知》（财库〔2014〕68号），监狱企业视同小微企业。监狱企业是指由司法部认定的为罪犯、戒毒人员提供生产项目和劳动对象，且全部产权属于司法部监狱管理局、戒毒管理局、直属煤矿管理局，各省、自治区、直辖市监狱管理局、戒毒管理局，各地（设区的市）的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577AB9E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.3根据《财政部 民政部 中国残疾人联合会关于促进残疾人就业政府采购政策的通知》（财库〔2017〕141号），在政府采购活动中，残疾人福利性单位视同小型、微型企业，享受政府采购支持政策的残疾人福利性单位应当同时满足《财政部 民政部 中国残疾人联合会关于促进残疾人就业政府采购政策的通知》所列条件。残疾人福利星单位属于小型、微型企业的，不重复享受政策。符合条件的残疾人福利性单位在参加政府采购活动时，应当提供《残疾人福利性单位声明函》，并对声明的真实性负责。</w:t>
      </w:r>
    </w:p>
    <w:p w14:paraId="3CF97DAB">
      <w:pPr>
        <w:spacing w:line="360" w:lineRule="auto"/>
        <w:jc w:val="center"/>
        <w:outlineLvl w:val="1"/>
        <w:rPr>
          <w:rFonts w:hint="eastAsia" w:ascii="宋体" w:hAnsi="宋体" w:eastAsia="宋体" w:cs="宋体"/>
          <w:color w:val="auto"/>
          <w:sz w:val="24"/>
          <w:highlight w:val="none"/>
        </w:rPr>
      </w:pPr>
      <w:bookmarkStart w:id="12" w:name="_Toc103723524"/>
      <w:r>
        <w:rPr>
          <w:rFonts w:hint="eastAsia" w:ascii="宋体" w:hAnsi="宋体" w:eastAsia="宋体" w:cs="宋体"/>
          <w:b/>
          <w:color w:val="auto"/>
          <w:sz w:val="28"/>
          <w:highlight w:val="none"/>
        </w:rPr>
        <w:t>八、授予合同</w:t>
      </w:r>
      <w:bookmarkEnd w:id="12"/>
    </w:p>
    <w:p w14:paraId="31DAC56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.定标方式</w:t>
      </w:r>
    </w:p>
    <w:p w14:paraId="279983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采购人依据谈判小组评审的中标排序结果确定成交供应商。</w:t>
      </w:r>
    </w:p>
    <w:p w14:paraId="62790B0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.成交通知</w:t>
      </w:r>
    </w:p>
    <w:p w14:paraId="285868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将在采购人确定成交供应商之日起2个工作日内，发布成交公告，并发出成交通知书。</w:t>
      </w:r>
    </w:p>
    <w:p w14:paraId="51E3F3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.2在按照本须知第3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条签署了合同后，该成交通知书将成为合同的一部分。</w:t>
      </w:r>
    </w:p>
    <w:p w14:paraId="6EEE099A">
      <w:pPr>
        <w:autoSpaceDE w:val="0"/>
        <w:autoSpaceDN w:val="0"/>
        <w:adjustRightInd w:val="0"/>
        <w:spacing w:line="360" w:lineRule="auto"/>
        <w:ind w:left="-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.合同的签署</w:t>
      </w:r>
    </w:p>
    <w:p w14:paraId="02655AB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.1成交供应商需在领取成交通知书后</w:t>
      </w:r>
      <w:r>
        <w:rPr>
          <w:rFonts w:hint="eastAsia" w:ascii="宋体" w:hAnsi="宋体" w:eastAsia="宋体" w:cs="宋体"/>
          <w:b/>
          <w:color w:val="auto"/>
          <w:sz w:val="21"/>
          <w:szCs w:val="21"/>
          <w:highlight w:val="none"/>
          <w:u w:val="single"/>
        </w:rPr>
        <w:t>30日</w:t>
      </w:r>
      <w:r>
        <w:rPr>
          <w:rFonts w:hint="eastAsia" w:ascii="宋体" w:hAnsi="宋体" w:eastAsia="宋体" w:cs="宋体"/>
          <w:b/>
          <w:color w:val="auto"/>
          <w:sz w:val="21"/>
          <w:szCs w:val="21"/>
          <w:highlight w:val="none"/>
        </w:rPr>
        <w:t>内，与采购人签订政府采购合同。政府采购合同内容的确定应以谈判文件和谈判响应文件为基础，不得违背其实质性内容。</w:t>
      </w:r>
    </w:p>
    <w:p w14:paraId="129E769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.2采购人应当自政府采购合同签订之日起</w:t>
      </w:r>
      <w:r>
        <w:rPr>
          <w:rFonts w:hint="eastAsia" w:ascii="宋体" w:hAnsi="宋体" w:eastAsia="宋体" w:cs="宋体"/>
          <w:b/>
          <w:color w:val="auto"/>
          <w:sz w:val="21"/>
          <w:szCs w:val="21"/>
          <w:highlight w:val="none"/>
          <w:u w:val="single"/>
        </w:rPr>
        <w:t>2个工作日</w:t>
      </w:r>
      <w:r>
        <w:rPr>
          <w:rFonts w:hint="eastAsia" w:ascii="宋体" w:hAnsi="宋体" w:eastAsia="宋体" w:cs="宋体"/>
          <w:b/>
          <w:color w:val="auto"/>
          <w:sz w:val="21"/>
          <w:szCs w:val="21"/>
          <w:highlight w:val="none"/>
        </w:rPr>
        <w:t>内，将政府采购合同在财政部门指定的媒体上公告，但政府采购合同中涉及国家秘密、商业秘密的内容除外。</w:t>
      </w:r>
    </w:p>
    <w:p w14:paraId="52AA07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.3成交供应商无正当理由拒签合同的，采购人取消其中标资格，给采购人造成损失的，成交供应商还应当予以赔偿。</w:t>
      </w:r>
    </w:p>
    <w:p w14:paraId="049C73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.4发出成交通知书后，采购人无正当理由拒签合同给成交供应商造成损失的，还应当赔偿损失。</w:t>
      </w:r>
    </w:p>
    <w:p w14:paraId="1CAA180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.5本项目严禁转包，一经发现立即清除，采购人将有充分理由废除授标，成交供应商应承担由此造成的一切经济损失。</w:t>
      </w:r>
    </w:p>
    <w:p w14:paraId="6DAF7223">
      <w:pPr>
        <w:pStyle w:val="23"/>
        <w:spacing w:line="360" w:lineRule="auto"/>
        <w:jc w:val="center"/>
        <w:outlineLvl w:val="1"/>
        <w:rPr>
          <w:rFonts w:hint="eastAsia" w:ascii="宋体" w:hAnsi="宋体" w:eastAsia="宋体" w:cs="宋体"/>
          <w:b/>
          <w:color w:val="auto"/>
          <w:kern w:val="0"/>
          <w:sz w:val="30"/>
          <w:szCs w:val="30"/>
          <w:highlight w:val="none"/>
          <w:lang w:val="zh-CN"/>
        </w:rPr>
      </w:pPr>
      <w:bookmarkStart w:id="13" w:name="_Toc103723525"/>
      <w:r>
        <w:rPr>
          <w:rFonts w:hint="eastAsia" w:ascii="宋体" w:hAnsi="宋体" w:eastAsia="宋体" w:cs="宋体"/>
          <w:b/>
          <w:color w:val="auto"/>
          <w:kern w:val="0"/>
          <w:sz w:val="28"/>
          <w:szCs w:val="28"/>
          <w:highlight w:val="none"/>
          <w:lang w:val="zh-CN"/>
        </w:rPr>
        <w:t>九、重新</w:t>
      </w:r>
      <w:bookmarkEnd w:id="13"/>
      <w:r>
        <w:rPr>
          <w:rFonts w:hint="eastAsia" w:ascii="宋体" w:hAnsi="宋体" w:eastAsia="宋体" w:cs="宋体"/>
          <w:b/>
          <w:color w:val="auto"/>
          <w:kern w:val="0"/>
          <w:sz w:val="28"/>
          <w:szCs w:val="28"/>
          <w:highlight w:val="none"/>
          <w:lang w:val="zh-CN"/>
        </w:rPr>
        <w:t>采购</w:t>
      </w:r>
    </w:p>
    <w:p w14:paraId="382160DE">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lang w:val="zh-CN"/>
        </w:rPr>
        <w:t>.重新采购</w:t>
      </w:r>
    </w:p>
    <w:p w14:paraId="742E2CF6">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.1在谈判采购中，出现下列情形之一的，招标失败：</w:t>
      </w:r>
    </w:p>
    <w:p w14:paraId="6078B7D7">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.1.1符合条件的供应商或都对谈判文件作实质响应的供应商不足三家；</w:t>
      </w:r>
    </w:p>
    <w:p w14:paraId="43522480">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.1.2出现影响采购公正的违法、违规行为的；</w:t>
      </w:r>
    </w:p>
    <w:p w14:paraId="41E0C0EC">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.1.3响应谈判供应商的报价均超过了采购预算，采购人不能支付的；</w:t>
      </w:r>
    </w:p>
    <w:p w14:paraId="7CB3BCCD">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.1.4因重大变故，采购任务取消的。</w:t>
      </w:r>
    </w:p>
    <w:p w14:paraId="49E6164F">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.2谈判失败后，除采购任务取消外，应当重新组织谈判；需要采取其他方式采购的，应由</w:t>
      </w:r>
      <w:r>
        <w:rPr>
          <w:rFonts w:hint="eastAsia" w:ascii="宋体" w:hAnsi="宋体" w:eastAsia="宋体" w:cs="宋体"/>
          <w:color w:val="auto"/>
          <w:kern w:val="0"/>
          <w:sz w:val="21"/>
          <w:szCs w:val="21"/>
          <w:highlight w:val="none"/>
          <w:lang w:val="en-US" w:eastAsia="zh-CN"/>
        </w:rPr>
        <w:t>项目所在地（市/区）级</w:t>
      </w:r>
      <w:r>
        <w:rPr>
          <w:rFonts w:hint="eastAsia" w:ascii="宋体" w:hAnsi="宋体" w:eastAsia="宋体" w:cs="宋体"/>
          <w:color w:val="auto"/>
          <w:kern w:val="0"/>
          <w:sz w:val="21"/>
          <w:szCs w:val="21"/>
          <w:highlight w:val="none"/>
        </w:rPr>
        <w:t>财政局政府采购管理工作办公室</w:t>
      </w:r>
      <w:r>
        <w:rPr>
          <w:rFonts w:hint="eastAsia" w:ascii="宋体" w:hAnsi="宋体" w:eastAsia="宋体" w:cs="宋体"/>
          <w:color w:val="auto"/>
          <w:kern w:val="0"/>
          <w:sz w:val="21"/>
          <w:szCs w:val="21"/>
          <w:highlight w:val="none"/>
          <w:lang w:val="zh-CN"/>
        </w:rPr>
        <w:t>重新下达任务单。</w:t>
      </w:r>
    </w:p>
    <w:p w14:paraId="6A776AB4">
      <w:pPr>
        <w:pStyle w:val="23"/>
        <w:spacing w:line="360" w:lineRule="auto"/>
        <w:jc w:val="center"/>
        <w:outlineLvl w:val="1"/>
        <w:rPr>
          <w:rFonts w:hint="eastAsia" w:ascii="宋体" w:hAnsi="宋体" w:eastAsia="宋体" w:cs="宋体"/>
          <w:b/>
          <w:color w:val="auto"/>
          <w:kern w:val="0"/>
          <w:sz w:val="30"/>
          <w:szCs w:val="30"/>
          <w:highlight w:val="none"/>
          <w:lang w:val="zh-CN"/>
        </w:rPr>
      </w:pPr>
      <w:bookmarkStart w:id="14" w:name="_Toc103723526"/>
      <w:r>
        <w:rPr>
          <w:rFonts w:hint="eastAsia" w:ascii="宋体" w:hAnsi="宋体" w:eastAsia="宋体" w:cs="宋体"/>
          <w:b/>
          <w:color w:val="auto"/>
          <w:kern w:val="0"/>
          <w:sz w:val="28"/>
          <w:szCs w:val="28"/>
          <w:highlight w:val="none"/>
          <w:lang w:val="zh-CN"/>
        </w:rPr>
        <w:t>十、纪律和监督</w:t>
      </w:r>
      <w:bookmarkEnd w:id="14"/>
    </w:p>
    <w:p w14:paraId="30F5D27E">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lang w:val="zh-CN"/>
        </w:rPr>
        <w:t>.对采购人的纪律要求</w:t>
      </w:r>
    </w:p>
    <w:p w14:paraId="38EDD551">
      <w:pPr>
        <w:pStyle w:val="23"/>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采购人不得泄漏招标投标活动中应当保密的情况和资料，不得与响应谈判供应商串通损害国家利益、社会公共利益或者他人合法权益。</w:t>
      </w:r>
    </w:p>
    <w:p w14:paraId="38ADCA4B">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38</w:t>
      </w:r>
      <w:r>
        <w:rPr>
          <w:rFonts w:hint="eastAsia" w:ascii="宋体" w:hAnsi="宋体" w:eastAsia="宋体" w:cs="宋体"/>
          <w:b/>
          <w:color w:val="auto"/>
          <w:kern w:val="0"/>
          <w:sz w:val="21"/>
          <w:szCs w:val="21"/>
          <w:highlight w:val="none"/>
          <w:lang w:val="zh-CN"/>
        </w:rPr>
        <w:t>.对响应谈判供应商的纪律要求</w:t>
      </w:r>
    </w:p>
    <w:p w14:paraId="5C49B863">
      <w:pPr>
        <w:pStyle w:val="23"/>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38</w:t>
      </w:r>
      <w:r>
        <w:rPr>
          <w:rFonts w:hint="eastAsia" w:ascii="宋体" w:hAnsi="宋体" w:eastAsia="宋体" w:cs="宋体"/>
          <w:color w:val="auto"/>
          <w:kern w:val="0"/>
          <w:sz w:val="21"/>
          <w:szCs w:val="21"/>
          <w:highlight w:val="none"/>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35E30FFF">
      <w:pPr>
        <w:pStyle w:val="23"/>
        <w:spacing w:line="360" w:lineRule="auto"/>
        <w:ind w:firstLine="422" w:firstLineChars="20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38</w:t>
      </w:r>
      <w:r>
        <w:rPr>
          <w:rFonts w:hint="eastAsia" w:ascii="宋体" w:hAnsi="宋体" w:eastAsia="宋体" w:cs="宋体"/>
          <w:b/>
          <w:color w:val="auto"/>
          <w:kern w:val="0"/>
          <w:sz w:val="21"/>
          <w:szCs w:val="21"/>
          <w:highlight w:val="none"/>
          <w:lang w:val="zh-CN"/>
        </w:rPr>
        <w:t>.2响应谈判供应商应当遵循诚实信用原则，对资格条件承诺函有关内容的真实性、有效性、合法性负责。如发现承诺内容与事实情况不符，经调查核实为虚假承诺的，视同“提供虚假材料谋取中标（成交）”，按照《中华人民共和国政府采购法》第七十七条的有关规定进行处理处罚。</w:t>
      </w:r>
    </w:p>
    <w:p w14:paraId="5523212E">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39</w:t>
      </w:r>
      <w:r>
        <w:rPr>
          <w:rFonts w:hint="eastAsia" w:ascii="宋体" w:hAnsi="宋体" w:eastAsia="宋体" w:cs="宋体"/>
          <w:b/>
          <w:color w:val="auto"/>
          <w:kern w:val="0"/>
          <w:sz w:val="21"/>
          <w:szCs w:val="21"/>
          <w:highlight w:val="none"/>
          <w:lang w:val="zh-CN"/>
        </w:rPr>
        <w:t>.对评审委会员的纪律要求</w:t>
      </w:r>
    </w:p>
    <w:p w14:paraId="321F0FC2">
      <w:pPr>
        <w:pStyle w:val="23"/>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02C93314">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4</w:t>
      </w:r>
      <w:r>
        <w:rPr>
          <w:rFonts w:hint="eastAsia" w:ascii="宋体" w:hAnsi="宋体" w:eastAsia="宋体" w:cs="宋体"/>
          <w:b/>
          <w:color w:val="auto"/>
          <w:kern w:val="0"/>
          <w:sz w:val="21"/>
          <w:szCs w:val="21"/>
          <w:highlight w:val="none"/>
          <w:lang w:val="en-US" w:eastAsia="zh-CN"/>
        </w:rPr>
        <w:t>0</w:t>
      </w:r>
      <w:r>
        <w:rPr>
          <w:rFonts w:hint="eastAsia" w:ascii="宋体" w:hAnsi="宋体" w:eastAsia="宋体" w:cs="宋体"/>
          <w:b/>
          <w:color w:val="auto"/>
          <w:kern w:val="0"/>
          <w:sz w:val="21"/>
          <w:szCs w:val="21"/>
          <w:highlight w:val="none"/>
          <w:lang w:val="zh-CN"/>
        </w:rPr>
        <w:t>.对与评审活动有关的工作人员的纪律要求</w:t>
      </w:r>
    </w:p>
    <w:p w14:paraId="4798A0A3">
      <w:pPr>
        <w:pStyle w:val="23"/>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07E8B13A">
      <w:pPr>
        <w:pStyle w:val="23"/>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4</w:t>
      </w: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lang w:val="zh-CN"/>
        </w:rPr>
        <w:t>.质疑与投诉</w:t>
      </w:r>
    </w:p>
    <w:p w14:paraId="2E0237C1">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40CF082B">
      <w:pPr>
        <w:pStyle w:val="23"/>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宋体"/>
          <w:color w:val="auto"/>
          <w:kern w:val="0"/>
          <w:sz w:val="21"/>
          <w:szCs w:val="21"/>
          <w:highlight w:val="none"/>
        </w:rPr>
        <w:t>采购办</w:t>
      </w:r>
      <w:r>
        <w:rPr>
          <w:rFonts w:hint="eastAsia" w:ascii="宋体" w:hAnsi="宋体" w:eastAsia="宋体" w:cs="宋体"/>
          <w:color w:val="auto"/>
          <w:kern w:val="0"/>
          <w:sz w:val="21"/>
          <w:szCs w:val="21"/>
          <w:highlight w:val="none"/>
          <w:lang w:val="zh-CN"/>
        </w:rPr>
        <w:t>投诉。</w:t>
      </w:r>
    </w:p>
    <w:p w14:paraId="4AB87CF8">
      <w:pPr>
        <w:pStyle w:val="23"/>
        <w:jc w:val="center"/>
        <w:rPr>
          <w:rFonts w:hint="eastAsia" w:ascii="宋体" w:hAnsi="宋体" w:eastAsia="宋体" w:cs="宋体"/>
          <w:b/>
          <w:color w:val="auto"/>
          <w:kern w:val="0"/>
          <w:sz w:val="36"/>
          <w:szCs w:val="36"/>
          <w:highlight w:val="none"/>
          <w:lang w:val="zh-CN"/>
        </w:rPr>
      </w:pPr>
    </w:p>
    <w:p w14:paraId="3815712E">
      <w:pPr>
        <w:pStyle w:val="23"/>
        <w:jc w:val="center"/>
        <w:rPr>
          <w:rFonts w:hint="eastAsia" w:ascii="宋体" w:hAnsi="宋体" w:eastAsia="宋体" w:cs="宋体"/>
          <w:b/>
          <w:color w:val="auto"/>
          <w:kern w:val="0"/>
          <w:sz w:val="36"/>
          <w:szCs w:val="36"/>
          <w:highlight w:val="none"/>
          <w:lang w:val="zh-CN"/>
        </w:rPr>
      </w:pPr>
    </w:p>
    <w:p w14:paraId="53A79D08">
      <w:pPr>
        <w:pStyle w:val="23"/>
        <w:jc w:val="both"/>
        <w:outlineLvl w:val="0"/>
        <w:rPr>
          <w:rFonts w:hint="eastAsia" w:ascii="宋体" w:hAnsi="宋体" w:eastAsia="宋体" w:cs="宋体"/>
          <w:b/>
          <w:color w:val="auto"/>
          <w:kern w:val="0"/>
          <w:sz w:val="32"/>
          <w:szCs w:val="32"/>
          <w:highlight w:val="none"/>
          <w:lang w:val="zh-CN"/>
        </w:rPr>
      </w:pPr>
      <w:bookmarkStart w:id="15" w:name="_Toc103723527"/>
    </w:p>
    <w:p w14:paraId="31E5C744">
      <w:pPr>
        <w:pStyle w:val="23"/>
        <w:jc w:val="both"/>
        <w:outlineLvl w:val="0"/>
        <w:rPr>
          <w:rFonts w:hint="eastAsia" w:ascii="宋体" w:hAnsi="宋体" w:eastAsia="宋体" w:cs="宋体"/>
          <w:b/>
          <w:color w:val="auto"/>
          <w:kern w:val="0"/>
          <w:sz w:val="32"/>
          <w:szCs w:val="32"/>
          <w:highlight w:val="none"/>
          <w:lang w:val="zh-CN"/>
        </w:rPr>
      </w:pPr>
    </w:p>
    <w:p w14:paraId="22AFCF45">
      <w:pPr>
        <w:pStyle w:val="23"/>
        <w:jc w:val="both"/>
        <w:outlineLvl w:val="0"/>
        <w:rPr>
          <w:rFonts w:hint="eastAsia" w:ascii="宋体" w:hAnsi="宋体" w:eastAsia="宋体" w:cs="宋体"/>
          <w:b/>
          <w:color w:val="auto"/>
          <w:kern w:val="0"/>
          <w:sz w:val="32"/>
          <w:szCs w:val="32"/>
          <w:highlight w:val="none"/>
          <w:lang w:val="zh-CN"/>
        </w:rPr>
      </w:pPr>
    </w:p>
    <w:p w14:paraId="6BBC0304">
      <w:pPr>
        <w:pStyle w:val="23"/>
        <w:jc w:val="both"/>
        <w:outlineLvl w:val="0"/>
        <w:rPr>
          <w:rFonts w:hint="eastAsia" w:ascii="宋体" w:hAnsi="宋体" w:eastAsia="宋体" w:cs="宋体"/>
          <w:b/>
          <w:color w:val="auto"/>
          <w:kern w:val="0"/>
          <w:sz w:val="32"/>
          <w:szCs w:val="32"/>
          <w:highlight w:val="none"/>
          <w:lang w:val="zh-CN"/>
        </w:rPr>
      </w:pPr>
    </w:p>
    <w:p w14:paraId="675CE7AE">
      <w:pPr>
        <w:pStyle w:val="23"/>
        <w:jc w:val="both"/>
        <w:outlineLvl w:val="0"/>
        <w:rPr>
          <w:rFonts w:hint="eastAsia" w:ascii="宋体" w:hAnsi="宋体" w:eastAsia="宋体" w:cs="宋体"/>
          <w:b/>
          <w:color w:val="auto"/>
          <w:kern w:val="0"/>
          <w:sz w:val="32"/>
          <w:szCs w:val="32"/>
          <w:highlight w:val="none"/>
          <w:lang w:val="zh-CN"/>
        </w:rPr>
      </w:pPr>
    </w:p>
    <w:p w14:paraId="7283DC97">
      <w:pPr>
        <w:pStyle w:val="23"/>
        <w:jc w:val="both"/>
        <w:outlineLvl w:val="0"/>
        <w:rPr>
          <w:rFonts w:hint="eastAsia" w:ascii="宋体" w:hAnsi="宋体" w:eastAsia="宋体" w:cs="宋体"/>
          <w:b/>
          <w:color w:val="auto"/>
          <w:kern w:val="0"/>
          <w:sz w:val="32"/>
          <w:szCs w:val="32"/>
          <w:highlight w:val="none"/>
          <w:lang w:val="zh-CN"/>
        </w:rPr>
      </w:pPr>
    </w:p>
    <w:p w14:paraId="1B1D6012">
      <w:pPr>
        <w:pStyle w:val="23"/>
        <w:jc w:val="both"/>
        <w:outlineLvl w:val="0"/>
        <w:rPr>
          <w:rFonts w:hint="eastAsia" w:ascii="宋体" w:hAnsi="宋体" w:eastAsia="宋体" w:cs="宋体"/>
          <w:b/>
          <w:color w:val="auto"/>
          <w:kern w:val="0"/>
          <w:sz w:val="32"/>
          <w:szCs w:val="32"/>
          <w:highlight w:val="none"/>
          <w:lang w:val="zh-CN"/>
        </w:rPr>
      </w:pPr>
    </w:p>
    <w:p w14:paraId="302BD99C">
      <w:pPr>
        <w:pStyle w:val="23"/>
        <w:jc w:val="both"/>
        <w:outlineLvl w:val="0"/>
        <w:rPr>
          <w:rFonts w:hint="eastAsia" w:ascii="宋体" w:hAnsi="宋体" w:eastAsia="宋体" w:cs="宋体"/>
          <w:b/>
          <w:color w:val="auto"/>
          <w:kern w:val="0"/>
          <w:sz w:val="32"/>
          <w:szCs w:val="32"/>
          <w:highlight w:val="none"/>
          <w:lang w:val="zh-CN"/>
        </w:rPr>
      </w:pPr>
    </w:p>
    <w:p w14:paraId="102CD500">
      <w:pPr>
        <w:pStyle w:val="23"/>
        <w:jc w:val="both"/>
        <w:outlineLvl w:val="0"/>
        <w:rPr>
          <w:rFonts w:hint="eastAsia" w:ascii="宋体" w:hAnsi="宋体" w:eastAsia="宋体" w:cs="宋体"/>
          <w:b/>
          <w:color w:val="auto"/>
          <w:kern w:val="0"/>
          <w:sz w:val="32"/>
          <w:szCs w:val="32"/>
          <w:highlight w:val="none"/>
          <w:lang w:val="zh-CN"/>
        </w:rPr>
      </w:pPr>
    </w:p>
    <w:p w14:paraId="72B622FC">
      <w:pPr>
        <w:pStyle w:val="23"/>
        <w:jc w:val="both"/>
        <w:outlineLvl w:val="0"/>
        <w:rPr>
          <w:rFonts w:hint="eastAsia" w:ascii="宋体" w:hAnsi="宋体" w:eastAsia="宋体" w:cs="宋体"/>
          <w:b/>
          <w:color w:val="auto"/>
          <w:kern w:val="0"/>
          <w:sz w:val="32"/>
          <w:szCs w:val="32"/>
          <w:highlight w:val="none"/>
          <w:lang w:val="zh-CN"/>
        </w:rPr>
      </w:pPr>
    </w:p>
    <w:p w14:paraId="1CC9588F">
      <w:pPr>
        <w:pStyle w:val="23"/>
        <w:jc w:val="both"/>
        <w:outlineLvl w:val="0"/>
        <w:rPr>
          <w:rFonts w:hint="eastAsia" w:ascii="宋体" w:hAnsi="宋体" w:eastAsia="宋体" w:cs="宋体"/>
          <w:b/>
          <w:color w:val="auto"/>
          <w:kern w:val="0"/>
          <w:sz w:val="32"/>
          <w:szCs w:val="32"/>
          <w:highlight w:val="none"/>
          <w:lang w:val="zh-CN"/>
        </w:rPr>
      </w:pPr>
    </w:p>
    <w:p w14:paraId="3869CE46">
      <w:pPr>
        <w:pStyle w:val="23"/>
        <w:jc w:val="center"/>
        <w:outlineLvl w:val="0"/>
        <w:rPr>
          <w:rFonts w:hint="eastAsia" w:ascii="宋体" w:hAnsi="宋体" w:eastAsia="宋体" w:cs="宋体"/>
          <w:b/>
          <w:color w:val="auto"/>
          <w:kern w:val="0"/>
          <w:sz w:val="32"/>
          <w:szCs w:val="32"/>
          <w:highlight w:val="none"/>
          <w:lang w:val="zh-CN"/>
        </w:rPr>
      </w:pPr>
    </w:p>
    <w:p w14:paraId="68624E70">
      <w:pPr>
        <w:pStyle w:val="23"/>
        <w:jc w:val="center"/>
        <w:outlineLvl w:val="0"/>
        <w:rPr>
          <w:rFonts w:hint="eastAsia" w:ascii="宋体" w:hAnsi="宋体" w:eastAsia="宋体" w:cs="宋体"/>
          <w:b/>
          <w:color w:val="auto"/>
          <w:kern w:val="0"/>
          <w:sz w:val="32"/>
          <w:szCs w:val="32"/>
          <w:highlight w:val="none"/>
          <w:lang w:val="zh-CN"/>
        </w:rPr>
      </w:pPr>
    </w:p>
    <w:p w14:paraId="31354076">
      <w:pPr>
        <w:pStyle w:val="23"/>
        <w:jc w:val="center"/>
        <w:outlineLvl w:val="0"/>
        <w:rPr>
          <w:rFonts w:hint="eastAsia" w:ascii="宋体" w:hAnsi="宋体" w:eastAsia="宋体" w:cs="宋体"/>
          <w:b/>
          <w:color w:val="auto"/>
          <w:kern w:val="0"/>
          <w:sz w:val="32"/>
          <w:szCs w:val="32"/>
          <w:highlight w:val="none"/>
          <w:lang w:val="zh-CN"/>
        </w:rPr>
      </w:pPr>
    </w:p>
    <w:p w14:paraId="2705A9AC">
      <w:pPr>
        <w:pStyle w:val="23"/>
        <w:jc w:val="center"/>
        <w:outlineLvl w:val="0"/>
        <w:rPr>
          <w:rFonts w:hint="eastAsia" w:ascii="宋体" w:hAnsi="宋体" w:eastAsia="宋体" w:cs="宋体"/>
          <w:b/>
          <w:color w:val="auto"/>
          <w:kern w:val="0"/>
          <w:sz w:val="32"/>
          <w:szCs w:val="32"/>
          <w:highlight w:val="none"/>
          <w:lang w:val="zh-CN"/>
        </w:rPr>
      </w:pPr>
    </w:p>
    <w:p w14:paraId="0F8B44AA">
      <w:pPr>
        <w:pStyle w:val="23"/>
        <w:jc w:val="center"/>
        <w:outlineLvl w:val="0"/>
        <w:rPr>
          <w:rFonts w:hint="eastAsia" w:ascii="宋体" w:hAnsi="宋体" w:eastAsia="宋体" w:cs="宋体"/>
          <w:b/>
          <w:color w:val="auto"/>
          <w:kern w:val="0"/>
          <w:sz w:val="32"/>
          <w:szCs w:val="32"/>
          <w:highlight w:val="none"/>
          <w:lang w:val="zh-CN"/>
        </w:rPr>
      </w:pPr>
    </w:p>
    <w:p w14:paraId="049F9FB0">
      <w:pPr>
        <w:pStyle w:val="23"/>
        <w:jc w:val="center"/>
        <w:outlineLvl w:val="0"/>
        <w:rPr>
          <w:rFonts w:hint="eastAsia" w:ascii="宋体" w:hAnsi="宋体" w:eastAsia="宋体" w:cs="宋体"/>
          <w:b/>
          <w:color w:val="auto"/>
          <w:kern w:val="0"/>
          <w:sz w:val="32"/>
          <w:szCs w:val="32"/>
          <w:highlight w:val="none"/>
          <w:lang w:val="zh-CN"/>
        </w:rPr>
      </w:pPr>
    </w:p>
    <w:p w14:paraId="6A23B7CD">
      <w:pPr>
        <w:pStyle w:val="23"/>
        <w:jc w:val="center"/>
        <w:outlineLvl w:val="0"/>
        <w:rPr>
          <w:rFonts w:hint="eastAsia" w:ascii="宋体" w:hAnsi="宋体" w:eastAsia="宋体" w:cs="宋体"/>
          <w:b/>
          <w:color w:val="auto"/>
          <w:kern w:val="0"/>
          <w:sz w:val="32"/>
          <w:szCs w:val="32"/>
          <w:highlight w:val="none"/>
          <w:lang w:val="zh-CN"/>
        </w:rPr>
      </w:pPr>
    </w:p>
    <w:p w14:paraId="0C6ECE25">
      <w:pPr>
        <w:pStyle w:val="23"/>
        <w:jc w:val="center"/>
        <w:outlineLvl w:val="0"/>
        <w:rPr>
          <w:rFonts w:hint="eastAsia" w:ascii="宋体" w:hAnsi="宋体" w:eastAsia="宋体" w:cs="宋体"/>
          <w:b/>
          <w:color w:val="auto"/>
          <w:kern w:val="0"/>
          <w:sz w:val="32"/>
          <w:szCs w:val="32"/>
          <w:highlight w:val="none"/>
          <w:lang w:val="zh-CN"/>
        </w:rPr>
      </w:pPr>
    </w:p>
    <w:p w14:paraId="7F3EA5B7">
      <w:pPr>
        <w:pStyle w:val="23"/>
        <w:jc w:val="center"/>
        <w:outlineLvl w:val="0"/>
        <w:rPr>
          <w:rFonts w:hint="eastAsia" w:ascii="宋体" w:hAnsi="宋体" w:eastAsia="宋体" w:cs="宋体"/>
          <w:b/>
          <w:color w:val="auto"/>
          <w:kern w:val="0"/>
          <w:sz w:val="32"/>
          <w:szCs w:val="32"/>
          <w:highlight w:val="none"/>
          <w:lang w:val="zh-CN"/>
        </w:rPr>
      </w:pPr>
    </w:p>
    <w:p w14:paraId="216E1D9B">
      <w:pPr>
        <w:pStyle w:val="23"/>
        <w:jc w:val="center"/>
        <w:outlineLvl w:val="0"/>
        <w:rPr>
          <w:rFonts w:hint="eastAsia" w:ascii="宋体" w:hAnsi="宋体" w:eastAsia="宋体" w:cs="宋体"/>
          <w:b/>
          <w:color w:val="auto"/>
          <w:kern w:val="0"/>
          <w:sz w:val="32"/>
          <w:szCs w:val="32"/>
          <w:highlight w:val="none"/>
          <w:lang w:val="zh-CN"/>
        </w:rPr>
      </w:pPr>
    </w:p>
    <w:p w14:paraId="4F30B160">
      <w:pPr>
        <w:pStyle w:val="23"/>
        <w:jc w:val="center"/>
        <w:outlineLvl w:val="0"/>
        <w:rPr>
          <w:rFonts w:hint="eastAsia" w:ascii="宋体" w:hAnsi="宋体" w:eastAsia="宋体" w:cs="宋体"/>
          <w:b/>
          <w:color w:val="auto"/>
          <w:kern w:val="0"/>
          <w:sz w:val="32"/>
          <w:szCs w:val="32"/>
          <w:highlight w:val="none"/>
          <w:lang w:val="zh-CN"/>
        </w:rPr>
      </w:pPr>
    </w:p>
    <w:p w14:paraId="046593F9">
      <w:pPr>
        <w:pStyle w:val="23"/>
        <w:jc w:val="center"/>
        <w:outlineLvl w:val="0"/>
        <w:rPr>
          <w:rFonts w:hint="eastAsia" w:ascii="宋体" w:hAnsi="宋体" w:eastAsia="宋体" w:cs="宋体"/>
          <w:b/>
          <w:color w:val="auto"/>
          <w:kern w:val="0"/>
          <w:sz w:val="32"/>
          <w:szCs w:val="32"/>
          <w:highlight w:val="none"/>
          <w:lang w:val="zh-CN"/>
        </w:rPr>
      </w:pPr>
    </w:p>
    <w:p w14:paraId="515676C4">
      <w:pPr>
        <w:pStyle w:val="23"/>
        <w:jc w:val="center"/>
        <w:outlineLvl w:val="0"/>
        <w:rPr>
          <w:rFonts w:hint="eastAsia" w:ascii="宋体" w:hAnsi="宋体" w:eastAsia="宋体" w:cs="宋体"/>
          <w:b/>
          <w:color w:val="auto"/>
          <w:kern w:val="0"/>
          <w:sz w:val="32"/>
          <w:szCs w:val="32"/>
          <w:highlight w:val="none"/>
          <w:lang w:val="zh-CN"/>
        </w:rPr>
      </w:pPr>
    </w:p>
    <w:p w14:paraId="4F8FEB0D">
      <w:pPr>
        <w:pStyle w:val="23"/>
        <w:jc w:val="center"/>
        <w:outlineLvl w:val="0"/>
        <w:rPr>
          <w:rFonts w:hint="eastAsia" w:ascii="宋体" w:hAnsi="宋体" w:eastAsia="宋体" w:cs="宋体"/>
          <w:b/>
          <w:color w:val="auto"/>
          <w:kern w:val="0"/>
          <w:sz w:val="32"/>
          <w:szCs w:val="32"/>
          <w:highlight w:val="none"/>
          <w:lang w:val="zh-CN"/>
        </w:rPr>
      </w:pPr>
    </w:p>
    <w:p w14:paraId="4C70A529">
      <w:pPr>
        <w:pStyle w:val="23"/>
        <w:jc w:val="center"/>
        <w:outlineLvl w:val="0"/>
        <w:rPr>
          <w:rFonts w:hint="eastAsia" w:ascii="宋体" w:hAnsi="宋体" w:eastAsia="宋体" w:cs="宋体"/>
          <w:b/>
          <w:color w:val="auto"/>
          <w:kern w:val="0"/>
          <w:sz w:val="32"/>
          <w:szCs w:val="32"/>
          <w:highlight w:val="none"/>
          <w:lang w:val="zh-CN"/>
        </w:rPr>
      </w:pPr>
    </w:p>
    <w:p w14:paraId="6E860FE1">
      <w:pPr>
        <w:pStyle w:val="23"/>
        <w:jc w:val="center"/>
        <w:outlineLvl w:val="0"/>
        <w:rPr>
          <w:rFonts w:hint="eastAsia" w:ascii="宋体" w:hAnsi="宋体" w:eastAsia="宋体" w:cs="宋体"/>
          <w:b/>
          <w:color w:val="auto"/>
          <w:kern w:val="0"/>
          <w:sz w:val="32"/>
          <w:szCs w:val="32"/>
          <w:highlight w:val="none"/>
          <w:lang w:val="zh-CN"/>
        </w:rPr>
      </w:pPr>
    </w:p>
    <w:p w14:paraId="5A6598A8">
      <w:pPr>
        <w:pStyle w:val="23"/>
        <w:jc w:val="center"/>
        <w:outlineLvl w:val="0"/>
        <w:rPr>
          <w:rFonts w:hint="eastAsia" w:ascii="宋体" w:hAnsi="宋体" w:eastAsia="宋体" w:cs="宋体"/>
          <w:b/>
          <w:color w:val="auto"/>
          <w:kern w:val="0"/>
          <w:sz w:val="32"/>
          <w:szCs w:val="32"/>
          <w:highlight w:val="none"/>
          <w:lang w:val="zh-CN"/>
        </w:rPr>
      </w:pPr>
    </w:p>
    <w:p w14:paraId="3974A6BD">
      <w:pPr>
        <w:pStyle w:val="23"/>
        <w:jc w:val="center"/>
        <w:outlineLvl w:val="0"/>
        <w:rPr>
          <w:rFonts w:hint="eastAsia" w:ascii="宋体" w:hAnsi="宋体" w:eastAsia="宋体" w:cs="宋体"/>
          <w:b/>
          <w:color w:val="auto"/>
          <w:kern w:val="0"/>
          <w:sz w:val="32"/>
          <w:szCs w:val="32"/>
          <w:highlight w:val="none"/>
          <w:lang w:val="zh-CN"/>
        </w:rPr>
      </w:pPr>
    </w:p>
    <w:p w14:paraId="5BB86202">
      <w:pPr>
        <w:pStyle w:val="23"/>
        <w:jc w:val="center"/>
        <w:outlineLvl w:val="0"/>
        <w:rPr>
          <w:rFonts w:hint="eastAsia" w:ascii="宋体" w:hAnsi="宋体" w:eastAsia="宋体" w:cs="宋体"/>
          <w:b/>
          <w:color w:val="auto"/>
          <w:kern w:val="0"/>
          <w:sz w:val="32"/>
          <w:szCs w:val="32"/>
          <w:highlight w:val="none"/>
          <w:lang w:val="zh-CN"/>
        </w:rPr>
      </w:pPr>
    </w:p>
    <w:p w14:paraId="71E65E31">
      <w:pPr>
        <w:pStyle w:val="23"/>
        <w:jc w:val="center"/>
        <w:outlineLvl w:val="0"/>
        <w:rPr>
          <w:rFonts w:hint="eastAsia" w:ascii="宋体" w:hAnsi="宋体" w:eastAsia="宋体" w:cs="宋体"/>
          <w:b/>
          <w:color w:val="auto"/>
          <w:kern w:val="0"/>
          <w:sz w:val="32"/>
          <w:szCs w:val="32"/>
          <w:highlight w:val="none"/>
          <w:lang w:val="zh-CN"/>
        </w:rPr>
      </w:pPr>
    </w:p>
    <w:p w14:paraId="265A30E4">
      <w:pPr>
        <w:pStyle w:val="23"/>
        <w:jc w:val="both"/>
        <w:outlineLvl w:val="0"/>
        <w:rPr>
          <w:rFonts w:hint="eastAsia" w:ascii="宋体" w:hAnsi="宋体" w:eastAsia="宋体" w:cs="宋体"/>
          <w:b/>
          <w:color w:val="auto"/>
          <w:kern w:val="0"/>
          <w:sz w:val="32"/>
          <w:szCs w:val="32"/>
          <w:highlight w:val="none"/>
          <w:lang w:val="zh-CN"/>
        </w:rPr>
      </w:pPr>
    </w:p>
    <w:p w14:paraId="5B6B3B1A">
      <w:pPr>
        <w:pStyle w:val="23"/>
        <w:jc w:val="both"/>
        <w:outlineLvl w:val="0"/>
        <w:rPr>
          <w:rFonts w:hint="eastAsia" w:ascii="宋体" w:hAnsi="宋体" w:eastAsia="宋体" w:cs="宋体"/>
          <w:b/>
          <w:color w:val="auto"/>
          <w:kern w:val="0"/>
          <w:sz w:val="32"/>
          <w:szCs w:val="32"/>
          <w:highlight w:val="none"/>
          <w:lang w:val="zh-CN"/>
        </w:rPr>
      </w:pPr>
    </w:p>
    <w:p w14:paraId="1F21B228">
      <w:pPr>
        <w:pStyle w:val="23"/>
        <w:jc w:val="both"/>
        <w:outlineLvl w:val="0"/>
        <w:rPr>
          <w:rFonts w:hint="eastAsia" w:ascii="宋体" w:hAnsi="宋体" w:eastAsia="宋体" w:cs="宋体"/>
          <w:b/>
          <w:color w:val="auto"/>
          <w:kern w:val="0"/>
          <w:sz w:val="32"/>
          <w:szCs w:val="32"/>
          <w:highlight w:val="none"/>
          <w:lang w:val="zh-CN"/>
        </w:rPr>
      </w:pPr>
    </w:p>
    <w:p w14:paraId="3D6B0E9B">
      <w:pPr>
        <w:pStyle w:val="23"/>
        <w:jc w:val="both"/>
        <w:outlineLvl w:val="0"/>
        <w:rPr>
          <w:rFonts w:hint="eastAsia" w:ascii="宋体" w:hAnsi="宋体" w:eastAsia="宋体" w:cs="宋体"/>
          <w:b/>
          <w:color w:val="auto"/>
          <w:kern w:val="0"/>
          <w:sz w:val="32"/>
          <w:szCs w:val="32"/>
          <w:highlight w:val="none"/>
          <w:lang w:val="zh-CN"/>
        </w:rPr>
      </w:pPr>
    </w:p>
    <w:p w14:paraId="2FC95F99">
      <w:pPr>
        <w:pStyle w:val="23"/>
        <w:jc w:val="center"/>
        <w:outlineLvl w:val="0"/>
        <w:rPr>
          <w:rFonts w:hint="eastAsia" w:ascii="宋体" w:hAnsi="宋体" w:eastAsia="宋体" w:cs="宋体"/>
          <w:b/>
          <w:color w:val="auto"/>
          <w:kern w:val="0"/>
          <w:sz w:val="48"/>
          <w:szCs w:val="48"/>
          <w:highlight w:val="none"/>
          <w:lang w:val="zh-CN"/>
        </w:rPr>
      </w:pPr>
      <w:r>
        <w:rPr>
          <w:rFonts w:hint="eastAsia" w:ascii="宋体" w:hAnsi="宋体" w:eastAsia="宋体" w:cs="宋体"/>
          <w:b/>
          <w:color w:val="auto"/>
          <w:kern w:val="0"/>
          <w:sz w:val="36"/>
          <w:szCs w:val="36"/>
          <w:highlight w:val="none"/>
          <w:lang w:val="zh-CN"/>
        </w:rPr>
        <w:t>第四章</w:t>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t>政府采购合同</w:t>
      </w:r>
      <w:bookmarkEnd w:id="15"/>
    </w:p>
    <w:p w14:paraId="67BDB810">
      <w:pPr>
        <w:pStyle w:val="23"/>
        <w:spacing w:line="360" w:lineRule="auto"/>
        <w:ind w:firstLine="480" w:firstLineChars="200"/>
        <w:rPr>
          <w:rFonts w:hint="eastAsia" w:ascii="宋体" w:hAnsi="宋体" w:eastAsia="宋体" w:cs="宋体"/>
          <w:color w:val="auto"/>
          <w:kern w:val="0"/>
          <w:sz w:val="24"/>
          <w:highlight w:val="none"/>
          <w:lang w:val="zh-CN"/>
        </w:rPr>
      </w:pPr>
    </w:p>
    <w:p w14:paraId="344EF07A">
      <w:pPr>
        <w:pStyle w:val="14"/>
        <w:spacing w:line="360" w:lineRule="auto"/>
        <w:rPr>
          <w:rFonts w:hint="eastAsia" w:ascii="宋体" w:hAnsi="宋体" w:eastAsia="宋体" w:cs="宋体"/>
          <w:color w:val="auto"/>
          <w:highlight w:val="none"/>
        </w:rPr>
      </w:pPr>
    </w:p>
    <w:p w14:paraId="69246FF3">
      <w:pPr>
        <w:pStyle w:val="23"/>
        <w:spacing w:line="360" w:lineRule="auto"/>
        <w:ind w:firstLine="480" w:firstLineChars="200"/>
        <w:rPr>
          <w:rFonts w:hint="eastAsia" w:ascii="宋体" w:hAnsi="宋体" w:eastAsia="宋体" w:cs="宋体"/>
          <w:color w:val="auto"/>
          <w:kern w:val="0"/>
          <w:sz w:val="24"/>
          <w:highlight w:val="none"/>
          <w:lang w:val="zh-CN"/>
        </w:rPr>
      </w:pPr>
    </w:p>
    <w:p w14:paraId="1A2BED3D">
      <w:pPr>
        <w:pStyle w:val="23"/>
        <w:spacing w:line="360" w:lineRule="auto"/>
        <w:ind w:firstLine="480" w:firstLineChars="200"/>
        <w:rPr>
          <w:rFonts w:hint="eastAsia" w:ascii="宋体" w:hAnsi="宋体" w:eastAsia="宋体" w:cs="宋体"/>
          <w:color w:val="auto"/>
          <w:kern w:val="0"/>
          <w:sz w:val="24"/>
          <w:highlight w:val="none"/>
          <w:lang w:val="zh-CN"/>
        </w:rPr>
      </w:pPr>
    </w:p>
    <w:p w14:paraId="7A5C71DB">
      <w:pPr>
        <w:pStyle w:val="23"/>
        <w:spacing w:line="360" w:lineRule="auto"/>
        <w:ind w:firstLine="480" w:firstLineChars="200"/>
        <w:rPr>
          <w:rFonts w:hint="eastAsia" w:ascii="宋体" w:hAnsi="宋体" w:eastAsia="宋体" w:cs="宋体"/>
          <w:color w:val="auto"/>
          <w:kern w:val="0"/>
          <w:sz w:val="24"/>
          <w:highlight w:val="none"/>
          <w:lang w:val="zh-CN"/>
        </w:rPr>
      </w:pPr>
    </w:p>
    <w:p w14:paraId="41465141">
      <w:pPr>
        <w:pStyle w:val="23"/>
        <w:spacing w:line="360" w:lineRule="auto"/>
        <w:rPr>
          <w:rFonts w:hint="eastAsia" w:ascii="宋体" w:hAnsi="宋体" w:eastAsia="宋体" w:cs="宋体"/>
          <w:color w:val="auto"/>
          <w:kern w:val="0"/>
          <w:sz w:val="24"/>
          <w:highlight w:val="none"/>
          <w:lang w:val="zh-CN"/>
        </w:rPr>
      </w:pPr>
    </w:p>
    <w:p w14:paraId="4564D83D">
      <w:pPr>
        <w:widowControl/>
        <w:jc w:val="left"/>
        <w:rPr>
          <w:rFonts w:hint="eastAsia" w:ascii="宋体" w:hAnsi="宋体" w:eastAsia="宋体" w:cs="宋体"/>
          <w:b/>
          <w:bCs/>
          <w:color w:val="auto"/>
          <w:spacing w:val="-20"/>
          <w:kern w:val="44"/>
          <w:sz w:val="48"/>
          <w:szCs w:val="48"/>
          <w:highlight w:val="none"/>
        </w:rPr>
      </w:pPr>
      <w:bookmarkStart w:id="16" w:name="_Toc3995"/>
    </w:p>
    <w:p w14:paraId="08A6CA9F">
      <w:pPr>
        <w:pStyle w:val="2"/>
        <w:rPr>
          <w:rFonts w:hint="eastAsia" w:ascii="宋体" w:hAnsi="宋体" w:eastAsia="宋体" w:cs="宋体"/>
          <w:b/>
          <w:bCs/>
          <w:color w:val="auto"/>
          <w:spacing w:val="-20"/>
          <w:kern w:val="44"/>
          <w:sz w:val="48"/>
          <w:szCs w:val="48"/>
          <w:highlight w:val="none"/>
        </w:rPr>
      </w:pPr>
    </w:p>
    <w:p w14:paraId="0B9CA9FE">
      <w:pPr>
        <w:rPr>
          <w:rFonts w:hint="eastAsia" w:ascii="宋体" w:hAnsi="宋体" w:eastAsia="宋体" w:cs="宋体"/>
          <w:b/>
          <w:bCs/>
          <w:color w:val="auto"/>
          <w:spacing w:val="-20"/>
          <w:kern w:val="44"/>
          <w:sz w:val="48"/>
          <w:szCs w:val="48"/>
          <w:highlight w:val="none"/>
        </w:rPr>
      </w:pPr>
    </w:p>
    <w:p w14:paraId="11925E7B">
      <w:pPr>
        <w:pStyle w:val="2"/>
        <w:rPr>
          <w:rFonts w:hint="eastAsia" w:ascii="宋体" w:hAnsi="宋体" w:eastAsia="宋体" w:cs="宋体"/>
        </w:rPr>
      </w:pPr>
    </w:p>
    <w:p w14:paraId="6B7E15D3">
      <w:pPr>
        <w:rPr>
          <w:rFonts w:hint="eastAsia" w:ascii="宋体" w:hAnsi="宋体" w:eastAsia="宋体" w:cs="宋体"/>
          <w:b/>
          <w:bCs/>
          <w:color w:val="auto"/>
          <w:spacing w:val="-20"/>
          <w:kern w:val="44"/>
          <w:sz w:val="48"/>
          <w:szCs w:val="48"/>
          <w:highlight w:val="none"/>
        </w:rPr>
      </w:pPr>
    </w:p>
    <w:p w14:paraId="02F47B2B">
      <w:pPr>
        <w:pStyle w:val="2"/>
        <w:rPr>
          <w:rFonts w:hint="eastAsia" w:ascii="宋体" w:hAnsi="宋体" w:eastAsia="宋体" w:cs="宋体"/>
          <w:b/>
          <w:bCs/>
          <w:color w:val="auto"/>
          <w:spacing w:val="-20"/>
          <w:kern w:val="44"/>
          <w:sz w:val="48"/>
          <w:szCs w:val="48"/>
          <w:highlight w:val="none"/>
        </w:rPr>
      </w:pPr>
    </w:p>
    <w:p w14:paraId="151F37EC">
      <w:pPr>
        <w:pStyle w:val="6"/>
        <w:spacing w:after="0"/>
        <w:jc w:val="left"/>
        <w:rPr>
          <w:rFonts w:hint="eastAsia" w:ascii="宋体" w:hAnsi="宋体" w:eastAsia="宋体" w:cs="宋体"/>
          <w:b w:val="0"/>
          <w:bCs w:val="0"/>
          <w:sz w:val="24"/>
          <w:lang w:val="en-US" w:eastAsia="zh-CN"/>
        </w:rPr>
      </w:pPr>
    </w:p>
    <w:p w14:paraId="12E342F1">
      <w:pPr>
        <w:pStyle w:val="6"/>
        <w:spacing w:after="0"/>
        <w:jc w:val="left"/>
        <w:rPr>
          <w:rFonts w:hint="eastAsia" w:ascii="宋体" w:hAnsi="宋体" w:eastAsia="宋体" w:cs="宋体"/>
          <w:b w:val="0"/>
          <w:bCs w:val="0"/>
          <w:sz w:val="24"/>
          <w:lang w:val="en-US" w:eastAsia="zh-CN"/>
        </w:rPr>
      </w:pPr>
    </w:p>
    <w:p w14:paraId="345CB525">
      <w:pPr>
        <w:pStyle w:val="6"/>
        <w:spacing w:after="0"/>
        <w:ind w:firstLine="420" w:firstLineChars="200"/>
        <w:jc w:val="left"/>
        <w:rPr>
          <w:rFonts w:hint="eastAsia" w:ascii="宋体" w:hAnsi="宋体" w:eastAsia="宋体" w:cs="宋体"/>
          <w:b w:val="0"/>
          <w:bCs w:val="0"/>
          <w:color w:val="auto"/>
          <w:spacing w:val="-20"/>
          <w:kern w:val="44"/>
          <w:sz w:val="21"/>
          <w:szCs w:val="21"/>
          <w:highlight w:val="none"/>
        </w:rPr>
      </w:pPr>
      <w:r>
        <w:rPr>
          <w:rFonts w:hint="eastAsia" w:ascii="宋体" w:hAnsi="宋体" w:eastAsia="宋体" w:cs="宋体"/>
          <w:b w:val="0"/>
          <w:bCs w:val="0"/>
          <w:sz w:val="21"/>
          <w:szCs w:val="21"/>
          <w:lang w:val="en-US" w:eastAsia="zh-CN"/>
        </w:rPr>
        <w:t>合同协议条款将由采购人（甲方）与成交供应商（乙方）结合谈判文件、响应文件和本项目具体情况协商后签订。</w:t>
      </w:r>
    </w:p>
    <w:bookmarkEnd w:id="16"/>
    <w:p w14:paraId="00BB4C65">
      <w:pPr>
        <w:pStyle w:val="6"/>
        <w:spacing w:after="0"/>
        <w:ind w:firstLine="420" w:firstLineChars="200"/>
        <w:jc w:val="left"/>
        <w:rPr>
          <w:rFonts w:hint="eastAsia" w:ascii="宋体" w:hAnsi="宋体" w:eastAsia="宋体" w:cs="宋体"/>
          <w:b/>
          <w:color w:val="auto"/>
          <w:kern w:val="0"/>
          <w:sz w:val="36"/>
          <w:szCs w:val="36"/>
          <w:highlight w:val="none"/>
          <w:lang w:val="zh-CN"/>
        </w:rPr>
      </w:pPr>
      <w:bookmarkStart w:id="17" w:name="_Toc103723528"/>
      <w:r>
        <w:rPr>
          <w:rFonts w:hint="eastAsia" w:ascii="宋体" w:hAnsi="宋体" w:eastAsia="宋体" w:cs="宋体"/>
          <w:b w:val="0"/>
          <w:bCs w:val="0"/>
          <w:sz w:val="21"/>
          <w:szCs w:val="21"/>
          <w:lang w:val="zh-CN" w:eastAsia="zh-CN"/>
        </w:rPr>
        <w:t>附合同样本仅供参考。</w:t>
      </w:r>
      <w:r>
        <w:rPr>
          <w:rFonts w:hint="eastAsia" w:ascii="宋体" w:hAnsi="宋体" w:eastAsia="宋体" w:cs="宋体"/>
          <w:b/>
          <w:color w:val="auto"/>
          <w:kern w:val="0"/>
          <w:sz w:val="36"/>
          <w:szCs w:val="36"/>
          <w:highlight w:val="none"/>
          <w:lang w:val="zh-CN"/>
        </w:rPr>
        <w:br w:type="page"/>
      </w:r>
    </w:p>
    <w:p w14:paraId="00630F01">
      <w:pPr>
        <w:pStyle w:val="23"/>
        <w:jc w:val="center"/>
        <w:outlineLvl w:val="0"/>
        <w:rPr>
          <w:rFonts w:hint="eastAsia" w:ascii="宋体" w:hAnsi="宋体" w:eastAsia="宋体" w:cs="宋体"/>
          <w:b/>
          <w:color w:val="auto"/>
          <w:kern w:val="0"/>
          <w:sz w:val="32"/>
          <w:szCs w:val="32"/>
          <w:highlight w:val="none"/>
          <w:lang w:val="zh-CN"/>
        </w:rPr>
      </w:pPr>
    </w:p>
    <w:p w14:paraId="32ADE95A">
      <w:pPr>
        <w:pStyle w:val="23"/>
        <w:jc w:val="center"/>
        <w:outlineLvl w:val="0"/>
        <w:rPr>
          <w:rFonts w:hint="eastAsia" w:ascii="宋体" w:hAnsi="宋体" w:eastAsia="宋体" w:cs="宋体"/>
          <w:b/>
          <w:color w:val="auto"/>
          <w:kern w:val="0"/>
          <w:sz w:val="32"/>
          <w:szCs w:val="32"/>
          <w:highlight w:val="none"/>
          <w:lang w:val="zh-CN"/>
        </w:rPr>
      </w:pPr>
    </w:p>
    <w:p w14:paraId="79D399DB">
      <w:pPr>
        <w:pStyle w:val="23"/>
        <w:jc w:val="center"/>
        <w:outlineLvl w:val="0"/>
        <w:rPr>
          <w:rFonts w:hint="eastAsia" w:ascii="宋体" w:hAnsi="宋体" w:eastAsia="宋体" w:cs="宋体"/>
          <w:b/>
          <w:color w:val="auto"/>
          <w:kern w:val="0"/>
          <w:sz w:val="32"/>
          <w:szCs w:val="32"/>
          <w:highlight w:val="none"/>
          <w:lang w:val="zh-CN"/>
        </w:rPr>
      </w:pPr>
    </w:p>
    <w:p w14:paraId="5E250824">
      <w:pPr>
        <w:numPr>
          <w:ilvl w:val="0"/>
          <w:numId w:val="0"/>
        </w:numPr>
        <w:autoSpaceDE/>
        <w:autoSpaceDN/>
        <w:adjustRightInd/>
        <w:snapToGrid/>
        <w:spacing w:before="0" w:line="240" w:lineRule="auto"/>
        <w:ind w:right="0" w:rightChars="0"/>
        <w:jc w:val="center"/>
        <w:rPr>
          <w:rFonts w:hint="eastAsia" w:eastAsia="宋体"/>
          <w:b/>
          <w:bCs/>
          <w:sz w:val="32"/>
          <w:szCs w:val="32"/>
          <w:highlight w:val="none"/>
          <w:lang w:val="en-US" w:eastAsia="zh-CN"/>
        </w:rPr>
      </w:pPr>
    </w:p>
    <w:p w14:paraId="3E37B5C2">
      <w:pPr>
        <w:numPr>
          <w:ilvl w:val="0"/>
          <w:numId w:val="0"/>
        </w:numPr>
        <w:autoSpaceDE/>
        <w:autoSpaceDN/>
        <w:adjustRightInd/>
        <w:snapToGrid/>
        <w:spacing w:before="0" w:line="240" w:lineRule="auto"/>
        <w:ind w:right="0" w:rightChars="0"/>
        <w:jc w:val="center"/>
        <w:rPr>
          <w:rStyle w:val="41"/>
          <w:rFonts w:hint="eastAsia"/>
          <w:highlight w:val="none"/>
          <w:lang w:val="zh-CN"/>
        </w:rPr>
      </w:pPr>
      <w:r>
        <w:rPr>
          <w:rFonts w:hint="eastAsia" w:eastAsia="宋体"/>
          <w:b/>
          <w:bCs/>
          <w:sz w:val="32"/>
          <w:szCs w:val="32"/>
          <w:highlight w:val="none"/>
          <w:lang w:val="en-US" w:eastAsia="zh-CN"/>
        </w:rPr>
        <w:t>政府采购货物买卖合同（试行）</w:t>
      </w:r>
    </w:p>
    <w:p w14:paraId="2DA7D843">
      <w:pPr>
        <w:pStyle w:val="6"/>
        <w:spacing w:after="0"/>
        <w:jc w:val="center"/>
        <w:rPr>
          <w:rFonts w:hint="eastAsia" w:ascii="宋体" w:hAnsi="宋体" w:cs="宋体"/>
          <w:b/>
          <w:bCs/>
          <w:spacing w:val="-20"/>
          <w:kern w:val="44"/>
          <w:sz w:val="32"/>
          <w:szCs w:val="32"/>
          <w:highlight w:val="none"/>
        </w:rPr>
      </w:pPr>
    </w:p>
    <w:p w14:paraId="2A935243">
      <w:pPr>
        <w:rPr>
          <w:rFonts w:hint="eastAsia" w:ascii="宋体" w:hAnsi="宋体" w:cs="宋体"/>
          <w:b/>
          <w:bCs/>
          <w:spacing w:val="-20"/>
          <w:kern w:val="44"/>
          <w:sz w:val="32"/>
          <w:szCs w:val="32"/>
          <w:highlight w:val="none"/>
        </w:rPr>
      </w:pPr>
    </w:p>
    <w:p w14:paraId="7C86687E">
      <w:pPr>
        <w:rPr>
          <w:rFonts w:hint="eastAsia" w:ascii="宋体" w:hAnsi="宋体" w:cs="宋体"/>
          <w:b/>
          <w:bCs/>
          <w:spacing w:val="-20"/>
          <w:kern w:val="44"/>
          <w:sz w:val="32"/>
          <w:szCs w:val="32"/>
          <w:highlight w:val="none"/>
        </w:rPr>
      </w:pPr>
    </w:p>
    <w:p w14:paraId="0CCAE879">
      <w:pPr>
        <w:pStyle w:val="6"/>
        <w:spacing w:after="0"/>
        <w:jc w:val="center"/>
        <w:rPr>
          <w:rFonts w:hint="eastAsia" w:ascii="宋体" w:hAnsi="宋体" w:cs="宋体"/>
          <w:b/>
          <w:bCs/>
          <w:spacing w:val="-20"/>
          <w:kern w:val="44"/>
          <w:sz w:val="32"/>
          <w:szCs w:val="32"/>
          <w:highlight w:val="none"/>
        </w:rPr>
      </w:pPr>
      <w:r>
        <w:rPr>
          <w:rFonts w:hint="eastAsia" w:ascii="宋体" w:hAnsi="宋体" w:cs="宋体"/>
          <w:b/>
          <w:bCs/>
          <w:spacing w:val="-20"/>
          <w:kern w:val="44"/>
          <w:sz w:val="32"/>
          <w:szCs w:val="32"/>
          <w:highlight w:val="none"/>
        </w:rPr>
        <w:t>政府采购</w:t>
      </w:r>
      <w:r>
        <w:rPr>
          <w:rFonts w:hint="eastAsia" w:ascii="宋体" w:hAnsi="宋体" w:cs="宋体"/>
          <w:b/>
          <w:bCs/>
          <w:spacing w:val="-20"/>
          <w:kern w:val="44"/>
          <w:sz w:val="32"/>
          <w:szCs w:val="32"/>
          <w:highlight w:val="none"/>
          <w:lang w:eastAsia="zh-CN"/>
        </w:rPr>
        <w:t>货物买卖</w:t>
      </w:r>
      <w:r>
        <w:rPr>
          <w:rFonts w:hint="eastAsia" w:ascii="宋体" w:hAnsi="宋体" w:cs="宋体"/>
          <w:b/>
          <w:bCs/>
          <w:spacing w:val="-20"/>
          <w:kern w:val="44"/>
          <w:sz w:val="32"/>
          <w:szCs w:val="32"/>
          <w:highlight w:val="none"/>
        </w:rPr>
        <w:t>合同</w:t>
      </w:r>
    </w:p>
    <w:p w14:paraId="47950200">
      <w:pPr>
        <w:pStyle w:val="6"/>
        <w:spacing w:after="0"/>
        <w:jc w:val="center"/>
        <w:rPr>
          <w:rFonts w:hint="eastAsia" w:ascii="宋体" w:hAnsi="宋体" w:eastAsia="宋体" w:cs="宋体"/>
          <w:b/>
          <w:bCs/>
          <w:spacing w:val="-20"/>
          <w:kern w:val="44"/>
          <w:sz w:val="32"/>
          <w:szCs w:val="32"/>
          <w:highlight w:val="none"/>
          <w:lang w:eastAsia="zh-CN"/>
        </w:rPr>
      </w:pPr>
      <w:r>
        <w:rPr>
          <w:rFonts w:hint="eastAsia" w:ascii="宋体" w:hAnsi="宋体" w:cs="宋体"/>
          <w:b/>
          <w:bCs/>
          <w:spacing w:val="-20"/>
          <w:kern w:val="44"/>
          <w:sz w:val="32"/>
          <w:szCs w:val="32"/>
          <w:highlight w:val="none"/>
          <w:lang w:eastAsia="zh-CN"/>
        </w:rPr>
        <w:t>（试行）</w:t>
      </w:r>
    </w:p>
    <w:p w14:paraId="025B6EC1">
      <w:pPr>
        <w:spacing w:line="360" w:lineRule="auto"/>
        <w:ind w:firstLine="2160" w:firstLineChars="900"/>
        <w:rPr>
          <w:rFonts w:hint="eastAsia" w:ascii="宋体" w:hAnsi="宋体" w:eastAsia="宋体" w:cs="宋体"/>
          <w:kern w:val="0"/>
          <w:sz w:val="24"/>
          <w:szCs w:val="24"/>
          <w:highlight w:val="none"/>
        </w:rPr>
      </w:pPr>
    </w:p>
    <w:p w14:paraId="6A1C4B92">
      <w:pPr>
        <w:spacing w:line="360" w:lineRule="auto"/>
        <w:ind w:firstLine="2160" w:firstLineChars="900"/>
        <w:rPr>
          <w:rFonts w:hint="eastAsia" w:ascii="宋体" w:hAnsi="宋体" w:eastAsia="宋体" w:cs="宋体"/>
          <w:kern w:val="0"/>
          <w:sz w:val="24"/>
          <w:szCs w:val="24"/>
          <w:highlight w:val="none"/>
        </w:rPr>
      </w:pPr>
    </w:p>
    <w:p w14:paraId="602699DD">
      <w:pPr>
        <w:spacing w:line="360" w:lineRule="auto"/>
        <w:ind w:firstLine="2160" w:firstLineChars="9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7A9196A3">
      <w:pPr>
        <w:spacing w:line="360" w:lineRule="auto"/>
        <w:ind w:firstLine="2160" w:firstLineChars="9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6BDA758D">
      <w:pPr>
        <w:spacing w:line="360" w:lineRule="auto"/>
        <w:ind w:firstLine="2160" w:firstLineChars="900"/>
        <w:rPr>
          <w:rFonts w:hint="eastAsia" w:ascii="宋体" w:hAnsi="宋体" w:eastAsia="宋体" w:cs="宋体"/>
          <w:sz w:val="24"/>
          <w:szCs w:val="24"/>
          <w:highlight w:val="none"/>
        </w:rPr>
      </w:pPr>
      <w:r>
        <w:rPr>
          <w:rFonts w:hint="eastAsia" w:ascii="宋体" w:hAnsi="宋体" w:eastAsia="宋体" w:cs="宋体"/>
          <w:sz w:val="24"/>
          <w:szCs w:val="24"/>
          <w:highlight w:val="none"/>
        </w:rPr>
        <w:t>甲    方：</w:t>
      </w:r>
      <w:r>
        <w:rPr>
          <w:rFonts w:hint="eastAsia" w:ascii="宋体" w:hAnsi="宋体" w:eastAsia="宋体" w:cs="宋体"/>
          <w:sz w:val="24"/>
          <w:szCs w:val="24"/>
          <w:highlight w:val="none"/>
          <w:u w:val="single"/>
        </w:rPr>
        <w:t xml:space="preserve">                             </w:t>
      </w:r>
    </w:p>
    <w:p w14:paraId="1F665740">
      <w:pPr>
        <w:spacing w:line="360" w:lineRule="auto"/>
        <w:ind w:firstLine="2160" w:firstLineChars="9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    方：</w:t>
      </w:r>
      <w:r>
        <w:rPr>
          <w:rFonts w:hint="eastAsia" w:ascii="宋体" w:hAnsi="宋体" w:eastAsia="宋体" w:cs="宋体"/>
          <w:sz w:val="24"/>
          <w:szCs w:val="24"/>
          <w:highlight w:val="none"/>
          <w:u w:val="single"/>
        </w:rPr>
        <w:t xml:space="preserve">                             </w:t>
      </w:r>
    </w:p>
    <w:p w14:paraId="5E82E542">
      <w:pPr>
        <w:autoSpaceDE w:val="0"/>
        <w:autoSpaceDN w:val="0"/>
        <w:adjustRightInd w:val="0"/>
        <w:spacing w:line="360" w:lineRule="auto"/>
        <w:ind w:firstLine="2160" w:firstLineChars="900"/>
        <w:rPr>
          <w:rFonts w:hint="eastAsia" w:ascii="宋体" w:hAnsi="宋体" w:eastAsia="宋体" w:cs="宋体"/>
          <w:bCs/>
          <w:color w:val="auto"/>
          <w:sz w:val="24"/>
          <w:szCs w:val="24"/>
          <w:highlight w:val="none"/>
          <w:lang w:val="zh-CN"/>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0D8BFE84">
      <w:pPr>
        <w:jc w:val="center"/>
        <w:rPr>
          <w:rFonts w:hint="eastAsia" w:ascii="宋体" w:hAnsi="宋体" w:eastAsia="宋体" w:cs="宋体"/>
          <w:b/>
          <w:bCs/>
          <w:sz w:val="21"/>
          <w:szCs w:val="21"/>
          <w:highlight w:val="none"/>
          <w:lang w:eastAsia="zh-CN"/>
        </w:rPr>
      </w:pPr>
      <w:r>
        <w:rPr>
          <w:rFonts w:hint="eastAsia" w:ascii="宋体" w:hAnsi="宋体" w:cs="宋体"/>
          <w:b/>
          <w:sz w:val="32"/>
          <w:highlight w:val="none"/>
        </w:rPr>
        <w:br w:type="page"/>
      </w:r>
      <w:r>
        <w:rPr>
          <w:rFonts w:hint="eastAsia" w:ascii="宋体" w:hAnsi="宋体" w:eastAsia="宋体" w:cs="宋体"/>
          <w:b/>
          <w:bCs/>
          <w:sz w:val="21"/>
          <w:szCs w:val="21"/>
          <w:highlight w:val="none"/>
          <w:lang w:eastAsia="zh-CN"/>
        </w:rPr>
        <w:t>使</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用</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说</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明</w:t>
      </w:r>
    </w:p>
    <w:p w14:paraId="71EDB511">
      <w:pPr>
        <w:ind w:firstLine="420" w:firstLineChars="200"/>
        <w:rPr>
          <w:rFonts w:hint="eastAsia" w:ascii="宋体" w:hAnsi="宋体" w:eastAsia="宋体" w:cs="宋体"/>
          <w:sz w:val="21"/>
          <w:szCs w:val="21"/>
          <w:highlight w:val="none"/>
          <w:lang w:val="en-US" w:eastAsia="zh-CN"/>
        </w:rPr>
      </w:pPr>
    </w:p>
    <w:p w14:paraId="70B4CEB7">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1.本合同标准文本适用于购买现成货物的采购项目，不包括需要供应商定制开发、创新研发的货物采购项目。</w:t>
      </w:r>
    </w:p>
    <w:p w14:paraId="23876DBF">
      <w:pPr>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2.本合同标准文本为政府采购货物买卖合同编制提供参考，可以结合采购项目具体情况，对文本作必要的调整修订后使用。</w:t>
      </w:r>
    </w:p>
    <w:p w14:paraId="7BAF8E48">
      <w:pPr>
        <w:autoSpaceDE w:val="0"/>
        <w:autoSpaceDN w:val="0"/>
        <w:adjustRightInd w:val="0"/>
        <w:spacing w:line="360" w:lineRule="auto"/>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3.本合同标准文本各条款中，如涉及填写多家供应商、制造商，多种采购标的、分包主要内容等信息的，可根据采购项目具体情况添加信息项。</w:t>
      </w:r>
    </w:p>
    <w:p w14:paraId="69545BE2">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r>
        <w:rPr>
          <w:rStyle w:val="41"/>
          <w:rFonts w:hint="eastAsia" w:ascii="宋体" w:hAnsi="宋体" w:eastAsia="宋体" w:cs="宋体"/>
          <w:sz w:val="24"/>
          <w:szCs w:val="24"/>
          <w:highlight w:val="none"/>
        </w:rPr>
        <w:t xml:space="preserve"> </w:t>
      </w:r>
    </w:p>
    <w:p w14:paraId="54B2C86A">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0320124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0419EE4A">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37E875F">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027FEFA">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5511DE30">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7160CB0">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3681122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5767EF7">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3DB7DC92">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758C333">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6A0150B">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5F85ED7A">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55C814F8">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1A0162B">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9692DAE">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15F06684">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00C1265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0BCD36A">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0767E39C">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771D8FE6">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065D054F">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5EA01FE">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25D60FB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52485707">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6DEE1E2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3A41C731">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59ECFF15">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7C46C5FF">
      <w:pPr>
        <w:pStyle w:val="2"/>
        <w:rPr>
          <w:rFonts w:hint="eastAsia"/>
        </w:rPr>
      </w:pPr>
    </w:p>
    <w:p w14:paraId="1A481ECE">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74FEEDEC">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13F1B77C">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3DA1FE57">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4"/>
          <w:szCs w:val="24"/>
          <w:highlight w:val="none"/>
        </w:rPr>
      </w:pPr>
    </w:p>
    <w:p w14:paraId="15CCCEB3">
      <w:pPr>
        <w:pStyle w:val="2"/>
        <w:adjustRightInd w:val="0"/>
        <w:snapToGrid w:val="0"/>
        <w:spacing w:beforeLines="0" w:line="4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第一节 政府采购合同协议书</w:t>
      </w:r>
    </w:p>
    <w:p w14:paraId="3579FC20">
      <w:pPr>
        <w:adjustRightInd w:val="0"/>
        <w:snapToGrid w:val="0"/>
        <w:spacing w:before="0" w:beforeLines="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eastAsia="zh-CN"/>
        </w:rPr>
        <w:t>、受采购人委托签订合同的单位</w:t>
      </w:r>
      <w:r>
        <w:rPr>
          <w:rFonts w:hint="eastAsia" w:ascii="宋体" w:hAnsi="宋体" w:eastAsia="宋体" w:cs="宋体"/>
          <w:sz w:val="21"/>
          <w:szCs w:val="21"/>
          <w:highlight w:val="none"/>
        </w:rPr>
        <w:t>或采购文件约定的合同甲方）</w:t>
      </w:r>
    </w:p>
    <w:p w14:paraId="3DC67200">
      <w:pPr>
        <w:adjustRightInd w:val="0"/>
        <w:snapToGrid w:val="0"/>
        <w:spacing w:before="0" w:beforeLines="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w:t>
      </w:r>
    </w:p>
    <w:p w14:paraId="37CB6CA9">
      <w:pPr>
        <w:adjustRightInd w:val="0"/>
        <w:snapToGrid w:val="0"/>
        <w:spacing w:before="0" w:beforeLines="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乙方2（全称）：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（联合体成员供应商或其他合同主体）（如有）</w:t>
      </w:r>
    </w:p>
    <w:p w14:paraId="032FAF82">
      <w:pPr>
        <w:adjustRightInd w:val="0"/>
        <w:snapToGrid w:val="0"/>
        <w:spacing w:before="0" w:beforeLines="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lang w:val="en-US" w:eastAsia="zh-CN"/>
        </w:rPr>
        <w:t>3（全称）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（联合体成员供应商或其他合同主体）（如有）</w:t>
      </w:r>
    </w:p>
    <w:p w14:paraId="2836F9CD">
      <w:pPr>
        <w:spacing w:beforeLines="0" w:line="400" w:lineRule="exact"/>
        <w:rPr>
          <w:rFonts w:hint="eastAsia" w:ascii="宋体" w:hAnsi="宋体" w:eastAsia="宋体" w:cs="宋体"/>
          <w:sz w:val="21"/>
          <w:szCs w:val="21"/>
          <w:highlight w:val="none"/>
          <w:lang w:val="en-US" w:eastAsia="zh-CN"/>
        </w:rPr>
      </w:pPr>
    </w:p>
    <w:p w14:paraId="780DD69A">
      <w:pPr>
        <w:pStyle w:val="7"/>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《中华人民共和国政府采购法》等有关的法律法规，以及</w:t>
      </w:r>
      <w:r>
        <w:rPr>
          <w:rFonts w:hint="eastAsia" w:ascii="宋体" w:hAnsi="宋体" w:eastAsia="宋体" w:cs="宋体"/>
          <w:i w:val="0"/>
          <w:iCs w:val="0"/>
          <w:sz w:val="21"/>
          <w:szCs w:val="21"/>
          <w:highlight w:val="none"/>
          <w:u w:val="none"/>
          <w:lang w:eastAsia="zh-CN"/>
        </w:rPr>
        <w:t>本采购项目</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eastAsia="zh-CN"/>
        </w:rPr>
        <w:t>文件等</w:t>
      </w:r>
      <w:r>
        <w:rPr>
          <w:rFonts w:hint="eastAsia" w:ascii="宋体" w:hAnsi="宋体" w:eastAsia="宋体" w:cs="宋体"/>
          <w:sz w:val="21"/>
          <w:szCs w:val="21"/>
          <w:highlight w:val="none"/>
        </w:rPr>
        <w:t>采购文件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乙方的《投标（响应）文件》及《中标（成交）通知书》，甲乙双方同意签订本合同。具体情况及要求如下：     </w:t>
      </w:r>
    </w:p>
    <w:p w14:paraId="5E287094">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项目信息</w:t>
      </w:r>
    </w:p>
    <w:p w14:paraId="1AC16DD7">
      <w:pPr>
        <w:pStyle w:val="7"/>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采购项目名称：</w:t>
      </w:r>
      <w:r>
        <w:rPr>
          <w:rFonts w:hint="eastAsia" w:ascii="宋体" w:hAnsi="宋体" w:eastAsia="宋体" w:cs="宋体"/>
          <w:sz w:val="21"/>
          <w:szCs w:val="21"/>
          <w:highlight w:val="none"/>
          <w:u w:val="single"/>
        </w:rPr>
        <w:t xml:space="preserve">                                          </w:t>
      </w:r>
    </w:p>
    <w:p w14:paraId="0C4F415E">
      <w:pPr>
        <w:pStyle w:val="7"/>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采购项目编号：</w:t>
      </w:r>
      <w:r>
        <w:rPr>
          <w:rFonts w:hint="eastAsia" w:ascii="宋体" w:hAnsi="宋体" w:eastAsia="宋体" w:cs="宋体"/>
          <w:sz w:val="21"/>
          <w:szCs w:val="21"/>
          <w:highlight w:val="none"/>
          <w:u w:val="single"/>
        </w:rPr>
        <w:t xml:space="preserve">                                          </w:t>
      </w:r>
    </w:p>
    <w:p w14:paraId="76FB0947">
      <w:pPr>
        <w:pStyle w:val="7"/>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（2）采购计划编号：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1C9DA79">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（3）项目内容：</w:t>
      </w:r>
    </w:p>
    <w:p w14:paraId="2EFAEA4A">
      <w:pPr>
        <w:adjustRightInd w:val="0"/>
        <w:snapToGrid w:val="0"/>
        <w:spacing w:before="0" w:before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采购标的及数量</w:t>
      </w:r>
      <w:r>
        <w:rPr>
          <w:rFonts w:hint="eastAsia" w:ascii="宋体" w:hAnsi="宋体" w:eastAsia="宋体" w:cs="宋体"/>
          <w:sz w:val="21"/>
          <w:szCs w:val="21"/>
          <w:highlight w:val="none"/>
          <w:lang w:val="en-US" w:eastAsia="zh-CN"/>
        </w:rPr>
        <w:t>（台/套</w:t>
      </w:r>
      <w:r>
        <w:rPr>
          <w:rFonts w:hint="eastAsia" w:ascii="宋体" w:hAnsi="宋体" w:eastAsia="宋体" w:cs="宋体"/>
          <w:sz w:val="21"/>
          <w:szCs w:val="21"/>
          <w:highlight w:val="none"/>
          <w:lang w:val="en" w:eastAsia="zh-CN"/>
        </w:rPr>
        <w:t>/个/架/组等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49A0F8BE">
      <w:pPr>
        <w:numPr>
          <w:ilvl w:val="0"/>
          <w:numId w:val="0"/>
        </w:numPr>
        <w:adjustRightInd w:val="0"/>
        <w:snapToGrid w:val="0"/>
        <w:spacing w:before="0" w:beforeLines="0" w:line="400" w:lineRule="exact"/>
        <w:ind w:firstLine="420" w:firstLineChars="200"/>
        <w:rPr>
          <w:rFonts w:hint="eastAsia" w:ascii="宋体" w:hAnsi="宋体" w:eastAsia="宋体" w:cs="宋体"/>
          <w:sz w:val="21"/>
          <w:szCs w:val="21"/>
          <w:highlight w:val="none"/>
          <w:lang w:val="en"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 w:eastAsia="zh-CN"/>
        </w:rPr>
        <w:t xml:space="preserve">     </w:t>
      </w:r>
      <w:r>
        <w:rPr>
          <w:rFonts w:hint="eastAsia" w:ascii="宋体" w:hAnsi="宋体" w:eastAsia="宋体" w:cs="宋体"/>
          <w:sz w:val="21"/>
          <w:szCs w:val="21"/>
          <w:highlight w:val="none"/>
          <w:lang w:val="en-US" w:eastAsia="zh-CN"/>
        </w:rPr>
        <w:t>规格型号：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 w:eastAsia="zh-CN"/>
        </w:rPr>
        <w:t xml:space="preserve">   </w:t>
      </w:r>
    </w:p>
    <w:p w14:paraId="42CD966B">
      <w:pPr>
        <w:adjustRightInd w:val="0"/>
        <w:snapToGrid w:val="0"/>
        <w:spacing w:before="0" w:beforeLines="0" w:line="400" w:lineRule="exact"/>
        <w:ind w:firstLine="945" w:firstLineChars="45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采购标的的技术要求、商务要求具体见附件。</w:t>
      </w:r>
    </w:p>
    <w:p w14:paraId="056445F5">
      <w:pPr>
        <w:numPr>
          <w:ilvl w:val="0"/>
          <w:numId w:val="0"/>
        </w:numPr>
        <w:adjustRightInd w:val="0"/>
        <w:snapToGrid w:val="0"/>
        <w:spacing w:before="0" w:beforeLines="0" w:line="400" w:lineRule="exact"/>
        <w:ind w:firstLine="945" w:firstLineChars="45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①涉及信息类产品，请填写该产品关键部件的品牌、型号：</w:t>
      </w:r>
    </w:p>
    <w:p w14:paraId="4BA645CE">
      <w:pPr>
        <w:numPr>
          <w:ilvl w:val="0"/>
          <w:numId w:val="0"/>
        </w:numPr>
        <w:adjustRightInd w:val="0"/>
        <w:snapToGrid w:val="0"/>
        <w:spacing w:before="0" w:beforeLines="0" w:line="400" w:lineRule="exact"/>
        <w:ind w:firstLine="420" w:firstLineChars="200"/>
        <w:rPr>
          <w:rFonts w:hint="eastAsia" w:ascii="宋体" w:hAnsi="宋体" w:eastAsia="宋体" w:cs="宋体"/>
          <w:kern w:val="0"/>
          <w:sz w:val="21"/>
          <w:szCs w:val="21"/>
          <w:highlight w:val="none"/>
          <w:u w:val="single"/>
          <w:lang w:val="en-US" w:eastAsia="zh-CN"/>
        </w:rPr>
      </w:pPr>
      <w:r>
        <w:rPr>
          <w:rFonts w:hint="eastAsia" w:ascii="宋体" w:hAnsi="宋体" w:eastAsia="宋体" w:cs="宋体"/>
          <w:sz w:val="21"/>
          <w:szCs w:val="21"/>
          <w:highlight w:val="none"/>
          <w:lang w:val="en-US" w:eastAsia="zh-CN"/>
        </w:rPr>
        <w:t xml:space="preserve">     标的名称：</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lang w:val="en" w:eastAsia="zh-CN"/>
        </w:rPr>
        <w:t xml:space="preserve">               </w:t>
      </w:r>
      <w:r>
        <w:rPr>
          <w:rFonts w:hint="eastAsia" w:ascii="宋体" w:hAnsi="宋体" w:eastAsia="宋体" w:cs="宋体"/>
          <w:kern w:val="0"/>
          <w:sz w:val="21"/>
          <w:szCs w:val="21"/>
          <w:highlight w:val="none"/>
          <w:u w:val="single"/>
          <w:lang w:val="en-US" w:eastAsia="zh-CN"/>
        </w:rPr>
        <w:t xml:space="preserve">    </w:t>
      </w:r>
    </w:p>
    <w:p w14:paraId="209F8E8E">
      <w:pPr>
        <w:numPr>
          <w:ilvl w:val="0"/>
          <w:numId w:val="0"/>
        </w:numPr>
        <w:adjustRightInd w:val="0"/>
        <w:snapToGrid w:val="0"/>
        <w:spacing w:before="0" w:before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76D5BC61">
      <w:pPr>
        <w:pStyle w:val="2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04A73E6E">
      <w:pPr>
        <w:pStyle w:val="2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7B4D68B5">
      <w:pPr>
        <w:pStyle w:val="29"/>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8A2F7F6">
      <w:pPr>
        <w:pStyle w:val="29"/>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②涉及车辆采购，请填写是否属于新能源汽车：</w:t>
      </w:r>
    </w:p>
    <w:p w14:paraId="431D0EEF">
      <w:pPr>
        <w:pStyle w:val="29"/>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14:paraId="11567D7C">
      <w:pPr>
        <w:pStyle w:val="29"/>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03D09BC8">
      <w:pPr>
        <w:pStyle w:val="29"/>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5E5E5B52">
      <w:pPr>
        <w:pStyle w:val="29"/>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eastAsia"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7AF8445C">
      <w:pPr>
        <w:pStyle w:val="29"/>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46917026">
      <w:pPr>
        <w:pStyle w:val="29"/>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1EF02DAB">
      <w:pPr>
        <w:pStyle w:val="29"/>
        <w:numPr>
          <w:ilvl w:val="0"/>
          <w:numId w:val="0"/>
        </w:numPr>
        <w:adjustRightInd w:val="0"/>
        <w:snapToGrid w:val="0"/>
        <w:spacing w:before="0" w:beforeLines="0" w:line="400" w:lineRule="exact"/>
        <w:ind w:firstLine="21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 w:eastAsia="zh-CN"/>
        </w:rPr>
        <w:t>6</w:t>
      </w:r>
      <w:r>
        <w:rPr>
          <w:rFonts w:hint="eastAsia" w:ascii="宋体" w:hAnsi="宋体" w:eastAsia="宋体" w:cs="宋体"/>
          <w:sz w:val="21"/>
          <w:szCs w:val="21"/>
          <w:highlight w:val="none"/>
          <w:lang w:val="en-US" w:eastAsia="zh-CN"/>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14:paraId="04696468">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1"/>
          <w:szCs w:val="21"/>
          <w:highlight w:val="none"/>
        </w:rPr>
      </w:pPr>
      <w:r>
        <w:rPr>
          <w:rFonts w:hint="eastAsia" w:ascii="宋体" w:hAnsi="宋体" w:eastAsia="宋体" w:cs="宋体"/>
          <w:w w:val="100"/>
          <w:sz w:val="21"/>
          <w:szCs w:val="21"/>
          <w:highlight w:val="none"/>
          <w:lang w:val="en-US" w:eastAsia="zh-CN"/>
        </w:rPr>
        <w:t xml:space="preserve">        本合同</w:t>
      </w:r>
      <w:r>
        <w:rPr>
          <w:rFonts w:hint="eastAsia" w:ascii="宋体" w:hAnsi="宋体" w:eastAsia="宋体" w:cs="宋体"/>
          <w:w w:val="100"/>
          <w:sz w:val="21"/>
          <w:szCs w:val="21"/>
          <w:highlight w:val="none"/>
        </w:rPr>
        <w:t>是否</w:t>
      </w:r>
      <w:r>
        <w:rPr>
          <w:rFonts w:hint="eastAsia" w:ascii="宋体" w:hAnsi="宋体" w:eastAsia="宋体" w:cs="宋体"/>
          <w:w w:val="100"/>
          <w:sz w:val="21"/>
          <w:szCs w:val="21"/>
          <w:highlight w:val="none"/>
          <w:lang w:eastAsia="zh-CN"/>
        </w:rPr>
        <w:t>为专门面向</w:t>
      </w:r>
      <w:r>
        <w:rPr>
          <w:rFonts w:hint="eastAsia" w:ascii="宋体" w:hAnsi="宋体" w:eastAsia="宋体" w:cs="宋体"/>
          <w:w w:val="100"/>
          <w:sz w:val="21"/>
          <w:szCs w:val="21"/>
          <w:highlight w:val="none"/>
        </w:rPr>
        <w:t>中小企业</w:t>
      </w:r>
      <w:r>
        <w:rPr>
          <w:rFonts w:hint="eastAsia" w:ascii="宋体" w:hAnsi="宋体" w:eastAsia="宋体" w:cs="宋体"/>
          <w:w w:val="100"/>
          <w:sz w:val="21"/>
          <w:szCs w:val="21"/>
          <w:highlight w:val="none"/>
          <w:lang w:eastAsia="zh-CN"/>
        </w:rPr>
        <w:t>的采</w:t>
      </w:r>
      <w:r>
        <w:rPr>
          <w:rFonts w:hint="eastAsia" w:ascii="宋体" w:hAnsi="宋体" w:eastAsia="宋体" w:cs="宋体"/>
          <w:w w:val="100"/>
          <w:sz w:val="21"/>
          <w:szCs w:val="21"/>
          <w:highlight w:val="none"/>
          <w:shd w:val="clear" w:color="auto" w:fill="auto"/>
          <w:lang w:eastAsia="zh-CN"/>
        </w:rPr>
        <w:t>购</w:t>
      </w:r>
      <w:r>
        <w:rPr>
          <w:rFonts w:hint="eastAsia" w:ascii="宋体" w:hAnsi="宋体" w:eastAsia="宋体" w:cs="宋体"/>
          <w:w w:val="100"/>
          <w:sz w:val="21"/>
          <w:szCs w:val="21"/>
          <w:highlight w:val="none"/>
          <w:shd w:val="clear" w:color="auto" w:fill="auto"/>
        </w:rPr>
        <w:t>合同</w:t>
      </w:r>
      <w:r>
        <w:rPr>
          <w:rFonts w:hint="eastAsia" w:ascii="宋体" w:hAnsi="宋体" w:eastAsia="宋体" w:cs="宋体"/>
          <w:w w:val="100"/>
          <w:sz w:val="21"/>
          <w:szCs w:val="21"/>
          <w:highlight w:val="none"/>
          <w:shd w:val="clear" w:color="auto" w:fill="auto"/>
          <w:lang w:eastAsia="zh-CN"/>
        </w:rPr>
        <w:t>（中小企业预留合同）</w:t>
      </w:r>
      <w:r>
        <w:rPr>
          <w:rFonts w:hint="eastAsia" w:ascii="宋体" w:hAnsi="宋体" w:eastAsia="宋体" w:cs="宋体"/>
          <w:sz w:val="21"/>
          <w:szCs w:val="21"/>
          <w:highlight w:val="none"/>
          <w:shd w:val="clear" w:color="auto" w:fill="auto"/>
        </w:rPr>
        <w:t>：</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29A1F0FC">
      <w:pPr>
        <w:numPr>
          <w:ilvl w:val="0"/>
          <w:numId w:val="0"/>
        </w:numPr>
        <w:adjustRightInd w:val="0"/>
        <w:snapToGrid w:val="0"/>
        <w:spacing w:before="0" w:beforeLines="0" w:line="400" w:lineRule="exact"/>
        <w:ind w:firstLine="0" w:firstLineChars="0"/>
        <w:rPr>
          <w:rFonts w:hint="eastAsia" w:ascii="宋体" w:hAnsi="宋体" w:eastAsia="宋体" w:cs="宋体"/>
          <w:iCs/>
          <w:sz w:val="21"/>
          <w:szCs w:val="21"/>
          <w:highlight w:val="none"/>
        </w:rPr>
      </w:pPr>
      <w:r>
        <w:rPr>
          <w:rFonts w:hint="eastAsia" w:ascii="宋体" w:hAnsi="宋体" w:eastAsia="宋体" w:cs="宋体"/>
          <w:sz w:val="21"/>
          <w:szCs w:val="21"/>
          <w:highlight w:val="none"/>
          <w:lang w:val="en-US" w:eastAsia="zh-CN"/>
        </w:rPr>
        <w:t xml:space="preserve">        若本项目不专门面向中小企业采购，是否给予小微企业评审优惠：</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68CBABA1">
      <w:pPr>
        <w:numPr>
          <w:ilvl w:val="0"/>
          <w:numId w:val="0"/>
        </w:numPr>
        <w:adjustRightInd w:val="0"/>
        <w:snapToGrid w:val="0"/>
        <w:spacing w:before="0" w:beforeLines="0" w:line="400" w:lineRule="exact"/>
        <w:ind w:firstLine="0" w:firstLineChars="0"/>
        <w:rPr>
          <w:rFonts w:hint="eastAsia" w:ascii="宋体" w:hAnsi="宋体" w:eastAsia="宋体" w:cs="宋体"/>
          <w:iCs/>
          <w:sz w:val="21"/>
          <w:szCs w:val="21"/>
          <w:highlight w:val="none"/>
        </w:rPr>
      </w:pPr>
      <w:r>
        <w:rPr>
          <w:rFonts w:hint="eastAsia" w:ascii="宋体" w:hAnsi="宋体" w:eastAsia="宋体" w:cs="宋体"/>
          <w:sz w:val="21"/>
          <w:szCs w:val="21"/>
          <w:highlight w:val="none"/>
          <w:lang w:val="en-US" w:eastAsia="zh-CN"/>
        </w:rPr>
        <w:t xml:space="preserve">        中标（成交）采购标的制造商是否为残疾人福利性单位：</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7F828D37">
      <w:pPr>
        <w:numPr>
          <w:ilvl w:val="0"/>
          <w:numId w:val="0"/>
        </w:numPr>
        <w:snapToGrid w:val="0"/>
        <w:spacing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中标（成交）采购标的制造商是否为监狱企业：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4DE2C1FF">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 w:eastAsia="zh-CN"/>
        </w:rPr>
        <w:t>7</w:t>
      </w:r>
      <w:r>
        <w:rPr>
          <w:rFonts w:hint="eastAsia" w:ascii="宋体" w:hAnsi="宋体" w:eastAsia="宋体" w:cs="宋体"/>
          <w:sz w:val="21"/>
          <w:szCs w:val="21"/>
          <w:highlight w:val="none"/>
        </w:rPr>
        <w:t>）合同是否分包：</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29CE6AB7">
      <w:pPr>
        <w:adjustRightInd w:val="0"/>
        <w:snapToGrid w:val="0"/>
        <w:spacing w:before="0" w:beforeLines="0" w:line="400" w:lineRule="exact"/>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分包主要内容：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3D98DCA1">
      <w:pPr>
        <w:adjustRightInd w:val="0"/>
        <w:snapToGrid w:val="0"/>
        <w:spacing w:before="0" w:beforeLines="0" w:line="4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（如供应商和制造商不同，请分别填写）</w:t>
      </w:r>
      <w:r>
        <w:rPr>
          <w:rFonts w:hint="eastAsia" w:ascii="宋体" w:hAnsi="宋体" w:eastAsia="宋体" w:cs="宋体"/>
          <w:sz w:val="21"/>
          <w:szCs w:val="21"/>
          <w:highlight w:val="none"/>
        </w:rPr>
        <w:t>：</w:t>
      </w:r>
    </w:p>
    <w:p w14:paraId="3352C902">
      <w:pPr>
        <w:adjustRightInd w:val="0"/>
        <w:snapToGrid w:val="0"/>
        <w:spacing w:before="0" w:beforeLines="0" w:line="400" w:lineRule="exact"/>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15BB0ECE">
      <w:pPr>
        <w:adjustRightInd w:val="0"/>
        <w:snapToGrid w:val="0"/>
        <w:spacing w:before="0" w:beforeLines="0" w:line="40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类型</w:t>
      </w:r>
      <w:r>
        <w:rPr>
          <w:rFonts w:hint="eastAsia" w:ascii="宋体" w:hAnsi="宋体" w:eastAsia="宋体" w:cs="宋体"/>
          <w:sz w:val="21"/>
          <w:szCs w:val="21"/>
          <w:highlight w:val="none"/>
          <w:lang w:eastAsia="zh-CN"/>
        </w:rPr>
        <w:t>（如果供应商和制造商不同，只填写制造商类型）</w:t>
      </w:r>
      <w:r>
        <w:rPr>
          <w:rFonts w:hint="eastAsia" w:ascii="宋体" w:hAnsi="宋体" w:eastAsia="宋体" w:cs="宋体"/>
          <w:sz w:val="21"/>
          <w:szCs w:val="21"/>
          <w:highlight w:val="none"/>
        </w:rPr>
        <w:t>：</w:t>
      </w:r>
    </w:p>
    <w:p w14:paraId="19E4452C">
      <w:pPr>
        <w:adjustRightInd w:val="0"/>
        <w:snapToGrid w:val="0"/>
        <w:spacing w:beforeLines="0" w:line="400" w:lineRule="exact"/>
        <w:ind w:firstLine="840" w:firstLineChars="400"/>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大型企业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中型企业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小微型企业</w:t>
      </w:r>
      <w:r>
        <w:rPr>
          <w:rFonts w:hint="eastAsia" w:ascii="宋体" w:hAnsi="宋体" w:eastAsia="宋体" w:cs="宋体"/>
          <w:iCs/>
          <w:sz w:val="21"/>
          <w:szCs w:val="21"/>
          <w:highlight w:val="none"/>
          <w:lang w:val="en-US" w:eastAsia="zh-CN"/>
        </w:rPr>
        <w:t xml:space="preserve">  </w:t>
      </w:r>
    </w:p>
    <w:p w14:paraId="3D1E86B9">
      <w:pPr>
        <w:adjustRightInd w:val="0"/>
        <w:snapToGrid w:val="0"/>
        <w:spacing w:beforeLines="0" w:line="400" w:lineRule="exact"/>
        <w:ind w:firstLine="840" w:firstLineChars="400"/>
        <w:rPr>
          <w:rFonts w:hint="eastAsia" w:ascii="宋体" w:hAnsi="宋体" w:eastAsia="宋体" w:cs="宋体"/>
          <w:sz w:val="21"/>
          <w:szCs w:val="21"/>
          <w:highlight w:val="none"/>
          <w:u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残疾人福利性单位</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监狱</w:t>
      </w:r>
      <w:r>
        <w:rPr>
          <w:rFonts w:hint="eastAsia" w:ascii="宋体" w:hAnsi="宋体" w:eastAsia="宋体" w:cs="宋体"/>
          <w:iCs/>
          <w:sz w:val="21"/>
          <w:szCs w:val="21"/>
          <w:highlight w:val="none"/>
        </w:rPr>
        <w:t>企业</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其他</w:t>
      </w:r>
    </w:p>
    <w:p w14:paraId="3DE6311A">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03F9068F">
      <w:pPr>
        <w:pStyle w:val="2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1D3ADF1">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24F0EFC8">
      <w:pPr>
        <w:numPr>
          <w:ilvl w:val="0"/>
          <w:numId w:val="0"/>
        </w:numPr>
        <w:adjustRightInd w:val="0"/>
        <w:snapToGrid w:val="0"/>
        <w:spacing w:before="0" w:beforeLines="0" w:line="400" w:lineRule="exact"/>
        <w:ind w:firstLine="840" w:firstLineChars="400"/>
        <w:rPr>
          <w:rFonts w:hint="eastAsia" w:ascii="宋体" w:hAnsi="宋体" w:eastAsia="宋体" w:cs="宋体"/>
          <w:sz w:val="21"/>
          <w:szCs w:val="21"/>
          <w:highlight w:val="none"/>
          <w:u w:val="singl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p>
    <w:p w14:paraId="268EC954">
      <w:pPr>
        <w:numPr>
          <w:ilvl w:val="0"/>
          <w:numId w:val="0"/>
        </w:numPr>
        <w:adjustRightInd w:val="0"/>
        <w:snapToGrid w:val="0"/>
        <w:spacing w:before="0" w:beforeLines="0" w:line="400" w:lineRule="exact"/>
        <w:ind w:firstLine="840" w:firstLineChars="400"/>
        <w:rPr>
          <w:rFonts w:hint="eastAsia" w:ascii="宋体" w:hAnsi="宋体" w:eastAsia="宋体" w:cs="宋体"/>
          <w:iCs w:val="0"/>
          <w:sz w:val="21"/>
          <w:szCs w:val="21"/>
          <w:highlight w:val="none"/>
        </w:rPr>
      </w:pPr>
      <w:r>
        <w:rPr>
          <w:rFonts w:hint="eastAsia" w:ascii="宋体" w:hAnsi="宋体" w:eastAsia="宋体" w:cs="宋体"/>
          <w:sz w:val="21"/>
          <w:szCs w:val="21"/>
          <w:highlight w:val="none"/>
          <w:lang w:val="en-US" w:eastAsia="zh-CN"/>
        </w:rPr>
        <w:t xml:space="preserve">        国别：</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规格型号：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rPr>
        <w:t xml:space="preserve">      </w:t>
      </w:r>
    </w:p>
    <w:p w14:paraId="5E2D38A7">
      <w:pPr>
        <w:adjustRightInd w:val="0"/>
        <w:snapToGrid w:val="0"/>
        <w:spacing w:before="0" w:beforeLines="0" w:line="400" w:lineRule="exact"/>
        <w:ind w:firstLine="840" w:firstLineChars="400"/>
        <w:rPr>
          <w:rFonts w:hint="eastAsia" w:ascii="宋体" w:hAnsi="宋体" w:eastAsia="宋体" w:cs="宋体"/>
          <w:sz w:val="21"/>
          <w:szCs w:val="21"/>
          <w:highlight w:val="none"/>
          <w:u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7F0CC94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14:paraId="1ACF499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，《节能产品政府采购品目清单》的底级品目名称：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sz w:val="21"/>
          <w:szCs w:val="21"/>
          <w:highlight w:val="none"/>
          <w:lang w:val="en-US" w:eastAsia="zh-CN"/>
        </w:rPr>
        <w:t xml:space="preserve">     </w:t>
      </w:r>
    </w:p>
    <w:p w14:paraId="187752B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070EAE6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highlight w:val="none"/>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p>
    <w:p w14:paraId="318EC6A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14:paraId="305CA38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，《环境标志产品政府采购品目清单》的底级品目名称：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sz w:val="21"/>
          <w:szCs w:val="21"/>
          <w:highlight w:val="none"/>
          <w:lang w:val="en-US" w:eastAsia="zh-CN"/>
        </w:rPr>
        <w:t xml:space="preserve"> </w:t>
      </w:r>
    </w:p>
    <w:p w14:paraId="76B95A1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2D913F4C">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p>
    <w:p w14:paraId="43851F30">
      <w:pPr>
        <w:pStyle w:val="29"/>
        <w:numPr>
          <w:ilvl w:val="0"/>
          <w:numId w:val="0"/>
        </w:numPr>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kern w:val="2"/>
          <w:sz w:val="21"/>
          <w:szCs w:val="21"/>
          <w:highlight w:val="none"/>
          <w:u w:val="none"/>
          <w:lang w:val="en-US" w:eastAsia="zh-CN"/>
        </w:rPr>
        <w:t>是否涉及绿色产品：</w:t>
      </w:r>
      <w:r>
        <w:rPr>
          <w:rFonts w:hint="eastAsia" w:ascii="宋体" w:hAnsi="宋体" w:eastAsia="宋体" w:cs="宋体"/>
          <w:iCs w:val="0"/>
          <w:kern w:val="2"/>
          <w:sz w:val="21"/>
          <w:szCs w:val="21"/>
          <w:highlight w:val="none"/>
          <w:u w:val="none"/>
          <w:lang w:val="en-US" w:eastAsia="zh-CN"/>
        </w:rPr>
        <w:t xml:space="preserve"> </w:t>
      </w:r>
    </w:p>
    <w:p w14:paraId="51298EC6">
      <w:pPr>
        <w:pStyle w:val="29"/>
        <w:spacing w:beforeLines="0"/>
        <w:ind w:firstLine="420" w:firstLineChars="0"/>
        <w:rPr>
          <w:rFonts w:hint="eastAsia" w:ascii="宋体" w:hAnsi="宋体" w:eastAsia="宋体" w:cs="宋体"/>
          <w:sz w:val="21"/>
          <w:szCs w:val="21"/>
          <w:highlight w:val="none"/>
          <w:u w:val="singl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是</w:t>
      </w:r>
      <w:r>
        <w:rPr>
          <w:rFonts w:hint="eastAsia" w:ascii="宋体" w:hAnsi="宋体" w:eastAsia="宋体" w:cs="宋体"/>
          <w:iCs w:val="0"/>
          <w:kern w:val="2"/>
          <w:sz w:val="21"/>
          <w:szCs w:val="21"/>
          <w:highlight w:val="none"/>
          <w:u w:val="none"/>
          <w:lang w:eastAsia="zh-CN"/>
        </w:rPr>
        <w:t>，绿色产品政府采购相关政策确定的底级品目名称：</w:t>
      </w:r>
      <w:r>
        <w:rPr>
          <w:rFonts w:hint="eastAsia" w:ascii="宋体" w:hAnsi="宋体" w:eastAsia="宋体" w:cs="宋体"/>
          <w:sz w:val="21"/>
          <w:szCs w:val="21"/>
          <w:highlight w:val="none"/>
          <w:u w:val="single"/>
          <w:lang w:val="en-US" w:eastAsia="zh-CN"/>
        </w:rPr>
        <w:t xml:space="preserve">         </w:t>
      </w:r>
    </w:p>
    <w:p w14:paraId="0886EF1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1"/>
          <w:szCs w:val="21"/>
          <w:highlight w:val="none"/>
          <w:lang w:val="en-US"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强制采购</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优先采购</w:t>
      </w:r>
      <w:r>
        <w:rPr>
          <w:rFonts w:hint="eastAsia" w:ascii="宋体" w:hAnsi="宋体" w:eastAsia="宋体" w:cs="宋体"/>
          <w:iCs/>
          <w:sz w:val="21"/>
          <w:szCs w:val="21"/>
          <w:highlight w:val="none"/>
          <w:lang w:val="en-US" w:eastAsia="zh-CN"/>
        </w:rPr>
        <w:t xml:space="preserve">    </w:t>
      </w:r>
    </w:p>
    <w:p w14:paraId="3FC76D8F">
      <w:pPr>
        <w:pStyle w:val="29"/>
        <w:spacing w:beforeLines="0"/>
        <w:ind w:firstLine="42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否</w:t>
      </w:r>
    </w:p>
    <w:p w14:paraId="7909B806">
      <w:pPr>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（1</w:t>
      </w:r>
      <w:r>
        <w:rPr>
          <w:rFonts w:hint="eastAsia" w:ascii="宋体" w:hAnsi="宋体" w:eastAsia="宋体" w:cs="宋体"/>
          <w:sz w:val="21"/>
          <w:szCs w:val="21"/>
          <w:highlight w:val="none"/>
          <w:lang w:val="en" w:eastAsia="zh-CN"/>
        </w:rPr>
        <w:t>1</w:t>
      </w:r>
      <w:r>
        <w:rPr>
          <w:rFonts w:hint="eastAsia" w:ascii="宋体" w:hAnsi="宋体" w:eastAsia="宋体" w:cs="宋体"/>
          <w:sz w:val="21"/>
          <w:szCs w:val="21"/>
          <w:highlight w:val="none"/>
          <w:lang w:val="en-US" w:eastAsia="zh-CN"/>
        </w:rPr>
        <w:t>）涉及商品包装和快递包装的，是否参考</w:t>
      </w:r>
      <w:r>
        <w:rPr>
          <w:rFonts w:hint="eastAsia" w:ascii="宋体" w:hAnsi="宋体" w:eastAsia="宋体" w:cs="宋体"/>
          <w:sz w:val="21"/>
          <w:szCs w:val="21"/>
          <w:highlight w:val="none"/>
        </w:rPr>
        <w:t>《商品包装政府采购需求标准（试行）》、《快递包装政府采购需求标准（试行）》</w:t>
      </w:r>
      <w:r>
        <w:rPr>
          <w:rFonts w:hint="eastAsia" w:ascii="宋体" w:hAnsi="宋体" w:eastAsia="宋体" w:cs="宋体"/>
          <w:sz w:val="21"/>
          <w:szCs w:val="21"/>
          <w:highlight w:val="none"/>
          <w:lang w:eastAsia="zh-CN"/>
        </w:rPr>
        <w:t>明确产品及相关快递服务的具体包装要求：</w:t>
      </w:r>
    </w:p>
    <w:p w14:paraId="2EF0CF0D">
      <w:pPr>
        <w:numPr>
          <w:ilvl w:val="0"/>
          <w:numId w:val="0"/>
        </w:numPr>
        <w:adjustRightInd w:val="0"/>
        <w:snapToGrid w:val="0"/>
        <w:spacing w:before="0" w:beforeLines="0" w:line="400" w:lineRule="exact"/>
        <w:ind w:firstLine="840" w:firstLineChars="40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 xml:space="preserve">是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否</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不涉及</w:t>
      </w:r>
    </w:p>
    <w:p w14:paraId="24879300">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408358AB">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（1）合同金额小写：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B0582A1">
      <w:pPr>
        <w:adjustRightInd w:val="0"/>
        <w:snapToGrid w:val="0"/>
        <w:spacing w:before="0" w:beforeLines="0" w:line="400" w:lineRule="exact"/>
        <w:ind w:left="0"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FF96A5A">
      <w:pPr>
        <w:adjustRightInd w:val="0"/>
        <w:snapToGrid w:val="0"/>
        <w:spacing w:before="0" w:beforeLines="0"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分包金额</w:t>
      </w:r>
      <w:r>
        <w:rPr>
          <w:rFonts w:hint="eastAsia" w:ascii="宋体" w:hAnsi="宋体" w:eastAsia="宋体" w:cs="宋体"/>
          <w:sz w:val="21"/>
          <w:szCs w:val="21"/>
          <w:highlight w:val="none"/>
          <w:lang w:eastAsia="zh-CN"/>
        </w:rPr>
        <w:t>（如有）</w:t>
      </w: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p>
    <w:p w14:paraId="39ABA141">
      <w:pPr>
        <w:adjustRightInd w:val="0"/>
        <w:snapToGrid w:val="0"/>
        <w:spacing w:before="0" w:beforeLines="0"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CB5DA91">
      <w:p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（注：固定单价合同应填写单价和最高限价）</w:t>
      </w:r>
    </w:p>
    <w:p w14:paraId="6E68C604">
      <w:pPr>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合同定价方式</w:t>
      </w:r>
      <w:r>
        <w:rPr>
          <w:rFonts w:hint="eastAsia" w:ascii="宋体" w:hAnsi="宋体" w:eastAsia="宋体" w:cs="宋体"/>
          <w:sz w:val="21"/>
          <w:szCs w:val="21"/>
          <w:highlight w:val="none"/>
          <w:lang w:eastAsia="zh-CN"/>
        </w:rPr>
        <w:t>（采用组合定价方式的，可以勾选多项）</w:t>
      </w:r>
      <w:r>
        <w:rPr>
          <w:rFonts w:hint="eastAsia" w:ascii="宋体" w:hAnsi="宋体" w:eastAsia="宋体" w:cs="宋体"/>
          <w:sz w:val="21"/>
          <w:szCs w:val="21"/>
          <w:highlight w:val="none"/>
        </w:rPr>
        <w:t>：</w:t>
      </w:r>
    </w:p>
    <w:p w14:paraId="204D3D27">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固定总价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固定单价</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固定费率</w:t>
      </w:r>
      <w:r>
        <w:rPr>
          <w:rFonts w:hint="eastAsia" w:ascii="宋体" w:hAnsi="宋体" w:eastAsia="宋体" w:cs="宋体"/>
          <w:iCs/>
          <w:sz w:val="21"/>
          <w:szCs w:val="21"/>
          <w:highlight w:val="none"/>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成本补偿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绩效激励</w:t>
      </w:r>
      <w:r>
        <w:rPr>
          <w:rFonts w:hint="eastAsia" w:ascii="宋体" w:hAnsi="宋体" w:eastAsia="宋体" w:cs="宋体"/>
          <w:iCs/>
          <w:sz w:val="21"/>
          <w:szCs w:val="21"/>
          <w:highlight w:val="none"/>
          <w:lang w:val="en-US" w:eastAsia="zh-CN"/>
        </w:rPr>
        <w:t xml:space="preserve">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eastAsia="zh-CN"/>
        </w:rPr>
        <w:t>其他</w:t>
      </w:r>
      <w:r>
        <w:rPr>
          <w:rFonts w:hint="eastAsia" w:ascii="宋体" w:hAnsi="宋体" w:eastAsia="宋体" w:cs="宋体"/>
          <w:sz w:val="21"/>
          <w:szCs w:val="21"/>
          <w:highlight w:val="none"/>
          <w:u w:val="single"/>
        </w:rPr>
        <w:t xml:space="preserve">       </w:t>
      </w:r>
    </w:p>
    <w:p w14:paraId="4A7DC884">
      <w:pPr>
        <w:pStyle w:val="30"/>
        <w:spacing w:beforeLines="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）付款方式（按项目实际勾选填写）：</w:t>
      </w:r>
    </w:p>
    <w:p w14:paraId="52FF6372">
      <w:pPr>
        <w:adjustRightInd w:val="0"/>
        <w:snapToGrid w:val="0"/>
        <w:spacing w:before="0" w:beforeLines="0" w:line="400" w:lineRule="exact"/>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全额付款：</w:t>
      </w:r>
      <w:r>
        <w:rPr>
          <w:rFonts w:hint="eastAsia" w:ascii="宋体" w:hAnsi="宋体" w:eastAsia="宋体" w:cs="宋体"/>
          <w:sz w:val="21"/>
          <w:szCs w:val="21"/>
          <w:highlight w:val="none"/>
          <w:u w:val="single"/>
        </w:rPr>
        <w:t xml:space="preserve">     （应</w:t>
      </w:r>
      <w:r>
        <w:rPr>
          <w:rFonts w:hint="eastAsia" w:ascii="宋体" w:hAnsi="宋体" w:eastAsia="宋体" w:cs="宋体"/>
          <w:sz w:val="21"/>
          <w:szCs w:val="21"/>
          <w:highlight w:val="none"/>
          <w:u w:val="single"/>
          <w:lang w:eastAsia="zh-CN"/>
        </w:rPr>
        <w:t>明确</w:t>
      </w:r>
      <w:r>
        <w:rPr>
          <w:rFonts w:hint="eastAsia" w:ascii="宋体" w:hAnsi="宋体" w:eastAsia="宋体" w:cs="宋体"/>
          <w:sz w:val="21"/>
          <w:szCs w:val="21"/>
          <w:highlight w:val="none"/>
          <w:u w:val="single"/>
        </w:rPr>
        <w:t>一次性支付合同款项</w:t>
      </w:r>
      <w:r>
        <w:rPr>
          <w:rFonts w:hint="eastAsia" w:ascii="宋体" w:hAnsi="宋体" w:eastAsia="宋体" w:cs="宋体"/>
          <w:sz w:val="21"/>
          <w:szCs w:val="21"/>
          <w:highlight w:val="none"/>
          <w:u w:val="single"/>
          <w:lang w:eastAsia="zh-CN"/>
        </w:rPr>
        <w:t>的条件</w:t>
      </w:r>
      <w:r>
        <w:rPr>
          <w:rFonts w:hint="eastAsia" w:ascii="宋体" w:hAnsi="宋体" w:eastAsia="宋体" w:cs="宋体"/>
          <w:sz w:val="21"/>
          <w:szCs w:val="21"/>
          <w:highlight w:val="none"/>
          <w:u w:val="single"/>
        </w:rPr>
        <w:t xml:space="preserve">）                    </w:t>
      </w:r>
    </w:p>
    <w:p w14:paraId="3EF42DA6">
      <w:pPr>
        <w:snapToGrid w:val="0"/>
        <w:spacing w:beforeLines="0" w:line="400" w:lineRule="exact"/>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分期付款：</w:t>
      </w:r>
      <w:r>
        <w:rPr>
          <w:rFonts w:hint="eastAsia" w:ascii="宋体" w:hAnsi="宋体" w:eastAsia="宋体" w:cs="宋体"/>
          <w:sz w:val="21"/>
          <w:szCs w:val="21"/>
          <w:highlight w:val="none"/>
          <w:u w:val="single"/>
        </w:rPr>
        <w:t xml:space="preserve">  （应明确分期支付合同款项的各期比例和支付条件</w:t>
      </w:r>
      <w:r>
        <w:rPr>
          <w:rFonts w:hint="eastAsia" w:ascii="宋体" w:hAnsi="宋体" w:eastAsia="宋体" w:cs="宋体"/>
          <w:sz w:val="21"/>
          <w:szCs w:val="21"/>
          <w:highlight w:val="none"/>
          <w:u w:val="single"/>
          <w:lang w:eastAsia="zh-CN"/>
        </w:rPr>
        <w:t>，各期支付条件应与分期履约验收情况挂钩</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lang w:eastAsia="zh-CN"/>
        </w:rPr>
        <w:t>其中涉及预付款的</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（应明确预付款的支付比例和支付条件） </w:t>
      </w:r>
    </w:p>
    <w:p w14:paraId="46D0250C">
      <w:pPr>
        <w:adjustRightInd w:val="0"/>
        <w:snapToGrid w:val="0"/>
        <w:spacing w:before="0" w:beforeLines="0" w:line="400" w:lineRule="exact"/>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成本补偿：</w:t>
      </w:r>
      <w:r>
        <w:rPr>
          <w:rFonts w:hint="eastAsia" w:ascii="宋体" w:hAnsi="宋体" w:eastAsia="宋体" w:cs="宋体"/>
          <w:sz w:val="21"/>
          <w:szCs w:val="21"/>
          <w:highlight w:val="none"/>
          <w:u w:val="single"/>
        </w:rPr>
        <w:t xml:space="preserve">      （应明确按照成本补偿方式的支付方式和支付条件）   </w:t>
      </w:r>
    </w:p>
    <w:p w14:paraId="69BA342F">
      <w:pPr>
        <w:adjustRightInd w:val="0"/>
        <w:snapToGrid w:val="0"/>
        <w:spacing w:before="0" w:beforeLines="0" w:line="400" w:lineRule="exact"/>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绩效激励：</w:t>
      </w:r>
      <w:r>
        <w:rPr>
          <w:rFonts w:hint="eastAsia" w:ascii="宋体" w:hAnsi="宋体" w:eastAsia="宋体" w:cs="宋体"/>
          <w:sz w:val="21"/>
          <w:szCs w:val="21"/>
          <w:highlight w:val="none"/>
          <w:u w:val="single"/>
        </w:rPr>
        <w:t xml:space="preserve">      （应明确按照绩效激励方式的支付方式和支付条件）   </w:t>
      </w:r>
    </w:p>
    <w:p w14:paraId="3547BC83">
      <w:pPr>
        <w:numPr>
          <w:ilvl w:val="0"/>
          <w:numId w:val="3"/>
        </w:numPr>
        <w:adjustRightInd w:val="0"/>
        <w:snapToGrid w:val="0"/>
        <w:spacing w:before="0" w:beforeLines="0" w:line="400" w:lineRule="exact"/>
        <w:ind w:firstLine="422" w:firstLineChars="200"/>
        <w:rPr>
          <w:rFonts w:hint="eastAsia" w:ascii="宋体" w:hAnsi="宋体" w:eastAsia="宋体" w:cs="宋体"/>
          <w:b/>
          <w:bCs w:val="0"/>
          <w:sz w:val="21"/>
          <w:szCs w:val="21"/>
          <w:highlight w:val="none"/>
          <w:u w:val="single"/>
        </w:rPr>
      </w:pPr>
      <w:r>
        <w:rPr>
          <w:rFonts w:hint="eastAsia" w:ascii="宋体" w:hAnsi="宋体" w:eastAsia="宋体" w:cs="宋体"/>
          <w:b/>
          <w:bCs w:val="0"/>
          <w:sz w:val="21"/>
          <w:szCs w:val="21"/>
          <w:highlight w:val="none"/>
        </w:rPr>
        <w:t>合同履行</w:t>
      </w:r>
    </w:p>
    <w:p w14:paraId="5EC3E126">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（1）起始日期：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日，完成日期：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3634C76">
      <w:pPr>
        <w:adjustRightInd w:val="0"/>
        <w:snapToGrid w:val="0"/>
        <w:spacing w:before="0" w:beforeLines="0"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履约</w:t>
      </w:r>
      <w:r>
        <w:rPr>
          <w:rFonts w:hint="eastAsia" w:ascii="宋体" w:hAnsi="宋体" w:eastAsia="宋体" w:cs="宋体"/>
          <w:sz w:val="21"/>
          <w:szCs w:val="21"/>
          <w:highlight w:val="none"/>
        </w:rPr>
        <w:t>地点</w:t>
      </w:r>
      <w:r>
        <w:rPr>
          <w:rFonts w:hint="eastAsia" w:ascii="宋体" w:hAnsi="宋体" w:eastAsia="宋体" w:cs="宋体"/>
          <w:b w:val="0"/>
          <w:bCs/>
          <w:sz w:val="21"/>
          <w:szCs w:val="21"/>
          <w:highlight w:val="none"/>
        </w:rPr>
        <w:t>：</w:t>
      </w:r>
      <w:r>
        <w:rPr>
          <w:rFonts w:hint="eastAsia" w:ascii="宋体" w:hAnsi="宋体" w:eastAsia="宋体" w:cs="宋体"/>
          <w:sz w:val="21"/>
          <w:szCs w:val="21"/>
          <w:highlight w:val="none"/>
          <w:u w:val="single"/>
        </w:rPr>
        <w:t xml:space="preserve">                             </w:t>
      </w:r>
    </w:p>
    <w:p w14:paraId="004F2D87">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（3）履约担保：</w:t>
      </w:r>
      <w:r>
        <w:rPr>
          <w:rFonts w:hint="eastAsia" w:ascii="宋体" w:hAnsi="宋体" w:eastAsia="宋体" w:cs="宋体"/>
          <w:sz w:val="21"/>
          <w:szCs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19CE4F27">
      <w:pPr>
        <w:pStyle w:val="29"/>
        <w:spacing w:beforeLines="0"/>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u w:val="none"/>
          <w:lang w:val="en-US" w:eastAsia="zh-CN"/>
        </w:rPr>
        <w:t xml:space="preserve">  </w:t>
      </w:r>
      <w:r>
        <w:rPr>
          <w:rFonts w:hint="eastAsia" w:ascii="宋体" w:hAnsi="宋体" w:eastAsia="宋体" w:cs="宋体"/>
          <w:sz w:val="21"/>
          <w:szCs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34D6D4BE">
      <w:pPr>
        <w:pStyle w:val="2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0B15F084">
      <w:pPr>
        <w:snapToGrid w:val="0"/>
        <w:spacing w:beforeLines="0"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u w:val="none"/>
          <w:lang w:val="en-US" w:eastAsia="zh-CN"/>
        </w:rPr>
        <w:t xml:space="preserve">    履约担保期限</w:t>
      </w: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1323BFD5">
      <w:pPr>
        <w:adjustRightInd w:val="0"/>
        <w:snapToGrid w:val="0"/>
        <w:spacing w:before="0" w:beforeLines="0"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（4）分期履行要求：</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6DA7B419">
      <w:pPr>
        <w:adjustRightInd w:val="0"/>
        <w:snapToGrid w:val="0"/>
        <w:spacing w:before="0" w:beforeLines="0" w:line="4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eastAsia="zh-CN"/>
        </w:rPr>
        <w:t>风险处置措施和替代方案</w:t>
      </w:r>
      <w:r>
        <w:rPr>
          <w:rFonts w:hint="eastAsia" w:ascii="宋体" w:hAnsi="宋体" w:eastAsia="宋体" w:cs="宋体"/>
          <w:bCs/>
          <w:sz w:val="21"/>
          <w:szCs w:val="21"/>
          <w:highlight w:val="none"/>
        </w:rPr>
        <w:t>：</w:t>
      </w:r>
      <w:r>
        <w:rPr>
          <w:rFonts w:hint="eastAsia" w:ascii="宋体" w:hAnsi="宋体" w:eastAsia="宋体" w:cs="宋体"/>
          <w:color w:val="0000FF"/>
          <w:sz w:val="21"/>
          <w:szCs w:val="21"/>
          <w:highlight w:val="none"/>
          <w:u w:val="singl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u w:val="single"/>
        </w:rPr>
        <w:t xml:space="preserve">                                                </w:t>
      </w:r>
    </w:p>
    <w:p w14:paraId="76936B1B">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合同验收</w:t>
      </w:r>
    </w:p>
    <w:p w14:paraId="3E3F72DF">
      <w:pPr>
        <w:numPr>
          <w:ilvl w:val="0"/>
          <w:numId w:val="5"/>
        </w:numPr>
        <w:adjustRightInd w:val="0"/>
        <w:snapToGrid w:val="0"/>
        <w:spacing w:before="0" w:beforeLines="0"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委托第三方组织</w:t>
      </w:r>
    </w:p>
    <w:p w14:paraId="0A6DBD7E">
      <w:pPr>
        <w:numPr>
          <w:ilvl w:val="0"/>
          <w:numId w:val="0"/>
        </w:numPr>
        <w:adjustRightInd w:val="0"/>
        <w:snapToGrid w:val="0"/>
        <w:spacing w:before="0" w:beforeLines="0" w:line="4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验收主体：</w:t>
      </w:r>
      <w:r>
        <w:rPr>
          <w:rFonts w:hint="eastAsia" w:ascii="宋体" w:hAnsi="宋体" w:eastAsia="宋体" w:cs="宋体"/>
          <w:bCs/>
          <w:sz w:val="21"/>
          <w:szCs w:val="21"/>
          <w:highlight w:val="none"/>
          <w:u w:val="single"/>
        </w:rPr>
        <w:t xml:space="preserve">                  </w:t>
      </w:r>
    </w:p>
    <w:p w14:paraId="48C9525D">
      <w:pPr>
        <w:adjustRightInd w:val="0"/>
        <w:snapToGrid w:val="0"/>
        <w:spacing w:before="0" w:beforeLines="0"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是否邀请本项目的其他供应商</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202DFF7">
      <w:pPr>
        <w:adjustRightInd w:val="0"/>
        <w:snapToGrid w:val="0"/>
        <w:spacing w:before="0" w:beforeLines="0" w:line="400" w:lineRule="exact"/>
        <w:ind w:firstLine="840" w:firstLineChars="4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是否邀请专家</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5721C436">
      <w:pPr>
        <w:adjustRightInd w:val="0"/>
        <w:snapToGrid w:val="0"/>
        <w:spacing w:before="0" w:beforeLines="0" w:line="400" w:lineRule="exact"/>
        <w:ind w:firstLine="840" w:firstLineChars="4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是否邀请服务对象</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6FD17CCC">
      <w:pPr>
        <w:adjustRightInd w:val="0"/>
        <w:snapToGrid w:val="0"/>
        <w:spacing w:before="0" w:beforeLines="0" w:line="400" w:lineRule="exact"/>
        <w:ind w:firstLine="840" w:firstLineChars="4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是否邀请第三方检测机构</w:t>
      </w:r>
      <w:r>
        <w:rPr>
          <w:rFonts w:hint="eastAsia" w:ascii="宋体" w:hAnsi="宋体" w:eastAsia="宋体" w:cs="宋体"/>
          <w:bCs/>
          <w:sz w:val="21"/>
          <w:szCs w:val="21"/>
          <w:highlight w:val="none"/>
          <w:lang w:eastAsia="zh-CN"/>
        </w:rPr>
        <w:t>参加验收</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66183081">
      <w:pPr>
        <w:adjustRightInd w:val="0"/>
        <w:snapToGrid w:val="0"/>
        <w:spacing w:before="0" w:beforeLines="0" w:line="400" w:lineRule="exact"/>
        <w:ind w:firstLine="840" w:firstLineChars="4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是</w:t>
      </w:r>
      <w:r>
        <w:rPr>
          <w:rFonts w:hint="eastAsia" w:ascii="宋体" w:hAnsi="宋体" w:eastAsia="宋体" w:cs="宋体"/>
          <w:bCs/>
          <w:sz w:val="21"/>
          <w:szCs w:val="21"/>
          <w:highlight w:val="none"/>
          <w:lang w:eastAsia="zh-CN"/>
        </w:rPr>
        <w:t>，抽查比例：</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0F0BC369">
      <w:pPr>
        <w:adjustRightInd w:val="0"/>
        <w:snapToGrid w:val="0"/>
        <w:spacing w:before="0" w:beforeLines="0" w:line="400" w:lineRule="exact"/>
        <w:ind w:firstLine="840" w:firstLineChars="400"/>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是</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u w:val="single"/>
          <w:lang w:eastAsia="zh-CN"/>
        </w:rPr>
        <w:t>（应明确对被破坏的检测产品的处理方式）</w:t>
      </w:r>
    </w:p>
    <w:p w14:paraId="2F213710">
      <w:pPr>
        <w:adjustRightInd w:val="0"/>
        <w:snapToGrid w:val="0"/>
        <w:spacing w:before="0" w:beforeLines="0" w:line="400" w:lineRule="exact"/>
        <w:ind w:firstLine="840" w:firstLineChars="4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F891CAC">
      <w:pPr>
        <w:adjustRightInd w:val="0"/>
        <w:snapToGrid w:val="0"/>
        <w:spacing w:before="0" w:beforeLines="0" w:line="400" w:lineRule="exact"/>
        <w:ind w:firstLine="840" w:firstLineChars="4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验收组织的其他事项：</w:t>
      </w:r>
      <w:r>
        <w:rPr>
          <w:rFonts w:hint="eastAsia" w:ascii="宋体" w:hAnsi="宋体" w:eastAsia="宋体" w:cs="宋体"/>
          <w:bCs/>
          <w:sz w:val="21"/>
          <w:szCs w:val="21"/>
          <w:highlight w:val="none"/>
          <w:u w:val="single"/>
        </w:rPr>
        <w:t xml:space="preserve">                </w:t>
      </w:r>
    </w:p>
    <w:p w14:paraId="55D629AD">
      <w:pPr>
        <w:adjustRightInd w:val="0"/>
        <w:snapToGrid w:val="0"/>
        <w:spacing w:before="0" w:beforeLines="0" w:line="400" w:lineRule="exact"/>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（2）履约验收时间：</w:t>
      </w:r>
      <w:r>
        <w:rPr>
          <w:rFonts w:hint="eastAsia" w:ascii="宋体" w:hAnsi="宋体" w:eastAsia="宋体" w:cs="宋体"/>
          <w:bCs/>
          <w:sz w:val="21"/>
          <w:szCs w:val="21"/>
          <w:highlight w:val="none"/>
          <w:u w:val="single"/>
        </w:rPr>
        <w:t>（计划于何时验收/供应商提出验收申请之日起   日内组织验收）</w:t>
      </w:r>
      <w:r>
        <w:rPr>
          <w:rFonts w:hint="eastAsia" w:ascii="宋体" w:hAnsi="宋体" w:eastAsia="宋体" w:cs="宋体"/>
          <w:bCs/>
          <w:sz w:val="21"/>
          <w:szCs w:val="21"/>
          <w:highlight w:val="none"/>
          <w:u w:val="single"/>
          <w:lang w:val="en-US" w:eastAsia="zh-CN"/>
        </w:rPr>
        <w:t xml:space="preserve"> </w:t>
      </w:r>
    </w:p>
    <w:p w14:paraId="7CD28536">
      <w:pPr>
        <w:adjustRightInd w:val="0"/>
        <w:snapToGrid w:val="0"/>
        <w:spacing w:before="0" w:beforeLines="0"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一次性验收         </w:t>
      </w:r>
    </w:p>
    <w:p w14:paraId="0A2918CF">
      <w:pPr>
        <w:adjustRightInd w:val="0"/>
        <w:snapToGrid w:val="0"/>
        <w:spacing w:before="0" w:beforeLines="0" w:line="400" w:lineRule="exact"/>
        <w:ind w:firstLine="0" w:firstLine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分期/分项验收</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（应明确分期</w:t>
      </w:r>
      <w:r>
        <w:rPr>
          <w:rFonts w:hint="eastAsia" w:ascii="宋体" w:hAnsi="宋体" w:eastAsia="宋体" w:cs="宋体"/>
          <w:bCs/>
          <w:sz w:val="21"/>
          <w:szCs w:val="21"/>
          <w:highlight w:val="none"/>
          <w:u w:val="single"/>
          <w:lang w:val="en" w:eastAsia="zh-CN"/>
        </w:rPr>
        <w:t>/分项验收的工作安排</w:t>
      </w:r>
      <w:r>
        <w:rPr>
          <w:rFonts w:hint="eastAsia" w:ascii="宋体" w:hAnsi="宋体" w:eastAsia="宋体" w:cs="宋体"/>
          <w:bCs/>
          <w:sz w:val="21"/>
          <w:szCs w:val="21"/>
          <w:highlight w:val="none"/>
          <w:u w:val="singl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p>
    <w:p w14:paraId="128E05B2">
      <w:pPr>
        <w:adjustRightInd w:val="0"/>
        <w:snapToGrid w:val="0"/>
        <w:spacing w:before="0" w:beforeLines="0"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（4）履约验收程序：</w:t>
      </w:r>
      <w:r>
        <w:rPr>
          <w:rFonts w:hint="eastAsia" w:ascii="宋体" w:hAnsi="宋体" w:eastAsia="宋体" w:cs="宋体"/>
          <w:bCs/>
          <w:sz w:val="21"/>
          <w:szCs w:val="21"/>
          <w:highlight w:val="none"/>
          <w:u w:val="single"/>
        </w:rPr>
        <w:t xml:space="preserve">                                         </w:t>
      </w:r>
    </w:p>
    <w:p w14:paraId="09F1464E">
      <w:pPr>
        <w:adjustRightInd w:val="0"/>
        <w:snapToGrid w:val="0"/>
        <w:spacing w:before="0" w:beforeLines="0" w:line="400" w:lineRule="exact"/>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（5）履约验收的内容：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1"/>
          <w:szCs w:val="21"/>
          <w:highlight w:val="none"/>
          <w:u w:val="single"/>
        </w:rPr>
        <w:t xml:space="preserve">                                      </w:t>
      </w:r>
    </w:p>
    <w:p w14:paraId="162D9B87">
      <w:pPr>
        <w:adjustRightInd w:val="0"/>
        <w:snapToGrid w:val="0"/>
        <w:spacing w:before="0" w:beforeLines="0" w:line="400" w:lineRule="exact"/>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（6）履约验收标准：</w:t>
      </w:r>
      <w:r>
        <w:rPr>
          <w:rFonts w:hint="eastAsia" w:ascii="宋体" w:hAnsi="宋体" w:eastAsia="宋体" w:cs="宋体"/>
          <w:bCs/>
          <w:sz w:val="21"/>
          <w:szCs w:val="21"/>
          <w:highlight w:val="none"/>
          <w:u w:val="single"/>
        </w:rPr>
        <w:t xml:space="preserve">                                         </w:t>
      </w:r>
    </w:p>
    <w:p w14:paraId="20DB453F">
      <w:pPr>
        <w:pStyle w:val="29"/>
        <w:spacing w:beforeLines="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0953535E">
      <w:pPr>
        <w:adjustRightInd w:val="0"/>
        <w:snapToGrid w:val="0"/>
        <w:spacing w:before="0" w:beforeLines="0" w:line="400" w:lineRule="exact"/>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（8）履约验收其他事项：</w:t>
      </w:r>
      <w:r>
        <w:rPr>
          <w:rFonts w:hint="eastAsia" w:ascii="宋体" w:hAnsi="宋体" w:eastAsia="宋体" w:cs="宋体"/>
          <w:bCs/>
          <w:sz w:val="21"/>
          <w:szCs w:val="21"/>
          <w:highlight w:val="none"/>
          <w:u w:val="single"/>
        </w:rPr>
        <w:t xml:space="preserve">      </w:t>
      </w:r>
      <w:r>
        <w:rPr>
          <w:rFonts w:hint="eastAsia" w:ascii="宋体" w:hAnsi="宋体" w:eastAsia="宋体" w:cs="宋体"/>
          <w:bCs/>
          <w:i w:val="0"/>
          <w:iCs w:val="0"/>
          <w:sz w:val="21"/>
          <w:szCs w:val="21"/>
          <w:highlight w:val="none"/>
          <w:u w:val="single"/>
        </w:rPr>
        <w:t>（产权过户登记等）</w:t>
      </w:r>
      <w:r>
        <w:rPr>
          <w:rFonts w:hint="eastAsia" w:ascii="宋体" w:hAnsi="宋体" w:eastAsia="宋体" w:cs="宋体"/>
          <w:bCs/>
          <w:sz w:val="21"/>
          <w:szCs w:val="21"/>
          <w:highlight w:val="none"/>
          <w:u w:val="single"/>
        </w:rPr>
        <w:t xml:space="preserve">          </w:t>
      </w:r>
    </w:p>
    <w:p w14:paraId="54A916FB">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组成合同的文件</w:t>
      </w:r>
    </w:p>
    <w:p w14:paraId="2B446448">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本协议书与下列文件一起构成合同文件，如下述文件之间有任何抵触、矛盾或歧义，应按以下顺序解释：</w:t>
      </w:r>
    </w:p>
    <w:p w14:paraId="198B94A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7EB58A1A">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）政府采购合同专用条款</w:t>
      </w:r>
    </w:p>
    <w:p w14:paraId="790AACC4">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）政府采购合同通用条款</w:t>
      </w:r>
    </w:p>
    <w:p w14:paraId="5A6F184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A6C868D">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）投标（响应）文件</w:t>
      </w:r>
    </w:p>
    <w:p w14:paraId="0D9695CD">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（6）采购文件</w:t>
      </w:r>
    </w:p>
    <w:p w14:paraId="28F4E225">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（7）有关技术文件，图纸</w:t>
      </w:r>
    </w:p>
    <w:p w14:paraId="0047612E">
      <w:pPr>
        <w:pStyle w:val="29"/>
        <w:spacing w:beforeLines="0"/>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058DC063">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合同生效</w:t>
      </w:r>
    </w:p>
    <w:p w14:paraId="7BC1367A">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生效。</w:t>
      </w:r>
    </w:p>
    <w:p w14:paraId="58B5E173">
      <w:pPr>
        <w:numPr>
          <w:ilvl w:val="0"/>
          <w:numId w:val="3"/>
        </w:numPr>
        <w:adjustRightInd w:val="0"/>
        <w:snapToGrid w:val="0"/>
        <w:spacing w:before="0" w:beforeLines="0" w:line="400" w:lineRule="exact"/>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合同份数</w:t>
      </w:r>
    </w:p>
    <w:p w14:paraId="0846D607">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份，均具有同等法律效力。</w:t>
      </w:r>
    </w:p>
    <w:p w14:paraId="62EC0A81">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113FCCF3">
      <w:pPr>
        <w:adjustRightInd w:val="0"/>
        <w:snapToGrid w:val="0"/>
        <w:spacing w:before="0" w:before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合同订立地点：</w:t>
      </w:r>
      <w:r>
        <w:rPr>
          <w:rFonts w:hint="eastAsia" w:ascii="宋体" w:hAnsi="宋体" w:eastAsia="宋体" w:cs="宋体"/>
          <w:sz w:val="21"/>
          <w:szCs w:val="21"/>
          <w:highlight w:val="none"/>
          <w:u w:val="single"/>
        </w:rPr>
        <w:t xml:space="preserve">                           </w:t>
      </w:r>
    </w:p>
    <w:p w14:paraId="70CDE844">
      <w:pPr>
        <w:pStyle w:val="29"/>
        <w:rPr>
          <w:rFonts w:hint="eastAsia" w:ascii="宋体" w:hAnsi="宋体" w:eastAsia="宋体" w:cs="宋体"/>
          <w:sz w:val="21"/>
          <w:szCs w:val="21"/>
          <w:highlight w:val="none"/>
        </w:rPr>
      </w:pPr>
      <w:r>
        <w:rPr>
          <w:rFonts w:hint="eastAsia" w:ascii="宋体" w:hAnsi="宋体" w:eastAsia="宋体" w:cs="宋体"/>
          <w:sz w:val="21"/>
          <w:szCs w:val="21"/>
          <w:highlight w:val="none"/>
        </w:rPr>
        <w:t>附件：具体标</w:t>
      </w:r>
      <w:r>
        <w:rPr>
          <w:rFonts w:hint="eastAsia" w:ascii="宋体" w:hAnsi="宋体" w:eastAsia="宋体" w:cs="宋体"/>
          <w:sz w:val="21"/>
          <w:szCs w:val="21"/>
          <w:highlight w:val="none"/>
          <w:lang w:eastAsia="zh-CN"/>
        </w:rPr>
        <w:t>的及其</w:t>
      </w:r>
      <w:r>
        <w:rPr>
          <w:rFonts w:hint="eastAsia" w:ascii="宋体" w:hAnsi="宋体" w:eastAsia="宋体" w:cs="宋体"/>
          <w:sz w:val="21"/>
          <w:szCs w:val="21"/>
          <w:highlight w:val="none"/>
          <w:u w:val="none"/>
          <w:lang w:val="en-US" w:eastAsia="zh-CN"/>
        </w:rPr>
        <w:t>技术要求和商务要求</w:t>
      </w:r>
      <w:r>
        <w:rPr>
          <w:rFonts w:hint="eastAsia" w:ascii="宋体" w:hAnsi="宋体" w:eastAsia="宋体" w:cs="宋体"/>
          <w:sz w:val="21"/>
          <w:szCs w:val="21"/>
          <w:highlight w:val="none"/>
        </w:rPr>
        <w:t>、联合协议、分包</w:t>
      </w:r>
      <w:r>
        <w:rPr>
          <w:rFonts w:hint="eastAsia" w:ascii="宋体" w:hAnsi="宋体" w:eastAsia="宋体" w:cs="宋体"/>
          <w:sz w:val="21"/>
          <w:szCs w:val="21"/>
          <w:highlight w:val="none"/>
          <w:lang w:eastAsia="zh-CN"/>
        </w:rPr>
        <w:t>意向</w:t>
      </w:r>
      <w:r>
        <w:rPr>
          <w:rFonts w:hint="eastAsia" w:ascii="宋体" w:hAnsi="宋体" w:eastAsia="宋体" w:cs="宋体"/>
          <w:sz w:val="21"/>
          <w:szCs w:val="21"/>
          <w:highlight w:val="none"/>
        </w:rPr>
        <w:t>协议等。</w:t>
      </w:r>
    </w:p>
    <w:p w14:paraId="2DA13B6A">
      <w:pPr>
        <w:pStyle w:val="29"/>
        <w:rPr>
          <w:rFonts w:hint="eastAsia" w:ascii="宋体" w:hAnsi="宋体" w:eastAsia="宋体" w:cs="宋体"/>
          <w:sz w:val="21"/>
          <w:szCs w:val="21"/>
          <w:highlight w:val="none"/>
        </w:rPr>
      </w:pPr>
    </w:p>
    <w:p w14:paraId="1575AB08">
      <w:pPr>
        <w:pStyle w:val="29"/>
        <w:rPr>
          <w:rFonts w:hint="eastAsia" w:ascii="宋体" w:hAnsi="宋体" w:eastAsia="宋体" w:cs="宋体"/>
          <w:sz w:val="21"/>
          <w:szCs w:val="21"/>
          <w:highlight w:val="none"/>
          <w:lang w:val="zh-CN"/>
        </w:rPr>
      </w:pPr>
    </w:p>
    <w:tbl>
      <w:tblPr>
        <w:tblStyle w:val="18"/>
        <w:tblW w:w="4892" w:type="pct"/>
        <w:tblInd w:w="11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3"/>
        <w:gridCol w:w="2673"/>
        <w:gridCol w:w="2187"/>
        <w:gridCol w:w="2355"/>
      </w:tblGrid>
      <w:tr w14:paraId="1C5BB9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trPr>
        <w:tc>
          <w:tcPr>
            <w:tcW w:w="2531" w:type="pct"/>
            <w:gridSpan w:val="2"/>
            <w:tcBorders>
              <w:bottom w:val="single" w:color="auto" w:sz="2" w:space="0"/>
              <w:right w:val="single" w:color="auto" w:sz="2" w:space="0"/>
            </w:tcBorders>
            <w:noWrap w:val="0"/>
            <w:vAlign w:val="center"/>
          </w:tcPr>
          <w:p w14:paraId="0F051B91">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甲方（采购人</w:t>
            </w:r>
            <w:r>
              <w:rPr>
                <w:rFonts w:hint="eastAsia" w:ascii="宋体" w:hAnsi="宋体" w:eastAsia="宋体" w:cs="宋体"/>
                <w:sz w:val="21"/>
                <w:szCs w:val="21"/>
                <w:highlight w:val="none"/>
                <w:lang w:eastAsia="zh-CN"/>
              </w:rPr>
              <w:t>、受采购人委托签订合同的单位</w:t>
            </w:r>
            <w:r>
              <w:rPr>
                <w:rFonts w:hint="eastAsia" w:ascii="宋体" w:hAnsi="宋体" w:eastAsia="宋体" w:cs="宋体"/>
                <w:sz w:val="21"/>
                <w:szCs w:val="21"/>
                <w:highlight w:val="none"/>
              </w:rPr>
              <w:t>或采购文件约定的合同甲方）</w:t>
            </w:r>
          </w:p>
        </w:tc>
        <w:tc>
          <w:tcPr>
            <w:tcW w:w="2468" w:type="pct"/>
            <w:gridSpan w:val="2"/>
            <w:tcBorders>
              <w:left w:val="single" w:color="auto" w:sz="2" w:space="0"/>
              <w:bottom w:val="single" w:color="auto" w:sz="2" w:space="0"/>
            </w:tcBorders>
            <w:noWrap w:val="0"/>
            <w:vAlign w:val="center"/>
          </w:tcPr>
          <w:p w14:paraId="5B27F7A6">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乙方（供应商）</w:t>
            </w:r>
          </w:p>
        </w:tc>
      </w:tr>
      <w:tr w14:paraId="13454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1" w:hRule="atLeast"/>
        </w:trPr>
        <w:tc>
          <w:tcPr>
            <w:tcW w:w="1078" w:type="pct"/>
            <w:tcBorders>
              <w:top w:val="single" w:color="auto" w:sz="2" w:space="0"/>
              <w:bottom w:val="single" w:color="auto" w:sz="2" w:space="0"/>
              <w:right w:val="single" w:color="auto" w:sz="2" w:space="0"/>
            </w:tcBorders>
            <w:noWrap w:val="0"/>
            <w:vAlign w:val="center"/>
          </w:tcPr>
          <w:p w14:paraId="7A0F97A5">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单位名称（公章</w:t>
            </w:r>
            <w:r>
              <w:rPr>
                <w:rFonts w:hint="eastAsia" w:ascii="宋体" w:hAnsi="宋体" w:eastAsia="宋体" w:cs="宋体"/>
                <w:sz w:val="21"/>
                <w:szCs w:val="21"/>
                <w:highlight w:val="none"/>
                <w:lang w:eastAsia="zh-CN"/>
              </w:rPr>
              <w:t>或合同章</w:t>
            </w:r>
            <w:r>
              <w:rPr>
                <w:rFonts w:hint="eastAsia" w:ascii="宋体" w:hAnsi="宋体" w:eastAsia="宋体" w:cs="宋体"/>
                <w:sz w:val="21"/>
                <w:szCs w:val="21"/>
                <w:highlight w:val="none"/>
              </w:rPr>
              <w:t>）</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6E154DA1">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4C179F15">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单位名称（公章</w:t>
            </w:r>
            <w:r>
              <w:rPr>
                <w:rFonts w:hint="eastAsia" w:ascii="宋体" w:hAnsi="宋体" w:eastAsia="宋体" w:cs="宋体"/>
                <w:sz w:val="21"/>
                <w:szCs w:val="21"/>
                <w:highlight w:val="none"/>
                <w:lang w:eastAsia="zh-CN"/>
              </w:rPr>
              <w:t>或合同章</w:t>
            </w:r>
            <w:r>
              <w:rPr>
                <w:rFonts w:hint="eastAsia" w:ascii="宋体" w:hAnsi="宋体" w:eastAsia="宋体" w:cs="宋体"/>
                <w:sz w:val="21"/>
                <w:szCs w:val="21"/>
                <w:highlight w:val="none"/>
              </w:rPr>
              <w:t>）</w:t>
            </w:r>
          </w:p>
        </w:tc>
        <w:tc>
          <w:tcPr>
            <w:tcW w:w="1278" w:type="pct"/>
            <w:tcBorders>
              <w:top w:val="single" w:color="auto" w:sz="2" w:space="0"/>
              <w:left w:val="single" w:color="auto" w:sz="2" w:space="0"/>
              <w:bottom w:val="single" w:color="auto" w:sz="2" w:space="0"/>
            </w:tcBorders>
            <w:noWrap w:val="0"/>
            <w:vAlign w:val="center"/>
          </w:tcPr>
          <w:p w14:paraId="47FD2347">
            <w:pPr>
              <w:adjustRightInd w:val="0"/>
              <w:snapToGrid w:val="0"/>
              <w:spacing w:line="300" w:lineRule="exact"/>
              <w:jc w:val="center"/>
              <w:rPr>
                <w:rFonts w:hint="eastAsia" w:ascii="宋体" w:hAnsi="宋体" w:eastAsia="宋体" w:cs="宋体"/>
                <w:spacing w:val="20"/>
                <w:sz w:val="21"/>
                <w:szCs w:val="21"/>
                <w:highlight w:val="none"/>
              </w:rPr>
            </w:pPr>
          </w:p>
        </w:tc>
      </w:tr>
      <w:tr w14:paraId="599F42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9" w:hRule="atLeast"/>
        </w:trPr>
        <w:tc>
          <w:tcPr>
            <w:tcW w:w="1078" w:type="pct"/>
            <w:vMerge w:val="restart"/>
            <w:tcBorders>
              <w:top w:val="single" w:color="auto" w:sz="2" w:space="0"/>
              <w:right w:val="single" w:color="auto" w:sz="2" w:space="0"/>
            </w:tcBorders>
            <w:noWrap w:val="0"/>
            <w:vAlign w:val="center"/>
          </w:tcPr>
          <w:p w14:paraId="1BE30D70">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643EB9B7">
            <w:pPr>
              <w:adjustRightInd w:val="0"/>
              <w:snapToGrid w:val="0"/>
              <w:spacing w:line="300" w:lineRule="exact"/>
              <w:ind w:firstLine="100" w:firstLineChars="4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或其委托代理人（签章）</w:t>
            </w:r>
          </w:p>
        </w:tc>
        <w:tc>
          <w:tcPr>
            <w:tcW w:w="1452" w:type="pct"/>
            <w:vMerge w:val="restart"/>
            <w:tcBorders>
              <w:top w:val="single" w:color="auto" w:sz="2" w:space="0"/>
              <w:left w:val="single" w:color="auto" w:sz="2" w:space="0"/>
              <w:right w:val="single" w:color="auto" w:sz="2" w:space="0"/>
            </w:tcBorders>
            <w:noWrap w:val="0"/>
            <w:vAlign w:val="center"/>
          </w:tcPr>
          <w:p w14:paraId="0146BD89">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right w:val="single" w:color="auto" w:sz="2" w:space="0"/>
            </w:tcBorders>
            <w:noWrap w:val="0"/>
            <w:vAlign w:val="center"/>
          </w:tcPr>
          <w:p w14:paraId="140F0B76">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3EF2D6C1">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或其委托代理人（签章）</w:t>
            </w:r>
          </w:p>
        </w:tc>
        <w:tc>
          <w:tcPr>
            <w:tcW w:w="1278" w:type="pct"/>
            <w:tcBorders>
              <w:top w:val="single" w:color="auto" w:sz="2" w:space="0"/>
              <w:left w:val="single" w:color="auto" w:sz="2" w:space="0"/>
              <w:bottom w:val="single" w:color="auto" w:sz="2" w:space="0"/>
            </w:tcBorders>
            <w:noWrap w:val="0"/>
            <w:vAlign w:val="center"/>
          </w:tcPr>
          <w:p w14:paraId="42807069">
            <w:pPr>
              <w:adjustRightInd w:val="0"/>
              <w:snapToGrid w:val="0"/>
              <w:spacing w:line="300" w:lineRule="exact"/>
              <w:jc w:val="center"/>
              <w:rPr>
                <w:rFonts w:hint="eastAsia" w:ascii="宋体" w:hAnsi="宋体" w:eastAsia="宋体" w:cs="宋体"/>
                <w:sz w:val="21"/>
                <w:szCs w:val="21"/>
                <w:highlight w:val="none"/>
              </w:rPr>
            </w:pPr>
          </w:p>
        </w:tc>
      </w:tr>
      <w:tr w14:paraId="7F3C75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vMerge w:val="continue"/>
            <w:tcBorders>
              <w:bottom w:val="single" w:color="auto" w:sz="2" w:space="0"/>
              <w:right w:val="single" w:color="auto" w:sz="2" w:space="0"/>
            </w:tcBorders>
            <w:noWrap w:val="0"/>
            <w:vAlign w:val="center"/>
          </w:tcPr>
          <w:p w14:paraId="23544A41">
            <w:pPr>
              <w:adjustRightInd w:val="0"/>
              <w:snapToGrid w:val="0"/>
              <w:spacing w:line="300" w:lineRule="exact"/>
              <w:jc w:val="center"/>
              <w:rPr>
                <w:rFonts w:hint="eastAsia" w:ascii="宋体" w:hAnsi="宋体" w:eastAsia="宋体" w:cs="宋体"/>
                <w:sz w:val="21"/>
                <w:szCs w:val="21"/>
                <w:highlight w:val="none"/>
              </w:rPr>
            </w:pPr>
          </w:p>
        </w:tc>
        <w:tc>
          <w:tcPr>
            <w:tcW w:w="1452" w:type="pct"/>
            <w:vMerge w:val="continue"/>
            <w:tcBorders>
              <w:left w:val="single" w:color="auto" w:sz="2" w:space="0"/>
              <w:bottom w:val="single" w:color="auto" w:sz="2" w:space="0"/>
              <w:right w:val="single" w:color="auto" w:sz="2" w:space="0"/>
            </w:tcBorders>
            <w:noWrap w:val="0"/>
            <w:vAlign w:val="center"/>
          </w:tcPr>
          <w:p w14:paraId="1FBF4B12">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46F4766B">
            <w:pPr>
              <w:adjustRightInd w:val="0"/>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拥有者性别</w:t>
            </w:r>
          </w:p>
        </w:tc>
        <w:tc>
          <w:tcPr>
            <w:tcW w:w="1278" w:type="pct"/>
            <w:tcBorders>
              <w:top w:val="single" w:color="auto" w:sz="2" w:space="0"/>
              <w:left w:val="single" w:color="auto" w:sz="2" w:space="0"/>
              <w:bottom w:val="single" w:color="auto" w:sz="2" w:space="0"/>
            </w:tcBorders>
            <w:noWrap w:val="0"/>
            <w:vAlign w:val="center"/>
          </w:tcPr>
          <w:p w14:paraId="3DC61B05">
            <w:pPr>
              <w:adjustRightInd w:val="0"/>
              <w:snapToGrid w:val="0"/>
              <w:spacing w:line="300" w:lineRule="exact"/>
              <w:jc w:val="center"/>
              <w:rPr>
                <w:rFonts w:hint="eastAsia" w:ascii="宋体" w:hAnsi="宋体" w:eastAsia="宋体" w:cs="宋体"/>
                <w:spacing w:val="20"/>
                <w:sz w:val="21"/>
                <w:szCs w:val="21"/>
                <w:highlight w:val="none"/>
              </w:rPr>
            </w:pPr>
          </w:p>
        </w:tc>
      </w:tr>
      <w:tr w14:paraId="0FDDC7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46F676D7">
            <w:pPr>
              <w:adjustRightInd w:val="0"/>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所</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69535FF0">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39F0F5D3">
            <w:pPr>
              <w:adjustRightInd w:val="0"/>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所</w:t>
            </w:r>
          </w:p>
        </w:tc>
        <w:tc>
          <w:tcPr>
            <w:tcW w:w="1278" w:type="pct"/>
            <w:tcBorders>
              <w:top w:val="single" w:color="auto" w:sz="2" w:space="0"/>
              <w:left w:val="single" w:color="auto" w:sz="2" w:space="0"/>
              <w:bottom w:val="single" w:color="auto" w:sz="2" w:space="0"/>
            </w:tcBorders>
            <w:noWrap w:val="0"/>
            <w:vAlign w:val="center"/>
          </w:tcPr>
          <w:p w14:paraId="08B93C33">
            <w:pPr>
              <w:adjustRightInd w:val="0"/>
              <w:snapToGrid w:val="0"/>
              <w:spacing w:line="300" w:lineRule="exact"/>
              <w:jc w:val="center"/>
              <w:rPr>
                <w:rFonts w:hint="eastAsia" w:ascii="宋体" w:hAnsi="宋体" w:eastAsia="宋体" w:cs="宋体"/>
                <w:spacing w:val="20"/>
                <w:sz w:val="21"/>
                <w:szCs w:val="21"/>
                <w:highlight w:val="none"/>
              </w:rPr>
            </w:pPr>
          </w:p>
        </w:tc>
      </w:tr>
      <w:tr w14:paraId="558FFF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405D4BB2">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14CB9F22">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18E778AD">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p>
        </w:tc>
        <w:tc>
          <w:tcPr>
            <w:tcW w:w="1278" w:type="pct"/>
            <w:tcBorders>
              <w:top w:val="single" w:color="auto" w:sz="2" w:space="0"/>
              <w:left w:val="single" w:color="auto" w:sz="2" w:space="0"/>
              <w:bottom w:val="single" w:color="auto" w:sz="2" w:space="0"/>
            </w:tcBorders>
            <w:noWrap w:val="0"/>
            <w:vAlign w:val="center"/>
          </w:tcPr>
          <w:p w14:paraId="6FC0F19B">
            <w:pPr>
              <w:adjustRightInd w:val="0"/>
              <w:snapToGrid w:val="0"/>
              <w:spacing w:line="300" w:lineRule="exact"/>
              <w:jc w:val="center"/>
              <w:rPr>
                <w:rFonts w:hint="eastAsia" w:ascii="宋体" w:hAnsi="宋体" w:eastAsia="宋体" w:cs="宋体"/>
                <w:spacing w:val="20"/>
                <w:sz w:val="21"/>
                <w:szCs w:val="21"/>
                <w:highlight w:val="none"/>
              </w:rPr>
            </w:pPr>
          </w:p>
        </w:tc>
      </w:tr>
      <w:tr w14:paraId="67030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78A8772C">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0B491FE4">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40FFE93D">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tc>
        <w:tc>
          <w:tcPr>
            <w:tcW w:w="1278" w:type="pct"/>
            <w:tcBorders>
              <w:top w:val="single" w:color="auto" w:sz="2" w:space="0"/>
              <w:left w:val="single" w:color="auto" w:sz="2" w:space="0"/>
              <w:bottom w:val="single" w:color="auto" w:sz="2" w:space="0"/>
            </w:tcBorders>
            <w:noWrap w:val="0"/>
            <w:vAlign w:val="center"/>
          </w:tcPr>
          <w:p w14:paraId="27785089">
            <w:pPr>
              <w:adjustRightInd w:val="0"/>
              <w:snapToGrid w:val="0"/>
              <w:spacing w:line="300" w:lineRule="exact"/>
              <w:jc w:val="center"/>
              <w:rPr>
                <w:rFonts w:hint="eastAsia" w:ascii="宋体" w:hAnsi="宋体" w:eastAsia="宋体" w:cs="宋体"/>
                <w:spacing w:val="20"/>
                <w:sz w:val="21"/>
                <w:szCs w:val="21"/>
                <w:highlight w:val="none"/>
              </w:rPr>
            </w:pPr>
          </w:p>
        </w:tc>
      </w:tr>
      <w:tr w14:paraId="7FF60F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410D0773">
            <w:pPr>
              <w:adjustRightInd w:val="0"/>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通信地址</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2ABE1C9E">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4360C64A">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通信地址</w:t>
            </w:r>
          </w:p>
        </w:tc>
        <w:tc>
          <w:tcPr>
            <w:tcW w:w="1278" w:type="pct"/>
            <w:tcBorders>
              <w:top w:val="single" w:color="auto" w:sz="2" w:space="0"/>
              <w:left w:val="single" w:color="auto" w:sz="2" w:space="0"/>
              <w:bottom w:val="single" w:color="auto" w:sz="2" w:space="0"/>
            </w:tcBorders>
            <w:noWrap w:val="0"/>
            <w:vAlign w:val="center"/>
          </w:tcPr>
          <w:p w14:paraId="2648CE69">
            <w:pPr>
              <w:adjustRightInd w:val="0"/>
              <w:snapToGrid w:val="0"/>
              <w:spacing w:line="300" w:lineRule="exact"/>
              <w:jc w:val="center"/>
              <w:rPr>
                <w:rFonts w:hint="eastAsia" w:ascii="宋体" w:hAnsi="宋体" w:eastAsia="宋体" w:cs="宋体"/>
                <w:spacing w:val="20"/>
                <w:sz w:val="21"/>
                <w:szCs w:val="21"/>
                <w:highlight w:val="none"/>
              </w:rPr>
            </w:pPr>
          </w:p>
        </w:tc>
      </w:tr>
      <w:tr w14:paraId="0BAE13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3E04D6BC">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3CE261AA">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35894D37">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278" w:type="pct"/>
            <w:tcBorders>
              <w:top w:val="single" w:color="auto" w:sz="2" w:space="0"/>
              <w:left w:val="single" w:color="auto" w:sz="2" w:space="0"/>
              <w:bottom w:val="single" w:color="auto" w:sz="2" w:space="0"/>
            </w:tcBorders>
            <w:noWrap w:val="0"/>
            <w:vAlign w:val="center"/>
          </w:tcPr>
          <w:p w14:paraId="202E1FCB">
            <w:pPr>
              <w:adjustRightInd w:val="0"/>
              <w:snapToGrid w:val="0"/>
              <w:spacing w:line="300" w:lineRule="exact"/>
              <w:jc w:val="center"/>
              <w:rPr>
                <w:rFonts w:hint="eastAsia" w:ascii="宋体" w:hAnsi="宋体" w:eastAsia="宋体" w:cs="宋体"/>
                <w:spacing w:val="20"/>
                <w:sz w:val="21"/>
                <w:szCs w:val="21"/>
                <w:highlight w:val="none"/>
              </w:rPr>
            </w:pPr>
          </w:p>
        </w:tc>
      </w:tr>
      <w:tr w14:paraId="06E077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7DF34A94">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10A3ACBF">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46CCA9CA">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278" w:type="pct"/>
            <w:tcBorders>
              <w:top w:val="single" w:color="auto" w:sz="2" w:space="0"/>
              <w:left w:val="single" w:color="auto" w:sz="2" w:space="0"/>
              <w:bottom w:val="single" w:color="auto" w:sz="2" w:space="0"/>
            </w:tcBorders>
            <w:noWrap w:val="0"/>
            <w:vAlign w:val="center"/>
          </w:tcPr>
          <w:p w14:paraId="185828DD">
            <w:pPr>
              <w:adjustRightInd w:val="0"/>
              <w:snapToGrid w:val="0"/>
              <w:spacing w:line="300" w:lineRule="exact"/>
              <w:jc w:val="center"/>
              <w:rPr>
                <w:rFonts w:hint="eastAsia" w:ascii="宋体" w:hAnsi="宋体" w:eastAsia="宋体" w:cs="宋体"/>
                <w:spacing w:val="20"/>
                <w:sz w:val="21"/>
                <w:szCs w:val="21"/>
                <w:highlight w:val="none"/>
              </w:rPr>
            </w:pPr>
          </w:p>
        </w:tc>
      </w:tr>
      <w:tr w14:paraId="3DA41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6E66E0B7">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1452" w:type="pct"/>
            <w:tcBorders>
              <w:top w:val="single" w:color="auto" w:sz="2" w:space="0"/>
              <w:left w:val="single" w:color="auto" w:sz="2" w:space="0"/>
              <w:bottom w:val="single" w:color="auto" w:sz="2" w:space="0"/>
              <w:right w:val="single" w:color="auto" w:sz="2" w:space="0"/>
            </w:tcBorders>
            <w:noWrap w:val="0"/>
            <w:vAlign w:val="center"/>
          </w:tcPr>
          <w:p w14:paraId="38AC2C57">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6F60829A">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1278" w:type="pct"/>
            <w:tcBorders>
              <w:top w:val="single" w:color="auto" w:sz="2" w:space="0"/>
              <w:left w:val="single" w:color="auto" w:sz="2" w:space="0"/>
              <w:bottom w:val="single" w:color="auto" w:sz="2" w:space="0"/>
            </w:tcBorders>
            <w:noWrap w:val="0"/>
            <w:vAlign w:val="center"/>
          </w:tcPr>
          <w:p w14:paraId="6F971A72">
            <w:pPr>
              <w:adjustRightInd w:val="0"/>
              <w:snapToGrid w:val="0"/>
              <w:spacing w:line="300" w:lineRule="exact"/>
              <w:jc w:val="center"/>
              <w:rPr>
                <w:rFonts w:hint="eastAsia" w:ascii="宋体" w:hAnsi="宋体" w:eastAsia="宋体" w:cs="宋体"/>
                <w:spacing w:val="20"/>
                <w:sz w:val="21"/>
                <w:szCs w:val="21"/>
                <w:highlight w:val="none"/>
              </w:rPr>
            </w:pPr>
          </w:p>
        </w:tc>
      </w:tr>
      <w:tr w14:paraId="353DEA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68664DBB">
            <w:pPr>
              <w:adjustRightInd w:val="0"/>
              <w:snapToGrid w:val="0"/>
              <w:spacing w:line="300" w:lineRule="exact"/>
              <w:jc w:val="center"/>
              <w:rPr>
                <w:rFonts w:hint="eastAsia" w:ascii="宋体" w:hAnsi="宋体" w:eastAsia="宋体" w:cs="宋体"/>
                <w:sz w:val="21"/>
                <w:szCs w:val="21"/>
                <w:highlight w:val="none"/>
              </w:rPr>
            </w:pPr>
          </w:p>
        </w:tc>
        <w:tc>
          <w:tcPr>
            <w:tcW w:w="1452" w:type="pct"/>
            <w:tcBorders>
              <w:top w:val="single" w:color="auto" w:sz="2" w:space="0"/>
              <w:left w:val="single" w:color="auto" w:sz="2" w:space="0"/>
              <w:bottom w:val="single" w:color="auto" w:sz="2" w:space="0"/>
              <w:right w:val="single" w:color="auto" w:sz="2" w:space="0"/>
            </w:tcBorders>
            <w:noWrap w:val="0"/>
            <w:vAlign w:val="center"/>
          </w:tcPr>
          <w:p w14:paraId="2BFE3956">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2C2E00E8">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c>
          <w:tcPr>
            <w:tcW w:w="1278" w:type="pct"/>
            <w:tcBorders>
              <w:top w:val="single" w:color="auto" w:sz="2" w:space="0"/>
              <w:left w:val="single" w:color="auto" w:sz="2" w:space="0"/>
              <w:bottom w:val="single" w:color="auto" w:sz="2" w:space="0"/>
            </w:tcBorders>
            <w:noWrap w:val="0"/>
            <w:vAlign w:val="center"/>
          </w:tcPr>
          <w:p w14:paraId="45E35A3C">
            <w:pPr>
              <w:adjustRightInd w:val="0"/>
              <w:snapToGrid w:val="0"/>
              <w:spacing w:line="300" w:lineRule="exact"/>
              <w:jc w:val="center"/>
              <w:rPr>
                <w:rFonts w:hint="eastAsia" w:ascii="宋体" w:hAnsi="宋体" w:eastAsia="宋体" w:cs="宋体"/>
                <w:spacing w:val="20"/>
                <w:sz w:val="21"/>
                <w:szCs w:val="21"/>
                <w:highlight w:val="none"/>
              </w:rPr>
            </w:pPr>
          </w:p>
        </w:tc>
      </w:tr>
      <w:tr w14:paraId="6523A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2D82D0F1">
            <w:pPr>
              <w:adjustRightInd w:val="0"/>
              <w:snapToGrid w:val="0"/>
              <w:spacing w:line="300" w:lineRule="exact"/>
              <w:jc w:val="center"/>
              <w:rPr>
                <w:rFonts w:hint="eastAsia" w:ascii="宋体" w:hAnsi="宋体" w:eastAsia="宋体" w:cs="宋体"/>
                <w:sz w:val="21"/>
                <w:szCs w:val="21"/>
                <w:highlight w:val="none"/>
              </w:rPr>
            </w:pPr>
          </w:p>
        </w:tc>
        <w:tc>
          <w:tcPr>
            <w:tcW w:w="1452" w:type="pct"/>
            <w:tcBorders>
              <w:top w:val="single" w:color="auto" w:sz="2" w:space="0"/>
              <w:left w:val="single" w:color="auto" w:sz="2" w:space="0"/>
              <w:bottom w:val="single" w:color="auto" w:sz="2" w:space="0"/>
              <w:right w:val="single" w:color="auto" w:sz="2" w:space="0"/>
            </w:tcBorders>
            <w:noWrap w:val="0"/>
            <w:vAlign w:val="center"/>
          </w:tcPr>
          <w:p w14:paraId="36ED19C0">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76E15D43">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1278" w:type="pct"/>
            <w:tcBorders>
              <w:top w:val="single" w:color="auto" w:sz="2" w:space="0"/>
              <w:left w:val="single" w:color="auto" w:sz="2" w:space="0"/>
              <w:bottom w:val="single" w:color="auto" w:sz="2" w:space="0"/>
            </w:tcBorders>
            <w:noWrap w:val="0"/>
            <w:vAlign w:val="center"/>
          </w:tcPr>
          <w:p w14:paraId="60C10FBE">
            <w:pPr>
              <w:adjustRightInd w:val="0"/>
              <w:snapToGrid w:val="0"/>
              <w:spacing w:line="300" w:lineRule="exact"/>
              <w:jc w:val="center"/>
              <w:rPr>
                <w:rFonts w:hint="eastAsia" w:ascii="宋体" w:hAnsi="宋体" w:eastAsia="宋体" w:cs="宋体"/>
                <w:spacing w:val="20"/>
                <w:sz w:val="21"/>
                <w:szCs w:val="21"/>
                <w:highlight w:val="none"/>
              </w:rPr>
            </w:pPr>
          </w:p>
        </w:tc>
      </w:tr>
      <w:tr w14:paraId="55FE3B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1078" w:type="pct"/>
            <w:tcBorders>
              <w:top w:val="single" w:color="auto" w:sz="2" w:space="0"/>
              <w:bottom w:val="single" w:color="auto" w:sz="2" w:space="0"/>
              <w:right w:val="single" w:color="auto" w:sz="2" w:space="0"/>
            </w:tcBorders>
            <w:noWrap w:val="0"/>
            <w:vAlign w:val="center"/>
          </w:tcPr>
          <w:p w14:paraId="4A24835D">
            <w:pPr>
              <w:adjustRightInd w:val="0"/>
              <w:snapToGrid w:val="0"/>
              <w:spacing w:line="300" w:lineRule="exact"/>
              <w:jc w:val="center"/>
              <w:rPr>
                <w:rFonts w:hint="eastAsia" w:ascii="宋体" w:hAnsi="宋体" w:eastAsia="宋体" w:cs="宋体"/>
                <w:sz w:val="21"/>
                <w:szCs w:val="21"/>
                <w:highlight w:val="none"/>
              </w:rPr>
            </w:pPr>
          </w:p>
        </w:tc>
        <w:tc>
          <w:tcPr>
            <w:tcW w:w="1452" w:type="pct"/>
            <w:tcBorders>
              <w:top w:val="single" w:color="auto" w:sz="2" w:space="0"/>
              <w:left w:val="single" w:color="auto" w:sz="2" w:space="0"/>
              <w:bottom w:val="single" w:color="auto" w:sz="2" w:space="0"/>
              <w:right w:val="single" w:color="auto" w:sz="2" w:space="0"/>
            </w:tcBorders>
            <w:noWrap w:val="0"/>
            <w:vAlign w:val="center"/>
          </w:tcPr>
          <w:p w14:paraId="1A6F4A71">
            <w:pPr>
              <w:adjustRightInd w:val="0"/>
              <w:snapToGrid w:val="0"/>
              <w:spacing w:line="300" w:lineRule="exact"/>
              <w:jc w:val="center"/>
              <w:rPr>
                <w:rFonts w:hint="eastAsia" w:ascii="宋体" w:hAnsi="宋体" w:eastAsia="宋体" w:cs="宋体"/>
                <w:sz w:val="21"/>
                <w:szCs w:val="21"/>
                <w:highlight w:val="none"/>
              </w:rPr>
            </w:pPr>
          </w:p>
        </w:tc>
        <w:tc>
          <w:tcPr>
            <w:tcW w:w="1189" w:type="pct"/>
            <w:tcBorders>
              <w:top w:val="single" w:color="auto" w:sz="2" w:space="0"/>
              <w:left w:val="single" w:color="auto" w:sz="2" w:space="0"/>
              <w:bottom w:val="single" w:color="auto" w:sz="2" w:space="0"/>
              <w:right w:val="single" w:color="auto" w:sz="2" w:space="0"/>
            </w:tcBorders>
            <w:noWrap w:val="0"/>
            <w:vAlign w:val="center"/>
          </w:tcPr>
          <w:p w14:paraId="39CE5CE7">
            <w:pPr>
              <w:adjustRightInd w:val="0"/>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tc>
        <w:tc>
          <w:tcPr>
            <w:tcW w:w="1278" w:type="pct"/>
            <w:tcBorders>
              <w:top w:val="single" w:color="auto" w:sz="2" w:space="0"/>
              <w:left w:val="single" w:color="auto" w:sz="2" w:space="0"/>
              <w:bottom w:val="single" w:color="auto" w:sz="2" w:space="0"/>
            </w:tcBorders>
            <w:noWrap w:val="0"/>
            <w:vAlign w:val="center"/>
          </w:tcPr>
          <w:p w14:paraId="7A4FBBB0">
            <w:pPr>
              <w:adjustRightInd w:val="0"/>
              <w:snapToGrid w:val="0"/>
              <w:spacing w:line="300" w:lineRule="exact"/>
              <w:jc w:val="center"/>
              <w:rPr>
                <w:rFonts w:hint="eastAsia" w:ascii="宋体" w:hAnsi="宋体" w:eastAsia="宋体" w:cs="宋体"/>
                <w:spacing w:val="20"/>
                <w:sz w:val="21"/>
                <w:szCs w:val="21"/>
                <w:highlight w:val="none"/>
              </w:rPr>
            </w:pPr>
          </w:p>
        </w:tc>
      </w:tr>
      <w:tr w14:paraId="318A3C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9" w:hRule="atLeast"/>
        </w:trPr>
        <w:tc>
          <w:tcPr>
            <w:tcW w:w="5000" w:type="pct"/>
            <w:gridSpan w:val="4"/>
            <w:tcBorders>
              <w:top w:val="single" w:color="auto" w:sz="2" w:space="0"/>
            </w:tcBorders>
            <w:noWrap w:val="0"/>
            <w:vAlign w:val="center"/>
          </w:tcPr>
          <w:p w14:paraId="7141B7AB">
            <w:pPr>
              <w:pStyle w:val="7"/>
              <w:adjustRightInd w:val="0"/>
              <w:snapToGrid w:val="0"/>
              <w:spacing w:before="156" w:beforeLines="50" w:after="0" w:line="360" w:lineRule="auto"/>
              <w:ind w:left="0" w:leftChars="0"/>
              <w:jc w:val="left"/>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注：涉及联合体或其他合同主体的信息应按上表格式加列。</w:t>
            </w:r>
          </w:p>
        </w:tc>
      </w:tr>
    </w:tbl>
    <w:p w14:paraId="26646F0C">
      <w:pPr>
        <w:rPr>
          <w:rFonts w:hint="eastAsia" w:ascii="宋体" w:hAnsi="宋体" w:eastAsia="宋体" w:cs="宋体"/>
          <w:sz w:val="21"/>
          <w:szCs w:val="21"/>
          <w:highlight w:val="none"/>
        </w:rPr>
      </w:pPr>
    </w:p>
    <w:p w14:paraId="199F5756">
      <w:pPr>
        <w:pStyle w:val="2"/>
        <w:adjustRightInd w:val="0"/>
        <w:snapToGrid w:val="0"/>
        <w:spacing w:before="156" w:beforeLines="50"/>
        <w:jc w:val="center"/>
        <w:rPr>
          <w:rFonts w:hint="eastAsia" w:ascii="宋体" w:hAnsi="宋体" w:eastAsia="宋体" w:cs="宋体"/>
          <w:b/>
          <w:bCs/>
          <w:sz w:val="21"/>
          <w:szCs w:val="21"/>
          <w:highlight w:val="none"/>
        </w:rPr>
      </w:pPr>
    </w:p>
    <w:p w14:paraId="7B083CED">
      <w:pPr>
        <w:pStyle w:val="2"/>
        <w:adjustRightInd w:val="0"/>
        <w:snapToGrid w:val="0"/>
        <w:spacing w:before="156" w:beforeLines="50"/>
        <w:jc w:val="center"/>
        <w:rPr>
          <w:rFonts w:hint="eastAsia" w:ascii="宋体" w:hAnsi="宋体" w:eastAsia="宋体" w:cs="宋体"/>
          <w:b/>
          <w:bCs/>
          <w:sz w:val="21"/>
          <w:szCs w:val="21"/>
          <w:highlight w:val="none"/>
        </w:rPr>
      </w:pPr>
    </w:p>
    <w:p w14:paraId="58AD0527">
      <w:pPr>
        <w:pStyle w:val="2"/>
        <w:adjustRightInd w:val="0"/>
        <w:snapToGrid w:val="0"/>
        <w:spacing w:before="156" w:beforeLines="50"/>
        <w:jc w:val="center"/>
        <w:rPr>
          <w:rFonts w:hint="eastAsia" w:ascii="宋体" w:hAnsi="宋体" w:eastAsia="宋体" w:cs="宋体"/>
          <w:b/>
          <w:bCs/>
          <w:sz w:val="21"/>
          <w:szCs w:val="21"/>
          <w:highlight w:val="none"/>
        </w:rPr>
      </w:pPr>
    </w:p>
    <w:p w14:paraId="2DD8142E">
      <w:pPr>
        <w:pStyle w:val="2"/>
        <w:adjustRightInd w:val="0"/>
        <w:snapToGrid w:val="0"/>
        <w:spacing w:before="156" w:beforeLines="50"/>
        <w:jc w:val="center"/>
        <w:rPr>
          <w:rFonts w:hint="eastAsia" w:ascii="宋体" w:hAnsi="宋体" w:eastAsia="宋体" w:cs="宋体"/>
          <w:b/>
          <w:bCs/>
          <w:sz w:val="21"/>
          <w:szCs w:val="21"/>
          <w:highlight w:val="none"/>
        </w:rPr>
      </w:pPr>
    </w:p>
    <w:p w14:paraId="2C1BA313">
      <w:pPr>
        <w:pStyle w:val="2"/>
        <w:adjustRightInd w:val="0"/>
        <w:snapToGrid w:val="0"/>
        <w:spacing w:before="156" w:beforeLines="50"/>
        <w:jc w:val="center"/>
        <w:rPr>
          <w:rFonts w:hint="eastAsia" w:ascii="宋体" w:hAnsi="宋体" w:eastAsia="宋体" w:cs="宋体"/>
          <w:b/>
          <w:bCs/>
          <w:sz w:val="21"/>
          <w:szCs w:val="21"/>
          <w:highlight w:val="none"/>
        </w:rPr>
      </w:pPr>
    </w:p>
    <w:p w14:paraId="460CD2F1">
      <w:pPr>
        <w:pStyle w:val="2"/>
        <w:adjustRightInd w:val="0"/>
        <w:snapToGrid w:val="0"/>
        <w:spacing w:before="156" w:beforeLines="50"/>
        <w:jc w:val="center"/>
        <w:rPr>
          <w:rFonts w:hint="eastAsia" w:ascii="宋体" w:hAnsi="宋体" w:eastAsia="宋体" w:cs="宋体"/>
          <w:b/>
          <w:bCs/>
          <w:sz w:val="21"/>
          <w:szCs w:val="21"/>
          <w:highlight w:val="none"/>
        </w:rPr>
      </w:pPr>
    </w:p>
    <w:p w14:paraId="60DC3E4A">
      <w:pPr>
        <w:pStyle w:val="2"/>
        <w:adjustRightInd w:val="0"/>
        <w:snapToGrid w:val="0"/>
        <w:spacing w:before="156" w:beforeLines="50"/>
        <w:jc w:val="center"/>
        <w:rPr>
          <w:rFonts w:hint="eastAsia" w:ascii="宋体" w:hAnsi="宋体" w:eastAsia="宋体" w:cs="宋体"/>
          <w:b/>
          <w:bCs/>
          <w:sz w:val="21"/>
          <w:szCs w:val="21"/>
          <w:highlight w:val="none"/>
        </w:rPr>
      </w:pPr>
    </w:p>
    <w:p w14:paraId="7FB9739F">
      <w:pPr>
        <w:pStyle w:val="2"/>
        <w:adjustRightInd w:val="0"/>
        <w:snapToGrid w:val="0"/>
        <w:spacing w:before="156" w:beforeLines="50"/>
        <w:jc w:val="center"/>
        <w:rPr>
          <w:rFonts w:hint="eastAsia" w:ascii="宋体" w:hAnsi="宋体" w:eastAsia="宋体" w:cs="宋体"/>
          <w:b/>
          <w:bCs/>
          <w:sz w:val="21"/>
          <w:szCs w:val="21"/>
          <w:highlight w:val="none"/>
        </w:rPr>
      </w:pPr>
    </w:p>
    <w:p w14:paraId="79B4424F">
      <w:pPr>
        <w:rPr>
          <w:rFonts w:hint="eastAsia" w:ascii="宋体" w:hAnsi="宋体" w:eastAsia="宋体" w:cs="宋体"/>
          <w:b/>
          <w:bCs/>
          <w:sz w:val="21"/>
          <w:szCs w:val="21"/>
          <w:highlight w:val="none"/>
        </w:rPr>
      </w:pPr>
    </w:p>
    <w:p w14:paraId="562BA673">
      <w:pPr>
        <w:pStyle w:val="2"/>
        <w:rPr>
          <w:rFonts w:hint="eastAsia" w:ascii="宋体" w:hAnsi="宋体" w:eastAsia="宋体" w:cs="宋体"/>
          <w:b/>
          <w:bCs/>
          <w:sz w:val="21"/>
          <w:szCs w:val="21"/>
          <w:highlight w:val="none"/>
        </w:rPr>
      </w:pPr>
    </w:p>
    <w:p w14:paraId="5E480AFC">
      <w:pPr>
        <w:rPr>
          <w:rFonts w:hint="eastAsia" w:ascii="宋体" w:hAnsi="宋体" w:eastAsia="宋体" w:cs="宋体"/>
          <w:b/>
          <w:bCs/>
          <w:sz w:val="21"/>
          <w:szCs w:val="21"/>
          <w:highlight w:val="none"/>
        </w:rPr>
      </w:pPr>
    </w:p>
    <w:p w14:paraId="0D7C3708">
      <w:pPr>
        <w:pStyle w:val="2"/>
        <w:rPr>
          <w:rFonts w:hint="eastAsia" w:ascii="宋体" w:hAnsi="宋体" w:eastAsia="宋体" w:cs="宋体"/>
          <w:b/>
          <w:bCs/>
          <w:sz w:val="21"/>
          <w:szCs w:val="21"/>
          <w:highlight w:val="none"/>
        </w:rPr>
      </w:pPr>
    </w:p>
    <w:p w14:paraId="5EA04DDF">
      <w:pPr>
        <w:rPr>
          <w:rFonts w:hint="eastAsia"/>
        </w:rPr>
      </w:pPr>
    </w:p>
    <w:p w14:paraId="31AF0176">
      <w:pPr>
        <w:pStyle w:val="2"/>
        <w:adjustRightInd w:val="0"/>
        <w:snapToGrid w:val="0"/>
        <w:spacing w:before="156" w:beforeLines="50"/>
        <w:jc w:val="center"/>
        <w:rPr>
          <w:rFonts w:hint="eastAsia" w:ascii="宋体" w:hAnsi="宋体" w:eastAsia="宋体" w:cs="宋体"/>
          <w:b/>
          <w:bCs/>
          <w:sz w:val="21"/>
          <w:szCs w:val="21"/>
          <w:highlight w:val="none"/>
        </w:rPr>
      </w:pPr>
    </w:p>
    <w:p w14:paraId="02F67304">
      <w:pPr>
        <w:pStyle w:val="2"/>
        <w:adjustRightInd w:val="0"/>
        <w:snapToGrid w:val="0"/>
        <w:spacing w:before="156" w:beforeLines="50"/>
        <w:jc w:val="both"/>
        <w:rPr>
          <w:rFonts w:hint="eastAsia" w:ascii="宋体" w:hAnsi="宋体" w:eastAsia="宋体" w:cs="宋体"/>
          <w:b/>
          <w:bCs/>
          <w:sz w:val="21"/>
          <w:szCs w:val="21"/>
          <w:highlight w:val="none"/>
        </w:rPr>
      </w:pPr>
    </w:p>
    <w:p w14:paraId="11ADB9F0">
      <w:pPr>
        <w:rPr>
          <w:rFonts w:hint="eastAsia" w:ascii="宋体" w:hAnsi="宋体" w:eastAsia="宋体" w:cs="宋体"/>
          <w:sz w:val="21"/>
          <w:szCs w:val="21"/>
        </w:rPr>
      </w:pPr>
    </w:p>
    <w:p w14:paraId="3F3342AE">
      <w:pPr>
        <w:pStyle w:val="2"/>
        <w:adjustRightInd w:val="0"/>
        <w:snapToGrid w:val="0"/>
        <w:spacing w:before="156" w:beforeLines="5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第二节 政府采购合同通用条款</w:t>
      </w:r>
    </w:p>
    <w:p w14:paraId="3D57B84E">
      <w:pPr>
        <w:tabs>
          <w:tab w:val="left" w:pos="8820"/>
          <w:tab w:val="left" w:pos="9345"/>
          <w:tab w:val="left" w:pos="9765"/>
        </w:tabs>
        <w:adjustRightInd w:val="0"/>
        <w:snapToGrid w:val="0"/>
        <w:spacing w:before="0" w:line="400" w:lineRule="exact"/>
        <w:jc w:val="left"/>
        <w:rPr>
          <w:rFonts w:hint="eastAsia" w:ascii="宋体" w:hAnsi="宋体" w:eastAsia="宋体" w:cs="宋体"/>
          <w:b/>
          <w:bCs/>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bCs/>
          <w:sz w:val="21"/>
          <w:szCs w:val="21"/>
          <w:highlight w:val="none"/>
        </w:rPr>
        <w:t>定义</w:t>
      </w:r>
    </w:p>
    <w:p w14:paraId="3F76F7B9">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1.1合同当事人</w:t>
      </w:r>
    </w:p>
    <w:p w14:paraId="0904FD4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797B4F4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7C870B2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000000"/>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6843A87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0A9E9BAA">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000000"/>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sz w:val="21"/>
          <w:szCs w:val="21"/>
          <w:highlight w:val="none"/>
        </w:rPr>
        <w:t>政府采购合同专用条款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政府采购合同通用条款</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投标（响应）文件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有关技术文件</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图纸</w:t>
      </w:r>
      <w:r>
        <w:rPr>
          <w:rFonts w:hint="eastAsia" w:ascii="宋体" w:hAnsi="宋体" w:eastAsia="宋体" w:cs="宋体"/>
          <w:sz w:val="21"/>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0CEC624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5150C3B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w:t>
      </w:r>
      <w:r>
        <w:rPr>
          <w:rFonts w:hint="eastAsia" w:ascii="宋体" w:hAnsi="宋体" w:eastAsia="宋体" w:cs="宋体"/>
          <w:color w:val="000000"/>
          <w:sz w:val="21"/>
          <w:szCs w:val="21"/>
          <w:highlight w:val="none"/>
        </w:rPr>
        <w:t>包括软件）及相关的其备品备件、工具、手册及</w:t>
      </w:r>
      <w:r>
        <w:rPr>
          <w:rFonts w:hint="eastAsia" w:ascii="宋体" w:hAnsi="宋体" w:eastAsia="宋体" w:cs="宋体"/>
          <w:color w:val="000000"/>
          <w:sz w:val="21"/>
          <w:szCs w:val="21"/>
          <w:highlight w:val="none"/>
          <w:lang w:val="en"/>
        </w:rPr>
        <w:t>其他</w:t>
      </w:r>
      <w:r>
        <w:rPr>
          <w:rFonts w:hint="eastAsia" w:ascii="宋体" w:hAnsi="宋体" w:eastAsia="宋体" w:cs="宋体"/>
          <w:color w:val="000000"/>
          <w:sz w:val="21"/>
          <w:szCs w:val="21"/>
          <w:highlight w:val="none"/>
        </w:rPr>
        <w:t>技术资料和材料</w:t>
      </w:r>
      <w:r>
        <w:rPr>
          <w:rFonts w:hint="eastAsia" w:ascii="宋体" w:hAnsi="宋体" w:eastAsia="宋体" w:cs="宋体"/>
          <w:color w:val="000000"/>
          <w:sz w:val="21"/>
          <w:szCs w:val="21"/>
          <w:highlight w:val="none"/>
          <w:lang w:eastAsia="zh-CN"/>
        </w:rPr>
        <w:t>等</w:t>
      </w:r>
      <w:r>
        <w:rPr>
          <w:rFonts w:hint="eastAsia" w:ascii="宋体" w:hAnsi="宋体" w:eastAsia="宋体" w:cs="宋体"/>
          <w:color w:val="000000"/>
          <w:sz w:val="21"/>
          <w:szCs w:val="21"/>
          <w:highlight w:val="none"/>
        </w:rPr>
        <w:t>。</w:t>
      </w:r>
    </w:p>
    <w:p w14:paraId="0F0F3F8F">
      <w:pPr>
        <w:adjustRightInd w:val="0"/>
        <w:snapToGrid w:val="0"/>
        <w:spacing w:before="0" w:line="400" w:lineRule="exact"/>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000000"/>
          <w:sz w:val="21"/>
          <w:szCs w:val="21"/>
          <w:highlight w:val="none"/>
        </w:rPr>
        <w:t>服务”系指根据合同规定，乙方应提供的</w:t>
      </w:r>
      <w:r>
        <w:rPr>
          <w:rFonts w:hint="eastAsia" w:ascii="宋体" w:hAnsi="宋体" w:eastAsia="宋体" w:cs="宋体"/>
          <w:color w:val="000000"/>
          <w:sz w:val="21"/>
          <w:szCs w:val="21"/>
          <w:highlight w:val="none"/>
          <w:lang w:val="en-US" w:eastAsia="zh-CN"/>
        </w:rPr>
        <w:t>与货物有关的</w:t>
      </w:r>
      <w:r>
        <w:rPr>
          <w:rFonts w:hint="eastAsia" w:ascii="宋体" w:hAnsi="宋体" w:eastAsia="宋体" w:cs="宋体"/>
          <w:color w:val="000000"/>
          <w:sz w:val="21"/>
          <w:szCs w:val="21"/>
          <w:highlight w:val="none"/>
        </w:rPr>
        <w:t>技术、管理和</w:t>
      </w:r>
      <w:r>
        <w:rPr>
          <w:rFonts w:hint="eastAsia" w:ascii="宋体" w:hAnsi="宋体" w:eastAsia="宋体" w:cs="宋体"/>
          <w:color w:val="000000"/>
          <w:sz w:val="21"/>
          <w:szCs w:val="21"/>
          <w:highlight w:val="none"/>
          <w:lang w:val="en"/>
        </w:rPr>
        <w:t>其他</w:t>
      </w:r>
      <w:r>
        <w:rPr>
          <w:rFonts w:hint="eastAsia" w:ascii="宋体" w:hAnsi="宋体" w:eastAsia="宋体" w:cs="宋体"/>
          <w:color w:val="000000"/>
          <w:sz w:val="21"/>
          <w:szCs w:val="21"/>
          <w:highlight w:val="none"/>
        </w:rPr>
        <w:t>服务，包括但不限于：管理和质量保证、运输、保险、检验、现场准备、安装、集成、调试、培训、维修、</w:t>
      </w:r>
      <w:r>
        <w:rPr>
          <w:rFonts w:hint="eastAsia" w:ascii="宋体" w:hAnsi="宋体" w:eastAsia="宋体" w:cs="宋体"/>
          <w:color w:val="000000"/>
          <w:sz w:val="21"/>
          <w:szCs w:val="21"/>
          <w:highlight w:val="none"/>
          <w:lang w:eastAsia="zh-CN"/>
        </w:rPr>
        <w:t>废弃处置、</w:t>
      </w:r>
      <w:r>
        <w:rPr>
          <w:rFonts w:hint="eastAsia" w:ascii="宋体" w:hAnsi="宋体" w:eastAsia="宋体" w:cs="宋体"/>
          <w:color w:val="000000"/>
          <w:sz w:val="21"/>
          <w:szCs w:val="21"/>
          <w:highlight w:val="none"/>
        </w:rPr>
        <w:t>技术支持等以及合同中规定乙方应承担的</w:t>
      </w:r>
      <w:r>
        <w:rPr>
          <w:rFonts w:hint="eastAsia" w:ascii="宋体" w:hAnsi="宋体" w:eastAsia="宋体" w:cs="宋体"/>
          <w:color w:val="000000"/>
          <w:sz w:val="21"/>
          <w:szCs w:val="21"/>
          <w:highlight w:val="none"/>
          <w:lang w:val="en"/>
        </w:rPr>
        <w:t>其他</w:t>
      </w:r>
      <w:r>
        <w:rPr>
          <w:rFonts w:hint="eastAsia" w:ascii="宋体" w:hAnsi="宋体" w:eastAsia="宋体" w:cs="宋体"/>
          <w:color w:val="000000"/>
          <w:sz w:val="21"/>
          <w:szCs w:val="21"/>
          <w:highlight w:val="none"/>
        </w:rPr>
        <w:t>义务。</w:t>
      </w:r>
    </w:p>
    <w:p w14:paraId="413D0B83">
      <w:pPr>
        <w:adjustRightInd w:val="0"/>
        <w:snapToGrid w:val="0"/>
        <w:spacing w:before="0" w:line="400" w:lineRule="exact"/>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）“分包”系指中标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供应商按采购文件、投标（响应）文件的规定，根据分包意向协议，将中标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项目中的部分履约内容，分给具有相应资质条件的供应商履行合同的行为。</w:t>
      </w:r>
    </w:p>
    <w:p w14:paraId="4C00A10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“联合体”系指</w:t>
      </w:r>
      <w:r>
        <w:rPr>
          <w:rFonts w:hint="eastAsia" w:ascii="宋体" w:hAnsi="宋体" w:eastAsia="宋体" w:cs="宋体"/>
          <w:sz w:val="21"/>
          <w:szCs w:val="21"/>
          <w:highlight w:val="none"/>
          <w:lang w:eastAsia="zh-CN"/>
        </w:rPr>
        <w:t>由</w:t>
      </w:r>
      <w:r>
        <w:rPr>
          <w:rFonts w:hint="eastAsia" w:ascii="宋体" w:hAnsi="宋体" w:eastAsia="宋体" w:cs="宋体"/>
          <w:sz w:val="21"/>
          <w:szCs w:val="21"/>
          <w:highlight w:val="none"/>
        </w:rPr>
        <w:t>两个以上的自然人、法人或者</w:t>
      </w:r>
      <w:r>
        <w:rPr>
          <w:rFonts w:hint="eastAsia" w:ascii="宋体" w:hAnsi="宋体" w:eastAsia="宋体" w:cs="宋体"/>
          <w:sz w:val="21"/>
          <w:szCs w:val="21"/>
          <w:highlight w:val="none"/>
          <w:lang w:val="en-US" w:eastAsia="zh-CN"/>
        </w:rPr>
        <w:t>非法人</w:t>
      </w:r>
      <w:r>
        <w:rPr>
          <w:rFonts w:hint="eastAsia" w:ascii="宋体" w:hAnsi="宋体" w:eastAsia="宋体" w:cs="宋体"/>
          <w:sz w:val="21"/>
          <w:szCs w:val="21"/>
          <w:highlight w:val="none"/>
        </w:rPr>
        <w:t>组织组成，</w:t>
      </w:r>
      <w:r>
        <w:rPr>
          <w:rFonts w:hint="eastAsia" w:ascii="宋体" w:hAnsi="宋体" w:eastAsia="宋体" w:cs="宋体"/>
          <w:sz w:val="21"/>
          <w:szCs w:val="21"/>
          <w:highlight w:val="none"/>
          <w:lang w:eastAsia="zh-CN"/>
        </w:rPr>
        <w:t>以一个供应商的身份共同参加政府采购的主体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1"/>
          <w:szCs w:val="21"/>
          <w:highlight w:val="none"/>
          <w:lang w:eastAsia="zh-CN"/>
        </w:rPr>
        <w:t>甲方</w:t>
      </w:r>
      <w:r>
        <w:rPr>
          <w:rFonts w:hint="eastAsia" w:ascii="宋体" w:hAnsi="宋体" w:eastAsia="宋体" w:cs="宋体"/>
          <w:color w:val="000000"/>
          <w:sz w:val="21"/>
          <w:szCs w:val="21"/>
          <w:highlight w:val="none"/>
        </w:rPr>
        <w:t>承担连带责任。联合体具体要求见【</w:t>
      </w:r>
      <w:r>
        <w:rPr>
          <w:rFonts w:hint="eastAsia" w:ascii="宋体" w:hAnsi="宋体" w:eastAsia="宋体" w:cs="宋体"/>
          <w:b/>
          <w:bCs/>
          <w:color w:val="000000"/>
          <w:sz w:val="21"/>
          <w:szCs w:val="21"/>
          <w:highlight w:val="none"/>
        </w:rPr>
        <w:t>政府采购合同专用条款</w:t>
      </w:r>
      <w:r>
        <w:rPr>
          <w:rFonts w:hint="eastAsia" w:ascii="宋体" w:hAnsi="宋体" w:eastAsia="宋体" w:cs="宋体"/>
          <w:color w:val="000000"/>
          <w:sz w:val="21"/>
          <w:szCs w:val="21"/>
          <w:highlight w:val="none"/>
        </w:rPr>
        <w:t>】。</w:t>
      </w:r>
    </w:p>
    <w:p w14:paraId="1E33D72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）其他术语解释，见【</w:t>
      </w:r>
      <w:r>
        <w:rPr>
          <w:rFonts w:hint="eastAsia" w:ascii="宋体" w:hAnsi="宋体" w:eastAsia="宋体" w:cs="宋体"/>
          <w:b/>
          <w:bCs/>
          <w:color w:val="000000"/>
          <w:sz w:val="21"/>
          <w:szCs w:val="21"/>
          <w:highlight w:val="none"/>
        </w:rPr>
        <w:t>政府采购合同专用条款</w:t>
      </w:r>
      <w:r>
        <w:rPr>
          <w:rFonts w:hint="eastAsia" w:ascii="宋体" w:hAnsi="宋体" w:eastAsia="宋体" w:cs="宋体"/>
          <w:color w:val="000000"/>
          <w:sz w:val="21"/>
          <w:szCs w:val="21"/>
          <w:highlight w:val="none"/>
        </w:rPr>
        <w:t>】。</w:t>
      </w:r>
    </w:p>
    <w:p w14:paraId="76F58625">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合同标的及金额</w:t>
      </w:r>
    </w:p>
    <w:p w14:paraId="167CD4F1">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sz w:val="21"/>
          <w:szCs w:val="21"/>
          <w:highlight w:val="none"/>
        </w:rPr>
      </w:pPr>
      <w:r>
        <w:rPr>
          <w:rFonts w:hint="eastAsia" w:ascii="宋体" w:hAnsi="宋体" w:eastAsia="宋体" w:cs="宋体"/>
          <w:color w:val="000000"/>
          <w:sz w:val="21"/>
          <w:szCs w:val="21"/>
          <w:highlight w:val="none"/>
          <w:lang w:eastAsia="zh-CN"/>
        </w:rPr>
        <w:t>2</w:t>
      </w:r>
      <w:r>
        <w:rPr>
          <w:rFonts w:hint="eastAsia" w:ascii="宋体" w:hAnsi="宋体" w:eastAsia="宋体" w:cs="宋体"/>
          <w:color w:val="000000"/>
          <w:sz w:val="21"/>
          <w:szCs w:val="21"/>
          <w:highlight w:val="none"/>
        </w:rPr>
        <w:t>.1 合同标的及金额应与中标（成交）结果一致。乙方为履行本合同而发生的所有费用均应包含在合同</w:t>
      </w:r>
      <w:r>
        <w:rPr>
          <w:rFonts w:hint="eastAsia" w:ascii="宋体" w:hAnsi="宋体" w:eastAsia="宋体" w:cs="宋体"/>
          <w:color w:val="000000"/>
          <w:sz w:val="21"/>
          <w:szCs w:val="21"/>
          <w:highlight w:val="none"/>
          <w:lang w:eastAsia="zh-CN"/>
        </w:rPr>
        <w:t>价款</w:t>
      </w:r>
      <w:r>
        <w:rPr>
          <w:rFonts w:hint="eastAsia" w:ascii="宋体" w:hAnsi="宋体" w:eastAsia="宋体" w:cs="宋体"/>
          <w:color w:val="000000"/>
          <w:sz w:val="21"/>
          <w:szCs w:val="21"/>
          <w:highlight w:val="none"/>
        </w:rPr>
        <w:t>中，甲方不再另行支付</w:t>
      </w:r>
      <w:r>
        <w:rPr>
          <w:rFonts w:hint="eastAsia" w:ascii="宋体" w:hAnsi="宋体" w:eastAsia="宋体" w:cs="宋体"/>
          <w:color w:val="000000"/>
          <w:sz w:val="21"/>
          <w:szCs w:val="21"/>
          <w:highlight w:val="none"/>
          <w:lang w:val="en"/>
        </w:rPr>
        <w:t>其他</w:t>
      </w:r>
      <w:r>
        <w:rPr>
          <w:rFonts w:hint="eastAsia" w:ascii="宋体" w:hAnsi="宋体" w:eastAsia="宋体" w:cs="宋体"/>
          <w:color w:val="000000"/>
          <w:sz w:val="21"/>
          <w:szCs w:val="21"/>
          <w:highlight w:val="none"/>
        </w:rPr>
        <w:t>任何费用。</w:t>
      </w:r>
    </w:p>
    <w:p w14:paraId="0C60C45D">
      <w:pPr>
        <w:adjustRightInd w:val="0"/>
        <w:snapToGrid w:val="0"/>
        <w:spacing w:before="0" w:line="400" w:lineRule="exact"/>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3</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履行合同的时间、地点和方式</w:t>
      </w:r>
    </w:p>
    <w:p w14:paraId="4E2E1CB8">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rPr>
        <w:t xml:space="preserve">.1 </w:t>
      </w:r>
      <w:r>
        <w:rPr>
          <w:rFonts w:hint="eastAsia" w:ascii="宋体" w:hAnsi="宋体" w:eastAsia="宋体" w:cs="宋体"/>
          <w:sz w:val="21"/>
          <w:szCs w:val="21"/>
          <w:highlight w:val="none"/>
        </w:rPr>
        <w:t>乙方应当在约定的时间、地点</w:t>
      </w:r>
      <w:r>
        <w:rPr>
          <w:rFonts w:hint="eastAsia" w:ascii="宋体" w:hAnsi="宋体" w:eastAsia="宋体" w:cs="宋体"/>
          <w:sz w:val="21"/>
          <w:szCs w:val="21"/>
          <w:highlight w:val="none"/>
          <w:lang w:eastAsia="zh-CN"/>
        </w:rPr>
        <w:t>，按照约定</w:t>
      </w:r>
      <w:r>
        <w:rPr>
          <w:rFonts w:hint="eastAsia" w:ascii="宋体" w:hAnsi="宋体" w:eastAsia="宋体" w:cs="宋体"/>
          <w:sz w:val="21"/>
          <w:szCs w:val="21"/>
          <w:highlight w:val="none"/>
        </w:rPr>
        <w:t>方式履行合同。</w:t>
      </w:r>
    </w:p>
    <w:p w14:paraId="6B8D12E4">
      <w:pPr>
        <w:autoSpaceDE w:val="0"/>
        <w:autoSpaceDN w:val="0"/>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4</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甲方的权利和义务</w:t>
      </w:r>
    </w:p>
    <w:p w14:paraId="1F6410FF">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.1 签署合同后，甲方</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确定</w:t>
      </w:r>
      <w:r>
        <w:rPr>
          <w:rFonts w:hint="eastAsia" w:ascii="宋体" w:hAnsi="宋体" w:eastAsia="宋体" w:cs="宋体"/>
          <w:color w:val="000000"/>
          <w:sz w:val="21"/>
          <w:szCs w:val="21"/>
          <w:highlight w:val="none"/>
          <w:lang w:val="en-US" w:eastAsia="zh-CN"/>
        </w:rPr>
        <w:t>项目负责人（或项目联系人）</w:t>
      </w:r>
      <w:r>
        <w:rPr>
          <w:rFonts w:hint="eastAsia" w:ascii="宋体" w:hAnsi="宋体" w:eastAsia="宋体" w:cs="宋体"/>
          <w:color w:val="000000"/>
          <w:sz w:val="21"/>
          <w:szCs w:val="21"/>
          <w:highlight w:val="none"/>
        </w:rPr>
        <w:t>，负责与本合同有关的事务。甲方有权对乙方的履约行为进行检查，并及时确认乙方提交的事项。甲方应当配合乙方完成相关项目实施工作。</w:t>
      </w:r>
    </w:p>
    <w:p w14:paraId="544664A4">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.2 甲方有权要求乙方按时提交各阶段有关安排计划，并有权定期核对乙方提供货物数量、规格、质量等内容。甲方有权督促乙方工作并要求乙方更换不符合要求的货物。</w:t>
      </w:r>
    </w:p>
    <w:p w14:paraId="2E17B078">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.3 甲方有权要求乙方对缺陷部分予以修复，并按合同约定享有货物保修及其他合同约定的权利。</w:t>
      </w:r>
    </w:p>
    <w:p w14:paraId="0736F493">
      <w:pPr>
        <w:snapToGrid w:val="0"/>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4.4 甲方应当按照合同约定及时对交付的货物进行验收，</w:t>
      </w:r>
      <w:r>
        <w:rPr>
          <w:rFonts w:hint="eastAsia" w:ascii="宋体" w:hAnsi="宋体" w:eastAsia="宋体" w:cs="宋体"/>
          <w:b w:val="0"/>
          <w:bCs w:val="0"/>
          <w:sz w:val="21"/>
          <w:szCs w:val="21"/>
          <w:highlight w:val="none"/>
          <w:lang w:eastAsia="zh-CN"/>
        </w:rPr>
        <w:t>未</w:t>
      </w:r>
      <w:r>
        <w:rPr>
          <w:rFonts w:hint="eastAsia" w:ascii="宋体" w:hAnsi="宋体" w:eastAsia="宋体" w:cs="宋体"/>
          <w:color w:val="000000"/>
          <w:sz w:val="21"/>
          <w:szCs w:val="21"/>
          <w:highlight w:val="none"/>
          <w:lang w:val="en-US" w:eastAsia="zh-CN"/>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宋体"/>
          <w:color w:val="000000"/>
          <w:sz w:val="21"/>
          <w:szCs w:val="21"/>
          <w:highlight w:val="none"/>
          <w:lang w:val="en-US" w:eastAsia="zh-CN"/>
        </w:rPr>
        <w:t>视为验收通过。</w:t>
      </w:r>
    </w:p>
    <w:p w14:paraId="1D6B046A">
      <w:pPr>
        <w:autoSpaceDE w:val="0"/>
        <w:autoSpaceDN w:val="0"/>
        <w:adjustRightInd w:val="0"/>
        <w:snapToGrid w:val="0"/>
        <w:spacing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 甲方应当根据合同约定</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时向乙方支付</w:t>
      </w:r>
      <w:r>
        <w:rPr>
          <w:rFonts w:hint="eastAsia" w:ascii="宋体" w:hAnsi="宋体" w:eastAsia="宋体" w:cs="宋体"/>
          <w:color w:val="000000"/>
          <w:sz w:val="21"/>
          <w:szCs w:val="21"/>
          <w:highlight w:val="none"/>
          <w:lang w:eastAsia="zh-CN"/>
        </w:rPr>
        <w:t>合同价款，不得以内部人员变更、履行内部付款流程等为由，拒绝或迟延支付。</w:t>
      </w:r>
    </w:p>
    <w:p w14:paraId="726D11CA">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 xml:space="preserve"> 国家法律法规规定</w:t>
      </w:r>
      <w:r>
        <w:rPr>
          <w:rFonts w:hint="eastAsia" w:ascii="宋体" w:hAnsi="宋体" w:eastAsia="宋体" w:cs="宋体"/>
          <w:color w:val="000000"/>
          <w:sz w:val="21"/>
          <w:szCs w:val="21"/>
          <w:highlight w:val="none"/>
          <w:lang w:eastAsia="zh-CN"/>
        </w:rPr>
        <w:t>及</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sz w:val="21"/>
          <w:szCs w:val="21"/>
          <w:highlight w:val="none"/>
          <w:lang w:eastAsia="zh-CN"/>
        </w:rPr>
        <w:t>约定应</w:t>
      </w:r>
      <w:r>
        <w:rPr>
          <w:rFonts w:hint="eastAsia" w:ascii="宋体" w:hAnsi="宋体" w:eastAsia="宋体" w:cs="宋体"/>
          <w:color w:val="000000"/>
          <w:sz w:val="21"/>
          <w:szCs w:val="21"/>
          <w:highlight w:val="none"/>
        </w:rPr>
        <w:t>由甲方承担的其他义务和责任。</w:t>
      </w:r>
    </w:p>
    <w:p w14:paraId="58E32B16">
      <w:pPr>
        <w:autoSpaceDE w:val="0"/>
        <w:autoSpaceDN w:val="0"/>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5</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乙方的权利和义务</w:t>
      </w:r>
    </w:p>
    <w:p w14:paraId="3877E8FD">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rPr>
        <w:t>.1 签署合同后，乙方</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确定</w:t>
      </w:r>
      <w:r>
        <w:rPr>
          <w:rFonts w:hint="eastAsia" w:ascii="宋体" w:hAnsi="宋体" w:eastAsia="宋体" w:cs="宋体"/>
          <w:color w:val="000000"/>
          <w:sz w:val="21"/>
          <w:szCs w:val="21"/>
          <w:highlight w:val="none"/>
          <w:lang w:val="en-US" w:eastAsia="zh-CN"/>
        </w:rPr>
        <w:t>项目负责人（或项目联系人）</w:t>
      </w:r>
      <w:r>
        <w:rPr>
          <w:rFonts w:hint="eastAsia" w:ascii="宋体" w:hAnsi="宋体" w:eastAsia="宋体" w:cs="宋体"/>
          <w:color w:val="000000"/>
          <w:sz w:val="21"/>
          <w:szCs w:val="21"/>
          <w:highlight w:val="none"/>
        </w:rPr>
        <w:t>，负责与本合同有关的事务。</w:t>
      </w:r>
    </w:p>
    <w:p w14:paraId="5225722F">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rPr>
        <w:t>.2 乙方应按照合同要求履约，充分合理安排，确保提供的货物</w:t>
      </w:r>
      <w:r>
        <w:rPr>
          <w:rFonts w:hint="eastAsia" w:ascii="宋体" w:hAnsi="宋体" w:eastAsia="宋体" w:cs="宋体"/>
          <w:color w:val="000000"/>
          <w:sz w:val="21"/>
          <w:szCs w:val="21"/>
          <w:highlight w:val="none"/>
          <w:lang w:eastAsia="zh-CN"/>
        </w:rPr>
        <w:t>及相关</w:t>
      </w:r>
      <w:r>
        <w:rPr>
          <w:rFonts w:hint="eastAsia" w:ascii="宋体" w:hAnsi="宋体" w:eastAsia="宋体" w:cs="宋体"/>
          <w:color w:val="000000"/>
          <w:sz w:val="21"/>
          <w:szCs w:val="21"/>
          <w:highlight w:val="none"/>
        </w:rPr>
        <w:t>服务符合合同</w:t>
      </w:r>
      <w:r>
        <w:rPr>
          <w:rFonts w:hint="eastAsia" w:ascii="宋体" w:hAnsi="宋体" w:eastAsia="宋体" w:cs="宋体"/>
          <w:color w:val="000000"/>
          <w:sz w:val="21"/>
          <w:szCs w:val="21"/>
          <w:highlight w:val="none"/>
          <w:lang w:eastAsia="zh-CN"/>
        </w:rPr>
        <w:t>有关</w:t>
      </w:r>
      <w:r>
        <w:rPr>
          <w:rFonts w:hint="eastAsia" w:ascii="宋体" w:hAnsi="宋体" w:eastAsia="宋体" w:cs="宋体"/>
          <w:color w:val="000000"/>
          <w:sz w:val="21"/>
          <w:szCs w:val="21"/>
          <w:highlight w:val="none"/>
        </w:rPr>
        <w:t>要求。接受项目行业管理部门及政府有关部门的指导，配合甲方的履约检查</w:t>
      </w:r>
      <w:r>
        <w:rPr>
          <w:rFonts w:hint="eastAsia" w:ascii="宋体" w:hAnsi="宋体" w:eastAsia="宋体" w:cs="宋体"/>
          <w:color w:val="000000"/>
          <w:sz w:val="21"/>
          <w:szCs w:val="21"/>
          <w:highlight w:val="none"/>
          <w:lang w:eastAsia="zh-CN"/>
        </w:rPr>
        <w:t>及验收</w:t>
      </w:r>
      <w:r>
        <w:rPr>
          <w:rFonts w:hint="eastAsia" w:ascii="宋体" w:hAnsi="宋体" w:eastAsia="宋体" w:cs="宋体"/>
          <w:color w:val="000000"/>
          <w:sz w:val="21"/>
          <w:szCs w:val="21"/>
          <w:highlight w:val="none"/>
        </w:rPr>
        <w:t>，并负责项目实施过程中的所有协调工作。</w:t>
      </w:r>
    </w:p>
    <w:p w14:paraId="1D88AF85">
      <w:pPr>
        <w:pStyle w:val="6"/>
        <w:spacing w:after="0" w:line="400" w:lineRule="exact"/>
        <w:ind w:firstLine="369" w:firstLineChars="176"/>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lang w:eastAsia="zh-CN"/>
        </w:rPr>
        <w:t>5</w:t>
      </w:r>
      <w:r>
        <w:rPr>
          <w:rFonts w:hint="eastAsia" w:ascii="宋体" w:hAnsi="宋体" w:eastAsia="宋体" w:cs="宋体"/>
          <w:b w:val="0"/>
          <w:bCs/>
          <w:color w:val="000000"/>
          <w:sz w:val="21"/>
          <w:szCs w:val="21"/>
          <w:highlight w:val="none"/>
        </w:rPr>
        <w:t>.3乙方有权根据合同约定向甲方收取</w:t>
      </w:r>
      <w:r>
        <w:rPr>
          <w:rFonts w:hint="eastAsia" w:ascii="宋体" w:hAnsi="宋体" w:eastAsia="宋体" w:cs="宋体"/>
          <w:b w:val="0"/>
          <w:bCs/>
          <w:color w:val="000000"/>
          <w:sz w:val="21"/>
          <w:szCs w:val="21"/>
          <w:highlight w:val="none"/>
          <w:lang w:eastAsia="zh-CN"/>
        </w:rPr>
        <w:t>合同价款</w:t>
      </w:r>
      <w:r>
        <w:rPr>
          <w:rFonts w:hint="eastAsia" w:ascii="宋体" w:hAnsi="宋体" w:eastAsia="宋体" w:cs="宋体"/>
          <w:b w:val="0"/>
          <w:bCs/>
          <w:color w:val="000000"/>
          <w:sz w:val="21"/>
          <w:szCs w:val="21"/>
          <w:highlight w:val="none"/>
        </w:rPr>
        <w:t>。</w:t>
      </w:r>
    </w:p>
    <w:p w14:paraId="6BC89BBE">
      <w:pPr>
        <w:pStyle w:val="6"/>
        <w:spacing w:after="0" w:line="400" w:lineRule="exact"/>
        <w:ind w:firstLine="369" w:firstLineChars="176"/>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lang w:eastAsia="zh-CN"/>
        </w:rPr>
        <w:t>5</w:t>
      </w:r>
      <w:r>
        <w:rPr>
          <w:rFonts w:hint="eastAsia" w:ascii="宋体" w:hAnsi="宋体" w:eastAsia="宋体" w:cs="宋体"/>
          <w:b w:val="0"/>
          <w:bCs/>
          <w:color w:val="000000"/>
          <w:sz w:val="21"/>
          <w:szCs w:val="21"/>
          <w:highlight w:val="none"/>
        </w:rPr>
        <w:t>.4国家法律法规规定</w:t>
      </w:r>
      <w:r>
        <w:rPr>
          <w:rFonts w:hint="eastAsia" w:ascii="宋体" w:hAnsi="宋体" w:eastAsia="宋体" w:cs="宋体"/>
          <w:b w:val="0"/>
          <w:bCs/>
          <w:color w:val="000000"/>
          <w:sz w:val="21"/>
          <w:szCs w:val="21"/>
          <w:highlight w:val="none"/>
          <w:lang w:eastAsia="zh-CN"/>
        </w:rPr>
        <w:t>及</w:t>
      </w:r>
      <w:r>
        <w:rPr>
          <w:rFonts w:hint="eastAsia" w:ascii="宋体" w:hAnsi="宋体" w:eastAsia="宋体" w:cs="宋体"/>
          <w:b w:val="0"/>
          <w:bCs/>
          <w:sz w:val="21"/>
          <w:szCs w:val="21"/>
          <w:highlight w:val="none"/>
        </w:rPr>
        <w:t>【政府采购合同专用条款】</w:t>
      </w:r>
      <w:r>
        <w:rPr>
          <w:rFonts w:hint="eastAsia" w:ascii="宋体" w:hAnsi="宋体" w:eastAsia="宋体" w:cs="宋体"/>
          <w:b w:val="0"/>
          <w:bCs/>
          <w:sz w:val="21"/>
          <w:szCs w:val="21"/>
          <w:highlight w:val="none"/>
          <w:lang w:eastAsia="zh-CN"/>
        </w:rPr>
        <w:t>约定应</w:t>
      </w:r>
      <w:r>
        <w:rPr>
          <w:rFonts w:hint="eastAsia" w:ascii="宋体" w:hAnsi="宋体" w:eastAsia="宋体" w:cs="宋体"/>
          <w:b w:val="0"/>
          <w:bCs/>
          <w:color w:val="000000"/>
          <w:sz w:val="21"/>
          <w:szCs w:val="21"/>
          <w:highlight w:val="none"/>
        </w:rPr>
        <w:t>由乙方承担的其他义务和责任。</w:t>
      </w:r>
    </w:p>
    <w:p w14:paraId="09EEC25B">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合同履</w:t>
      </w:r>
      <w:r>
        <w:rPr>
          <w:rFonts w:hint="eastAsia" w:ascii="宋体" w:hAnsi="宋体" w:eastAsia="宋体" w:cs="宋体"/>
          <w:b/>
          <w:bCs/>
          <w:color w:val="000000"/>
          <w:sz w:val="21"/>
          <w:szCs w:val="21"/>
          <w:highlight w:val="none"/>
          <w:lang w:val="en-US" w:eastAsia="zh-CN"/>
        </w:rPr>
        <w:t>行</w:t>
      </w:r>
    </w:p>
    <w:p w14:paraId="0BD5EBC0">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6</w:t>
      </w:r>
      <w:r>
        <w:rPr>
          <w:rFonts w:hint="eastAsia" w:ascii="宋体" w:hAnsi="宋体" w:eastAsia="宋体" w:cs="宋体"/>
          <w:color w:val="000000"/>
          <w:sz w:val="21"/>
          <w:szCs w:val="21"/>
          <w:highlight w:val="none"/>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sz w:val="21"/>
          <w:szCs w:val="21"/>
          <w:highlight w:val="none"/>
        </w:rPr>
        <w:t>约定顺序履行合同义务；如果没有先后顺序的，应当同时履行。</w:t>
      </w:r>
    </w:p>
    <w:p w14:paraId="47790E3E">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6</w:t>
      </w:r>
      <w:r>
        <w:rPr>
          <w:rFonts w:hint="eastAsia" w:ascii="宋体" w:hAnsi="宋体" w:eastAsia="宋体" w:cs="宋体"/>
          <w:color w:val="000000"/>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0A214B9">
      <w:pPr>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7</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货物包装、运输</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保险</w:t>
      </w:r>
      <w:r>
        <w:rPr>
          <w:rFonts w:hint="eastAsia" w:ascii="宋体" w:hAnsi="宋体" w:eastAsia="宋体" w:cs="宋体"/>
          <w:b/>
          <w:bCs/>
          <w:color w:val="000000"/>
          <w:sz w:val="21"/>
          <w:szCs w:val="21"/>
          <w:highlight w:val="none"/>
          <w:lang w:eastAsia="zh-CN"/>
        </w:rPr>
        <w:t>和交付</w:t>
      </w:r>
      <w:r>
        <w:rPr>
          <w:rFonts w:hint="eastAsia" w:ascii="宋体" w:hAnsi="宋体" w:eastAsia="宋体" w:cs="宋体"/>
          <w:b/>
          <w:bCs/>
          <w:color w:val="000000"/>
          <w:sz w:val="21"/>
          <w:szCs w:val="21"/>
          <w:highlight w:val="none"/>
        </w:rPr>
        <w:t>要求</w:t>
      </w:r>
    </w:p>
    <w:p w14:paraId="4DDCA456">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7</w:t>
      </w:r>
      <w:r>
        <w:rPr>
          <w:rFonts w:hint="eastAsia" w:ascii="宋体" w:hAnsi="宋体" w:eastAsia="宋体" w:cs="宋体"/>
          <w:color w:val="000000"/>
          <w:sz w:val="21"/>
          <w:szCs w:val="21"/>
          <w:highlight w:val="none"/>
        </w:rPr>
        <w:t>.1 本合同</w:t>
      </w:r>
      <w:r>
        <w:rPr>
          <w:rFonts w:hint="eastAsia" w:ascii="宋体" w:hAnsi="宋体" w:eastAsia="宋体" w:cs="宋体"/>
          <w:bCs/>
          <w:color w:val="000000"/>
          <w:sz w:val="21"/>
          <w:szCs w:val="21"/>
          <w:highlight w:val="none"/>
        </w:rPr>
        <w:t>涉及商品包装</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快递包装的，</w:t>
      </w:r>
      <w:r>
        <w:rPr>
          <w:rFonts w:hint="eastAsia" w:ascii="宋体" w:hAnsi="宋体" w:eastAsia="宋体" w:cs="宋体"/>
          <w:color w:val="000000"/>
          <w:sz w:val="21"/>
          <w:szCs w:val="21"/>
          <w:highlight w:val="none"/>
        </w:rPr>
        <w:t>除</w:t>
      </w:r>
      <w:r>
        <w:rPr>
          <w:rFonts w:hint="eastAsia" w:ascii="宋体" w:hAnsi="宋体" w:eastAsia="宋体" w:cs="宋体"/>
          <w:b/>
          <w:color w:val="000000"/>
          <w:sz w:val="21"/>
          <w:szCs w:val="21"/>
          <w:highlight w:val="none"/>
        </w:rPr>
        <w:t>【政府采购合同专用条款】</w:t>
      </w:r>
      <w:r>
        <w:rPr>
          <w:rFonts w:hint="eastAsia" w:ascii="宋体" w:hAnsi="宋体" w:eastAsia="宋体" w:cs="宋体"/>
          <w:bCs/>
          <w:color w:val="000000"/>
          <w:sz w:val="21"/>
          <w:szCs w:val="21"/>
          <w:highlight w:val="none"/>
        </w:rPr>
        <w:t>另有</w:t>
      </w:r>
      <w:r>
        <w:rPr>
          <w:rFonts w:hint="eastAsia" w:ascii="宋体" w:hAnsi="宋体" w:eastAsia="宋体" w:cs="宋体"/>
          <w:bCs/>
          <w:color w:val="000000"/>
          <w:sz w:val="21"/>
          <w:szCs w:val="21"/>
          <w:highlight w:val="none"/>
          <w:lang w:eastAsia="zh-CN"/>
        </w:rPr>
        <w:t>约</w:t>
      </w:r>
      <w:r>
        <w:rPr>
          <w:rFonts w:hint="eastAsia" w:ascii="宋体" w:hAnsi="宋体" w:eastAsia="宋体" w:cs="宋体"/>
          <w:bCs/>
          <w:color w:val="000000"/>
          <w:sz w:val="21"/>
          <w:szCs w:val="21"/>
          <w:highlight w:val="none"/>
        </w:rPr>
        <w:t>定</w:t>
      </w:r>
      <w:r>
        <w:rPr>
          <w:rFonts w:hint="eastAsia" w:ascii="宋体" w:hAnsi="宋体" w:eastAsia="宋体" w:cs="宋体"/>
          <w:bCs/>
          <w:color w:val="000000"/>
          <w:sz w:val="21"/>
          <w:szCs w:val="21"/>
          <w:highlight w:val="none"/>
          <w:lang w:eastAsia="zh-CN"/>
        </w:rPr>
        <w:t>外</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包装应适应远距离运输、防潮、防震、防锈和防野蛮装卸等要求，确保货物安全无损地运抵</w:t>
      </w:r>
      <w:r>
        <w:rPr>
          <w:rFonts w:hint="eastAsia" w:ascii="宋体" w:hAnsi="宋体" w:eastAsia="宋体" w:cs="宋体"/>
          <w:b/>
          <w:color w:val="000000"/>
          <w:sz w:val="21"/>
          <w:szCs w:val="21"/>
          <w:highlight w:val="none"/>
        </w:rPr>
        <w:t>【政府采购合同专用条款】</w:t>
      </w:r>
      <w:r>
        <w:rPr>
          <w:rFonts w:hint="eastAsia" w:ascii="宋体" w:hAnsi="宋体" w:eastAsia="宋体" w:cs="宋体"/>
          <w:b w:val="0"/>
          <w:bCs/>
          <w:color w:val="000000"/>
          <w:sz w:val="21"/>
          <w:szCs w:val="21"/>
          <w:highlight w:val="none"/>
          <w:lang w:eastAsia="zh-CN"/>
        </w:rPr>
        <w:t>约定的</w:t>
      </w:r>
      <w:r>
        <w:rPr>
          <w:rFonts w:hint="eastAsia" w:ascii="宋体" w:hAnsi="宋体" w:eastAsia="宋体" w:cs="宋体"/>
          <w:color w:val="000000"/>
          <w:sz w:val="21"/>
          <w:szCs w:val="21"/>
          <w:highlight w:val="none"/>
        </w:rPr>
        <w:t>指定现场。</w:t>
      </w:r>
    </w:p>
    <w:p w14:paraId="305CF9A2">
      <w:pPr>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7</w:t>
      </w:r>
      <w:r>
        <w:rPr>
          <w:rFonts w:hint="eastAsia" w:ascii="宋体" w:hAnsi="宋体" w:eastAsia="宋体" w:cs="宋体"/>
          <w:color w:val="000000"/>
          <w:sz w:val="21"/>
          <w:szCs w:val="21"/>
          <w:highlight w:val="none"/>
        </w:rPr>
        <w:t>.2 除</w:t>
      </w:r>
      <w:r>
        <w:rPr>
          <w:rFonts w:hint="eastAsia" w:ascii="宋体" w:hAnsi="宋体" w:eastAsia="宋体" w:cs="宋体"/>
          <w:b/>
          <w:color w:val="000000"/>
          <w:sz w:val="21"/>
          <w:szCs w:val="21"/>
          <w:highlight w:val="none"/>
        </w:rPr>
        <w:t>【政府采购合同专用条款】</w:t>
      </w:r>
      <w:r>
        <w:rPr>
          <w:rFonts w:hint="eastAsia" w:ascii="宋体" w:hAnsi="宋体" w:eastAsia="宋体" w:cs="宋体"/>
          <w:bCs/>
          <w:color w:val="000000"/>
          <w:sz w:val="21"/>
          <w:szCs w:val="21"/>
          <w:highlight w:val="none"/>
        </w:rPr>
        <w:t>另有</w:t>
      </w:r>
      <w:r>
        <w:rPr>
          <w:rFonts w:hint="eastAsia" w:ascii="宋体" w:hAnsi="宋体" w:eastAsia="宋体" w:cs="宋体"/>
          <w:bCs/>
          <w:color w:val="000000"/>
          <w:sz w:val="21"/>
          <w:szCs w:val="21"/>
          <w:highlight w:val="none"/>
          <w:lang w:eastAsia="zh-CN"/>
        </w:rPr>
        <w:t>约</w:t>
      </w:r>
      <w:r>
        <w:rPr>
          <w:rFonts w:hint="eastAsia" w:ascii="宋体" w:hAnsi="宋体" w:eastAsia="宋体" w:cs="宋体"/>
          <w:bCs/>
          <w:color w:val="000000"/>
          <w:sz w:val="21"/>
          <w:szCs w:val="21"/>
          <w:highlight w:val="none"/>
        </w:rPr>
        <w:t>定</w:t>
      </w:r>
      <w:r>
        <w:rPr>
          <w:rFonts w:hint="eastAsia" w:ascii="宋体" w:hAnsi="宋体" w:eastAsia="宋体" w:cs="宋体"/>
          <w:bCs/>
          <w:color w:val="000000"/>
          <w:sz w:val="21"/>
          <w:szCs w:val="21"/>
          <w:highlight w:val="none"/>
          <w:lang w:eastAsia="zh-CN"/>
        </w:rPr>
        <w:t>外</w:t>
      </w:r>
      <w:r>
        <w:rPr>
          <w:rFonts w:hint="eastAsia" w:ascii="宋体" w:hAnsi="宋体" w:eastAsia="宋体" w:cs="宋体"/>
          <w:bCs/>
          <w:color w:val="000000"/>
          <w:sz w:val="21"/>
          <w:szCs w:val="21"/>
          <w:highlight w:val="none"/>
        </w:rPr>
        <w:t>，</w:t>
      </w:r>
      <w:r>
        <w:rPr>
          <w:rFonts w:hint="eastAsia" w:ascii="宋体" w:hAnsi="宋体" w:eastAsia="宋体" w:cs="宋体"/>
          <w:color w:val="000000"/>
          <w:sz w:val="21"/>
          <w:szCs w:val="21"/>
          <w:highlight w:val="none"/>
        </w:rPr>
        <w:t>乙方负责办理将货物运抵本合同规定的交货地点</w:t>
      </w:r>
      <w:r>
        <w:rPr>
          <w:rFonts w:hint="eastAsia" w:ascii="宋体" w:hAnsi="宋体" w:eastAsia="宋体" w:cs="宋体"/>
          <w:color w:val="000000"/>
          <w:sz w:val="21"/>
          <w:szCs w:val="21"/>
          <w:highlight w:val="none"/>
          <w:lang w:eastAsia="zh-CN"/>
        </w:rPr>
        <w:t>，并装卸、交付至甲方</w:t>
      </w:r>
      <w:r>
        <w:rPr>
          <w:rFonts w:hint="eastAsia" w:ascii="宋体" w:hAnsi="宋体" w:eastAsia="宋体" w:cs="宋体"/>
          <w:color w:val="000000"/>
          <w:sz w:val="21"/>
          <w:szCs w:val="21"/>
          <w:highlight w:val="none"/>
        </w:rPr>
        <w:t>的一切运输事项，相关费用应</w:t>
      </w:r>
      <w:r>
        <w:rPr>
          <w:rFonts w:hint="eastAsia" w:ascii="宋体" w:hAnsi="宋体" w:eastAsia="宋体" w:cs="宋体"/>
          <w:color w:val="000000"/>
          <w:sz w:val="21"/>
          <w:szCs w:val="21"/>
          <w:highlight w:val="none"/>
          <w:lang w:eastAsia="zh-CN"/>
        </w:rPr>
        <w:t>包含</w:t>
      </w:r>
      <w:r>
        <w:rPr>
          <w:rFonts w:hint="eastAsia" w:ascii="宋体" w:hAnsi="宋体" w:eastAsia="宋体" w:cs="宋体"/>
          <w:color w:val="000000"/>
          <w:sz w:val="21"/>
          <w:szCs w:val="21"/>
          <w:highlight w:val="none"/>
        </w:rPr>
        <w:t>在合同</w:t>
      </w:r>
      <w:r>
        <w:rPr>
          <w:rFonts w:hint="eastAsia" w:ascii="宋体" w:hAnsi="宋体" w:eastAsia="宋体" w:cs="宋体"/>
          <w:color w:val="000000"/>
          <w:sz w:val="21"/>
          <w:szCs w:val="21"/>
          <w:highlight w:val="none"/>
          <w:lang w:eastAsia="zh-CN"/>
        </w:rPr>
        <w:t>价款</w:t>
      </w:r>
      <w:r>
        <w:rPr>
          <w:rFonts w:hint="eastAsia" w:ascii="宋体" w:hAnsi="宋体" w:eastAsia="宋体" w:cs="宋体"/>
          <w:color w:val="000000"/>
          <w:sz w:val="21"/>
          <w:szCs w:val="21"/>
          <w:highlight w:val="none"/>
        </w:rPr>
        <w:t>中。</w:t>
      </w:r>
    </w:p>
    <w:p w14:paraId="731C64B4">
      <w:pPr>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7</w:t>
      </w:r>
      <w:r>
        <w:rPr>
          <w:rFonts w:hint="eastAsia" w:ascii="宋体" w:hAnsi="宋体" w:eastAsia="宋体" w:cs="宋体"/>
          <w:color w:val="000000"/>
          <w:sz w:val="21"/>
          <w:szCs w:val="21"/>
          <w:highlight w:val="none"/>
        </w:rPr>
        <w:t>.3 货物保险要求按</w:t>
      </w:r>
      <w:r>
        <w:rPr>
          <w:rFonts w:hint="eastAsia" w:ascii="宋体" w:hAnsi="宋体" w:eastAsia="宋体" w:cs="宋体"/>
          <w:b/>
          <w:color w:val="000000"/>
          <w:sz w:val="21"/>
          <w:szCs w:val="21"/>
          <w:highlight w:val="none"/>
        </w:rPr>
        <w:t>【政府采购合同专用条款】</w:t>
      </w:r>
      <w:r>
        <w:rPr>
          <w:rFonts w:hint="eastAsia" w:ascii="宋体" w:hAnsi="宋体" w:eastAsia="宋体" w:cs="宋体"/>
          <w:bCs/>
          <w:color w:val="000000"/>
          <w:sz w:val="21"/>
          <w:szCs w:val="21"/>
          <w:highlight w:val="none"/>
        </w:rPr>
        <w:t>规定执行</w:t>
      </w:r>
      <w:r>
        <w:rPr>
          <w:rFonts w:hint="eastAsia" w:ascii="宋体" w:hAnsi="宋体" w:eastAsia="宋体" w:cs="宋体"/>
          <w:color w:val="000000"/>
          <w:sz w:val="21"/>
          <w:szCs w:val="21"/>
          <w:highlight w:val="none"/>
        </w:rPr>
        <w:t>。</w:t>
      </w:r>
    </w:p>
    <w:p w14:paraId="3A2184FF">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7</w:t>
      </w:r>
      <w:r>
        <w:rPr>
          <w:rFonts w:hint="eastAsia" w:ascii="宋体" w:hAnsi="宋体" w:eastAsia="宋体" w:cs="宋体"/>
          <w:color w:val="000000"/>
          <w:sz w:val="21"/>
          <w:szCs w:val="21"/>
          <w:highlight w:val="none"/>
        </w:rPr>
        <w:t xml:space="preserve">.4 </w:t>
      </w:r>
      <w:r>
        <w:rPr>
          <w:rFonts w:hint="eastAsia" w:ascii="宋体" w:hAnsi="宋体" w:eastAsia="宋体" w:cs="宋体"/>
          <w:color w:val="000000"/>
          <w:sz w:val="21"/>
          <w:szCs w:val="21"/>
          <w:highlight w:val="none"/>
          <w:lang w:val="en-US" w:eastAsia="zh-CN"/>
        </w:rPr>
        <w:t>除采购活动</w:t>
      </w:r>
      <w:r>
        <w:rPr>
          <w:rFonts w:hint="eastAsia" w:ascii="宋体" w:hAnsi="宋体" w:eastAsia="宋体" w:cs="宋体"/>
          <w:color w:val="000000"/>
          <w:sz w:val="21"/>
          <w:szCs w:val="21"/>
          <w:highlight w:val="none"/>
        </w:rPr>
        <w:t>对商品包装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快递包装</w:t>
      </w:r>
      <w:r>
        <w:rPr>
          <w:rFonts w:hint="eastAsia" w:ascii="宋体" w:hAnsi="宋体" w:eastAsia="宋体" w:cs="宋体"/>
          <w:color w:val="000000"/>
          <w:sz w:val="21"/>
          <w:szCs w:val="21"/>
          <w:highlight w:val="none"/>
          <w:lang w:val="en-US" w:eastAsia="zh-CN"/>
        </w:rPr>
        <w:t>达成具体约定外</w:t>
      </w:r>
      <w:r>
        <w:rPr>
          <w:rFonts w:hint="eastAsia" w:ascii="宋体" w:hAnsi="宋体" w:eastAsia="宋体" w:cs="宋体"/>
          <w:color w:val="000000"/>
          <w:sz w:val="21"/>
          <w:szCs w:val="21"/>
          <w:highlight w:val="none"/>
        </w:rPr>
        <w:t>，乙方提供产品及相关快递服务</w:t>
      </w:r>
      <w:r>
        <w:rPr>
          <w:rFonts w:hint="eastAsia" w:ascii="宋体" w:hAnsi="宋体" w:eastAsia="宋体" w:cs="宋体"/>
          <w:color w:val="000000"/>
          <w:sz w:val="21"/>
          <w:szCs w:val="21"/>
          <w:highlight w:val="none"/>
          <w:lang w:val="en-US" w:eastAsia="zh-CN"/>
        </w:rPr>
        <w:t>涉及到</w:t>
      </w:r>
      <w:r>
        <w:rPr>
          <w:rFonts w:hint="eastAsia" w:ascii="宋体" w:hAnsi="宋体" w:eastAsia="宋体" w:cs="宋体"/>
          <w:color w:val="000000"/>
          <w:sz w:val="21"/>
          <w:szCs w:val="21"/>
          <w:highlight w:val="none"/>
        </w:rPr>
        <w:t>具体包装要求</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应</w:t>
      </w:r>
      <w:r>
        <w:rPr>
          <w:rFonts w:hint="eastAsia" w:ascii="宋体" w:hAnsi="宋体" w:eastAsia="宋体" w:cs="宋体"/>
          <w:color w:val="000000"/>
          <w:sz w:val="21"/>
          <w:szCs w:val="21"/>
          <w:highlight w:val="none"/>
          <w:lang w:val="en-US" w:eastAsia="zh-CN"/>
        </w:rPr>
        <w:t>不低于</w:t>
      </w:r>
      <w:r>
        <w:rPr>
          <w:rFonts w:hint="eastAsia" w:ascii="宋体" w:hAnsi="宋体" w:eastAsia="宋体" w:cs="宋体"/>
          <w:color w:val="000000"/>
          <w:sz w:val="21"/>
          <w:szCs w:val="21"/>
          <w:highlight w:val="none"/>
        </w:rPr>
        <w:t>《商品包装政府采购需求标准（试行）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快递包装政府采购需求标准（试行）》</w:t>
      </w:r>
      <w:r>
        <w:rPr>
          <w:rFonts w:hint="eastAsia" w:ascii="宋体" w:hAnsi="宋体" w:eastAsia="宋体" w:cs="宋体"/>
          <w:color w:val="000000"/>
          <w:sz w:val="21"/>
          <w:szCs w:val="21"/>
          <w:highlight w:val="none"/>
          <w:lang w:val="en-US" w:eastAsia="zh-CN"/>
        </w:rPr>
        <w:t>标准</w:t>
      </w:r>
      <w:r>
        <w:rPr>
          <w:rFonts w:hint="eastAsia" w:ascii="宋体" w:hAnsi="宋体" w:eastAsia="宋体" w:cs="宋体"/>
          <w:color w:val="000000"/>
          <w:sz w:val="21"/>
          <w:szCs w:val="21"/>
          <w:highlight w:val="none"/>
        </w:rPr>
        <w:t>，并作为履约验收的内容，必要时甲方可以要求乙方在履约验收环节出具检测报告。</w:t>
      </w:r>
    </w:p>
    <w:p w14:paraId="4D994D1B">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7.5 </w:t>
      </w:r>
      <w:r>
        <w:rPr>
          <w:rFonts w:hint="eastAsia" w:ascii="宋体" w:hAnsi="宋体" w:eastAsia="宋体" w:cs="宋体"/>
          <w:color w:val="000000"/>
          <w:sz w:val="21"/>
          <w:szCs w:val="21"/>
          <w:highlight w:val="none"/>
        </w:rPr>
        <w:t>乙方在运输到达之前</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提前通知</w:t>
      </w:r>
      <w:r>
        <w:rPr>
          <w:rFonts w:hint="eastAsia" w:ascii="宋体" w:hAnsi="宋体" w:eastAsia="宋体" w:cs="宋体"/>
          <w:color w:val="000000"/>
          <w:sz w:val="21"/>
          <w:szCs w:val="21"/>
          <w:highlight w:val="none"/>
          <w:lang w:eastAsia="zh-CN"/>
        </w:rPr>
        <w:t>甲方</w:t>
      </w:r>
      <w:r>
        <w:rPr>
          <w:rFonts w:hint="eastAsia" w:ascii="宋体" w:hAnsi="宋体" w:eastAsia="宋体" w:cs="宋体"/>
          <w:color w:val="000000"/>
          <w:sz w:val="21"/>
          <w:szCs w:val="21"/>
          <w:highlight w:val="none"/>
        </w:rPr>
        <w:t>，并提示货物运输装卸的注意事项</w:t>
      </w:r>
      <w:r>
        <w:rPr>
          <w:rFonts w:hint="eastAsia" w:ascii="宋体" w:hAnsi="宋体" w:eastAsia="宋体" w:cs="宋体"/>
          <w:color w:val="000000"/>
          <w:sz w:val="21"/>
          <w:szCs w:val="21"/>
          <w:highlight w:val="none"/>
          <w:lang w:eastAsia="zh-CN"/>
        </w:rPr>
        <w:t>，甲方配合乙方做好货物的接收工作。</w:t>
      </w:r>
    </w:p>
    <w:p w14:paraId="3B9FD270">
      <w:pPr>
        <w:pStyle w:val="29"/>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kern w:val="2"/>
          <w:sz w:val="21"/>
          <w:szCs w:val="21"/>
          <w:highlight w:val="none"/>
          <w:lang w:eastAsia="zh-CN"/>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63A0BAF3">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000000"/>
          <w:sz w:val="21"/>
          <w:szCs w:val="21"/>
          <w:highlight w:val="none"/>
          <w:lang w:eastAsia="zh-CN"/>
        </w:rPr>
        <w:t>8</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09485271">
      <w:pPr>
        <w:pStyle w:val="8"/>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7981651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定的</w:t>
      </w:r>
      <w:r>
        <w:rPr>
          <w:rFonts w:hint="eastAsia" w:ascii="宋体" w:hAnsi="宋体" w:eastAsia="宋体" w:cs="宋体"/>
          <w:sz w:val="21"/>
          <w:szCs w:val="21"/>
          <w:highlight w:val="none"/>
        </w:rPr>
        <w:t>品牌、规格型号、技术性能、配置、质量、数量等要求。</w:t>
      </w:r>
      <w:r>
        <w:rPr>
          <w:rFonts w:hint="eastAsia" w:ascii="宋体" w:hAnsi="宋体" w:eastAsia="宋体" w:cs="宋体"/>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0DE8E782">
      <w:pPr>
        <w:pStyle w:val="8"/>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362E529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2ECF4A8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05F236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57D90FA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highlight w:val="none"/>
        </w:rPr>
        <w:t>在其使用寿命期内具</w:t>
      </w:r>
      <w:r>
        <w:rPr>
          <w:rFonts w:hint="eastAsia" w:ascii="宋体" w:hAnsi="宋体" w:eastAsia="宋体" w:cs="宋体"/>
          <w:sz w:val="21"/>
          <w:szCs w:val="21"/>
          <w:highlight w:val="none"/>
          <w:lang w:eastAsia="zh-CN"/>
        </w:rPr>
        <w:t>备合同约定</w:t>
      </w:r>
      <w:r>
        <w:rPr>
          <w:rFonts w:hint="eastAsia" w:ascii="宋体" w:hAnsi="宋体" w:eastAsia="宋体" w:cs="宋体"/>
          <w:sz w:val="21"/>
          <w:szCs w:val="21"/>
          <w:highlight w:val="none"/>
        </w:rPr>
        <w:t>的性能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2279D8B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5B89FEC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26E2935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000000"/>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000000"/>
          <w:sz w:val="21"/>
          <w:szCs w:val="21"/>
          <w:highlight w:val="none"/>
          <w:lang w:eastAsia="zh-CN"/>
        </w:rPr>
        <w:t>的违约责任</w:t>
      </w:r>
      <w:r>
        <w:rPr>
          <w:rFonts w:hint="eastAsia" w:ascii="宋体" w:hAnsi="宋体" w:eastAsia="宋体" w:cs="宋体"/>
          <w:color w:val="auto"/>
          <w:sz w:val="21"/>
          <w:szCs w:val="21"/>
          <w:highlight w:val="none"/>
        </w:rPr>
        <w:t>。</w:t>
      </w:r>
    </w:p>
    <w:p w14:paraId="148B722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29E9EA04">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000000"/>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384798BC">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9</w:t>
      </w:r>
      <w:r>
        <w:rPr>
          <w:rFonts w:hint="eastAsia" w:ascii="宋体" w:hAnsi="宋体" w:eastAsia="宋体" w:cs="宋体"/>
          <w:color w:val="000000"/>
          <w:sz w:val="21"/>
          <w:szCs w:val="21"/>
          <w:highlight w:val="none"/>
        </w:rPr>
        <w:t>.1 乙方保证对其出售的货物享有合法的权利。</w:t>
      </w:r>
    </w:p>
    <w:p w14:paraId="23F7098F">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9</w:t>
      </w:r>
      <w:r>
        <w:rPr>
          <w:rFonts w:hint="eastAsia" w:ascii="宋体" w:hAnsi="宋体" w:eastAsia="宋体" w:cs="宋体"/>
          <w:color w:val="000000"/>
          <w:sz w:val="21"/>
          <w:szCs w:val="21"/>
          <w:highlight w:val="none"/>
        </w:rPr>
        <w:t xml:space="preserve">.2 </w:t>
      </w:r>
      <w:r>
        <w:rPr>
          <w:rFonts w:hint="eastAsia" w:ascii="宋体" w:hAnsi="宋体" w:eastAsia="宋体" w:cs="宋体"/>
          <w:sz w:val="21"/>
          <w:szCs w:val="21"/>
          <w:highlight w:val="none"/>
        </w:rPr>
        <w:t>乙方保证在交付的货物上不存在抵押权等担保物权。</w:t>
      </w:r>
    </w:p>
    <w:p w14:paraId="662ED780">
      <w:pPr>
        <w:autoSpaceDE w:val="0"/>
        <w:autoSpaceDN w:val="0"/>
        <w:adjustRightInd w:val="0"/>
        <w:snapToGrid w:val="0"/>
        <w:spacing w:before="0" w:line="40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9</w:t>
      </w:r>
      <w:r>
        <w:rPr>
          <w:rFonts w:hint="eastAsia" w:ascii="宋体" w:hAnsi="宋体" w:eastAsia="宋体" w:cs="宋体"/>
          <w:color w:val="000000"/>
          <w:sz w:val="21"/>
          <w:szCs w:val="21"/>
          <w:highlight w:val="none"/>
        </w:rPr>
        <w:t>.3 如甲方使用</w:t>
      </w:r>
      <w:r>
        <w:rPr>
          <w:rFonts w:hint="eastAsia" w:ascii="宋体" w:hAnsi="宋体" w:eastAsia="宋体" w:cs="宋体"/>
          <w:color w:val="000000"/>
          <w:sz w:val="21"/>
          <w:szCs w:val="21"/>
          <w:highlight w:val="none"/>
          <w:lang w:val="en-US" w:eastAsia="zh-CN"/>
        </w:rPr>
        <w:t>上述</w:t>
      </w:r>
      <w:r>
        <w:rPr>
          <w:rFonts w:hint="eastAsia" w:ascii="宋体" w:hAnsi="宋体" w:eastAsia="宋体" w:cs="宋体"/>
          <w:color w:val="000000"/>
          <w:sz w:val="21"/>
          <w:szCs w:val="21"/>
          <w:highlight w:val="none"/>
        </w:rPr>
        <w:t>货物构成</w:t>
      </w:r>
      <w:r>
        <w:rPr>
          <w:rFonts w:hint="eastAsia" w:ascii="宋体" w:hAnsi="宋体" w:eastAsia="宋体" w:cs="宋体"/>
          <w:color w:val="000000"/>
          <w:sz w:val="21"/>
          <w:szCs w:val="21"/>
          <w:highlight w:val="none"/>
          <w:lang w:val="en-US" w:eastAsia="zh-CN"/>
        </w:rPr>
        <w:t>对第三人</w:t>
      </w:r>
      <w:r>
        <w:rPr>
          <w:rFonts w:hint="eastAsia" w:ascii="宋体" w:hAnsi="宋体" w:eastAsia="宋体" w:cs="宋体"/>
          <w:color w:val="000000"/>
          <w:sz w:val="21"/>
          <w:szCs w:val="21"/>
          <w:highlight w:val="none"/>
        </w:rPr>
        <w:t>侵权的，则由乙方承担全部责任。</w:t>
      </w:r>
    </w:p>
    <w:p w14:paraId="2C0EFE25">
      <w:pPr>
        <w:autoSpaceDE w:val="0"/>
        <w:autoSpaceDN w:val="0"/>
        <w:adjustRightInd w:val="0"/>
        <w:snapToGrid w:val="0"/>
        <w:spacing w:before="0" w:line="400" w:lineRule="exact"/>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eastAsia="zh-CN"/>
        </w:rPr>
        <w:t>0</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知识产权保护</w:t>
      </w:r>
    </w:p>
    <w:p w14:paraId="5EE7B44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rPr>
        <w:t>.1 乙方对其所销售的货物应当享有知识产权或经权利人合法授权，保证没有侵犯任</w:t>
      </w:r>
      <w:r>
        <w:rPr>
          <w:rFonts w:hint="eastAsia" w:ascii="宋体" w:hAnsi="宋体" w:eastAsia="宋体" w:cs="宋体"/>
          <w:color w:val="auto"/>
          <w:sz w:val="21"/>
          <w:szCs w:val="21"/>
          <w:highlight w:val="none"/>
        </w:rPr>
        <w:t>何第三人的知识产权等权利。</w:t>
      </w:r>
      <w:bookmarkStart w:id="18" w:name="_Hlk163047038"/>
      <w:r>
        <w:rPr>
          <w:rFonts w:hint="eastAsia" w:ascii="宋体" w:hAnsi="宋体" w:eastAsia="宋体" w:cs="宋体"/>
          <w:sz w:val="21"/>
          <w:szCs w:val="21"/>
          <w:highlight w:val="none"/>
        </w:rPr>
        <w:t>因违反前述约定对第三人构成侵权的，应当由乙方向第三人承担法律责任；甲方依法向第三人赔偿后，有权向乙方追偿。甲方有其他损失的，乙方应当赔偿</w:t>
      </w:r>
      <w:bookmarkEnd w:id="18"/>
      <w:r>
        <w:rPr>
          <w:rFonts w:hint="eastAsia" w:ascii="宋体" w:hAnsi="宋体" w:eastAsia="宋体" w:cs="宋体"/>
          <w:color w:val="auto"/>
          <w:sz w:val="21"/>
          <w:szCs w:val="21"/>
          <w:highlight w:val="none"/>
        </w:rPr>
        <w:t>。</w:t>
      </w:r>
    </w:p>
    <w:p w14:paraId="0F90819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D6E8FB8">
      <w:pPr>
        <w:autoSpaceDE w:val="0"/>
        <w:autoSpaceDN w:val="0"/>
        <w:adjustRightInd w:val="0"/>
        <w:snapToGrid w:val="0"/>
        <w:spacing w:before="0"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11.1 </w:t>
      </w:r>
      <w:r>
        <w:rPr>
          <w:rFonts w:hint="eastAsia" w:ascii="宋体" w:hAnsi="宋体" w:eastAsia="宋体" w:cs="宋体"/>
          <w:sz w:val="21"/>
          <w:szCs w:val="21"/>
          <w:highlight w:val="none"/>
        </w:rPr>
        <w:t>甲、乙双方</w:t>
      </w:r>
      <w:r>
        <w:rPr>
          <w:rFonts w:hint="eastAsia" w:ascii="宋体" w:hAnsi="宋体" w:eastAsia="宋体" w:cs="宋体"/>
          <w:sz w:val="21"/>
          <w:szCs w:val="21"/>
          <w:highlight w:val="none"/>
          <w:lang w:eastAsia="zh-CN"/>
        </w:rPr>
        <w:t>对</w:t>
      </w:r>
      <w:r>
        <w:rPr>
          <w:rFonts w:hint="eastAsia" w:ascii="宋体" w:hAnsi="宋体" w:eastAsia="宋体" w:cs="宋体"/>
          <w:sz w:val="21"/>
          <w:szCs w:val="21"/>
          <w:highlight w:val="none"/>
        </w:rPr>
        <w:t>采购和合同履行过程中所获悉的</w:t>
      </w:r>
      <w:r>
        <w:rPr>
          <w:rFonts w:hint="eastAsia" w:ascii="宋体" w:hAnsi="宋体" w:eastAsia="宋体" w:cs="宋体"/>
          <w:sz w:val="21"/>
          <w:szCs w:val="21"/>
          <w:highlight w:val="none"/>
          <w:lang w:eastAsia="zh-CN"/>
        </w:rPr>
        <w:t>国家秘密、工作秘密、</w:t>
      </w:r>
      <w:r>
        <w:rPr>
          <w:rFonts w:hint="eastAsia" w:ascii="宋体" w:hAnsi="宋体" w:eastAsia="宋体" w:cs="宋体"/>
          <w:sz w:val="21"/>
          <w:szCs w:val="21"/>
          <w:highlight w:val="none"/>
        </w:rPr>
        <w:t>商业秘密或者其他应当保密的信息，均有保密义务</w:t>
      </w:r>
      <w:r>
        <w:rPr>
          <w:rFonts w:hint="eastAsia" w:ascii="宋体" w:hAnsi="宋体" w:eastAsia="宋体" w:cs="宋体"/>
          <w:sz w:val="21"/>
          <w:szCs w:val="21"/>
          <w:highlight w:val="none"/>
          <w:lang w:eastAsia="zh-CN"/>
        </w:rPr>
        <w:t>且不受合同有效期所限，直至该信息成为公开信息</w:t>
      </w:r>
      <w:r>
        <w:rPr>
          <w:rFonts w:hint="eastAsia" w:ascii="宋体" w:hAnsi="宋体" w:eastAsia="宋体" w:cs="宋体"/>
          <w:sz w:val="21"/>
          <w:szCs w:val="21"/>
          <w:highlight w:val="none"/>
        </w:rPr>
        <w:t>。泄露、不正当地使用</w:t>
      </w:r>
      <w:r>
        <w:rPr>
          <w:rFonts w:hint="eastAsia" w:ascii="宋体" w:hAnsi="宋体" w:eastAsia="宋体" w:cs="宋体"/>
          <w:sz w:val="21"/>
          <w:szCs w:val="21"/>
          <w:highlight w:val="none"/>
          <w:lang w:eastAsia="zh-CN"/>
        </w:rPr>
        <w:t>国家秘密、工作秘密、</w:t>
      </w:r>
      <w:r>
        <w:rPr>
          <w:rFonts w:hint="eastAsia" w:ascii="宋体" w:hAnsi="宋体" w:eastAsia="宋体" w:cs="宋体"/>
          <w:sz w:val="21"/>
          <w:szCs w:val="21"/>
          <w:highlight w:val="none"/>
        </w:rPr>
        <w:t>商业秘密或者</w:t>
      </w:r>
      <w:r>
        <w:rPr>
          <w:rFonts w:hint="eastAsia" w:ascii="宋体" w:hAnsi="宋体" w:eastAsia="宋体" w:cs="宋体"/>
          <w:sz w:val="21"/>
          <w:szCs w:val="21"/>
          <w:highlight w:val="none"/>
          <w:lang w:eastAsia="zh-CN"/>
        </w:rPr>
        <w:t>其他应当保密的</w:t>
      </w:r>
      <w:r>
        <w:rPr>
          <w:rFonts w:hint="eastAsia" w:ascii="宋体" w:hAnsi="宋体" w:eastAsia="宋体" w:cs="宋体"/>
          <w:sz w:val="21"/>
          <w:szCs w:val="21"/>
          <w:highlight w:val="none"/>
        </w:rPr>
        <w:t>信息，应当承担</w:t>
      </w:r>
      <w:r>
        <w:rPr>
          <w:rFonts w:hint="eastAsia" w:ascii="宋体" w:hAnsi="宋体" w:eastAsia="宋体" w:cs="宋体"/>
          <w:sz w:val="21"/>
          <w:szCs w:val="21"/>
          <w:highlight w:val="none"/>
          <w:lang w:eastAsia="zh-CN"/>
        </w:rPr>
        <w:t>相应</w:t>
      </w:r>
      <w:r>
        <w:rPr>
          <w:rFonts w:hint="eastAsia" w:ascii="宋体" w:hAnsi="宋体" w:eastAsia="宋体" w:cs="宋体"/>
          <w:sz w:val="21"/>
          <w:szCs w:val="21"/>
          <w:highlight w:val="none"/>
        </w:rPr>
        <w:t>责任。其他应当保密的信息由双方在</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中约定。</w:t>
      </w:r>
    </w:p>
    <w:p w14:paraId="07D48CD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020DCBD6">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1337061E">
      <w:pPr>
        <w:pStyle w:val="2"/>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098F0499">
      <w:pPr>
        <w:pStyle w:val="6"/>
        <w:spacing w:after="0" w:line="40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794F2DF7">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sz w:val="21"/>
          <w:szCs w:val="21"/>
          <w:highlight w:val="none"/>
        </w:rPr>
        <w:t>乙方应当以支票、汇票、本票或者金融机构、担保机构出具的保函等非现金形式提交。</w:t>
      </w:r>
    </w:p>
    <w:p w14:paraId="41BC4EA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666E85F5">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3D4FB8EB">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01C080C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37547B7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084CE8E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56E6CE0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70C392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sz w:val="21"/>
          <w:szCs w:val="21"/>
          <w:highlight w:val="none"/>
          <w:lang w:eastAsia="zh-CN"/>
        </w:rPr>
        <w:t>；</w:t>
      </w:r>
    </w:p>
    <w:p w14:paraId="15D92F7B">
      <w:pPr>
        <w:pStyle w:val="29"/>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22BBD68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65AB514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5B665C3E">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2E4F1425">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180C4BE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5F92321F">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1F9E548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54B93BE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4B1E962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090211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28C4A6B5">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251986C1">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0980DC2A">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178637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682111F2">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675EE38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72E2B9A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4E105DA5">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（3）乙方分立、合并或者变更住所的，应当及时以书面形式告知甲方。乙方没有</w:t>
      </w:r>
      <w:r>
        <w:rPr>
          <w:rFonts w:hint="eastAsia" w:ascii="宋体" w:hAnsi="宋体" w:eastAsia="宋体" w:cs="宋体"/>
          <w:sz w:val="21"/>
          <w:szCs w:val="21"/>
          <w:highlight w:val="none"/>
          <w:lang w:eastAsia="zh-CN"/>
        </w:rPr>
        <w:t>及时告知</w:t>
      </w:r>
      <w:r>
        <w:rPr>
          <w:rFonts w:hint="eastAsia" w:ascii="宋体" w:hAnsi="宋体" w:eastAsia="宋体" w:cs="宋体"/>
          <w:sz w:val="21"/>
          <w:szCs w:val="21"/>
          <w:highlight w:val="none"/>
        </w:rPr>
        <w:t>甲方，致使</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履行发生困难的，甲方可以中止合同履行并要求乙方承担由此给甲方造成的损失。</w:t>
      </w:r>
    </w:p>
    <w:p w14:paraId="1DFC6547">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07C8C9F4">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164FBC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7609C81E">
      <w:pPr>
        <w:snapToGrid w:val="0"/>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rPr>
        <w:t>并追究乙方的违约责</w:t>
      </w:r>
      <w:r>
        <w:rPr>
          <w:rFonts w:hint="eastAsia" w:ascii="宋体" w:hAnsi="宋体" w:eastAsia="宋体" w:cs="宋体"/>
          <w:sz w:val="21"/>
          <w:szCs w:val="21"/>
          <w:highlight w:val="none"/>
          <w:lang w:val="en-US" w:eastAsia="zh-CN"/>
        </w:rPr>
        <w:t>任</w:t>
      </w:r>
      <w:r>
        <w:rPr>
          <w:rFonts w:hint="eastAsia" w:ascii="宋体" w:hAnsi="宋体" w:eastAsia="宋体" w:cs="宋体"/>
          <w:color w:val="auto"/>
          <w:sz w:val="21"/>
          <w:szCs w:val="21"/>
          <w:highlight w:val="none"/>
        </w:rPr>
        <w:t>。</w:t>
      </w:r>
    </w:p>
    <w:p w14:paraId="57D0B823">
      <w:pPr>
        <w:pStyle w:val="2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AD0D820">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政府采购合同继续履行将损害国家利益和社会公共利益的，双方当事人</w:t>
      </w:r>
      <w:r>
        <w:rPr>
          <w:rFonts w:hint="eastAsia" w:ascii="宋体" w:hAnsi="宋体" w:eastAsia="宋体" w:cs="宋体"/>
          <w:sz w:val="21"/>
          <w:szCs w:val="21"/>
          <w:highlight w:val="none"/>
          <w:lang w:val="en-US" w:eastAsia="zh-CN"/>
        </w:rPr>
        <w:t>应当变更、</w:t>
      </w:r>
      <w:r>
        <w:rPr>
          <w:rFonts w:hint="eastAsia" w:ascii="宋体" w:hAnsi="宋体" w:eastAsia="宋体" w:cs="宋体"/>
          <w:sz w:val="21"/>
          <w:szCs w:val="21"/>
          <w:highlight w:val="none"/>
        </w:rPr>
        <w:t>中止</w:t>
      </w:r>
      <w:r>
        <w:rPr>
          <w:rFonts w:hint="eastAsia" w:ascii="宋体" w:hAnsi="宋体" w:eastAsia="宋体" w:cs="宋体"/>
          <w:sz w:val="21"/>
          <w:szCs w:val="21"/>
          <w:highlight w:val="none"/>
          <w:lang w:eastAsia="zh-CN"/>
        </w:rPr>
        <w:t>或者终止</w:t>
      </w:r>
      <w:r>
        <w:rPr>
          <w:rFonts w:hint="eastAsia" w:ascii="宋体" w:hAnsi="宋体" w:eastAsia="宋体" w:cs="宋体"/>
          <w:sz w:val="21"/>
          <w:szCs w:val="21"/>
          <w:highlight w:val="none"/>
        </w:rPr>
        <w:t>合同。有过错的一方应当承担赔偿责任，双方都有过错的，各自承担相应的责任。</w:t>
      </w:r>
    </w:p>
    <w:p w14:paraId="62A2C530">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407AA9D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62114E8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1892D260">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162A109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04576B8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785630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19675CDC">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6B6E9263">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.1 因本合同及合同有关事项发生的争议，由</w:t>
      </w:r>
      <w:r>
        <w:rPr>
          <w:rFonts w:hint="eastAsia" w:ascii="宋体" w:hAnsi="宋体" w:eastAsia="宋体" w:cs="宋体"/>
          <w:sz w:val="21"/>
          <w:szCs w:val="21"/>
          <w:highlight w:val="none"/>
          <w:lang w:eastAsia="zh-CN"/>
        </w:rPr>
        <w:t>甲乙双</w:t>
      </w:r>
      <w:r>
        <w:rPr>
          <w:rFonts w:hint="eastAsia" w:ascii="宋体" w:hAnsi="宋体" w:eastAsia="宋体" w:cs="宋体"/>
          <w:sz w:val="21"/>
          <w:szCs w:val="21"/>
          <w:highlight w:val="none"/>
        </w:rPr>
        <w:t>方友好协商解决。协商不成时，可以</w:t>
      </w:r>
      <w:r>
        <w:rPr>
          <w:rFonts w:hint="eastAsia" w:ascii="宋体" w:hAnsi="宋体" w:eastAsia="宋体" w:cs="宋体"/>
          <w:sz w:val="21"/>
          <w:szCs w:val="21"/>
          <w:highlight w:val="none"/>
          <w:lang w:eastAsia="zh-CN"/>
        </w:rPr>
        <w:t>向有关组织申请</w:t>
      </w:r>
      <w:r>
        <w:rPr>
          <w:rFonts w:hint="eastAsia" w:ascii="宋体" w:hAnsi="宋体" w:eastAsia="宋体" w:cs="宋体"/>
          <w:sz w:val="21"/>
          <w:szCs w:val="21"/>
          <w:highlight w:val="none"/>
        </w:rPr>
        <w:t>调解。合同一方或</w:t>
      </w:r>
      <w:r>
        <w:rPr>
          <w:rFonts w:hint="eastAsia" w:ascii="宋体" w:hAnsi="宋体" w:eastAsia="宋体" w:cs="宋体"/>
          <w:sz w:val="21"/>
          <w:szCs w:val="21"/>
          <w:highlight w:val="none"/>
          <w:lang w:eastAsia="zh-CN"/>
        </w:rPr>
        <w:t>双</w:t>
      </w:r>
      <w:r>
        <w:rPr>
          <w:rFonts w:hint="eastAsia" w:ascii="宋体" w:hAnsi="宋体" w:eastAsia="宋体" w:cs="宋体"/>
          <w:sz w:val="21"/>
          <w:szCs w:val="21"/>
          <w:highlight w:val="none"/>
        </w:rPr>
        <w:t>方不愿调解或调解不成的，可以通过仲裁或诉讼的方式解决争议。</w:t>
      </w:r>
    </w:p>
    <w:p w14:paraId="7AF16311">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highlight w:val="none"/>
        </w:rPr>
        <w:t>中进一步约定选择与争议有实际联系的地点的人民法院管辖，但管辖法院的约定不得违反级别管辖和专属管辖的规定。</w:t>
      </w:r>
    </w:p>
    <w:p w14:paraId="053F5DC6">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.3 如</w:t>
      </w:r>
      <w:r>
        <w:rPr>
          <w:rFonts w:hint="eastAsia" w:ascii="宋体" w:hAnsi="宋体" w:eastAsia="宋体" w:cs="宋体"/>
          <w:sz w:val="21"/>
          <w:szCs w:val="21"/>
          <w:highlight w:val="none"/>
          <w:lang w:eastAsia="zh-CN"/>
        </w:rPr>
        <w:t>甲乙双方</w:t>
      </w:r>
      <w:r>
        <w:rPr>
          <w:rFonts w:hint="eastAsia" w:ascii="宋体" w:hAnsi="宋体" w:eastAsia="宋体" w:cs="宋体"/>
          <w:sz w:val="21"/>
          <w:szCs w:val="21"/>
          <w:highlight w:val="none"/>
        </w:rPr>
        <w:t>有争议的事项不影响合同其他部分的履行，在争议解决期间，合同其他部分应</w:t>
      </w:r>
      <w:r>
        <w:rPr>
          <w:rFonts w:hint="eastAsia" w:ascii="宋体" w:hAnsi="宋体" w:eastAsia="宋体" w:cs="宋体"/>
          <w:sz w:val="21"/>
          <w:szCs w:val="21"/>
          <w:highlight w:val="none"/>
          <w:lang w:eastAsia="zh-CN"/>
        </w:rPr>
        <w:t>当</w:t>
      </w:r>
      <w:r>
        <w:rPr>
          <w:rFonts w:hint="eastAsia" w:ascii="宋体" w:hAnsi="宋体" w:eastAsia="宋体" w:cs="宋体"/>
          <w:sz w:val="21"/>
          <w:szCs w:val="21"/>
          <w:highlight w:val="none"/>
        </w:rPr>
        <w:t>继续履行。</w:t>
      </w:r>
    </w:p>
    <w:p w14:paraId="7640E5FB">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E1C39D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sz w:val="21"/>
          <w:szCs w:val="21"/>
          <w:highlight w:val="none"/>
          <w:lang w:val="en-GB"/>
        </w:rPr>
        <w:t>本合同应当按照规定执行政府采购政策。</w:t>
      </w:r>
    </w:p>
    <w:p w14:paraId="06CF099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1"/>
          <w:highlight w:val="none"/>
          <w:lang w:eastAsia="zh-CN"/>
        </w:rPr>
        <w:t>甲乙双方</w:t>
      </w:r>
      <w:r>
        <w:rPr>
          <w:rFonts w:hint="eastAsia" w:ascii="宋体" w:hAnsi="宋体" w:eastAsia="宋体" w:cs="宋体"/>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DDD8625">
      <w:pPr>
        <w:pStyle w:val="6"/>
        <w:spacing w:after="0"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201063">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49B0FFE">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.1 本合同的订立、生效、解释、履行及与本合同有关的争议解决，均适用法律、行政法规。</w:t>
      </w:r>
    </w:p>
    <w:p w14:paraId="6EA545F9">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 本合同条款与法律、行政法规的强制性规定不一致的，双方当事人应按照法律、行政法规的强制性规定修改本合同的相关条款。</w:t>
      </w:r>
    </w:p>
    <w:p w14:paraId="32607B1B">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597F1C4">
      <w:pPr>
        <w:pStyle w:val="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本合同任何一方向对方发出的通知、信件、数据电文等，应当发送至本合同第一部分《政府采购合同协议书》所约定的通讯地址、联系人、联系电话或电子邮箱。</w:t>
      </w:r>
    </w:p>
    <w:p w14:paraId="00673FDA">
      <w:pPr>
        <w:pStyle w:val="29"/>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一方当事人变更名称、</w:t>
      </w:r>
      <w:r>
        <w:rPr>
          <w:rFonts w:hint="eastAsia" w:ascii="宋体" w:hAnsi="宋体" w:eastAsia="宋体" w:cs="宋体"/>
          <w:sz w:val="21"/>
          <w:szCs w:val="21"/>
          <w:highlight w:val="none"/>
          <w:lang w:eastAsia="zh-CN"/>
        </w:rPr>
        <w:t>住所</w:t>
      </w:r>
      <w:r>
        <w:rPr>
          <w:rFonts w:hint="eastAsia" w:ascii="宋体" w:hAnsi="宋体" w:eastAsia="宋体" w:cs="宋体"/>
          <w:sz w:val="21"/>
          <w:szCs w:val="21"/>
          <w:highlight w:val="none"/>
        </w:rPr>
        <w:t>、联系人、联系电话或电子邮箱</w:t>
      </w:r>
      <w:r>
        <w:rPr>
          <w:rFonts w:hint="eastAsia" w:ascii="宋体" w:hAnsi="宋体" w:eastAsia="宋体" w:cs="宋体"/>
          <w:sz w:val="21"/>
          <w:szCs w:val="21"/>
          <w:highlight w:val="none"/>
          <w:lang w:eastAsia="zh-CN"/>
        </w:rPr>
        <w:t>等信息</w:t>
      </w:r>
      <w:r>
        <w:rPr>
          <w:rFonts w:hint="eastAsia" w:ascii="宋体" w:hAnsi="宋体" w:eastAsia="宋体" w:cs="宋体"/>
          <w:sz w:val="21"/>
          <w:szCs w:val="21"/>
          <w:highlight w:val="none"/>
        </w:rPr>
        <w:t>的，应当在变更后3日内及时书面通知对方，对方实际收到变更通知前的送达仍为有效送达。</w:t>
      </w:r>
    </w:p>
    <w:p w14:paraId="1393B59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12AA9B0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6C6A976">
      <w:pPr>
        <w:numPr>
          <w:ilvl w:val="0"/>
          <w:numId w:val="9"/>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2A827EB9">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675ABB54">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p>
    <w:p w14:paraId="0A39A602">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2682F5F1">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3C2FB4AE">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0F936F2E">
      <w:pPr>
        <w:pStyle w:val="2"/>
        <w:rPr>
          <w:rStyle w:val="41"/>
          <w:rFonts w:hint="eastAsia" w:ascii="宋体" w:hAnsi="宋体" w:eastAsia="宋体" w:cs="宋体"/>
          <w:b/>
          <w:bCs/>
          <w:sz w:val="21"/>
          <w:szCs w:val="21"/>
          <w:highlight w:val="none"/>
        </w:rPr>
      </w:pPr>
    </w:p>
    <w:p w14:paraId="3EADC3C3">
      <w:pPr>
        <w:rPr>
          <w:rStyle w:val="41"/>
          <w:rFonts w:hint="eastAsia" w:ascii="宋体" w:hAnsi="宋体" w:eastAsia="宋体" w:cs="宋体"/>
          <w:sz w:val="21"/>
          <w:szCs w:val="21"/>
          <w:highlight w:val="none"/>
        </w:rPr>
      </w:pPr>
    </w:p>
    <w:p w14:paraId="60944DE5">
      <w:pPr>
        <w:pStyle w:val="2"/>
        <w:rPr>
          <w:rStyle w:val="41"/>
          <w:rFonts w:hint="eastAsia" w:ascii="宋体" w:hAnsi="宋体" w:eastAsia="宋体" w:cs="宋体"/>
          <w:b/>
          <w:bCs/>
          <w:sz w:val="21"/>
          <w:szCs w:val="21"/>
          <w:highlight w:val="none"/>
        </w:rPr>
      </w:pPr>
    </w:p>
    <w:p w14:paraId="31507E53">
      <w:pPr>
        <w:rPr>
          <w:rStyle w:val="41"/>
          <w:rFonts w:hint="eastAsia" w:ascii="宋体" w:hAnsi="宋体" w:eastAsia="宋体" w:cs="宋体"/>
          <w:sz w:val="21"/>
          <w:szCs w:val="21"/>
          <w:highlight w:val="none"/>
        </w:rPr>
      </w:pPr>
    </w:p>
    <w:p w14:paraId="6B75381F">
      <w:pPr>
        <w:pStyle w:val="2"/>
        <w:rPr>
          <w:rStyle w:val="41"/>
          <w:rFonts w:hint="eastAsia" w:ascii="宋体" w:hAnsi="宋体" w:eastAsia="宋体" w:cs="宋体"/>
          <w:b/>
          <w:bCs/>
          <w:sz w:val="21"/>
          <w:szCs w:val="21"/>
          <w:highlight w:val="none"/>
        </w:rPr>
      </w:pPr>
    </w:p>
    <w:p w14:paraId="6C947FDC">
      <w:pPr>
        <w:rPr>
          <w:rStyle w:val="41"/>
          <w:rFonts w:hint="eastAsia" w:ascii="宋体" w:hAnsi="宋体" w:eastAsia="宋体" w:cs="宋体"/>
          <w:sz w:val="21"/>
          <w:szCs w:val="21"/>
          <w:highlight w:val="none"/>
        </w:rPr>
      </w:pPr>
    </w:p>
    <w:p w14:paraId="16B65068">
      <w:pPr>
        <w:pStyle w:val="2"/>
        <w:rPr>
          <w:rStyle w:val="41"/>
          <w:rFonts w:hint="eastAsia" w:ascii="宋体" w:hAnsi="宋体" w:eastAsia="宋体" w:cs="宋体"/>
          <w:b/>
          <w:bCs/>
          <w:sz w:val="21"/>
          <w:szCs w:val="21"/>
          <w:highlight w:val="none"/>
        </w:rPr>
      </w:pPr>
    </w:p>
    <w:p w14:paraId="1004BB96">
      <w:pPr>
        <w:rPr>
          <w:rStyle w:val="41"/>
          <w:rFonts w:hint="eastAsia" w:ascii="宋体" w:hAnsi="宋体" w:eastAsia="宋体" w:cs="宋体"/>
          <w:sz w:val="21"/>
          <w:szCs w:val="21"/>
          <w:highlight w:val="none"/>
        </w:rPr>
      </w:pPr>
    </w:p>
    <w:p w14:paraId="5EB250B1">
      <w:pPr>
        <w:pStyle w:val="2"/>
        <w:rPr>
          <w:rStyle w:val="41"/>
          <w:rFonts w:hint="eastAsia" w:ascii="宋体" w:hAnsi="宋体" w:eastAsia="宋体" w:cs="宋体"/>
          <w:b/>
          <w:bCs/>
          <w:sz w:val="21"/>
          <w:szCs w:val="21"/>
          <w:highlight w:val="none"/>
        </w:rPr>
      </w:pPr>
    </w:p>
    <w:p w14:paraId="17261DB1">
      <w:pPr>
        <w:rPr>
          <w:rStyle w:val="41"/>
          <w:rFonts w:hint="eastAsia" w:ascii="宋体" w:hAnsi="宋体" w:eastAsia="宋体" w:cs="宋体"/>
          <w:sz w:val="21"/>
          <w:szCs w:val="21"/>
          <w:highlight w:val="none"/>
        </w:rPr>
      </w:pPr>
    </w:p>
    <w:p w14:paraId="47A4F9A5">
      <w:pPr>
        <w:pStyle w:val="2"/>
        <w:rPr>
          <w:rStyle w:val="41"/>
          <w:rFonts w:hint="eastAsia" w:ascii="宋体" w:hAnsi="宋体" w:eastAsia="宋体" w:cs="宋体"/>
          <w:b/>
          <w:bCs/>
          <w:sz w:val="21"/>
          <w:szCs w:val="21"/>
          <w:highlight w:val="none"/>
        </w:rPr>
      </w:pPr>
    </w:p>
    <w:p w14:paraId="23FBF705">
      <w:pPr>
        <w:rPr>
          <w:rStyle w:val="41"/>
          <w:rFonts w:hint="eastAsia" w:ascii="宋体" w:hAnsi="宋体" w:eastAsia="宋体" w:cs="宋体"/>
          <w:sz w:val="21"/>
          <w:szCs w:val="21"/>
          <w:highlight w:val="none"/>
        </w:rPr>
      </w:pPr>
    </w:p>
    <w:p w14:paraId="61F9BE69">
      <w:pPr>
        <w:pStyle w:val="2"/>
        <w:rPr>
          <w:rFonts w:hint="eastAsia"/>
        </w:rPr>
      </w:pPr>
    </w:p>
    <w:p w14:paraId="1026F360">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1B3815A1">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45825B1D">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3C396CAF">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69A02C27">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1922CA5C">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5EC9658E">
      <w:pPr>
        <w:numPr>
          <w:ilvl w:val="0"/>
          <w:numId w:val="0"/>
        </w:numPr>
        <w:autoSpaceDE/>
        <w:autoSpaceDN/>
        <w:adjustRightInd/>
        <w:snapToGrid/>
        <w:spacing w:before="0" w:line="240" w:lineRule="auto"/>
        <w:ind w:right="0" w:rightChars="0"/>
        <w:jc w:val="both"/>
        <w:rPr>
          <w:rStyle w:val="41"/>
          <w:rFonts w:hint="eastAsia" w:ascii="宋体" w:hAnsi="宋体" w:eastAsia="宋体" w:cs="宋体"/>
          <w:sz w:val="21"/>
          <w:szCs w:val="21"/>
          <w:highlight w:val="none"/>
        </w:rPr>
      </w:pPr>
    </w:p>
    <w:p w14:paraId="679D1C84">
      <w:pPr>
        <w:numPr>
          <w:ilvl w:val="0"/>
          <w:numId w:val="0"/>
        </w:numPr>
        <w:autoSpaceDE/>
        <w:autoSpaceDN/>
        <w:adjustRightInd/>
        <w:snapToGrid/>
        <w:spacing w:before="0" w:line="240" w:lineRule="auto"/>
        <w:ind w:right="0" w:rightChars="0"/>
        <w:jc w:val="center"/>
        <w:rPr>
          <w:rStyle w:val="41"/>
          <w:rFonts w:hint="eastAsia" w:ascii="宋体" w:hAnsi="宋体" w:eastAsia="宋体" w:cs="宋体"/>
          <w:sz w:val="21"/>
          <w:szCs w:val="21"/>
          <w:highlight w:val="none"/>
        </w:rPr>
      </w:pPr>
    </w:p>
    <w:p w14:paraId="12F3DDCB">
      <w:pPr>
        <w:pStyle w:val="2"/>
        <w:adjustRightInd w:val="0"/>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第三节 政府采购合同专用条款</w:t>
      </w:r>
    </w:p>
    <w:tbl>
      <w:tblPr>
        <w:tblStyle w:val="18"/>
        <w:tblW w:w="9067" w:type="dxa"/>
        <w:tblInd w:w="-7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954"/>
        <w:gridCol w:w="5129"/>
      </w:tblGrid>
      <w:tr w14:paraId="050A7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984" w:type="dxa"/>
            <w:noWrap w:val="0"/>
            <w:vAlign w:val="center"/>
          </w:tcPr>
          <w:p w14:paraId="0072B73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6A01202D">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w:t>
            </w:r>
          </w:p>
        </w:tc>
        <w:tc>
          <w:tcPr>
            <w:tcW w:w="1954" w:type="dxa"/>
            <w:noWrap w:val="0"/>
            <w:vAlign w:val="center"/>
          </w:tcPr>
          <w:p w14:paraId="077F79C7">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联合体具体要求</w:t>
            </w:r>
          </w:p>
        </w:tc>
        <w:tc>
          <w:tcPr>
            <w:tcW w:w="5129" w:type="dxa"/>
            <w:noWrap w:val="0"/>
            <w:vAlign w:val="center"/>
          </w:tcPr>
          <w:p w14:paraId="10D9C810">
            <w:pPr>
              <w:adjustRightInd w:val="0"/>
              <w:snapToGrid w:val="0"/>
              <w:jc w:val="left"/>
              <w:rPr>
                <w:rFonts w:hint="eastAsia" w:ascii="宋体" w:hAnsi="宋体" w:eastAsia="宋体" w:cs="宋体"/>
                <w:sz w:val="21"/>
                <w:szCs w:val="21"/>
                <w:highlight w:val="none"/>
              </w:rPr>
            </w:pPr>
          </w:p>
        </w:tc>
      </w:tr>
      <w:tr w14:paraId="539A3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984" w:type="dxa"/>
            <w:noWrap w:val="0"/>
            <w:vAlign w:val="center"/>
          </w:tcPr>
          <w:p w14:paraId="07B03F4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92C86EB">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第1.2（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）项</w:t>
            </w:r>
          </w:p>
        </w:tc>
        <w:tc>
          <w:tcPr>
            <w:tcW w:w="1954" w:type="dxa"/>
            <w:noWrap w:val="0"/>
            <w:vAlign w:val="center"/>
          </w:tcPr>
          <w:p w14:paraId="296C9FAE">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其他术语解释</w:t>
            </w:r>
          </w:p>
        </w:tc>
        <w:tc>
          <w:tcPr>
            <w:tcW w:w="5129" w:type="dxa"/>
            <w:noWrap w:val="0"/>
            <w:vAlign w:val="center"/>
          </w:tcPr>
          <w:p w14:paraId="5711D859">
            <w:pPr>
              <w:adjustRightInd w:val="0"/>
              <w:snapToGrid w:val="0"/>
              <w:jc w:val="left"/>
              <w:rPr>
                <w:rFonts w:hint="eastAsia" w:ascii="宋体" w:hAnsi="宋体" w:eastAsia="宋体" w:cs="宋体"/>
                <w:kern w:val="2"/>
                <w:sz w:val="21"/>
                <w:szCs w:val="21"/>
                <w:highlight w:val="none"/>
                <w:lang w:val="en-US" w:eastAsia="zh-CN" w:bidi="ar-SA"/>
              </w:rPr>
            </w:pPr>
          </w:p>
        </w:tc>
      </w:tr>
      <w:tr w14:paraId="0BF5FA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984" w:type="dxa"/>
            <w:noWrap w:val="0"/>
            <w:vAlign w:val="center"/>
          </w:tcPr>
          <w:p w14:paraId="3AA54B2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126E6983">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4.4款</w:t>
            </w:r>
          </w:p>
        </w:tc>
        <w:tc>
          <w:tcPr>
            <w:tcW w:w="1954" w:type="dxa"/>
            <w:noWrap w:val="0"/>
            <w:vAlign w:val="center"/>
          </w:tcPr>
          <w:p w14:paraId="67CF2D9F">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履约验收中甲方提出异议或作出说明的期限</w:t>
            </w:r>
          </w:p>
        </w:tc>
        <w:tc>
          <w:tcPr>
            <w:tcW w:w="5129" w:type="dxa"/>
            <w:noWrap w:val="0"/>
            <w:vAlign w:val="center"/>
          </w:tcPr>
          <w:p w14:paraId="61168425">
            <w:pPr>
              <w:adjustRightInd w:val="0"/>
              <w:snapToGrid w:val="0"/>
              <w:jc w:val="left"/>
              <w:rPr>
                <w:rFonts w:hint="eastAsia" w:ascii="宋体" w:hAnsi="宋体" w:eastAsia="宋体" w:cs="宋体"/>
                <w:kern w:val="2"/>
                <w:sz w:val="21"/>
                <w:szCs w:val="21"/>
                <w:highlight w:val="none"/>
                <w:lang w:val="en-US" w:eastAsia="zh-CN" w:bidi="ar-SA"/>
              </w:rPr>
            </w:pPr>
          </w:p>
        </w:tc>
      </w:tr>
      <w:tr w14:paraId="45756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575AB49A">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2029A5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4.6款</w:t>
            </w:r>
          </w:p>
        </w:tc>
        <w:tc>
          <w:tcPr>
            <w:tcW w:w="1954" w:type="dxa"/>
            <w:noWrap w:val="0"/>
            <w:vAlign w:val="center"/>
          </w:tcPr>
          <w:p w14:paraId="7167C357">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约定甲方承担的其他义务和责任</w:t>
            </w:r>
          </w:p>
        </w:tc>
        <w:tc>
          <w:tcPr>
            <w:tcW w:w="5129" w:type="dxa"/>
            <w:noWrap w:val="0"/>
            <w:vAlign w:val="center"/>
          </w:tcPr>
          <w:p w14:paraId="76B4B31A">
            <w:pPr>
              <w:adjustRightInd w:val="0"/>
              <w:snapToGrid w:val="0"/>
              <w:jc w:val="left"/>
              <w:rPr>
                <w:rFonts w:hint="eastAsia" w:ascii="宋体" w:hAnsi="宋体" w:eastAsia="宋体" w:cs="宋体"/>
                <w:kern w:val="2"/>
                <w:sz w:val="21"/>
                <w:szCs w:val="21"/>
                <w:highlight w:val="none"/>
                <w:lang w:val="en-US" w:eastAsia="zh-CN" w:bidi="ar-SA"/>
              </w:rPr>
            </w:pPr>
          </w:p>
        </w:tc>
      </w:tr>
      <w:tr w14:paraId="0A52F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4DC9034A">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第二节</w:t>
            </w:r>
          </w:p>
          <w:p w14:paraId="1D2C2804">
            <w:pPr>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5.4款</w:t>
            </w:r>
          </w:p>
        </w:tc>
        <w:tc>
          <w:tcPr>
            <w:tcW w:w="1954" w:type="dxa"/>
            <w:noWrap w:val="0"/>
            <w:vAlign w:val="center"/>
          </w:tcPr>
          <w:p w14:paraId="512663F5">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约定乙方承担的其他义务和责任</w:t>
            </w:r>
          </w:p>
        </w:tc>
        <w:tc>
          <w:tcPr>
            <w:tcW w:w="5129" w:type="dxa"/>
            <w:noWrap w:val="0"/>
            <w:vAlign w:val="center"/>
          </w:tcPr>
          <w:p w14:paraId="6BA1DA1B">
            <w:pPr>
              <w:adjustRightInd w:val="0"/>
              <w:snapToGrid w:val="0"/>
              <w:jc w:val="left"/>
              <w:rPr>
                <w:rFonts w:hint="eastAsia" w:ascii="宋体" w:hAnsi="宋体" w:eastAsia="宋体" w:cs="宋体"/>
                <w:kern w:val="2"/>
                <w:sz w:val="21"/>
                <w:szCs w:val="21"/>
                <w:highlight w:val="none"/>
                <w:lang w:val="en-US" w:eastAsia="zh-CN" w:bidi="ar-SA"/>
              </w:rPr>
            </w:pPr>
          </w:p>
        </w:tc>
      </w:tr>
      <w:tr w14:paraId="1A728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09A46B00">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第二节</w:t>
            </w:r>
          </w:p>
          <w:p w14:paraId="5BC60CBA">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6.1款</w:t>
            </w:r>
          </w:p>
        </w:tc>
        <w:tc>
          <w:tcPr>
            <w:tcW w:w="1954" w:type="dxa"/>
            <w:noWrap w:val="0"/>
            <w:vAlign w:val="center"/>
          </w:tcPr>
          <w:p w14:paraId="593AABCE">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履行合同义务的顺序</w:t>
            </w:r>
          </w:p>
        </w:tc>
        <w:tc>
          <w:tcPr>
            <w:tcW w:w="5129" w:type="dxa"/>
            <w:noWrap w:val="0"/>
            <w:vAlign w:val="center"/>
          </w:tcPr>
          <w:p w14:paraId="512F2EDA">
            <w:pPr>
              <w:adjustRightInd w:val="0"/>
              <w:snapToGrid w:val="0"/>
              <w:jc w:val="left"/>
              <w:rPr>
                <w:rFonts w:hint="eastAsia" w:ascii="宋体" w:hAnsi="宋体" w:eastAsia="宋体" w:cs="宋体"/>
                <w:kern w:val="2"/>
                <w:sz w:val="21"/>
                <w:szCs w:val="21"/>
                <w:highlight w:val="none"/>
                <w:lang w:val="en-US" w:eastAsia="zh-CN" w:bidi="ar-SA"/>
              </w:rPr>
            </w:pPr>
          </w:p>
        </w:tc>
      </w:tr>
      <w:tr w14:paraId="0B5C8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984" w:type="dxa"/>
            <w:vMerge w:val="restart"/>
            <w:noWrap w:val="0"/>
            <w:vAlign w:val="center"/>
          </w:tcPr>
          <w:p w14:paraId="23EB61B1">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55CC68E">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款</w:t>
            </w:r>
          </w:p>
        </w:tc>
        <w:tc>
          <w:tcPr>
            <w:tcW w:w="1954" w:type="dxa"/>
            <w:noWrap w:val="0"/>
            <w:vAlign w:val="center"/>
          </w:tcPr>
          <w:p w14:paraId="6A87D134">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包装</w:t>
            </w:r>
            <w:r>
              <w:rPr>
                <w:rFonts w:hint="eastAsia" w:ascii="宋体" w:hAnsi="宋体" w:eastAsia="宋体" w:cs="宋体"/>
                <w:sz w:val="21"/>
                <w:szCs w:val="21"/>
                <w:highlight w:val="none"/>
                <w:lang w:eastAsia="zh-CN"/>
              </w:rPr>
              <w:t>特殊要求</w:t>
            </w:r>
          </w:p>
        </w:tc>
        <w:tc>
          <w:tcPr>
            <w:tcW w:w="5129" w:type="dxa"/>
            <w:noWrap w:val="0"/>
            <w:vAlign w:val="center"/>
          </w:tcPr>
          <w:p w14:paraId="06302095">
            <w:pPr>
              <w:rPr>
                <w:rFonts w:hint="eastAsia" w:ascii="宋体" w:hAnsi="宋体" w:eastAsia="宋体" w:cs="宋体"/>
                <w:sz w:val="21"/>
                <w:szCs w:val="21"/>
                <w:highlight w:val="none"/>
              </w:rPr>
            </w:pPr>
          </w:p>
        </w:tc>
      </w:tr>
      <w:tr w14:paraId="10E34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984" w:type="dxa"/>
            <w:vMerge w:val="continue"/>
            <w:noWrap w:val="0"/>
            <w:vAlign w:val="center"/>
          </w:tcPr>
          <w:p w14:paraId="0B82164C">
            <w:pPr>
              <w:adjustRightInd w:val="0"/>
              <w:snapToGrid w:val="0"/>
              <w:jc w:val="center"/>
              <w:rPr>
                <w:rFonts w:hint="eastAsia" w:ascii="宋体" w:hAnsi="宋体" w:eastAsia="宋体" w:cs="宋体"/>
                <w:sz w:val="21"/>
                <w:szCs w:val="21"/>
                <w:highlight w:val="none"/>
              </w:rPr>
            </w:pPr>
          </w:p>
        </w:tc>
        <w:tc>
          <w:tcPr>
            <w:tcW w:w="1954" w:type="dxa"/>
            <w:noWrap w:val="0"/>
            <w:vAlign w:val="center"/>
          </w:tcPr>
          <w:p w14:paraId="3F8DB92B">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指定现场</w:t>
            </w:r>
          </w:p>
        </w:tc>
        <w:tc>
          <w:tcPr>
            <w:tcW w:w="5129" w:type="dxa"/>
            <w:noWrap w:val="0"/>
            <w:vAlign w:val="center"/>
          </w:tcPr>
          <w:p w14:paraId="53B23C1B">
            <w:pPr>
              <w:rPr>
                <w:rFonts w:hint="eastAsia" w:ascii="宋体" w:hAnsi="宋体" w:eastAsia="宋体" w:cs="宋体"/>
                <w:sz w:val="21"/>
                <w:szCs w:val="21"/>
                <w:highlight w:val="none"/>
              </w:rPr>
            </w:pPr>
          </w:p>
        </w:tc>
      </w:tr>
      <w:tr w14:paraId="0CAA0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1984" w:type="dxa"/>
            <w:noWrap w:val="0"/>
            <w:vAlign w:val="center"/>
          </w:tcPr>
          <w:p w14:paraId="375AC6CF">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57344A74">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款</w:t>
            </w:r>
          </w:p>
        </w:tc>
        <w:tc>
          <w:tcPr>
            <w:tcW w:w="1954" w:type="dxa"/>
            <w:noWrap w:val="0"/>
            <w:vAlign w:val="center"/>
          </w:tcPr>
          <w:p w14:paraId="76170272">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运输特殊要求</w:t>
            </w:r>
          </w:p>
        </w:tc>
        <w:tc>
          <w:tcPr>
            <w:tcW w:w="5129" w:type="dxa"/>
            <w:noWrap w:val="0"/>
            <w:vAlign w:val="center"/>
          </w:tcPr>
          <w:p w14:paraId="5F1D7A1D">
            <w:pPr>
              <w:rPr>
                <w:rFonts w:hint="eastAsia" w:ascii="宋体" w:hAnsi="宋体" w:eastAsia="宋体" w:cs="宋体"/>
                <w:sz w:val="21"/>
                <w:szCs w:val="21"/>
                <w:highlight w:val="none"/>
              </w:rPr>
            </w:pPr>
          </w:p>
        </w:tc>
      </w:tr>
      <w:tr w14:paraId="6796E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984" w:type="dxa"/>
            <w:noWrap w:val="0"/>
            <w:vAlign w:val="center"/>
          </w:tcPr>
          <w:p w14:paraId="1A844D70">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083CF5E9">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款</w:t>
            </w:r>
          </w:p>
        </w:tc>
        <w:tc>
          <w:tcPr>
            <w:tcW w:w="1954" w:type="dxa"/>
            <w:noWrap w:val="0"/>
            <w:vAlign w:val="center"/>
          </w:tcPr>
          <w:p w14:paraId="58426EB7">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保险要求</w:t>
            </w:r>
          </w:p>
        </w:tc>
        <w:tc>
          <w:tcPr>
            <w:tcW w:w="5129" w:type="dxa"/>
            <w:noWrap w:val="0"/>
            <w:vAlign w:val="center"/>
          </w:tcPr>
          <w:p w14:paraId="56FAF036">
            <w:pPr>
              <w:rPr>
                <w:rFonts w:hint="eastAsia" w:ascii="宋体" w:hAnsi="宋体" w:eastAsia="宋体" w:cs="宋体"/>
                <w:sz w:val="21"/>
                <w:szCs w:val="21"/>
                <w:highlight w:val="none"/>
              </w:rPr>
            </w:pPr>
          </w:p>
        </w:tc>
      </w:tr>
      <w:tr w14:paraId="3323E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4D1E7665">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06DA9D20">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.2（1）项</w:t>
            </w:r>
          </w:p>
        </w:tc>
        <w:tc>
          <w:tcPr>
            <w:tcW w:w="1954" w:type="dxa"/>
            <w:noWrap w:val="0"/>
            <w:vAlign w:val="center"/>
          </w:tcPr>
          <w:p w14:paraId="34FBC6A3">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质量保证期</w:t>
            </w:r>
          </w:p>
        </w:tc>
        <w:tc>
          <w:tcPr>
            <w:tcW w:w="5129" w:type="dxa"/>
            <w:noWrap w:val="0"/>
            <w:vAlign w:val="center"/>
          </w:tcPr>
          <w:p w14:paraId="2D586D73">
            <w:pPr>
              <w:autoSpaceDE w:val="0"/>
              <w:autoSpaceDN w:val="0"/>
              <w:adjustRightInd w:val="0"/>
              <w:snapToGrid w:val="0"/>
              <w:ind w:firstLine="420" w:firstLineChars="200"/>
              <w:jc w:val="left"/>
              <w:rPr>
                <w:rFonts w:hint="eastAsia" w:ascii="宋体" w:hAnsi="宋体" w:eastAsia="宋体" w:cs="宋体"/>
                <w:sz w:val="21"/>
                <w:szCs w:val="21"/>
                <w:highlight w:val="none"/>
              </w:rPr>
            </w:pPr>
          </w:p>
        </w:tc>
      </w:tr>
      <w:tr w14:paraId="0744C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4B35395F">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057319EB">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.2（3）项</w:t>
            </w:r>
          </w:p>
        </w:tc>
        <w:tc>
          <w:tcPr>
            <w:tcW w:w="1954" w:type="dxa"/>
            <w:noWrap w:val="0"/>
            <w:vAlign w:val="center"/>
          </w:tcPr>
          <w:p w14:paraId="263497EB">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货物质量缺陷</w:t>
            </w:r>
          </w:p>
          <w:p w14:paraId="5B2A10DA">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响应时间</w:t>
            </w:r>
          </w:p>
        </w:tc>
        <w:tc>
          <w:tcPr>
            <w:tcW w:w="5129" w:type="dxa"/>
            <w:noWrap w:val="0"/>
            <w:vAlign w:val="center"/>
          </w:tcPr>
          <w:p w14:paraId="3E3A4782">
            <w:pPr>
              <w:adjustRightInd w:val="0"/>
              <w:snapToGrid w:val="0"/>
              <w:jc w:val="left"/>
              <w:rPr>
                <w:rFonts w:hint="eastAsia" w:ascii="宋体" w:hAnsi="宋体" w:eastAsia="宋体" w:cs="宋体"/>
                <w:sz w:val="21"/>
                <w:szCs w:val="21"/>
                <w:highlight w:val="none"/>
              </w:rPr>
            </w:pPr>
          </w:p>
        </w:tc>
      </w:tr>
      <w:tr w14:paraId="08D405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2DAF3519">
            <w:pPr>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第二节</w:t>
            </w:r>
          </w:p>
          <w:p w14:paraId="3A1518E4">
            <w:pPr>
              <w:pStyle w:val="29"/>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第11.1款</w:t>
            </w:r>
          </w:p>
        </w:tc>
        <w:tc>
          <w:tcPr>
            <w:tcW w:w="1954" w:type="dxa"/>
            <w:noWrap w:val="0"/>
            <w:vAlign w:val="center"/>
          </w:tcPr>
          <w:p w14:paraId="42411CFF">
            <w:pPr>
              <w:adjustRightInd w:val="0"/>
              <w:snapToGrid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其他应当保密的信息</w:t>
            </w:r>
          </w:p>
        </w:tc>
        <w:tc>
          <w:tcPr>
            <w:tcW w:w="5129" w:type="dxa"/>
            <w:noWrap w:val="0"/>
            <w:vAlign w:val="center"/>
          </w:tcPr>
          <w:p w14:paraId="55D10FC7">
            <w:pPr>
              <w:adjustRightInd w:val="0"/>
              <w:snapToGrid w:val="0"/>
              <w:jc w:val="left"/>
              <w:rPr>
                <w:rFonts w:hint="eastAsia" w:ascii="宋体" w:hAnsi="宋体" w:eastAsia="宋体" w:cs="宋体"/>
                <w:sz w:val="21"/>
                <w:szCs w:val="21"/>
                <w:highlight w:val="none"/>
              </w:rPr>
            </w:pPr>
          </w:p>
        </w:tc>
      </w:tr>
      <w:tr w14:paraId="7DCF2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984" w:type="dxa"/>
            <w:noWrap w:val="0"/>
            <w:vAlign w:val="center"/>
          </w:tcPr>
          <w:p w14:paraId="3A3A08CB">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AB3189D">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.2款</w:t>
            </w:r>
          </w:p>
        </w:tc>
        <w:tc>
          <w:tcPr>
            <w:tcW w:w="1954" w:type="dxa"/>
            <w:noWrap w:val="0"/>
            <w:vAlign w:val="center"/>
          </w:tcPr>
          <w:p w14:paraId="5EF32E15">
            <w:pPr>
              <w:adjustRightInd w:val="0"/>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合同价款支付</w:t>
            </w:r>
            <w:r>
              <w:rPr>
                <w:rFonts w:hint="eastAsia" w:ascii="宋体" w:hAnsi="宋体" w:eastAsia="宋体" w:cs="宋体"/>
                <w:sz w:val="21"/>
                <w:szCs w:val="21"/>
                <w:highlight w:val="none"/>
                <w:lang w:eastAsia="zh-CN"/>
              </w:rPr>
              <w:t>时间</w:t>
            </w:r>
          </w:p>
        </w:tc>
        <w:tc>
          <w:tcPr>
            <w:tcW w:w="5129" w:type="dxa"/>
            <w:noWrap w:val="0"/>
            <w:vAlign w:val="center"/>
          </w:tcPr>
          <w:p w14:paraId="7CA45B57">
            <w:pPr>
              <w:adjustRightInd w:val="0"/>
              <w:snapToGrid w:val="0"/>
              <w:jc w:val="left"/>
              <w:rPr>
                <w:rFonts w:hint="eastAsia" w:ascii="宋体" w:hAnsi="宋体" w:eastAsia="宋体" w:cs="宋体"/>
                <w:sz w:val="21"/>
                <w:szCs w:val="21"/>
                <w:highlight w:val="none"/>
              </w:rPr>
            </w:pPr>
          </w:p>
        </w:tc>
      </w:tr>
      <w:tr w14:paraId="7A574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984" w:type="dxa"/>
            <w:noWrap w:val="0"/>
            <w:vAlign w:val="center"/>
          </w:tcPr>
          <w:p w14:paraId="5ED7F092">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E736A0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13.2</w:t>
            </w:r>
            <w:r>
              <w:rPr>
                <w:rFonts w:hint="eastAsia" w:ascii="宋体" w:hAnsi="宋体" w:eastAsia="宋体" w:cs="宋体"/>
                <w:sz w:val="21"/>
                <w:szCs w:val="21"/>
                <w:highlight w:val="none"/>
              </w:rPr>
              <w:t>款</w:t>
            </w:r>
          </w:p>
        </w:tc>
        <w:tc>
          <w:tcPr>
            <w:tcW w:w="1954" w:type="dxa"/>
            <w:noWrap w:val="0"/>
            <w:vAlign w:val="center"/>
          </w:tcPr>
          <w:p w14:paraId="21881496">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履约保证金不予退还的情形</w:t>
            </w:r>
          </w:p>
        </w:tc>
        <w:tc>
          <w:tcPr>
            <w:tcW w:w="5129" w:type="dxa"/>
            <w:noWrap w:val="0"/>
            <w:vAlign w:val="center"/>
          </w:tcPr>
          <w:p w14:paraId="3328B14E">
            <w:pPr>
              <w:adjustRightInd w:val="0"/>
              <w:snapToGrid w:val="0"/>
              <w:jc w:val="left"/>
              <w:rPr>
                <w:rFonts w:hint="eastAsia" w:ascii="宋体" w:hAnsi="宋体" w:eastAsia="宋体" w:cs="宋体"/>
                <w:sz w:val="21"/>
                <w:szCs w:val="21"/>
                <w:highlight w:val="none"/>
              </w:rPr>
            </w:pPr>
          </w:p>
        </w:tc>
      </w:tr>
      <w:tr w14:paraId="0C132F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1984" w:type="dxa"/>
            <w:noWrap w:val="0"/>
            <w:vAlign w:val="center"/>
          </w:tcPr>
          <w:p w14:paraId="2C7A9E28">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0427413">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13.3</w:t>
            </w:r>
            <w:r>
              <w:rPr>
                <w:rFonts w:hint="eastAsia" w:ascii="宋体" w:hAnsi="宋体" w:eastAsia="宋体" w:cs="宋体"/>
                <w:sz w:val="21"/>
                <w:szCs w:val="21"/>
                <w:highlight w:val="none"/>
              </w:rPr>
              <w:t>款</w:t>
            </w:r>
          </w:p>
        </w:tc>
        <w:tc>
          <w:tcPr>
            <w:tcW w:w="1954" w:type="dxa"/>
            <w:noWrap w:val="0"/>
            <w:vAlign w:val="center"/>
          </w:tcPr>
          <w:p w14:paraId="343B097D">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履约保证金退还时间及</w:t>
            </w:r>
            <w:r>
              <w:rPr>
                <w:rFonts w:hint="eastAsia" w:ascii="宋体" w:hAnsi="宋体" w:eastAsia="宋体" w:cs="宋体"/>
                <w:sz w:val="21"/>
                <w:szCs w:val="21"/>
                <w:highlight w:val="none"/>
                <w:lang w:eastAsia="zh-CN"/>
              </w:rPr>
              <w:t>逾期退还的</w:t>
            </w:r>
            <w:r>
              <w:rPr>
                <w:rFonts w:hint="eastAsia" w:ascii="宋体" w:hAnsi="宋体" w:eastAsia="宋体" w:cs="宋体"/>
                <w:sz w:val="21"/>
                <w:szCs w:val="21"/>
                <w:highlight w:val="none"/>
              </w:rPr>
              <w:t>违约金</w:t>
            </w:r>
          </w:p>
        </w:tc>
        <w:tc>
          <w:tcPr>
            <w:tcW w:w="5129" w:type="dxa"/>
            <w:noWrap w:val="0"/>
            <w:vAlign w:val="center"/>
          </w:tcPr>
          <w:p w14:paraId="2DCFDB01">
            <w:pPr>
              <w:adjustRightInd w:val="0"/>
              <w:snapToGrid w:val="0"/>
              <w:jc w:val="left"/>
              <w:rPr>
                <w:rFonts w:hint="eastAsia" w:ascii="宋体" w:hAnsi="宋体" w:eastAsia="宋体" w:cs="宋体"/>
                <w:sz w:val="21"/>
                <w:szCs w:val="21"/>
                <w:highlight w:val="none"/>
              </w:rPr>
            </w:pPr>
          </w:p>
        </w:tc>
      </w:tr>
      <w:tr w14:paraId="684B7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984" w:type="dxa"/>
            <w:noWrap w:val="0"/>
            <w:vAlign w:val="center"/>
          </w:tcPr>
          <w:p w14:paraId="2CDFFC7E">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69E4A77A">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w:t>
            </w:r>
          </w:p>
        </w:tc>
        <w:tc>
          <w:tcPr>
            <w:tcW w:w="1954" w:type="dxa"/>
            <w:noWrap w:val="0"/>
            <w:vAlign w:val="center"/>
          </w:tcPr>
          <w:p w14:paraId="59CD1D71">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运行监督、维修期限</w:t>
            </w:r>
          </w:p>
        </w:tc>
        <w:tc>
          <w:tcPr>
            <w:tcW w:w="5129" w:type="dxa"/>
            <w:noWrap w:val="0"/>
            <w:vAlign w:val="center"/>
          </w:tcPr>
          <w:p w14:paraId="78ACA4D0">
            <w:pPr>
              <w:adjustRightInd w:val="0"/>
              <w:snapToGrid w:val="0"/>
              <w:jc w:val="left"/>
              <w:rPr>
                <w:rFonts w:hint="eastAsia" w:ascii="宋体" w:hAnsi="宋体" w:eastAsia="宋体" w:cs="宋体"/>
                <w:sz w:val="21"/>
                <w:szCs w:val="21"/>
                <w:highlight w:val="none"/>
              </w:rPr>
            </w:pPr>
          </w:p>
        </w:tc>
      </w:tr>
      <w:tr w14:paraId="6626C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984" w:type="dxa"/>
            <w:noWrap w:val="0"/>
            <w:vAlign w:val="center"/>
          </w:tcPr>
          <w:p w14:paraId="03DA196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54D0918">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w:t>
            </w:r>
          </w:p>
        </w:tc>
        <w:tc>
          <w:tcPr>
            <w:tcW w:w="1954" w:type="dxa"/>
            <w:noWrap w:val="0"/>
            <w:vAlign w:val="center"/>
          </w:tcPr>
          <w:p w14:paraId="551D8007">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货物回收的约定</w:t>
            </w:r>
          </w:p>
        </w:tc>
        <w:tc>
          <w:tcPr>
            <w:tcW w:w="5129" w:type="dxa"/>
            <w:noWrap w:val="0"/>
            <w:vAlign w:val="center"/>
          </w:tcPr>
          <w:p w14:paraId="3954914A">
            <w:pPr>
              <w:adjustRightInd w:val="0"/>
              <w:snapToGrid w:val="0"/>
              <w:jc w:val="left"/>
              <w:rPr>
                <w:rFonts w:hint="eastAsia" w:ascii="宋体" w:hAnsi="宋体" w:eastAsia="宋体" w:cs="宋体"/>
                <w:sz w:val="21"/>
                <w:szCs w:val="21"/>
                <w:highlight w:val="none"/>
              </w:rPr>
            </w:pPr>
          </w:p>
        </w:tc>
      </w:tr>
      <w:tr w14:paraId="62DAE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984" w:type="dxa"/>
            <w:noWrap w:val="0"/>
            <w:vAlign w:val="center"/>
          </w:tcPr>
          <w:p w14:paraId="1A70AB33">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4701A33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w:t>
            </w:r>
          </w:p>
        </w:tc>
        <w:tc>
          <w:tcPr>
            <w:tcW w:w="1954" w:type="dxa"/>
            <w:noWrap w:val="0"/>
            <w:vAlign w:val="center"/>
          </w:tcPr>
          <w:p w14:paraId="2D343FC5">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乙方提供的其他服务</w:t>
            </w:r>
          </w:p>
        </w:tc>
        <w:tc>
          <w:tcPr>
            <w:tcW w:w="5129" w:type="dxa"/>
            <w:noWrap w:val="0"/>
            <w:vAlign w:val="center"/>
          </w:tcPr>
          <w:p w14:paraId="437E1957">
            <w:pPr>
              <w:adjustRightInd w:val="0"/>
              <w:snapToGrid w:val="0"/>
              <w:jc w:val="left"/>
              <w:rPr>
                <w:rFonts w:hint="eastAsia" w:ascii="宋体" w:hAnsi="宋体" w:eastAsia="宋体" w:cs="宋体"/>
                <w:sz w:val="21"/>
                <w:szCs w:val="21"/>
                <w:highlight w:val="none"/>
              </w:rPr>
            </w:pPr>
          </w:p>
        </w:tc>
      </w:tr>
      <w:tr w14:paraId="1667A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67CA9992">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38BEAD92">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1款</w:t>
            </w:r>
          </w:p>
        </w:tc>
        <w:tc>
          <w:tcPr>
            <w:tcW w:w="1954" w:type="dxa"/>
            <w:noWrap w:val="0"/>
            <w:vAlign w:val="center"/>
          </w:tcPr>
          <w:p w14:paraId="36DF05FA">
            <w:pPr>
              <w:adjustRightInd w:val="0"/>
              <w:snapToGrid w:val="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修理、重作、更换相关具体规定</w:t>
            </w:r>
          </w:p>
        </w:tc>
        <w:tc>
          <w:tcPr>
            <w:tcW w:w="5129" w:type="dxa"/>
            <w:noWrap w:val="0"/>
            <w:vAlign w:val="center"/>
          </w:tcPr>
          <w:p w14:paraId="006258D9">
            <w:pPr>
              <w:adjustRightInd w:val="0"/>
              <w:snapToGrid w:val="0"/>
              <w:jc w:val="left"/>
              <w:rPr>
                <w:rFonts w:hint="eastAsia" w:ascii="宋体" w:hAnsi="宋体" w:eastAsia="宋体" w:cs="宋体"/>
                <w:sz w:val="21"/>
                <w:szCs w:val="21"/>
                <w:highlight w:val="none"/>
              </w:rPr>
            </w:pPr>
          </w:p>
        </w:tc>
      </w:tr>
      <w:tr w14:paraId="54A0B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13DBE460">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2355BDE3">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.2（2）项</w:t>
            </w:r>
          </w:p>
        </w:tc>
        <w:tc>
          <w:tcPr>
            <w:tcW w:w="1954" w:type="dxa"/>
            <w:noWrap w:val="0"/>
            <w:vAlign w:val="center"/>
          </w:tcPr>
          <w:p w14:paraId="2B59AAEC">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迟延交货赔偿费</w:t>
            </w:r>
          </w:p>
        </w:tc>
        <w:tc>
          <w:tcPr>
            <w:tcW w:w="5129" w:type="dxa"/>
            <w:noWrap w:val="0"/>
            <w:vAlign w:val="center"/>
          </w:tcPr>
          <w:p w14:paraId="60109526">
            <w:pPr>
              <w:adjustRightInd w:val="0"/>
              <w:snapToGrid w:val="0"/>
              <w:jc w:val="left"/>
              <w:rPr>
                <w:rFonts w:hint="eastAsia" w:ascii="宋体" w:hAnsi="宋体" w:eastAsia="宋体" w:cs="宋体"/>
                <w:sz w:val="21"/>
                <w:szCs w:val="21"/>
                <w:highlight w:val="none"/>
                <w:u w:val="single"/>
              </w:rPr>
            </w:pPr>
          </w:p>
        </w:tc>
      </w:tr>
      <w:tr w14:paraId="0EA4A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984" w:type="dxa"/>
            <w:noWrap w:val="0"/>
            <w:vAlign w:val="center"/>
          </w:tcPr>
          <w:p w14:paraId="18DE223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70084B12">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3款</w:t>
            </w:r>
          </w:p>
        </w:tc>
        <w:tc>
          <w:tcPr>
            <w:tcW w:w="1954" w:type="dxa"/>
            <w:noWrap w:val="0"/>
            <w:vAlign w:val="center"/>
          </w:tcPr>
          <w:p w14:paraId="44FF5B67">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w:t>
            </w:r>
          </w:p>
        </w:tc>
        <w:tc>
          <w:tcPr>
            <w:tcW w:w="5129" w:type="dxa"/>
            <w:noWrap w:val="0"/>
            <w:vAlign w:val="center"/>
          </w:tcPr>
          <w:p w14:paraId="1A8CAEFF">
            <w:pPr>
              <w:adjustRightInd w:val="0"/>
              <w:snapToGrid w:val="0"/>
              <w:jc w:val="left"/>
              <w:rPr>
                <w:rFonts w:hint="eastAsia" w:ascii="宋体" w:hAnsi="宋体" w:eastAsia="宋体" w:cs="宋体"/>
                <w:sz w:val="21"/>
                <w:szCs w:val="21"/>
                <w:highlight w:val="none"/>
                <w:u w:val="single"/>
              </w:rPr>
            </w:pPr>
          </w:p>
        </w:tc>
      </w:tr>
      <w:tr w14:paraId="2BEE4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1984" w:type="dxa"/>
            <w:tcBorders>
              <w:bottom w:val="single" w:color="auto" w:sz="2" w:space="0"/>
              <w:right w:val="single" w:color="auto" w:sz="2" w:space="0"/>
            </w:tcBorders>
            <w:noWrap w:val="0"/>
            <w:vAlign w:val="center"/>
          </w:tcPr>
          <w:p w14:paraId="4752F37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08B926B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款</w:t>
            </w:r>
          </w:p>
        </w:tc>
        <w:tc>
          <w:tcPr>
            <w:tcW w:w="1954" w:type="dxa"/>
            <w:tcBorders>
              <w:left w:val="single" w:color="auto" w:sz="2" w:space="0"/>
              <w:bottom w:val="single" w:color="auto" w:sz="2" w:space="0"/>
              <w:right w:val="single" w:color="auto" w:sz="2" w:space="0"/>
            </w:tcBorders>
            <w:noWrap w:val="0"/>
            <w:vAlign w:val="center"/>
          </w:tcPr>
          <w:p w14:paraId="6FC485FA">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其他违约责任</w:t>
            </w:r>
          </w:p>
        </w:tc>
        <w:tc>
          <w:tcPr>
            <w:tcW w:w="5129" w:type="dxa"/>
            <w:tcBorders>
              <w:left w:val="single" w:color="auto" w:sz="2" w:space="0"/>
              <w:bottom w:val="single" w:color="auto" w:sz="2" w:space="0"/>
            </w:tcBorders>
            <w:noWrap w:val="0"/>
            <w:vAlign w:val="center"/>
          </w:tcPr>
          <w:p w14:paraId="3F309BEF">
            <w:pPr>
              <w:adjustRightInd w:val="0"/>
              <w:snapToGrid w:val="0"/>
              <w:jc w:val="left"/>
              <w:rPr>
                <w:rFonts w:hint="eastAsia" w:ascii="宋体" w:hAnsi="宋体" w:eastAsia="宋体" w:cs="宋体"/>
                <w:sz w:val="21"/>
                <w:szCs w:val="21"/>
                <w:highlight w:val="none"/>
                <w:u w:val="single"/>
              </w:rPr>
            </w:pPr>
          </w:p>
        </w:tc>
      </w:tr>
      <w:tr w14:paraId="036B9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28" w:hRule="atLeast"/>
        </w:trPr>
        <w:tc>
          <w:tcPr>
            <w:tcW w:w="1984" w:type="dxa"/>
            <w:tcBorders>
              <w:top w:val="single" w:color="auto" w:sz="2" w:space="0"/>
              <w:right w:val="single" w:color="auto" w:sz="2" w:space="0"/>
            </w:tcBorders>
            <w:noWrap w:val="0"/>
            <w:vAlign w:val="center"/>
          </w:tcPr>
          <w:p w14:paraId="5A19BEAF">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678704B4">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款</w:t>
            </w:r>
          </w:p>
        </w:tc>
        <w:tc>
          <w:tcPr>
            <w:tcW w:w="1954" w:type="dxa"/>
            <w:tcBorders>
              <w:top w:val="single" w:color="auto" w:sz="2" w:space="0"/>
              <w:left w:val="single" w:color="auto" w:sz="2" w:space="0"/>
              <w:right w:val="single" w:color="auto" w:sz="2" w:space="0"/>
            </w:tcBorders>
            <w:noWrap w:val="0"/>
            <w:vAlign w:val="center"/>
          </w:tcPr>
          <w:p w14:paraId="517F9E9F">
            <w:pP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解决争议的方法</w:t>
            </w:r>
          </w:p>
        </w:tc>
        <w:tc>
          <w:tcPr>
            <w:tcW w:w="5129" w:type="dxa"/>
            <w:tcBorders>
              <w:top w:val="single" w:color="auto" w:sz="2" w:space="0"/>
              <w:left w:val="single" w:color="auto" w:sz="2" w:space="0"/>
            </w:tcBorders>
            <w:noWrap w:val="0"/>
            <w:vAlign w:val="center"/>
          </w:tcPr>
          <w:p w14:paraId="6F8D596D">
            <w:pPr>
              <w:autoSpaceDE w:val="0"/>
              <w:autoSpaceDN w:val="0"/>
              <w:adjustRightInd w:val="0"/>
              <w:snapToGrid w:val="0"/>
              <w:spacing w:line="400" w:lineRule="exact"/>
              <w:jc w:val="left"/>
              <w:rPr>
                <w:rFonts w:hint="eastAsia" w:ascii="宋体" w:hAnsi="宋体" w:eastAsia="宋体" w:cs="宋体"/>
                <w:b w:val="0"/>
                <w:bCs w:val="0"/>
                <w:iCs/>
                <w:sz w:val="21"/>
                <w:szCs w:val="21"/>
                <w:highlight w:val="none"/>
              </w:rPr>
            </w:pPr>
            <w:r>
              <w:rPr>
                <w:rFonts w:hint="eastAsia" w:ascii="宋体" w:hAnsi="宋体" w:eastAsia="宋体" w:cs="宋体"/>
                <w:b w:val="0"/>
                <w:bCs w:val="0"/>
                <w:iCs/>
                <w:sz w:val="21"/>
                <w:szCs w:val="21"/>
                <w:highlight w:val="none"/>
              </w:rPr>
              <w:t>因本合同及合同有关事项发生的争议，按下列第</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种方式解决：</w:t>
            </w:r>
          </w:p>
          <w:p w14:paraId="1EFE8FD3">
            <w:pPr>
              <w:autoSpaceDE w:val="0"/>
              <w:autoSpaceDN w:val="0"/>
              <w:adjustRightInd w:val="0"/>
              <w:snapToGrid w:val="0"/>
              <w:spacing w:line="400" w:lineRule="exact"/>
              <w:jc w:val="left"/>
              <w:rPr>
                <w:rFonts w:hint="eastAsia" w:ascii="宋体" w:hAnsi="宋体" w:eastAsia="宋体" w:cs="宋体"/>
                <w:b w:val="0"/>
                <w:bCs w:val="0"/>
                <w:iCs/>
                <w:sz w:val="21"/>
                <w:szCs w:val="21"/>
                <w:highlight w:val="none"/>
              </w:rPr>
            </w:pPr>
            <w:r>
              <w:rPr>
                <w:rFonts w:hint="eastAsia" w:ascii="宋体" w:hAnsi="宋体" w:eastAsia="宋体" w:cs="宋体"/>
                <w:b w:val="0"/>
                <w:bCs w:val="0"/>
                <w:iCs/>
                <w:sz w:val="21"/>
                <w:szCs w:val="21"/>
                <w:highlight w:val="none"/>
              </w:rPr>
              <w:t>（1）向</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仲裁委员会申请仲裁，仲裁地点为</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w:t>
            </w:r>
          </w:p>
          <w:p w14:paraId="2D18A690">
            <w:pPr>
              <w:adjustRightInd w:val="0"/>
              <w:snapToGrid w:val="0"/>
              <w:ind w:firstLine="0" w:firstLineChars="0"/>
              <w:jc w:val="left"/>
              <w:rPr>
                <w:rFonts w:hint="eastAsia" w:ascii="宋体" w:hAnsi="宋体" w:eastAsia="宋体" w:cs="宋体"/>
                <w:sz w:val="21"/>
                <w:szCs w:val="21"/>
                <w:highlight w:val="none"/>
                <w:u w:val="single"/>
              </w:rPr>
            </w:pPr>
            <w:r>
              <w:rPr>
                <w:rFonts w:hint="eastAsia" w:ascii="宋体" w:hAnsi="宋体" w:eastAsia="宋体" w:cs="宋体"/>
                <w:b w:val="0"/>
                <w:bCs w:val="0"/>
                <w:iCs/>
                <w:sz w:val="21"/>
                <w:szCs w:val="21"/>
                <w:highlight w:val="none"/>
              </w:rPr>
              <w:t>（2）向</w:t>
            </w:r>
            <w:r>
              <w:rPr>
                <w:rFonts w:hint="eastAsia" w:ascii="宋体" w:hAnsi="宋体" w:eastAsia="宋体" w:cs="宋体"/>
                <w:b w:val="0"/>
                <w:bCs w:val="0"/>
                <w:iCs/>
                <w:sz w:val="21"/>
                <w:szCs w:val="21"/>
                <w:highlight w:val="none"/>
                <w:u w:val="single"/>
              </w:rPr>
              <w:t xml:space="preserve">                    </w:t>
            </w:r>
            <w:r>
              <w:rPr>
                <w:rFonts w:hint="eastAsia" w:ascii="宋体" w:hAnsi="宋体" w:eastAsia="宋体" w:cs="宋体"/>
                <w:b w:val="0"/>
                <w:bCs w:val="0"/>
                <w:iCs/>
                <w:sz w:val="21"/>
                <w:szCs w:val="21"/>
                <w:highlight w:val="none"/>
              </w:rPr>
              <w:t>人民法院起诉。</w:t>
            </w:r>
          </w:p>
        </w:tc>
      </w:tr>
      <w:tr w14:paraId="6D4A1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1984" w:type="dxa"/>
            <w:noWrap w:val="0"/>
            <w:vAlign w:val="center"/>
          </w:tcPr>
          <w:p w14:paraId="35DF3187">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第二节</w:t>
            </w:r>
          </w:p>
          <w:p w14:paraId="1A000BCC">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第2</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eastAsia="zh-CN"/>
              </w:rPr>
              <w:t>款</w:t>
            </w:r>
          </w:p>
        </w:tc>
        <w:tc>
          <w:tcPr>
            <w:tcW w:w="1954" w:type="dxa"/>
            <w:noWrap w:val="0"/>
            <w:vAlign w:val="center"/>
          </w:tcPr>
          <w:p w14:paraId="701F7D08">
            <w:pPr>
              <w:adjustRightInd w:val="0"/>
              <w:snapToGrid w:val="0"/>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其他专用条款</w:t>
            </w:r>
          </w:p>
        </w:tc>
        <w:tc>
          <w:tcPr>
            <w:tcW w:w="5129" w:type="dxa"/>
            <w:noWrap w:val="0"/>
            <w:vAlign w:val="center"/>
          </w:tcPr>
          <w:p w14:paraId="04E69CA4">
            <w:pPr>
              <w:adjustRightInd w:val="0"/>
              <w:snapToGrid w:val="0"/>
              <w:jc w:val="left"/>
              <w:rPr>
                <w:rFonts w:hint="eastAsia" w:ascii="宋体" w:hAnsi="宋体" w:eastAsia="宋体" w:cs="宋体"/>
                <w:sz w:val="21"/>
                <w:szCs w:val="21"/>
                <w:highlight w:val="none"/>
                <w:lang w:val="en-US" w:eastAsia="zh-CN"/>
              </w:rPr>
            </w:pPr>
          </w:p>
        </w:tc>
      </w:tr>
    </w:tbl>
    <w:p w14:paraId="20EF8A2E">
      <w:pPr>
        <w:rPr>
          <w:rFonts w:hint="eastAsia" w:ascii="宋体" w:hAnsi="宋体" w:eastAsia="宋体" w:cs="宋体"/>
          <w:sz w:val="21"/>
          <w:szCs w:val="21"/>
        </w:rPr>
      </w:pPr>
    </w:p>
    <w:p w14:paraId="7E435CA8">
      <w:pPr>
        <w:pStyle w:val="23"/>
        <w:jc w:val="center"/>
        <w:outlineLvl w:val="0"/>
        <w:rPr>
          <w:rFonts w:hint="eastAsia" w:ascii="宋体" w:hAnsi="宋体" w:eastAsia="宋体" w:cs="宋体"/>
          <w:b/>
          <w:color w:val="auto"/>
          <w:kern w:val="0"/>
          <w:sz w:val="32"/>
          <w:szCs w:val="32"/>
          <w:highlight w:val="none"/>
          <w:lang w:val="zh-CN"/>
        </w:rPr>
      </w:pPr>
    </w:p>
    <w:p w14:paraId="51F7CD1D">
      <w:pPr>
        <w:pStyle w:val="23"/>
        <w:jc w:val="center"/>
        <w:outlineLvl w:val="0"/>
        <w:rPr>
          <w:rFonts w:hint="eastAsia" w:ascii="宋体" w:hAnsi="宋体" w:eastAsia="宋体" w:cs="宋体"/>
          <w:b/>
          <w:color w:val="auto"/>
          <w:kern w:val="0"/>
          <w:sz w:val="32"/>
          <w:szCs w:val="32"/>
          <w:highlight w:val="none"/>
          <w:lang w:val="zh-CN"/>
        </w:rPr>
      </w:pPr>
    </w:p>
    <w:p w14:paraId="7E165DBA">
      <w:pPr>
        <w:pStyle w:val="23"/>
        <w:jc w:val="both"/>
        <w:outlineLvl w:val="0"/>
        <w:rPr>
          <w:rFonts w:hint="eastAsia" w:ascii="宋体" w:hAnsi="宋体" w:eastAsia="宋体" w:cs="宋体"/>
          <w:b/>
          <w:color w:val="auto"/>
          <w:kern w:val="0"/>
          <w:sz w:val="32"/>
          <w:szCs w:val="32"/>
          <w:highlight w:val="none"/>
          <w:lang w:val="zh-CN"/>
        </w:rPr>
      </w:pPr>
    </w:p>
    <w:p w14:paraId="5B4310DA">
      <w:pPr>
        <w:pStyle w:val="23"/>
        <w:jc w:val="both"/>
        <w:outlineLvl w:val="0"/>
        <w:rPr>
          <w:rFonts w:hint="eastAsia" w:ascii="宋体" w:hAnsi="宋体" w:eastAsia="宋体" w:cs="宋体"/>
          <w:b/>
          <w:color w:val="auto"/>
          <w:kern w:val="0"/>
          <w:sz w:val="32"/>
          <w:szCs w:val="32"/>
          <w:highlight w:val="none"/>
          <w:lang w:val="zh-CN"/>
        </w:rPr>
      </w:pPr>
    </w:p>
    <w:p w14:paraId="398E6451">
      <w:pPr>
        <w:pStyle w:val="23"/>
        <w:jc w:val="both"/>
        <w:outlineLvl w:val="0"/>
        <w:rPr>
          <w:rFonts w:hint="eastAsia" w:ascii="宋体" w:hAnsi="宋体" w:eastAsia="宋体" w:cs="宋体"/>
          <w:b/>
          <w:color w:val="auto"/>
          <w:kern w:val="0"/>
          <w:sz w:val="32"/>
          <w:szCs w:val="32"/>
          <w:highlight w:val="none"/>
          <w:lang w:val="zh-CN"/>
        </w:rPr>
      </w:pPr>
    </w:p>
    <w:p w14:paraId="0595A4A5">
      <w:pPr>
        <w:pStyle w:val="23"/>
        <w:jc w:val="both"/>
        <w:outlineLvl w:val="0"/>
        <w:rPr>
          <w:rFonts w:hint="eastAsia" w:ascii="宋体" w:hAnsi="宋体" w:eastAsia="宋体" w:cs="宋体"/>
          <w:b/>
          <w:color w:val="auto"/>
          <w:kern w:val="0"/>
          <w:sz w:val="32"/>
          <w:szCs w:val="32"/>
          <w:highlight w:val="none"/>
          <w:lang w:val="zh-CN"/>
        </w:rPr>
      </w:pPr>
    </w:p>
    <w:p w14:paraId="1532FD93">
      <w:pPr>
        <w:pStyle w:val="23"/>
        <w:jc w:val="both"/>
        <w:outlineLvl w:val="0"/>
        <w:rPr>
          <w:rFonts w:hint="eastAsia" w:ascii="宋体" w:hAnsi="宋体" w:eastAsia="宋体" w:cs="宋体"/>
          <w:b/>
          <w:color w:val="auto"/>
          <w:kern w:val="0"/>
          <w:sz w:val="32"/>
          <w:szCs w:val="32"/>
          <w:highlight w:val="none"/>
          <w:lang w:val="zh-CN"/>
        </w:rPr>
      </w:pPr>
    </w:p>
    <w:p w14:paraId="376817DD">
      <w:pPr>
        <w:pStyle w:val="23"/>
        <w:jc w:val="both"/>
        <w:outlineLvl w:val="0"/>
        <w:rPr>
          <w:rFonts w:hint="eastAsia" w:ascii="宋体" w:hAnsi="宋体" w:eastAsia="宋体" w:cs="宋体"/>
          <w:b/>
          <w:color w:val="auto"/>
          <w:kern w:val="0"/>
          <w:sz w:val="32"/>
          <w:szCs w:val="32"/>
          <w:highlight w:val="none"/>
          <w:lang w:val="zh-CN"/>
        </w:rPr>
      </w:pPr>
    </w:p>
    <w:p w14:paraId="4B702BE0">
      <w:pPr>
        <w:pStyle w:val="23"/>
        <w:jc w:val="both"/>
        <w:outlineLvl w:val="0"/>
        <w:rPr>
          <w:rFonts w:hint="eastAsia" w:ascii="宋体" w:hAnsi="宋体" w:eastAsia="宋体" w:cs="宋体"/>
          <w:b/>
          <w:color w:val="auto"/>
          <w:kern w:val="0"/>
          <w:sz w:val="32"/>
          <w:szCs w:val="32"/>
          <w:highlight w:val="none"/>
          <w:lang w:val="zh-CN"/>
        </w:rPr>
      </w:pPr>
    </w:p>
    <w:p w14:paraId="1CC3DD08">
      <w:pPr>
        <w:pStyle w:val="23"/>
        <w:jc w:val="both"/>
        <w:outlineLvl w:val="0"/>
        <w:rPr>
          <w:rFonts w:hint="eastAsia" w:ascii="宋体" w:hAnsi="宋体" w:eastAsia="宋体" w:cs="宋体"/>
          <w:b/>
          <w:color w:val="auto"/>
          <w:kern w:val="0"/>
          <w:sz w:val="32"/>
          <w:szCs w:val="32"/>
          <w:highlight w:val="none"/>
          <w:lang w:val="zh-CN"/>
        </w:rPr>
      </w:pPr>
    </w:p>
    <w:p w14:paraId="0DDB7A6D">
      <w:pPr>
        <w:pStyle w:val="23"/>
        <w:jc w:val="both"/>
        <w:outlineLvl w:val="0"/>
        <w:rPr>
          <w:rFonts w:hint="eastAsia" w:ascii="宋体" w:hAnsi="宋体" w:eastAsia="宋体" w:cs="宋体"/>
          <w:b/>
          <w:color w:val="auto"/>
          <w:kern w:val="0"/>
          <w:sz w:val="32"/>
          <w:szCs w:val="32"/>
          <w:highlight w:val="none"/>
          <w:lang w:val="zh-CN"/>
        </w:rPr>
      </w:pPr>
    </w:p>
    <w:p w14:paraId="59E23CF3">
      <w:pPr>
        <w:pStyle w:val="23"/>
        <w:jc w:val="both"/>
        <w:outlineLvl w:val="0"/>
        <w:rPr>
          <w:rFonts w:hint="eastAsia" w:ascii="宋体" w:hAnsi="宋体" w:eastAsia="宋体" w:cs="宋体"/>
          <w:b/>
          <w:color w:val="auto"/>
          <w:kern w:val="0"/>
          <w:sz w:val="32"/>
          <w:szCs w:val="32"/>
          <w:highlight w:val="none"/>
          <w:lang w:val="zh-CN"/>
        </w:rPr>
      </w:pPr>
    </w:p>
    <w:p w14:paraId="4B29D582">
      <w:pPr>
        <w:pStyle w:val="23"/>
        <w:jc w:val="both"/>
        <w:outlineLvl w:val="0"/>
        <w:rPr>
          <w:rFonts w:hint="eastAsia" w:ascii="宋体" w:hAnsi="宋体" w:eastAsia="宋体" w:cs="宋体"/>
          <w:b/>
          <w:color w:val="auto"/>
          <w:kern w:val="0"/>
          <w:sz w:val="32"/>
          <w:szCs w:val="32"/>
          <w:highlight w:val="none"/>
          <w:lang w:val="zh-CN"/>
        </w:rPr>
      </w:pPr>
    </w:p>
    <w:p w14:paraId="0750311B">
      <w:pPr>
        <w:pStyle w:val="23"/>
        <w:jc w:val="both"/>
        <w:outlineLvl w:val="0"/>
        <w:rPr>
          <w:rFonts w:hint="eastAsia" w:ascii="宋体" w:hAnsi="宋体" w:eastAsia="宋体" w:cs="宋体"/>
          <w:b/>
          <w:color w:val="auto"/>
          <w:kern w:val="0"/>
          <w:sz w:val="32"/>
          <w:szCs w:val="32"/>
          <w:highlight w:val="none"/>
          <w:lang w:val="zh-CN"/>
        </w:rPr>
      </w:pPr>
    </w:p>
    <w:p w14:paraId="41888B54">
      <w:pPr>
        <w:pStyle w:val="23"/>
        <w:jc w:val="both"/>
        <w:outlineLvl w:val="0"/>
        <w:rPr>
          <w:rFonts w:hint="eastAsia" w:ascii="宋体" w:hAnsi="宋体" w:eastAsia="宋体" w:cs="宋体"/>
          <w:b/>
          <w:color w:val="auto"/>
          <w:kern w:val="0"/>
          <w:sz w:val="32"/>
          <w:szCs w:val="32"/>
          <w:highlight w:val="none"/>
          <w:lang w:val="zh-CN"/>
        </w:rPr>
      </w:pPr>
    </w:p>
    <w:p w14:paraId="1CDC346B">
      <w:pPr>
        <w:pStyle w:val="23"/>
        <w:jc w:val="both"/>
        <w:outlineLvl w:val="0"/>
        <w:rPr>
          <w:rFonts w:hint="eastAsia" w:ascii="宋体" w:hAnsi="宋体" w:eastAsia="宋体" w:cs="宋体"/>
          <w:b/>
          <w:color w:val="auto"/>
          <w:kern w:val="0"/>
          <w:sz w:val="32"/>
          <w:szCs w:val="32"/>
          <w:highlight w:val="none"/>
          <w:lang w:val="zh-CN"/>
        </w:rPr>
      </w:pPr>
    </w:p>
    <w:p w14:paraId="13041586">
      <w:pPr>
        <w:pStyle w:val="23"/>
        <w:jc w:val="both"/>
        <w:outlineLvl w:val="0"/>
        <w:rPr>
          <w:rFonts w:hint="eastAsia" w:ascii="宋体" w:hAnsi="宋体" w:eastAsia="宋体" w:cs="宋体"/>
          <w:b/>
          <w:color w:val="auto"/>
          <w:kern w:val="0"/>
          <w:sz w:val="32"/>
          <w:szCs w:val="32"/>
          <w:highlight w:val="none"/>
          <w:lang w:val="zh-CN"/>
        </w:rPr>
      </w:pPr>
    </w:p>
    <w:p w14:paraId="018258BA">
      <w:pPr>
        <w:pStyle w:val="23"/>
        <w:jc w:val="both"/>
        <w:outlineLvl w:val="0"/>
        <w:rPr>
          <w:rFonts w:hint="eastAsia" w:ascii="宋体" w:hAnsi="宋体" w:eastAsia="宋体" w:cs="宋体"/>
          <w:b/>
          <w:color w:val="auto"/>
          <w:kern w:val="0"/>
          <w:sz w:val="32"/>
          <w:szCs w:val="32"/>
          <w:highlight w:val="none"/>
          <w:lang w:val="zh-CN"/>
        </w:rPr>
      </w:pPr>
    </w:p>
    <w:p w14:paraId="3BCD48F4">
      <w:pPr>
        <w:pStyle w:val="23"/>
        <w:jc w:val="center"/>
        <w:outlineLvl w:val="0"/>
        <w:rPr>
          <w:rFonts w:hint="eastAsia" w:ascii="宋体" w:hAnsi="宋体" w:eastAsia="宋体" w:cs="宋体"/>
          <w:b/>
          <w:color w:val="auto"/>
          <w:kern w:val="0"/>
          <w:sz w:val="32"/>
          <w:szCs w:val="32"/>
          <w:highlight w:val="none"/>
          <w:lang w:val="zh-CN"/>
        </w:rPr>
      </w:pPr>
    </w:p>
    <w:p w14:paraId="2323C182">
      <w:pPr>
        <w:pStyle w:val="23"/>
        <w:jc w:val="center"/>
        <w:outlineLvl w:val="0"/>
        <w:rPr>
          <w:rFonts w:hint="eastAsia" w:ascii="宋体" w:hAnsi="宋体" w:eastAsia="宋体" w:cs="宋体"/>
          <w:b/>
          <w:color w:val="auto"/>
          <w:kern w:val="0"/>
          <w:sz w:val="32"/>
          <w:szCs w:val="32"/>
          <w:highlight w:val="none"/>
          <w:lang w:val="zh-CN"/>
        </w:rPr>
      </w:pPr>
    </w:p>
    <w:p w14:paraId="0DD546EA">
      <w:pPr>
        <w:pStyle w:val="23"/>
        <w:jc w:val="both"/>
        <w:outlineLvl w:val="0"/>
        <w:rPr>
          <w:rFonts w:hint="eastAsia" w:ascii="宋体" w:hAnsi="宋体" w:eastAsia="宋体" w:cs="宋体"/>
          <w:b/>
          <w:color w:val="auto"/>
          <w:kern w:val="0"/>
          <w:sz w:val="32"/>
          <w:szCs w:val="32"/>
          <w:highlight w:val="none"/>
          <w:lang w:val="zh-CN"/>
        </w:rPr>
      </w:pPr>
    </w:p>
    <w:p w14:paraId="3D6C7C96">
      <w:pPr>
        <w:pStyle w:val="23"/>
        <w:jc w:val="center"/>
        <w:outlineLvl w:val="0"/>
        <w:rPr>
          <w:rFonts w:hint="eastAsia" w:ascii="宋体" w:hAnsi="宋体" w:eastAsia="宋体" w:cs="宋体"/>
          <w:b/>
          <w:color w:val="auto"/>
          <w:kern w:val="0"/>
          <w:sz w:val="36"/>
          <w:szCs w:val="36"/>
          <w:highlight w:val="none"/>
          <w:lang w:val="zh-CN"/>
        </w:rPr>
      </w:pPr>
      <w:r>
        <w:rPr>
          <w:rFonts w:hint="eastAsia" w:ascii="宋体" w:hAnsi="宋体" w:eastAsia="宋体" w:cs="宋体"/>
          <w:b/>
          <w:color w:val="auto"/>
          <w:kern w:val="0"/>
          <w:sz w:val="36"/>
          <w:szCs w:val="36"/>
          <w:highlight w:val="none"/>
          <w:lang w:val="zh-CN"/>
        </w:rPr>
        <w:t>第五章</w:t>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br w:type="textWrapping"/>
      </w:r>
      <w:r>
        <w:rPr>
          <w:rFonts w:hint="eastAsia" w:ascii="宋体" w:hAnsi="宋体" w:eastAsia="宋体" w:cs="宋体"/>
          <w:b/>
          <w:color w:val="auto"/>
          <w:kern w:val="0"/>
          <w:sz w:val="36"/>
          <w:szCs w:val="36"/>
          <w:highlight w:val="none"/>
          <w:lang w:val="zh-CN"/>
        </w:rPr>
        <w:t>评审办法</w:t>
      </w:r>
      <w:bookmarkEnd w:id="17"/>
    </w:p>
    <w:p w14:paraId="72062F17">
      <w:pPr>
        <w:pStyle w:val="23"/>
        <w:spacing w:line="360" w:lineRule="auto"/>
        <w:ind w:firstLine="480" w:firstLineChars="200"/>
        <w:rPr>
          <w:rFonts w:hint="eastAsia" w:ascii="宋体" w:hAnsi="宋体" w:eastAsia="宋体" w:cs="宋体"/>
          <w:color w:val="auto"/>
          <w:kern w:val="0"/>
          <w:sz w:val="24"/>
          <w:highlight w:val="none"/>
          <w:lang w:val="zh-CN"/>
        </w:rPr>
      </w:pPr>
    </w:p>
    <w:p w14:paraId="2EB58CD7">
      <w:pPr>
        <w:pStyle w:val="23"/>
        <w:spacing w:line="360" w:lineRule="auto"/>
        <w:ind w:firstLine="480" w:firstLineChars="200"/>
        <w:rPr>
          <w:rFonts w:hint="eastAsia" w:ascii="宋体" w:hAnsi="宋体" w:eastAsia="宋体" w:cs="宋体"/>
          <w:color w:val="auto"/>
          <w:kern w:val="0"/>
          <w:sz w:val="24"/>
          <w:highlight w:val="none"/>
          <w:lang w:val="zh-CN"/>
        </w:rPr>
      </w:pPr>
    </w:p>
    <w:p w14:paraId="1F0164E1">
      <w:pPr>
        <w:pStyle w:val="23"/>
        <w:spacing w:line="360" w:lineRule="auto"/>
        <w:ind w:firstLine="480" w:firstLineChars="200"/>
        <w:rPr>
          <w:rFonts w:hint="eastAsia" w:ascii="宋体" w:hAnsi="宋体" w:eastAsia="宋体" w:cs="宋体"/>
          <w:color w:val="auto"/>
          <w:kern w:val="0"/>
          <w:sz w:val="24"/>
          <w:highlight w:val="none"/>
          <w:lang w:val="zh-CN"/>
        </w:rPr>
      </w:pPr>
    </w:p>
    <w:p w14:paraId="32E1A0D3">
      <w:pPr>
        <w:pStyle w:val="23"/>
        <w:spacing w:line="360" w:lineRule="auto"/>
        <w:ind w:firstLine="480" w:firstLineChars="200"/>
        <w:rPr>
          <w:rFonts w:hint="eastAsia" w:ascii="宋体" w:hAnsi="宋体" w:eastAsia="宋体" w:cs="宋体"/>
          <w:color w:val="auto"/>
          <w:kern w:val="0"/>
          <w:sz w:val="24"/>
          <w:highlight w:val="none"/>
          <w:lang w:val="zh-CN"/>
        </w:rPr>
      </w:pPr>
    </w:p>
    <w:p w14:paraId="7528182F">
      <w:pPr>
        <w:pStyle w:val="23"/>
        <w:spacing w:line="360" w:lineRule="auto"/>
        <w:ind w:firstLine="480" w:firstLineChars="200"/>
        <w:rPr>
          <w:rFonts w:hint="eastAsia" w:ascii="宋体" w:hAnsi="宋体" w:eastAsia="宋体" w:cs="宋体"/>
          <w:color w:val="auto"/>
          <w:kern w:val="0"/>
          <w:sz w:val="24"/>
          <w:highlight w:val="none"/>
          <w:lang w:val="zh-CN"/>
        </w:rPr>
      </w:pPr>
    </w:p>
    <w:p w14:paraId="19039B18">
      <w:pPr>
        <w:pStyle w:val="23"/>
        <w:spacing w:line="360" w:lineRule="auto"/>
        <w:ind w:firstLine="480" w:firstLineChars="200"/>
        <w:rPr>
          <w:rFonts w:hint="eastAsia" w:ascii="宋体" w:hAnsi="宋体" w:eastAsia="宋体" w:cs="宋体"/>
          <w:color w:val="auto"/>
          <w:kern w:val="0"/>
          <w:sz w:val="24"/>
          <w:highlight w:val="none"/>
          <w:lang w:val="zh-CN"/>
        </w:rPr>
      </w:pPr>
    </w:p>
    <w:p w14:paraId="52028830">
      <w:pPr>
        <w:pStyle w:val="23"/>
        <w:spacing w:line="360" w:lineRule="auto"/>
        <w:ind w:firstLine="480" w:firstLineChars="200"/>
        <w:rPr>
          <w:rFonts w:hint="eastAsia" w:ascii="宋体" w:hAnsi="宋体" w:eastAsia="宋体" w:cs="宋体"/>
          <w:color w:val="auto"/>
          <w:kern w:val="0"/>
          <w:sz w:val="24"/>
          <w:highlight w:val="none"/>
          <w:lang w:val="zh-CN"/>
        </w:rPr>
      </w:pPr>
    </w:p>
    <w:p w14:paraId="4BF7701F">
      <w:pPr>
        <w:pStyle w:val="23"/>
        <w:spacing w:line="360" w:lineRule="auto"/>
        <w:ind w:firstLine="480" w:firstLineChars="200"/>
        <w:rPr>
          <w:rFonts w:hint="eastAsia" w:ascii="宋体" w:hAnsi="宋体" w:eastAsia="宋体" w:cs="宋体"/>
          <w:color w:val="auto"/>
          <w:kern w:val="0"/>
          <w:sz w:val="24"/>
          <w:highlight w:val="none"/>
          <w:lang w:val="zh-CN"/>
        </w:rPr>
      </w:pPr>
    </w:p>
    <w:p w14:paraId="1155E52D">
      <w:pPr>
        <w:pStyle w:val="23"/>
        <w:spacing w:line="360" w:lineRule="auto"/>
        <w:ind w:firstLine="480" w:firstLineChars="200"/>
        <w:rPr>
          <w:rFonts w:hint="eastAsia" w:ascii="宋体" w:hAnsi="宋体" w:eastAsia="宋体" w:cs="宋体"/>
          <w:color w:val="auto"/>
          <w:kern w:val="0"/>
          <w:sz w:val="24"/>
          <w:highlight w:val="none"/>
          <w:lang w:val="zh-CN"/>
        </w:rPr>
      </w:pPr>
    </w:p>
    <w:p w14:paraId="06B4D12B">
      <w:pPr>
        <w:pStyle w:val="23"/>
        <w:spacing w:line="360" w:lineRule="auto"/>
        <w:ind w:firstLine="480" w:firstLineChars="200"/>
        <w:rPr>
          <w:rFonts w:hint="eastAsia" w:ascii="宋体" w:hAnsi="宋体" w:eastAsia="宋体" w:cs="宋体"/>
          <w:color w:val="auto"/>
          <w:kern w:val="0"/>
          <w:sz w:val="24"/>
          <w:highlight w:val="none"/>
          <w:lang w:val="zh-CN"/>
        </w:rPr>
      </w:pPr>
    </w:p>
    <w:p w14:paraId="6B1B56B2">
      <w:pPr>
        <w:pStyle w:val="23"/>
        <w:spacing w:line="360" w:lineRule="auto"/>
        <w:ind w:firstLine="480" w:firstLineChars="200"/>
        <w:rPr>
          <w:rFonts w:hint="eastAsia" w:ascii="宋体" w:hAnsi="宋体" w:eastAsia="宋体" w:cs="宋体"/>
          <w:color w:val="auto"/>
          <w:kern w:val="0"/>
          <w:sz w:val="24"/>
          <w:highlight w:val="none"/>
          <w:lang w:val="zh-CN"/>
        </w:rPr>
      </w:pPr>
    </w:p>
    <w:p w14:paraId="6C5C95A9">
      <w:pPr>
        <w:pStyle w:val="23"/>
        <w:spacing w:line="360" w:lineRule="auto"/>
        <w:ind w:firstLine="480" w:firstLineChars="200"/>
        <w:rPr>
          <w:rFonts w:hint="eastAsia" w:ascii="宋体" w:hAnsi="宋体" w:eastAsia="宋体" w:cs="宋体"/>
          <w:color w:val="auto"/>
          <w:kern w:val="0"/>
          <w:sz w:val="24"/>
          <w:highlight w:val="none"/>
          <w:lang w:val="zh-CN"/>
        </w:rPr>
      </w:pPr>
    </w:p>
    <w:p w14:paraId="7FC61976">
      <w:pPr>
        <w:pStyle w:val="23"/>
        <w:spacing w:line="360" w:lineRule="auto"/>
        <w:ind w:firstLine="480" w:firstLineChars="200"/>
        <w:rPr>
          <w:rFonts w:hint="eastAsia" w:ascii="宋体" w:hAnsi="宋体" w:eastAsia="宋体" w:cs="宋体"/>
          <w:color w:val="auto"/>
          <w:kern w:val="0"/>
          <w:sz w:val="24"/>
          <w:highlight w:val="none"/>
          <w:lang w:val="zh-CN"/>
        </w:rPr>
      </w:pPr>
    </w:p>
    <w:p w14:paraId="6C8B400D">
      <w:pPr>
        <w:pStyle w:val="23"/>
        <w:spacing w:line="360" w:lineRule="auto"/>
        <w:rPr>
          <w:rFonts w:hint="eastAsia" w:ascii="宋体" w:hAnsi="宋体" w:eastAsia="宋体" w:cs="宋体"/>
          <w:color w:val="auto"/>
          <w:kern w:val="0"/>
          <w:sz w:val="24"/>
          <w:highlight w:val="none"/>
          <w:lang w:val="zh-CN"/>
        </w:rPr>
      </w:pPr>
    </w:p>
    <w:p w14:paraId="5661A33E">
      <w:pPr>
        <w:widowControl/>
        <w:jc w:val="lef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br w:type="page"/>
      </w:r>
    </w:p>
    <w:p w14:paraId="66EA4BD7">
      <w:pPr>
        <w:pStyle w:val="23"/>
        <w:spacing w:line="360" w:lineRule="auto"/>
        <w:ind w:firstLine="422" w:firstLineChars="20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评审办法</w:t>
      </w:r>
    </w:p>
    <w:p w14:paraId="0FECA8D9">
      <w:pPr>
        <w:keepNext w:val="0"/>
        <w:keepLines w:val="0"/>
        <w:pageBreakBefore w:val="0"/>
        <w:widowControl/>
        <w:kinsoku/>
        <w:wordWrap/>
        <w:overflowPunct/>
        <w:topLinePunct w:val="0"/>
        <w:bidi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本次招标采购采用竞争性谈判方式，采用</w:t>
      </w:r>
      <w:r>
        <w:rPr>
          <w:rFonts w:hint="eastAsia" w:ascii="宋体" w:hAnsi="宋体" w:eastAsia="宋体" w:cs="宋体"/>
          <w:b/>
          <w:color w:val="auto"/>
          <w:sz w:val="21"/>
          <w:szCs w:val="21"/>
          <w:highlight w:val="none"/>
          <w:u w:val="single"/>
        </w:rPr>
        <w:t>最低评标价法。</w:t>
      </w:r>
      <w:r>
        <w:rPr>
          <w:rFonts w:hint="eastAsia" w:ascii="宋体" w:hAnsi="宋体" w:eastAsia="宋体" w:cs="宋体"/>
          <w:color w:val="auto"/>
          <w:sz w:val="21"/>
          <w:szCs w:val="21"/>
          <w:highlight w:val="none"/>
        </w:rPr>
        <w:t>谈判小组将对响应文件商务部分（供应商资格）、响应文件部分（符合性）、报价进行审查，有一项不符合评审标准的做废标处理。商务部分审核通过的供应商进入报价评审，报价评审通过后方可进入最后谈判报价。</w:t>
      </w:r>
      <w:r>
        <w:rPr>
          <w:rFonts w:hint="eastAsia" w:ascii="宋体" w:hAnsi="宋体" w:cs="宋体"/>
          <w:b/>
          <w:bCs/>
          <w:color w:val="auto"/>
          <w:sz w:val="21"/>
          <w:szCs w:val="21"/>
          <w:highlight w:val="none"/>
          <w:lang w:eastAsia="zh-CN"/>
        </w:rPr>
        <w:t>评审顺序</w:t>
      </w:r>
      <w:r>
        <w:rPr>
          <w:rFonts w:hint="eastAsia" w:ascii="宋体" w:hAnsi="宋体" w:eastAsia="宋体" w:cs="宋体"/>
          <w:b/>
          <w:bCs/>
          <w:szCs w:val="21"/>
        </w:rPr>
        <w:t>按标包号从小到大顺序评审，已在评审完成标包被推荐为第一中标候选人的，在后续标包不再被推荐为中标候选人</w:t>
      </w:r>
      <w:r>
        <w:rPr>
          <w:rFonts w:hint="eastAsia" w:ascii="宋体" w:hAnsi="宋体" w:eastAsia="宋体" w:cs="宋体"/>
          <w:b/>
          <w:bCs/>
          <w:szCs w:val="21"/>
          <w:lang w:eastAsia="zh-CN"/>
        </w:rPr>
        <w:t>。</w:t>
      </w:r>
    </w:p>
    <w:p w14:paraId="6E243BE5">
      <w:pPr>
        <w:keepNext w:val="0"/>
        <w:keepLines w:val="0"/>
        <w:pageBreakBefore w:val="0"/>
        <w:widowControl/>
        <w:kinsoku/>
        <w:wordWrap/>
        <w:overflowPunct/>
        <w:topLinePunct w:val="0"/>
        <w:bidi w:val="0"/>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评审方法及标准</w:t>
      </w:r>
    </w:p>
    <w:p w14:paraId="27259EF6">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1.初步评审</w:t>
      </w:r>
    </w:p>
    <w:p w14:paraId="7ABD80BB">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1.1 第一阶段：资格性评审</w:t>
      </w:r>
    </w:p>
    <w:p w14:paraId="14AF4951">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1.2第二阶段：符合</w:t>
      </w:r>
      <w:r>
        <w:rPr>
          <w:rFonts w:hint="eastAsia" w:ascii="宋体" w:hAnsi="宋体" w:eastAsia="宋体" w:cs="宋体"/>
          <w:b/>
          <w:bCs w:val="0"/>
          <w:color w:val="auto"/>
          <w:sz w:val="21"/>
          <w:szCs w:val="21"/>
          <w:highlight w:val="none"/>
          <w:lang w:val="zh-CN"/>
        </w:rPr>
        <w:t>性评审</w:t>
      </w:r>
    </w:p>
    <w:p w14:paraId="51974034">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2.澄清</w:t>
      </w:r>
    </w:p>
    <w:p w14:paraId="3F8391EC">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bookmarkStart w:id="19" w:name="_Toc3967"/>
      <w:r>
        <w:rPr>
          <w:rStyle w:val="31"/>
          <w:rFonts w:hint="eastAsia" w:ascii="宋体" w:hAnsi="宋体" w:eastAsia="宋体" w:cs="宋体"/>
          <w:color w:val="auto"/>
          <w:sz w:val="21"/>
          <w:szCs w:val="21"/>
          <w:highlight w:val="none"/>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E2A43D">
      <w:pPr>
        <w:keepNext w:val="0"/>
        <w:keepLines w:val="0"/>
        <w:pageBreakBefore w:val="0"/>
        <w:widowControl/>
        <w:kinsoku/>
        <w:wordWrap/>
        <w:overflowPunct/>
        <w:topLinePunct w:val="0"/>
        <w:bidi w:val="0"/>
        <w:snapToGrid/>
        <w:spacing w:line="500" w:lineRule="exact"/>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D89F7F">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4DE92E42">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3.谈判</w:t>
      </w:r>
    </w:p>
    <w:p w14:paraId="79B29A08">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76746FCB">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3.2谈判文件应详细列明采购标的的技术、服务要求，谈判结束后，谈判小组应当要求所有继续参加谈判的供应商在规定时间内提交最终报价，最终报价是供应商响应文件的有效组成部分。</w:t>
      </w:r>
    </w:p>
    <w:p w14:paraId="36F4267A">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3.3谈判实行</w:t>
      </w:r>
      <w:r>
        <w:rPr>
          <w:rStyle w:val="31"/>
          <w:rFonts w:hint="eastAsia" w:ascii="宋体" w:hAnsi="宋体" w:eastAsia="宋体" w:cs="宋体"/>
          <w:color w:val="auto"/>
          <w:sz w:val="21"/>
          <w:szCs w:val="21"/>
          <w:highlight w:val="none"/>
          <w:lang w:val="en-US" w:eastAsia="zh-CN"/>
        </w:rPr>
        <w:t>2</w:t>
      </w:r>
      <w:r>
        <w:rPr>
          <w:rStyle w:val="31"/>
          <w:rFonts w:hint="eastAsia" w:ascii="宋体" w:hAnsi="宋体" w:eastAsia="宋体" w:cs="宋体"/>
          <w:color w:val="auto"/>
          <w:sz w:val="21"/>
          <w:szCs w:val="21"/>
          <w:highlight w:val="none"/>
        </w:rPr>
        <w:t>轮报价法，第</w:t>
      </w:r>
      <w:r>
        <w:rPr>
          <w:rStyle w:val="31"/>
          <w:rFonts w:hint="eastAsia" w:ascii="宋体" w:hAnsi="宋体" w:eastAsia="宋体" w:cs="宋体"/>
          <w:color w:val="auto"/>
          <w:sz w:val="21"/>
          <w:szCs w:val="21"/>
          <w:highlight w:val="none"/>
          <w:lang w:val="en-US" w:eastAsia="zh-CN"/>
        </w:rPr>
        <w:t>2</w:t>
      </w:r>
      <w:r>
        <w:rPr>
          <w:rStyle w:val="31"/>
          <w:rFonts w:hint="eastAsia" w:ascii="宋体" w:hAnsi="宋体" w:eastAsia="宋体" w:cs="宋体"/>
          <w:color w:val="auto"/>
          <w:sz w:val="21"/>
          <w:szCs w:val="21"/>
          <w:highlight w:val="none"/>
        </w:rPr>
        <w:t>轮报价为最终报价</w:t>
      </w:r>
      <w:r>
        <w:rPr>
          <w:rStyle w:val="31"/>
          <w:rFonts w:hint="eastAsia" w:ascii="宋体" w:hAnsi="宋体" w:eastAsia="宋体" w:cs="宋体"/>
          <w:color w:val="auto"/>
          <w:sz w:val="21"/>
          <w:szCs w:val="21"/>
          <w:highlight w:val="none"/>
          <w:lang w:eastAsia="zh-CN"/>
        </w:rPr>
        <w:t>，</w:t>
      </w:r>
      <w:r>
        <w:rPr>
          <w:rStyle w:val="31"/>
          <w:rFonts w:hint="eastAsia" w:ascii="宋体" w:hAnsi="宋体" w:eastAsia="宋体" w:cs="宋体"/>
          <w:color w:val="auto"/>
          <w:sz w:val="21"/>
          <w:szCs w:val="21"/>
          <w:highlight w:val="none"/>
        </w:rPr>
        <w:t>供应商的第一轮报价（即首轮报价）。参加谈判的供应商后一轮报价不得高于其前一轮报价，否则谈判小组有权据此确定其为无效报价，提交最终报价的供应商不得少于三家。</w:t>
      </w:r>
    </w:p>
    <w:p w14:paraId="1B35FB4C">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CN"/>
        </w:rPr>
      </w:pPr>
      <w:r>
        <w:rPr>
          <w:rStyle w:val="31"/>
          <w:rFonts w:hint="eastAsia" w:ascii="宋体" w:hAnsi="宋体" w:eastAsia="宋体" w:cs="宋体"/>
          <w:color w:val="auto"/>
          <w:sz w:val="21"/>
          <w:szCs w:val="21"/>
          <w:highlight w:val="none"/>
          <w:lang w:val="zh-CN" w:eastAsia="zh-CN"/>
        </w:rPr>
        <w:t>3.4 政府采购政策落实</w:t>
      </w:r>
      <w:bookmarkEnd w:id="19"/>
    </w:p>
    <w:p w14:paraId="203A50A3">
      <w:pPr>
        <w:widowControl/>
        <w:spacing w:line="500" w:lineRule="exact"/>
        <w:ind w:firstLine="422" w:firstLineChars="200"/>
        <w:jc w:val="left"/>
        <w:rPr>
          <w:rStyle w:val="31"/>
          <w:rFonts w:hint="eastAsia"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en-US" w:eastAsia="zh-CN"/>
        </w:rPr>
        <w:t>3.4.1</w:t>
      </w:r>
      <w:r>
        <w:rPr>
          <w:rStyle w:val="31"/>
          <w:rFonts w:hint="eastAsia" w:ascii="宋体" w:hAnsi="宋体" w:eastAsia="宋体" w:cs="宋体"/>
          <w:color w:val="auto"/>
          <w:sz w:val="21"/>
          <w:szCs w:val="21"/>
          <w:highlight w:val="none"/>
          <w:lang w:val="zh-CN"/>
        </w:rPr>
        <w:t>节能、环保要求</w:t>
      </w:r>
    </w:p>
    <w:p w14:paraId="56F97B26">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采购的产品属于品目清单范围的，将依据国家确定的认证机构出具的、处于有效期之内的节能产品、环境标志产品认证证书，对获得证书的产品实施政府优先采购或强制采购，具体按照本谈判文件相关要求执行。</w:t>
      </w:r>
    </w:p>
    <w:p w14:paraId="0D38C82E">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en-US" w:eastAsia="zh-CN"/>
        </w:rPr>
        <w:t>3.4.2</w:t>
      </w:r>
      <w:r>
        <w:rPr>
          <w:rStyle w:val="31"/>
          <w:rFonts w:hint="eastAsia" w:ascii="宋体" w:hAnsi="宋体" w:eastAsia="宋体" w:cs="宋体"/>
          <w:color w:val="auto"/>
          <w:sz w:val="21"/>
          <w:szCs w:val="21"/>
          <w:highlight w:val="none"/>
          <w:lang w:val="zh-CN"/>
        </w:rPr>
        <w:t xml:space="preserve"> </w:t>
      </w:r>
      <w:r>
        <w:rPr>
          <w:rStyle w:val="31"/>
          <w:rFonts w:hint="eastAsia" w:ascii="宋体" w:hAnsi="宋体" w:eastAsia="宋体" w:cs="宋体"/>
          <w:color w:val="auto"/>
          <w:sz w:val="21"/>
          <w:szCs w:val="21"/>
          <w:highlight w:val="none"/>
          <w:lang w:val="zh-CN" w:eastAsia="zh-TW"/>
        </w:rPr>
        <w:t>对小型、微型企业、监狱企业或残疾人福利性单位给予价格扣除</w:t>
      </w:r>
    </w:p>
    <w:p w14:paraId="706D5C05">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依照《政府采购促进中小企业发展管理办法》</w:t>
      </w:r>
      <w:r>
        <w:rPr>
          <w:rStyle w:val="31"/>
          <w:rFonts w:hint="eastAsia" w:ascii="宋体" w:hAnsi="宋体" w:eastAsia="宋体" w:cs="宋体"/>
          <w:color w:val="auto"/>
          <w:sz w:val="21"/>
          <w:szCs w:val="21"/>
          <w:highlight w:val="none"/>
          <w:lang w:val="zh-CN"/>
        </w:rPr>
        <w:t>、</w:t>
      </w:r>
      <w:r>
        <w:rPr>
          <w:rStyle w:val="31"/>
          <w:rFonts w:hint="eastAsia" w:ascii="宋体" w:hAnsi="宋体" w:eastAsia="宋体" w:cs="宋体"/>
          <w:color w:val="auto"/>
          <w:sz w:val="21"/>
          <w:szCs w:val="21"/>
          <w:highlight w:val="none"/>
          <w:lang w:val="zh-CN" w:eastAsia="zh-TW"/>
        </w:rPr>
        <w:t>《关于政府采购支持监狱企业发展有关问题的通知》和《财政部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tbl>
      <w:tblPr>
        <w:tblStyle w:val="18"/>
        <w:tblpPr w:leftFromText="180" w:rightFromText="180" w:vertAnchor="text" w:horzAnchor="page" w:tblpX="1196" w:tblpY="3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6" w:type="dxa"/>
          <w:bottom w:w="121" w:type="dxa"/>
          <w:right w:w="176" w:type="dxa"/>
        </w:tblCellMar>
      </w:tblPr>
      <w:tblGrid>
        <w:gridCol w:w="1038"/>
        <w:gridCol w:w="1471"/>
        <w:gridCol w:w="1641"/>
        <w:gridCol w:w="1160"/>
        <w:gridCol w:w="4270"/>
      </w:tblGrid>
      <w:tr w14:paraId="5AF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6" w:type="dxa"/>
            <w:bottom w:w="121" w:type="dxa"/>
            <w:right w:w="176" w:type="dxa"/>
          </w:tblCellMar>
        </w:tblPrEx>
        <w:trPr>
          <w:trHeight w:val="527" w:hRule="atLeast"/>
        </w:trPr>
        <w:tc>
          <w:tcPr>
            <w:tcW w:w="1038" w:type="dxa"/>
            <w:noWrap w:val="0"/>
            <w:vAlign w:val="center"/>
          </w:tcPr>
          <w:p w14:paraId="0A44EE86">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序号</w:t>
            </w:r>
          </w:p>
        </w:tc>
        <w:tc>
          <w:tcPr>
            <w:tcW w:w="1471" w:type="dxa"/>
            <w:noWrap w:val="0"/>
            <w:vAlign w:val="center"/>
          </w:tcPr>
          <w:p w14:paraId="24F7F02C">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情形</w:t>
            </w:r>
          </w:p>
        </w:tc>
        <w:tc>
          <w:tcPr>
            <w:tcW w:w="1641" w:type="dxa"/>
            <w:noWrap w:val="0"/>
            <w:vAlign w:val="center"/>
          </w:tcPr>
          <w:p w14:paraId="21526CBE">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适用对象</w:t>
            </w:r>
          </w:p>
        </w:tc>
        <w:tc>
          <w:tcPr>
            <w:tcW w:w="1160" w:type="dxa"/>
            <w:noWrap w:val="0"/>
            <w:vAlign w:val="center"/>
          </w:tcPr>
          <w:p w14:paraId="22EB6A86">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价格扣除比例</w:t>
            </w:r>
          </w:p>
        </w:tc>
        <w:tc>
          <w:tcPr>
            <w:tcW w:w="4270" w:type="dxa"/>
            <w:noWrap w:val="0"/>
            <w:vAlign w:val="center"/>
          </w:tcPr>
          <w:p w14:paraId="3C7C0D9A">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计算公式</w:t>
            </w:r>
          </w:p>
        </w:tc>
      </w:tr>
      <w:tr w14:paraId="6A62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6" w:type="dxa"/>
            <w:bottom w:w="121" w:type="dxa"/>
            <w:right w:w="176" w:type="dxa"/>
          </w:tblCellMar>
        </w:tblPrEx>
        <w:trPr>
          <w:trHeight w:val="1861" w:hRule="atLeast"/>
        </w:trPr>
        <w:tc>
          <w:tcPr>
            <w:tcW w:w="1038" w:type="dxa"/>
            <w:noWrap w:val="0"/>
            <w:vAlign w:val="center"/>
          </w:tcPr>
          <w:p w14:paraId="7B5E7258">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1</w:t>
            </w:r>
          </w:p>
        </w:tc>
        <w:tc>
          <w:tcPr>
            <w:tcW w:w="1471" w:type="dxa"/>
            <w:noWrap w:val="0"/>
            <w:vAlign w:val="center"/>
          </w:tcPr>
          <w:p w14:paraId="2CDE5129">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小型、微型企业，监狱企业，残疾人福利性单位</w:t>
            </w:r>
          </w:p>
        </w:tc>
        <w:tc>
          <w:tcPr>
            <w:tcW w:w="1641" w:type="dxa"/>
            <w:noWrap w:val="0"/>
            <w:vAlign w:val="center"/>
          </w:tcPr>
          <w:p w14:paraId="66F9EA9B">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非联合体</w:t>
            </w:r>
          </w:p>
        </w:tc>
        <w:tc>
          <w:tcPr>
            <w:tcW w:w="1160" w:type="dxa"/>
            <w:noWrap w:val="0"/>
            <w:vAlign w:val="center"/>
          </w:tcPr>
          <w:p w14:paraId="6B90B426">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en-US" w:eastAsia="zh-CN"/>
              </w:rPr>
              <w:t>10</w:t>
            </w:r>
            <w:r>
              <w:rPr>
                <w:rStyle w:val="31"/>
                <w:rFonts w:hint="eastAsia" w:ascii="宋体" w:hAnsi="宋体" w:eastAsia="宋体" w:cs="宋体"/>
                <w:color w:val="auto"/>
                <w:sz w:val="21"/>
                <w:szCs w:val="21"/>
                <w:highlight w:val="none"/>
                <w:lang w:val="zh-CN" w:eastAsia="zh-TW"/>
              </w:rPr>
              <w:t>%</w:t>
            </w:r>
          </w:p>
        </w:tc>
        <w:tc>
          <w:tcPr>
            <w:tcW w:w="4270" w:type="dxa"/>
            <w:noWrap w:val="0"/>
            <w:vAlign w:val="center"/>
          </w:tcPr>
          <w:p w14:paraId="663FDCE9">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本项目对属于小型和微型企业的供应商的投标报价给予相应百分比的扣除，用扣除后的价格参与评审。残疾人福利性单位视同小型、微型企业，享受同等价格扣除，但同时属于残疾人福利性单位和小微企业的，不重复价格扣除。</w:t>
            </w:r>
          </w:p>
        </w:tc>
      </w:tr>
      <w:tr w14:paraId="0BE4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6" w:type="dxa"/>
            <w:bottom w:w="121" w:type="dxa"/>
            <w:right w:w="176" w:type="dxa"/>
          </w:tblCellMar>
        </w:tblPrEx>
        <w:trPr>
          <w:trHeight w:val="2117" w:hRule="atLeast"/>
        </w:trPr>
        <w:tc>
          <w:tcPr>
            <w:tcW w:w="1038" w:type="dxa"/>
            <w:noWrap w:val="0"/>
            <w:vAlign w:val="center"/>
          </w:tcPr>
          <w:p w14:paraId="750C6581">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2</w:t>
            </w:r>
          </w:p>
        </w:tc>
        <w:tc>
          <w:tcPr>
            <w:tcW w:w="1471" w:type="dxa"/>
            <w:noWrap w:val="0"/>
            <w:vAlign w:val="center"/>
          </w:tcPr>
          <w:p w14:paraId="2CFCB0EC">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小型、微型企业，监狱企业，残疾福利性单位</w:t>
            </w:r>
          </w:p>
        </w:tc>
        <w:tc>
          <w:tcPr>
            <w:tcW w:w="1641" w:type="dxa"/>
            <w:noWrap w:val="0"/>
            <w:vAlign w:val="center"/>
          </w:tcPr>
          <w:p w14:paraId="4F6243F3">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联合体</w:t>
            </w:r>
          </w:p>
        </w:tc>
        <w:tc>
          <w:tcPr>
            <w:tcW w:w="1160" w:type="dxa"/>
            <w:noWrap w:val="0"/>
            <w:vAlign w:val="center"/>
          </w:tcPr>
          <w:p w14:paraId="43A84CEA">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en-US" w:eastAsia="zh-CN"/>
              </w:rPr>
              <w:t>4</w:t>
            </w:r>
            <w:r>
              <w:rPr>
                <w:rStyle w:val="31"/>
                <w:rFonts w:hint="eastAsia" w:ascii="宋体" w:hAnsi="宋体" w:eastAsia="宋体" w:cs="宋体"/>
                <w:color w:val="auto"/>
                <w:sz w:val="21"/>
                <w:szCs w:val="21"/>
                <w:highlight w:val="none"/>
                <w:lang w:val="zh-CN" w:eastAsia="zh-TW"/>
              </w:rPr>
              <w:t>%</w:t>
            </w:r>
          </w:p>
        </w:tc>
        <w:tc>
          <w:tcPr>
            <w:tcW w:w="4270" w:type="dxa"/>
            <w:noWrap w:val="0"/>
            <w:vAlign w:val="center"/>
          </w:tcPr>
          <w:p w14:paraId="77F1E639">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本项目对属于小型和微型企业的供应商的投标报价给予相应百分比的扣除，用扣除后的价格参与评审。残疾人福利性单位视同小型、微型企业，享受同等价格扣除，但同时属于残疾人福利性单位和小微企业的，不重复价格扣除。</w:t>
            </w:r>
          </w:p>
        </w:tc>
      </w:tr>
      <w:tr w14:paraId="2208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6" w:type="dxa"/>
            <w:bottom w:w="121" w:type="dxa"/>
            <w:right w:w="176" w:type="dxa"/>
          </w:tblCellMar>
        </w:tblPrEx>
        <w:trPr>
          <w:trHeight w:val="774" w:hRule="atLeast"/>
        </w:trPr>
        <w:tc>
          <w:tcPr>
            <w:tcW w:w="9580" w:type="dxa"/>
            <w:gridSpan w:val="5"/>
            <w:noWrap w:val="0"/>
            <w:vAlign w:val="center"/>
          </w:tcPr>
          <w:p w14:paraId="62A5F05A">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注：（1）上述评标价仅用于计算价格评分，成交金额以实际投标价为准。 （2）组成联合体的大中型企业和其他自然人、法人或者其他组织，与小型、微型企业之间不得存在投资关系。</w:t>
            </w:r>
          </w:p>
        </w:tc>
      </w:tr>
    </w:tbl>
    <w:p w14:paraId="54040631">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en-US" w:eastAsia="zh-CN"/>
        </w:rPr>
        <w:t>3.4.3</w:t>
      </w:r>
      <w:r>
        <w:rPr>
          <w:rStyle w:val="31"/>
          <w:rFonts w:hint="eastAsia" w:ascii="宋体" w:hAnsi="宋体" w:eastAsia="宋体" w:cs="宋体"/>
          <w:color w:val="auto"/>
          <w:sz w:val="21"/>
          <w:szCs w:val="21"/>
          <w:highlight w:val="none"/>
          <w:lang w:val="zh-CN" w:eastAsia="zh-TW"/>
        </w:rPr>
        <w:t>价格扣除相关要求。</w:t>
      </w:r>
    </w:p>
    <w:p w14:paraId="589AC34C">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（1）所称小型和微型企业应当同时符合以下条件：</w:t>
      </w:r>
    </w:p>
    <w:p w14:paraId="29AC4C8A">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①符合中小企业划分标准；</w:t>
      </w:r>
    </w:p>
    <w:p w14:paraId="72CFABDC">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②提供本企业制造的货物、承担的工程或者服务，或者提供其他中小企业制造的货物。本项所称货物不包括使用大型企业注册商标的货物。</w:t>
      </w:r>
    </w:p>
    <w:p w14:paraId="3E550607">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中小企业划分标准，是指国务院有关部门根据企业从业人员、营业收入、资产总额等指标制定的中小企业划型标准。</w:t>
      </w:r>
    </w:p>
    <w:p w14:paraId="0C06B7E0">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小型、微型企业提供中型企业制造的货物的，视同为中型企业。符合中小企业划分标准的个体工商户，在政府采购活动中视同中小企业。</w:t>
      </w:r>
    </w:p>
    <w:p w14:paraId="666F5795">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（2）在政府采购活动中，供应商提供的货物、工程或者服务符合下列情形的，享受《政府采购促进中小企业发展管理办法》规定的中小企业扶持政策： </w:t>
      </w:r>
    </w:p>
    <w:p w14:paraId="05D9FE1D">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①在货物采购项目中，货物由中小企业制造，即货物由中小企业生产且使用该中小企业商号或者注册商标； </w:t>
      </w:r>
    </w:p>
    <w:p w14:paraId="6095D917">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②在工程采购项目中，工程由中小企业承建，即工程施工单位为中小企业； </w:t>
      </w:r>
    </w:p>
    <w:p w14:paraId="386EA100">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③在服务采购项目中，服务由中小企业承接，即提供服务的人员为中小企业依照《中华人民共和国劳动民法典》订立劳动合同的从业人员。 </w:t>
      </w:r>
    </w:p>
    <w:p w14:paraId="515BD5D7">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在货物采购项目中，供应商提供的货物既有中小企业制造货物，也有大型企业制造货物的，不享受《政府采购促进中小企业发展管理办法》规定的中小企业扶持政策。 </w:t>
      </w:r>
    </w:p>
    <w:p w14:paraId="0BF89C75">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以联合体形式参加政府采购活动，联合体各方均为中小企业的，联合体视同中小企业。其中，联合体各方均为小微企业的，联合体视同小微企业。</w:t>
      </w:r>
    </w:p>
    <w:p w14:paraId="7D803924">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3）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p>
    <w:p w14:paraId="4283F2BD">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 xml:space="preserve">说明：供应商应当认真填写声明函，若有虚假将追究其责任。供应商可通过“国家企业信用信息公示系统”（http://www.gsxt.gov.cn/index.html），点击“小微企业名录”（http://xwqy.gsxt.gov.cn/）对供应商和核心设备制造商进行搜索、查询，自行核实是否属于小微企业。         </w:t>
      </w:r>
    </w:p>
    <w:p w14:paraId="425DDFAF">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（4）提供供应商的《中小企业声明函》、《残疾人福利性单位声明函》（格式后附，不可修改），未提供、未盖章或填写内容与相关材料不符的不予价格扣除。</w:t>
      </w:r>
    </w:p>
    <w:p w14:paraId="5057E757">
      <w:pPr>
        <w:widowControl/>
        <w:spacing w:line="500" w:lineRule="exact"/>
        <w:ind w:firstLine="422" w:firstLineChars="200"/>
        <w:jc w:val="left"/>
        <w:rPr>
          <w:rStyle w:val="31"/>
          <w:rFonts w:hint="eastAsia" w:ascii="宋体" w:hAnsi="宋体" w:eastAsia="宋体" w:cs="宋体"/>
          <w:color w:val="auto"/>
          <w:sz w:val="21"/>
          <w:szCs w:val="21"/>
          <w:highlight w:val="none"/>
          <w:lang w:val="zh-CN" w:eastAsia="zh-TW"/>
        </w:rPr>
      </w:pPr>
      <w:r>
        <w:rPr>
          <w:rStyle w:val="31"/>
          <w:rFonts w:hint="eastAsia" w:ascii="宋体" w:hAnsi="宋体" w:eastAsia="宋体" w:cs="宋体"/>
          <w:color w:val="auto"/>
          <w:sz w:val="21"/>
          <w:szCs w:val="21"/>
          <w:highlight w:val="none"/>
          <w:lang w:val="zh-CN" w:eastAsia="zh-TW"/>
        </w:rPr>
        <w:t>说明：供应商应当认真填写声明函，若有虚假将追究其责任。供应商可通过“国家企业信用信息公示系统”（http://www.gsxt.gov.cn/index.html），点击“小微企业名录”（http://xwqy.gsxt.gov.cn/）对供应商和核心设备制造商进行搜索、查询，自行核实是否属于小微企业。</w:t>
      </w:r>
    </w:p>
    <w:p w14:paraId="07787093">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eastAsia="zh-TW"/>
        </w:rPr>
        <w:t>（5）提供供应商的《中小企业声明函》、《残疾人福利性单位声明函》（格式后附，不可修改），未提供、未盖章或填写内容与相关材料不符的不予价格扣除。</w:t>
      </w:r>
    </w:p>
    <w:p w14:paraId="5FF517D1">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4  确定成交供应商</w:t>
      </w:r>
    </w:p>
    <w:p w14:paraId="03686AB0">
      <w:pPr>
        <w:widowControl/>
        <w:spacing w:line="500" w:lineRule="exact"/>
        <w:ind w:firstLine="422" w:firstLineChars="200"/>
        <w:jc w:val="left"/>
        <w:rPr>
          <w:rStyle w:val="31"/>
          <w:rFonts w:hint="eastAsia" w:ascii="宋体" w:hAnsi="宋体" w:eastAsia="宋体" w:cs="宋体"/>
          <w:color w:val="auto"/>
          <w:sz w:val="21"/>
          <w:szCs w:val="21"/>
          <w:highlight w:val="none"/>
          <w:lang w:val="en-US" w:eastAsia="zh-CN"/>
        </w:rPr>
      </w:pPr>
      <w:r>
        <w:rPr>
          <w:rStyle w:val="31"/>
          <w:rFonts w:hint="eastAsia" w:ascii="宋体" w:hAnsi="宋体" w:eastAsia="宋体" w:cs="宋体"/>
          <w:color w:val="auto"/>
          <w:sz w:val="21"/>
          <w:szCs w:val="21"/>
          <w:highlight w:val="none"/>
        </w:rPr>
        <w:t>4.1谈判小组从质量和服务均能满足谈判文件实质性响应要求的供应商中，确定最终报价最低的供应商作为成交供应商。谈判小组按报价由低到高的顺序，推荐出三名成交供应商候选人，并依法确定第一成交供应商候选人为本项目成交供应商。</w:t>
      </w:r>
    </w:p>
    <w:p w14:paraId="282EE7B6">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谈判小组认为，供应商的报价或者某些分项报价明显不合理或者低于成本，有可能影响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2353B711">
      <w:pPr>
        <w:widowControl/>
        <w:spacing w:line="500" w:lineRule="exact"/>
        <w:ind w:firstLine="422" w:firstLineChars="200"/>
        <w:jc w:val="left"/>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4.2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54549732">
      <w:pPr>
        <w:pStyle w:val="2"/>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初步评审</w:t>
      </w:r>
    </w:p>
    <w:p w14:paraId="4591E3FB">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资格性评审</w:t>
      </w:r>
    </w:p>
    <w:tbl>
      <w:tblPr>
        <w:tblStyle w:val="18"/>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77"/>
        <w:gridCol w:w="6253"/>
      </w:tblGrid>
      <w:tr w14:paraId="43EA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772" w:type="dxa"/>
            <w:noWrap w:val="0"/>
            <w:vAlign w:val="center"/>
          </w:tcPr>
          <w:p w14:paraId="7995C221">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1977" w:type="dxa"/>
            <w:noWrap w:val="0"/>
            <w:vAlign w:val="center"/>
          </w:tcPr>
          <w:p w14:paraId="444E178A">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评审因素</w:t>
            </w:r>
          </w:p>
        </w:tc>
        <w:tc>
          <w:tcPr>
            <w:tcW w:w="6253" w:type="dxa"/>
            <w:noWrap w:val="0"/>
            <w:vAlign w:val="center"/>
          </w:tcPr>
          <w:p w14:paraId="6EBFB4BB">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评审标准</w:t>
            </w:r>
          </w:p>
        </w:tc>
      </w:tr>
      <w:tr w14:paraId="0558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noWrap w:val="0"/>
            <w:vAlign w:val="center"/>
          </w:tcPr>
          <w:p w14:paraId="15EFCFB5">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77" w:type="dxa"/>
            <w:noWrap w:val="0"/>
            <w:vAlign w:val="center"/>
          </w:tcPr>
          <w:p w14:paraId="0ABD1657">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营业执照</w:t>
            </w:r>
          </w:p>
        </w:tc>
        <w:tc>
          <w:tcPr>
            <w:tcW w:w="6253" w:type="dxa"/>
            <w:noWrap w:val="0"/>
            <w:vAlign w:val="center"/>
          </w:tcPr>
          <w:p w14:paraId="07EB2063">
            <w:pPr>
              <w:keepNext w:val="0"/>
              <w:keepLines w:val="0"/>
              <w:pageBreakBefore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eastAsia="zh-CN" w:bidi="ar"/>
              </w:rPr>
              <w:t>供应商具有有效的营业执照</w:t>
            </w:r>
            <w:r>
              <w:rPr>
                <w:rFonts w:hint="eastAsia" w:ascii="宋体" w:hAnsi="宋体" w:eastAsia="宋体" w:cs="宋体"/>
                <w:b w:val="0"/>
                <w:bCs w:val="0"/>
                <w:color w:val="auto"/>
                <w:kern w:val="0"/>
                <w:sz w:val="21"/>
                <w:szCs w:val="21"/>
                <w:highlight w:val="none"/>
                <w:lang w:bidi="ar"/>
              </w:rPr>
              <w:t>。</w:t>
            </w:r>
          </w:p>
          <w:p w14:paraId="17FFF806">
            <w:pPr>
              <w:keepNext w:val="0"/>
              <w:keepLines w:val="0"/>
              <w:pageBreakBefore w:val="0"/>
              <w:widowControl/>
              <w:kinsoku/>
              <w:wordWrap/>
              <w:overflowPunct/>
              <w:topLinePunct w:val="0"/>
              <w:bidi w:val="0"/>
              <w:snapToGrid/>
              <w:spacing w:line="300" w:lineRule="exact"/>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内附</w:t>
            </w:r>
            <w:r>
              <w:rPr>
                <w:rFonts w:hint="eastAsia" w:ascii="宋体" w:hAnsi="宋体" w:eastAsia="宋体" w:cs="宋体"/>
                <w:b w:val="0"/>
                <w:bCs w:val="0"/>
                <w:color w:val="auto"/>
                <w:sz w:val="21"/>
                <w:szCs w:val="21"/>
                <w:highlight w:val="none"/>
                <w:lang w:val="zh-CN"/>
              </w:rPr>
              <w:t>营业执照（副本）</w:t>
            </w:r>
            <w:r>
              <w:rPr>
                <w:rFonts w:hint="eastAsia" w:ascii="宋体" w:hAnsi="宋体" w:eastAsia="宋体" w:cs="宋体"/>
                <w:b w:val="0"/>
                <w:bCs w:val="0"/>
                <w:color w:val="auto"/>
                <w:sz w:val="21"/>
                <w:szCs w:val="21"/>
                <w:highlight w:val="none"/>
              </w:rPr>
              <w:t>复印件加盖投标单位公章</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color w:val="auto"/>
                <w:kern w:val="0"/>
                <w:sz w:val="21"/>
                <w:szCs w:val="21"/>
                <w:highlight w:val="none"/>
                <w:lang w:bidi="ar"/>
              </w:rPr>
              <w:t xml:space="preserve"> </w:t>
            </w:r>
          </w:p>
        </w:tc>
      </w:tr>
      <w:tr w14:paraId="2F36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2" w:type="dxa"/>
            <w:shd w:val="clear" w:color="auto" w:fill="auto"/>
            <w:noWrap w:val="0"/>
            <w:vAlign w:val="center"/>
          </w:tcPr>
          <w:p w14:paraId="5DE0AA98">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p>
        </w:tc>
        <w:tc>
          <w:tcPr>
            <w:tcW w:w="1977" w:type="dxa"/>
            <w:shd w:val="clear" w:color="auto" w:fill="auto"/>
            <w:noWrap w:val="0"/>
            <w:vAlign w:val="center"/>
          </w:tcPr>
          <w:p w14:paraId="5B269376">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资格条件承诺函</w:t>
            </w:r>
          </w:p>
        </w:tc>
        <w:tc>
          <w:tcPr>
            <w:tcW w:w="6253" w:type="dxa"/>
            <w:shd w:val="clear" w:color="auto" w:fill="auto"/>
            <w:noWrap w:val="0"/>
            <w:vAlign w:val="center"/>
          </w:tcPr>
          <w:p w14:paraId="6A450AF1">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eastAsia="宋体" w:cs="宋体"/>
                <w:bCs/>
                <w:color w:val="auto"/>
                <w:sz w:val="21"/>
                <w:szCs w:val="21"/>
                <w:highlight w:val="none"/>
                <w:lang w:val="en-US" w:eastAsia="zh-CN"/>
              </w:rPr>
              <w:t>相关文件</w:t>
            </w:r>
            <w:r>
              <w:rPr>
                <w:rFonts w:hint="eastAsia" w:ascii="宋体" w:hAnsi="宋体" w:eastAsia="宋体" w:cs="宋体"/>
                <w:bCs/>
                <w:color w:val="auto"/>
                <w:sz w:val="21"/>
                <w:szCs w:val="21"/>
                <w:highlight w:val="none"/>
                <w:lang w:val="zh-CN" w:eastAsia="zh-CN"/>
              </w:rPr>
              <w:t>提供资格条件承诺函，格式见第</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lang w:val="zh-CN" w:eastAsia="zh-CN"/>
              </w:rPr>
              <w:t xml:space="preserve">章 </w:t>
            </w:r>
            <w:r>
              <w:rPr>
                <w:rFonts w:hint="eastAsia" w:ascii="宋体" w:hAnsi="宋体" w:eastAsia="宋体" w:cs="宋体"/>
                <w:bCs/>
                <w:color w:val="auto"/>
                <w:sz w:val="21"/>
                <w:szCs w:val="21"/>
                <w:highlight w:val="none"/>
                <w:lang w:val="en-US" w:eastAsia="zh-CN"/>
              </w:rPr>
              <w:t>谈判响应文件格式--资格条件承诺函</w:t>
            </w:r>
            <w:r>
              <w:rPr>
                <w:rFonts w:hint="eastAsia" w:ascii="宋体" w:hAnsi="宋体" w:eastAsia="宋体" w:cs="宋体"/>
                <w:bCs/>
                <w:color w:val="auto"/>
                <w:sz w:val="21"/>
                <w:szCs w:val="21"/>
                <w:highlight w:val="none"/>
                <w:lang w:val="zh-CN" w:eastAsia="zh-CN"/>
              </w:rPr>
              <w:t>。</w:t>
            </w:r>
          </w:p>
        </w:tc>
      </w:tr>
      <w:tr w14:paraId="256F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shd w:val="clear" w:color="auto" w:fill="auto"/>
            <w:noWrap w:val="0"/>
            <w:vAlign w:val="center"/>
          </w:tcPr>
          <w:p w14:paraId="2CB8DDBE">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977" w:type="dxa"/>
            <w:shd w:val="clear" w:color="auto" w:fill="auto"/>
            <w:noWrap w:val="0"/>
            <w:vAlign w:val="center"/>
          </w:tcPr>
          <w:p w14:paraId="5DB10D25">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参加政府采购活动前3年内在经营活动中没有重大违法记录</w:t>
            </w:r>
          </w:p>
        </w:tc>
        <w:tc>
          <w:tcPr>
            <w:tcW w:w="6253" w:type="dxa"/>
            <w:shd w:val="clear" w:color="auto" w:fill="auto"/>
            <w:noWrap w:val="0"/>
            <w:vAlign w:val="center"/>
          </w:tcPr>
          <w:p w14:paraId="6408A677">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eastAsia="zh-CN"/>
              </w:rPr>
              <w:t>参加政府采购活动前3年内在经营活动中没有重大违法记录（或者在参加政府采购活动前3年内因违法经营被禁止在一定期限内参加政府采购活动，期限已届满）。提供法定代表人</w:t>
            </w:r>
            <w:r>
              <w:rPr>
                <w:rFonts w:hint="eastAsia" w:ascii="宋体" w:hAnsi="宋体" w:eastAsia="宋体" w:cs="宋体"/>
                <w:bCs/>
                <w:color w:val="auto"/>
                <w:sz w:val="21"/>
                <w:szCs w:val="21"/>
                <w:highlight w:val="none"/>
                <w:lang w:val="en-US" w:eastAsia="zh-CN"/>
              </w:rPr>
              <w:t>或被授权人</w:t>
            </w:r>
            <w:r>
              <w:rPr>
                <w:rFonts w:hint="eastAsia" w:ascii="宋体" w:hAnsi="宋体" w:eastAsia="宋体" w:cs="宋体"/>
                <w:bCs/>
                <w:color w:val="auto"/>
                <w:sz w:val="21"/>
                <w:szCs w:val="21"/>
                <w:highlight w:val="none"/>
                <w:lang w:val="zh-CN" w:eastAsia="zh-CN"/>
              </w:rPr>
              <w:t>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 w:val="0"/>
                <w:bCs/>
                <w:color w:val="auto"/>
                <w:sz w:val="21"/>
                <w:szCs w:val="21"/>
                <w:highlight w:val="none"/>
                <w:lang w:val="zh-CN" w:eastAsia="zh-CN"/>
              </w:rPr>
              <w:t>的声明书</w:t>
            </w:r>
            <w:r>
              <w:rPr>
                <w:rFonts w:hint="eastAsia" w:ascii="宋体" w:hAnsi="宋体" w:eastAsia="宋体" w:cs="宋体"/>
                <w:bCs/>
                <w:color w:val="auto"/>
                <w:sz w:val="21"/>
                <w:szCs w:val="21"/>
                <w:highlight w:val="none"/>
                <w:lang w:val="zh-CN" w:eastAsia="zh-CN"/>
              </w:rPr>
              <w:t>。</w:t>
            </w:r>
            <w:r>
              <w:rPr>
                <w:rFonts w:hint="eastAsia" w:ascii="宋体" w:hAnsi="宋体" w:eastAsia="宋体" w:cs="宋体"/>
                <w:b/>
                <w:bCs/>
                <w:szCs w:val="21"/>
              </w:rPr>
              <w:t>（截至截止日成立不足3年的</w:t>
            </w:r>
            <w:r>
              <w:rPr>
                <w:rFonts w:hint="eastAsia" w:ascii="宋体" w:hAnsi="宋体" w:cs="宋体"/>
                <w:b/>
                <w:bCs/>
                <w:szCs w:val="21"/>
                <w:lang w:eastAsia="zh-CN"/>
              </w:rPr>
              <w:t>供应商</w:t>
            </w:r>
            <w:r>
              <w:rPr>
                <w:rFonts w:hint="eastAsia" w:ascii="宋体" w:hAnsi="宋体" w:eastAsia="宋体" w:cs="宋体"/>
                <w:b/>
                <w:bCs/>
                <w:szCs w:val="21"/>
              </w:rPr>
              <w:t>可提供自成立以来无重大违法记录的书面声明）</w:t>
            </w:r>
          </w:p>
        </w:tc>
      </w:tr>
      <w:tr w14:paraId="029D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vMerge w:val="restart"/>
            <w:shd w:val="clear" w:color="auto" w:fill="auto"/>
            <w:noWrap w:val="0"/>
            <w:vAlign w:val="center"/>
          </w:tcPr>
          <w:p w14:paraId="02478F02">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1977" w:type="dxa"/>
            <w:vMerge w:val="restart"/>
            <w:shd w:val="clear" w:color="auto" w:fill="auto"/>
            <w:noWrap w:val="0"/>
            <w:vAlign w:val="center"/>
          </w:tcPr>
          <w:p w14:paraId="044E0015">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信誉要求</w:t>
            </w:r>
          </w:p>
        </w:tc>
        <w:tc>
          <w:tcPr>
            <w:tcW w:w="6253" w:type="dxa"/>
            <w:shd w:val="clear" w:color="auto" w:fill="auto"/>
            <w:noWrap w:val="0"/>
            <w:vAlign w:val="center"/>
          </w:tcPr>
          <w:p w14:paraId="3B3CD100">
            <w:pPr>
              <w:keepNext w:val="0"/>
              <w:keepLines w:val="0"/>
              <w:pageBreakBefore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拒绝列入政府取消投标资格记录期间的企业或个人投标</w:t>
            </w:r>
            <w:r>
              <w:rPr>
                <w:rFonts w:hint="eastAsia" w:ascii="宋体" w:hAnsi="宋体" w:eastAsia="宋体" w:cs="宋体"/>
                <w:bCs/>
                <w:color w:val="auto"/>
                <w:sz w:val="21"/>
                <w:szCs w:val="21"/>
                <w:highlight w:val="none"/>
                <w:lang w:val="zh-CN" w:eastAsia="zh-CN"/>
              </w:rPr>
              <w:t>，提供法定代表人签字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Cs/>
                <w:color w:val="auto"/>
                <w:sz w:val="21"/>
                <w:szCs w:val="21"/>
                <w:highlight w:val="none"/>
                <w:lang w:val="zh-CN" w:eastAsia="zh-CN"/>
              </w:rPr>
              <w:t>的信誉良好承诺书。</w:t>
            </w:r>
          </w:p>
        </w:tc>
      </w:tr>
      <w:tr w14:paraId="6C04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vMerge w:val="continue"/>
            <w:noWrap w:val="0"/>
            <w:vAlign w:val="center"/>
          </w:tcPr>
          <w:p w14:paraId="5FD5A48C">
            <w:pPr>
              <w:pStyle w:val="13"/>
              <w:keepNext w:val="0"/>
              <w:keepLines w:val="0"/>
              <w:pageBreakBefore w:val="0"/>
              <w:kinsoku/>
              <w:wordWrap/>
              <w:overflowPunct/>
              <w:topLinePunct w:val="0"/>
              <w:bidi w:val="0"/>
              <w:snapToGrid/>
              <w:spacing w:line="300" w:lineRule="exact"/>
              <w:textAlignment w:val="auto"/>
              <w:rPr>
                <w:rFonts w:hint="eastAsia" w:ascii="宋体" w:hAnsi="宋体" w:eastAsia="宋体" w:cs="宋体"/>
                <w:bCs/>
                <w:color w:val="auto"/>
                <w:sz w:val="21"/>
                <w:szCs w:val="21"/>
                <w:highlight w:val="none"/>
                <w:lang w:val="en-US" w:eastAsia="zh-CN"/>
              </w:rPr>
            </w:pPr>
          </w:p>
        </w:tc>
        <w:tc>
          <w:tcPr>
            <w:tcW w:w="1977" w:type="dxa"/>
            <w:vMerge w:val="continue"/>
            <w:noWrap w:val="0"/>
            <w:vAlign w:val="center"/>
          </w:tcPr>
          <w:p w14:paraId="1BD93166">
            <w:pPr>
              <w:pStyle w:val="13"/>
              <w:keepNext w:val="0"/>
              <w:keepLines w:val="0"/>
              <w:pageBreakBefore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zh-CN" w:eastAsia="zh-CN" w:bidi="ar-SA"/>
              </w:rPr>
            </w:pPr>
          </w:p>
        </w:tc>
        <w:tc>
          <w:tcPr>
            <w:tcW w:w="6253" w:type="dxa"/>
            <w:shd w:val="clear" w:color="auto" w:fill="auto"/>
            <w:noWrap w:val="0"/>
            <w:vAlign w:val="center"/>
          </w:tcPr>
          <w:p w14:paraId="7D3A3B90">
            <w:pPr>
              <w:keepNext w:val="0"/>
              <w:keepLines w:val="0"/>
              <w:pageBreakBefore w:val="0"/>
              <w:numPr>
                <w:ilvl w:val="0"/>
                <w:numId w:val="10"/>
              </w:numPr>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4"/>
                <w:lang w:val="zh-CN" w:eastAsia="zh-CN" w:bidi="ar-SA"/>
              </w:rPr>
            </w:pPr>
            <w:r>
              <w:rPr>
                <w:rFonts w:hint="eastAsia" w:ascii="宋体" w:hAnsi="宋体" w:eastAsia="宋体" w:cs="宋体"/>
                <w:bCs/>
                <w:color w:val="auto"/>
                <w:kern w:val="2"/>
                <w:sz w:val="21"/>
                <w:szCs w:val="21"/>
                <w:highlight w:val="none"/>
                <w:lang w:val="en-US" w:eastAsia="zh-CN" w:bidi="ar-SA"/>
              </w:rPr>
              <w:t>不接受被工商行政管理机关在全国企业信用信息公示系统中列入严重违法失信企业名单；被列入“信用中国”网 失信被执行人、企业经营异常名录、重大税收违法失信主体；“中国政府采购网”政府采购严重违法失信行为记录名单；近三年（2022年至今）供应商、法定代表人及被授权人在“中国裁判文书网”有行贿犯罪记录的供应商参与投标。</w:t>
            </w:r>
            <w:r>
              <w:rPr>
                <w:rFonts w:hint="eastAsia" w:ascii="宋体" w:hAnsi="宋体" w:eastAsia="宋体" w:cs="宋体"/>
                <w:bCs/>
                <w:color w:val="auto"/>
                <w:sz w:val="21"/>
                <w:szCs w:val="21"/>
                <w:highlight w:val="none"/>
                <w:lang w:val="zh-CN"/>
              </w:rPr>
              <w:t>（标书内附网站截图并加盖公章）</w:t>
            </w:r>
          </w:p>
        </w:tc>
      </w:tr>
      <w:tr w14:paraId="61D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72" w:type="dxa"/>
            <w:shd w:val="clear" w:color="auto" w:fill="auto"/>
            <w:noWrap w:val="0"/>
            <w:vAlign w:val="center"/>
          </w:tcPr>
          <w:p w14:paraId="19C64F3A">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1977" w:type="dxa"/>
            <w:shd w:val="clear" w:color="auto" w:fill="auto"/>
            <w:noWrap w:val="0"/>
            <w:vAlign w:val="center"/>
          </w:tcPr>
          <w:p w14:paraId="7A3DA5A8">
            <w:pPr>
              <w:keepNext w:val="0"/>
              <w:keepLines w:val="0"/>
              <w:pageBreakBefore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其他要求</w:t>
            </w:r>
          </w:p>
        </w:tc>
        <w:tc>
          <w:tcPr>
            <w:tcW w:w="6253" w:type="dxa"/>
            <w:shd w:val="clear" w:color="auto" w:fill="auto"/>
            <w:noWrap w:val="0"/>
            <w:vAlign w:val="center"/>
          </w:tcPr>
          <w:p w14:paraId="2C2B93E8">
            <w:pPr>
              <w:pStyle w:val="32"/>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zh-CN" w:eastAsia="zh-CN"/>
              </w:rPr>
              <w:t>法定代表人</w:t>
            </w:r>
            <w:r>
              <w:rPr>
                <w:rFonts w:hint="eastAsia" w:ascii="宋体" w:hAnsi="宋体" w:eastAsia="宋体" w:cs="宋体"/>
                <w:bCs/>
                <w:color w:val="auto"/>
                <w:sz w:val="21"/>
                <w:szCs w:val="21"/>
                <w:highlight w:val="none"/>
                <w:lang w:val="en-US" w:eastAsia="zh-CN"/>
              </w:rPr>
              <w:t>或被授权人</w:t>
            </w:r>
            <w:r>
              <w:rPr>
                <w:rFonts w:hint="eastAsia" w:ascii="宋体" w:hAnsi="宋体" w:eastAsia="宋体" w:cs="宋体"/>
                <w:bCs/>
                <w:color w:val="auto"/>
                <w:sz w:val="21"/>
                <w:szCs w:val="21"/>
                <w:highlight w:val="none"/>
                <w:lang w:val="zh-CN" w:eastAsia="zh-CN"/>
              </w:rPr>
              <w:t>签字</w:t>
            </w:r>
            <w:r>
              <w:rPr>
                <w:rFonts w:hint="eastAsia" w:ascii="宋体" w:hAnsi="宋体" w:eastAsia="宋体" w:cs="宋体"/>
                <w:bCs/>
                <w:color w:val="auto"/>
                <w:sz w:val="21"/>
                <w:szCs w:val="21"/>
                <w:highlight w:val="none"/>
                <w:lang w:val="en-US" w:eastAsia="zh-CN"/>
              </w:rPr>
              <w:t>盖章</w:t>
            </w:r>
            <w:r>
              <w:rPr>
                <w:rFonts w:hint="eastAsia" w:ascii="宋体" w:hAnsi="宋体" w:eastAsia="宋体" w:cs="宋体"/>
                <w:b w:val="0"/>
                <w:bCs/>
                <w:color w:val="auto"/>
                <w:sz w:val="21"/>
                <w:szCs w:val="21"/>
                <w:highlight w:val="none"/>
                <w:lang w:val="en-US"/>
              </w:rPr>
              <w:t>并加盖投标单位公章</w:t>
            </w:r>
            <w:r>
              <w:rPr>
                <w:rFonts w:hint="eastAsia" w:ascii="宋体" w:hAnsi="宋体" w:eastAsia="宋体" w:cs="宋体"/>
                <w:b w:val="0"/>
                <w:bCs/>
                <w:color w:val="auto"/>
                <w:sz w:val="21"/>
                <w:szCs w:val="21"/>
                <w:highlight w:val="none"/>
              </w:rPr>
              <w:t>的承诺书。</w:t>
            </w:r>
          </w:p>
        </w:tc>
      </w:tr>
    </w:tbl>
    <w:p w14:paraId="1306F754">
      <w:pPr>
        <w:pStyle w:val="8"/>
        <w:spacing w:line="180" w:lineRule="atLeast"/>
        <w:rPr>
          <w:rFonts w:hint="eastAsia" w:ascii="宋体" w:hAnsi="宋体" w:eastAsia="宋体" w:cs="宋体"/>
          <w:b/>
          <w:color w:val="auto"/>
          <w:sz w:val="21"/>
          <w:szCs w:val="21"/>
          <w:highlight w:val="none"/>
        </w:rPr>
      </w:pPr>
    </w:p>
    <w:p w14:paraId="3D41A53A">
      <w:pPr>
        <w:pStyle w:val="8"/>
        <w:spacing w:line="180" w:lineRule="atLeas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注：1、供应商有一项不满足评审条件的，视为未通过资格审查评审，将不再进入后续评审。</w:t>
      </w:r>
    </w:p>
    <w:p w14:paraId="46447B6D">
      <w:pPr>
        <w:pStyle w:val="8"/>
        <w:numPr>
          <w:ilvl w:val="0"/>
          <w:numId w:val="11"/>
        </w:numPr>
        <w:spacing w:line="180" w:lineRule="atLeast"/>
        <w:ind w:left="421" w:leftChars="0" w:firstLine="0"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本表由</w:t>
      </w:r>
      <w:r>
        <w:rPr>
          <w:rFonts w:hint="eastAsia" w:ascii="宋体" w:hAnsi="宋体" w:eastAsia="宋体" w:cs="宋体"/>
          <w:b/>
          <w:color w:val="auto"/>
          <w:sz w:val="20"/>
          <w:szCs w:val="20"/>
          <w:highlight w:val="none"/>
          <w:lang w:eastAsia="zh-CN"/>
        </w:rPr>
        <w:t>评审小组</w:t>
      </w:r>
      <w:r>
        <w:rPr>
          <w:rFonts w:hint="eastAsia" w:ascii="宋体" w:hAnsi="宋体" w:eastAsia="宋体" w:cs="宋体"/>
          <w:b/>
          <w:color w:val="auto"/>
          <w:sz w:val="20"/>
          <w:szCs w:val="20"/>
          <w:highlight w:val="none"/>
        </w:rPr>
        <w:t>在共同商议的基础上给出结论，评委意见不一致时，按照少数服从多数的原则确定。</w:t>
      </w:r>
    </w:p>
    <w:p w14:paraId="3439FAE7">
      <w:pPr>
        <w:pStyle w:val="8"/>
        <w:numPr>
          <w:ilvl w:val="0"/>
          <w:numId w:val="11"/>
        </w:numPr>
        <w:spacing w:line="180" w:lineRule="atLeast"/>
        <w:ind w:left="421" w:leftChars="0" w:firstLine="0"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供应商所提供的网站截图等证明材料，需体现时间（时间应是公告之日起至投标截止时间前一天）</w:t>
      </w:r>
    </w:p>
    <w:p w14:paraId="38699A0C">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zh-CN"/>
        </w:rPr>
        <w:t>符合性评审</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60"/>
        <w:gridCol w:w="7694"/>
      </w:tblGrid>
      <w:tr w14:paraId="49D9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noWrap w:val="0"/>
            <w:vAlign w:val="center"/>
          </w:tcPr>
          <w:p w14:paraId="5F52C71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zh-CN"/>
              </w:rPr>
            </w:pPr>
          </w:p>
        </w:tc>
        <w:tc>
          <w:tcPr>
            <w:tcW w:w="660" w:type="dxa"/>
            <w:noWrap w:val="0"/>
            <w:vAlign w:val="center"/>
          </w:tcPr>
          <w:p w14:paraId="6350850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序号</w:t>
            </w:r>
          </w:p>
        </w:tc>
        <w:tc>
          <w:tcPr>
            <w:tcW w:w="7694" w:type="dxa"/>
            <w:noWrap w:val="0"/>
            <w:vAlign w:val="center"/>
          </w:tcPr>
          <w:p w14:paraId="3721C4B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评审因素</w:t>
            </w:r>
          </w:p>
        </w:tc>
      </w:tr>
      <w:tr w14:paraId="4C45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restart"/>
            <w:noWrap w:val="0"/>
            <w:vAlign w:val="center"/>
          </w:tcPr>
          <w:p w14:paraId="1EC05965">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tc>
        <w:tc>
          <w:tcPr>
            <w:tcW w:w="660" w:type="dxa"/>
            <w:noWrap w:val="0"/>
            <w:vAlign w:val="center"/>
          </w:tcPr>
          <w:p w14:paraId="5D7E8D58">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p>
        </w:tc>
        <w:tc>
          <w:tcPr>
            <w:tcW w:w="7694" w:type="dxa"/>
            <w:noWrap w:val="0"/>
            <w:vAlign w:val="center"/>
          </w:tcPr>
          <w:p w14:paraId="6E4E803A">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响应文件的签署及填写符合</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lang w:val="zh-CN" w:eastAsia="zh-CN"/>
              </w:rPr>
              <w:t>的要求</w:t>
            </w:r>
          </w:p>
        </w:tc>
      </w:tr>
      <w:tr w14:paraId="4F4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0" w:type="dxa"/>
            <w:vMerge w:val="continue"/>
            <w:noWrap w:val="0"/>
            <w:vAlign w:val="center"/>
          </w:tcPr>
          <w:p w14:paraId="0E2E853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7AA31924">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7694" w:type="dxa"/>
            <w:noWrap w:val="0"/>
            <w:vAlign w:val="center"/>
          </w:tcPr>
          <w:p w14:paraId="35DB9EE3">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供应商报价</w:t>
            </w:r>
            <w:r>
              <w:rPr>
                <w:rFonts w:hint="eastAsia" w:ascii="宋体" w:hAnsi="宋体" w:eastAsia="宋体" w:cs="宋体"/>
                <w:color w:val="auto"/>
                <w:sz w:val="21"/>
                <w:szCs w:val="21"/>
                <w:highlight w:val="none"/>
              </w:rPr>
              <w:t>只能有一个有效报价</w:t>
            </w:r>
          </w:p>
        </w:tc>
      </w:tr>
      <w:tr w14:paraId="4C23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76266D7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0CE11BB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7694" w:type="dxa"/>
            <w:noWrap w:val="0"/>
            <w:vAlign w:val="center"/>
          </w:tcPr>
          <w:p w14:paraId="3EACC3F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合同履行期限（</w:t>
            </w:r>
            <w:r>
              <w:rPr>
                <w:rFonts w:hint="eastAsia" w:ascii="宋体" w:hAnsi="宋体" w:cs="宋体"/>
                <w:color w:val="auto"/>
                <w:sz w:val="21"/>
                <w:szCs w:val="21"/>
                <w:highlight w:val="none"/>
                <w:lang w:val="en-US" w:eastAsia="zh-CN"/>
              </w:rPr>
              <w:t>交货期</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根据预测预报结果按照甲方通知时间提供服务</w:t>
            </w:r>
          </w:p>
        </w:tc>
      </w:tr>
      <w:tr w14:paraId="5FEE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6942A01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7B805111">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7694" w:type="dxa"/>
            <w:noWrap w:val="0"/>
            <w:vAlign w:val="center"/>
          </w:tcPr>
          <w:p w14:paraId="764BB5E7">
            <w:pPr>
              <w:keepNext w:val="0"/>
              <w:keepLines w:val="0"/>
              <w:pageBreakBefore w:val="0"/>
              <w:widowControl w:val="0"/>
              <w:tabs>
                <w:tab w:val="left" w:pos="6430"/>
              </w:tabs>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质量标准符合：</w:t>
            </w:r>
            <w:r>
              <w:rPr>
                <w:rFonts w:hint="eastAsia" w:ascii="宋体" w:hAnsi="宋体" w:cs="宋体"/>
                <w:color w:val="auto"/>
                <w:sz w:val="21"/>
                <w:szCs w:val="21"/>
                <w:highlight w:val="none"/>
                <w:lang w:val="en-US" w:eastAsia="zh-CN"/>
              </w:rPr>
              <w:t>田间平均防效达到65%以上</w:t>
            </w:r>
          </w:p>
        </w:tc>
      </w:tr>
      <w:tr w14:paraId="004D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1860BE0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4FB75A86">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5</w:t>
            </w:r>
          </w:p>
        </w:tc>
        <w:tc>
          <w:tcPr>
            <w:tcW w:w="7694" w:type="dxa"/>
            <w:noWrap w:val="0"/>
            <w:vAlign w:val="center"/>
          </w:tcPr>
          <w:p w14:paraId="7E01A97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谈判有效期满足竞争性谈判文件要求</w:t>
            </w:r>
            <w:r>
              <w:rPr>
                <w:rFonts w:hint="eastAsia" w:ascii="宋体" w:hAnsi="宋体" w:eastAsia="宋体" w:cs="宋体"/>
                <w:color w:val="auto"/>
                <w:sz w:val="21"/>
                <w:szCs w:val="21"/>
                <w:highlight w:val="none"/>
                <w:lang w:val="en-US" w:eastAsia="zh-CN"/>
              </w:rPr>
              <w:t xml:space="preserve"> </w:t>
            </w:r>
          </w:p>
        </w:tc>
      </w:tr>
      <w:tr w14:paraId="232D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7453C4E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0E1D01E4">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7694" w:type="dxa"/>
            <w:noWrap w:val="0"/>
            <w:vAlign w:val="center"/>
          </w:tcPr>
          <w:p w14:paraId="3039DDA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保证金已按谈判文件要求足额递交</w:t>
            </w:r>
          </w:p>
        </w:tc>
      </w:tr>
      <w:tr w14:paraId="1AE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vMerge w:val="continue"/>
            <w:noWrap w:val="0"/>
            <w:vAlign w:val="center"/>
          </w:tcPr>
          <w:p w14:paraId="5AB3BE8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4B491191">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7</w:t>
            </w:r>
          </w:p>
        </w:tc>
        <w:tc>
          <w:tcPr>
            <w:tcW w:w="7694" w:type="dxa"/>
            <w:noWrap w:val="0"/>
            <w:vAlign w:val="center"/>
          </w:tcPr>
          <w:p w14:paraId="6544CFE8">
            <w:pPr>
              <w:keepNext w:val="0"/>
              <w:keepLines w:val="0"/>
              <w:pageBreakBefore w:val="0"/>
              <w:widowControl w:val="0"/>
              <w:tabs>
                <w:tab w:val="left" w:pos="6430"/>
              </w:tabs>
              <w:kinsoku/>
              <w:wordWrap/>
              <w:overflowPunct/>
              <w:topLinePunct w:val="0"/>
              <w:bidi w:val="0"/>
              <w:snapToGrid/>
              <w:spacing w:line="30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eastAsia="zh-CN"/>
              </w:rPr>
              <w:t>符合</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color w:val="auto"/>
                <w:sz w:val="21"/>
                <w:szCs w:val="21"/>
                <w:highlight w:val="none"/>
                <w:lang w:val="zh-CN" w:eastAsia="zh-CN"/>
              </w:rPr>
              <w:t>规定要求，</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出现重大偏离</w:t>
            </w:r>
          </w:p>
        </w:tc>
      </w:tr>
      <w:tr w14:paraId="0107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2264B0ED">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3FD5A6A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7694" w:type="dxa"/>
            <w:noWrap w:val="0"/>
            <w:vAlign w:val="center"/>
          </w:tcPr>
          <w:p w14:paraId="70D79D0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zh-CN"/>
              </w:rPr>
              <w:t>响应文件</w:t>
            </w:r>
            <w:r>
              <w:rPr>
                <w:rFonts w:hint="eastAsia" w:ascii="宋体" w:hAnsi="宋体" w:eastAsia="宋体" w:cs="宋体"/>
                <w:color w:val="auto"/>
                <w:sz w:val="21"/>
                <w:szCs w:val="21"/>
                <w:highlight w:val="none"/>
                <w:lang w:val="zh-CN" w:eastAsia="zh-CN"/>
              </w:rPr>
              <w:t>满足</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bCs/>
                <w:color w:val="auto"/>
                <w:sz w:val="21"/>
                <w:szCs w:val="21"/>
                <w:highlight w:val="none"/>
                <w:lang w:val="zh-CN"/>
              </w:rPr>
              <w:t>全部实质性条款</w:t>
            </w:r>
          </w:p>
        </w:tc>
      </w:tr>
      <w:tr w14:paraId="7F26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2D965BF0">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p>
        </w:tc>
        <w:tc>
          <w:tcPr>
            <w:tcW w:w="660" w:type="dxa"/>
            <w:noWrap w:val="0"/>
            <w:vAlign w:val="center"/>
          </w:tcPr>
          <w:p w14:paraId="23B2A03E">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7694" w:type="dxa"/>
            <w:noWrap w:val="0"/>
            <w:vAlign w:val="center"/>
          </w:tcPr>
          <w:p w14:paraId="5B15313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响应文件</w:t>
            </w:r>
            <w:r>
              <w:rPr>
                <w:rFonts w:hint="eastAsia" w:ascii="宋体" w:hAnsi="宋体" w:eastAsia="宋体" w:cs="宋体"/>
                <w:color w:val="auto"/>
                <w:sz w:val="21"/>
                <w:szCs w:val="21"/>
                <w:highlight w:val="none"/>
                <w:lang w:val="zh-CN" w:eastAsia="zh-CN"/>
              </w:rPr>
              <w:t>满足</w:t>
            </w:r>
            <w:r>
              <w:rPr>
                <w:rFonts w:hint="eastAsia" w:ascii="宋体" w:hAnsi="宋体" w:eastAsia="宋体" w:cs="宋体"/>
                <w:color w:val="auto"/>
                <w:sz w:val="21"/>
                <w:szCs w:val="21"/>
                <w:highlight w:val="none"/>
                <w:lang w:eastAsia="zh-CN"/>
              </w:rPr>
              <w:t>竞争性谈判文件</w:t>
            </w:r>
            <w:r>
              <w:rPr>
                <w:rFonts w:hint="eastAsia" w:ascii="宋体" w:hAnsi="宋体" w:eastAsia="宋体" w:cs="宋体"/>
                <w:bCs/>
                <w:color w:val="auto"/>
                <w:sz w:val="21"/>
                <w:szCs w:val="21"/>
                <w:highlight w:val="none"/>
                <w:lang w:val="en-US" w:eastAsia="zh-CN"/>
              </w:rPr>
              <w:t>其他相关要求</w:t>
            </w:r>
          </w:p>
        </w:tc>
      </w:tr>
      <w:tr w14:paraId="1B96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restart"/>
            <w:noWrap w:val="0"/>
            <w:vAlign w:val="center"/>
          </w:tcPr>
          <w:p w14:paraId="179DD4B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报价部分</w:t>
            </w:r>
          </w:p>
        </w:tc>
        <w:tc>
          <w:tcPr>
            <w:tcW w:w="660" w:type="dxa"/>
            <w:noWrap w:val="0"/>
            <w:vAlign w:val="center"/>
          </w:tcPr>
          <w:p w14:paraId="738544A1">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7694" w:type="dxa"/>
            <w:noWrap w:val="0"/>
            <w:vAlign w:val="center"/>
          </w:tcPr>
          <w:p w14:paraId="1D66D63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90</w:t>
            </w:r>
            <w:r>
              <w:rPr>
                <w:rFonts w:hint="eastAsia" w:ascii="宋体" w:hAnsi="宋体" w:cs="宋体"/>
                <w:color w:val="auto"/>
                <w:sz w:val="21"/>
                <w:szCs w:val="21"/>
                <w:highlight w:val="none"/>
                <w:lang w:eastAsia="zh-CN"/>
              </w:rPr>
              <w:t>.0000万元</w:t>
            </w:r>
            <w:r>
              <w:rPr>
                <w:rFonts w:hint="eastAsia" w:ascii="宋体" w:hAnsi="宋体" w:cs="宋体"/>
                <w:color w:val="auto"/>
                <w:sz w:val="21"/>
                <w:szCs w:val="21"/>
                <w:highlight w:val="none"/>
                <w:lang w:val="en-US" w:eastAsia="zh-CN"/>
              </w:rPr>
              <w:t>/标包</w:t>
            </w:r>
          </w:p>
          <w:p w14:paraId="2DE498A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注：（1）超出此采购预算的</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报价视为无效投标报价，其投标将被否决；</w:t>
            </w:r>
          </w:p>
          <w:p w14:paraId="5A75F78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（2）禁止恶意低价竞标，一经发现，将上报至上级主管部门，后果自负。</w:t>
            </w:r>
          </w:p>
        </w:tc>
      </w:tr>
      <w:tr w14:paraId="06AA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Merge w:val="continue"/>
            <w:noWrap w:val="0"/>
            <w:vAlign w:val="center"/>
          </w:tcPr>
          <w:p w14:paraId="121DF94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660" w:type="dxa"/>
            <w:noWrap w:val="0"/>
            <w:vAlign w:val="center"/>
          </w:tcPr>
          <w:p w14:paraId="64E3AA6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7694" w:type="dxa"/>
            <w:noWrap w:val="0"/>
            <w:vAlign w:val="center"/>
          </w:tcPr>
          <w:p w14:paraId="3B54F0B9">
            <w:pPr>
              <w:pStyle w:val="15"/>
              <w:keepNext w:val="0"/>
              <w:keepLines w:val="0"/>
              <w:pageBreakBefore w:val="0"/>
              <w:widowControl/>
              <w:kinsoku/>
              <w:wordWrap/>
              <w:overflowPunct/>
              <w:topLinePunct w:val="0"/>
              <w:autoSpaceDE/>
              <w:autoSpaceDN/>
              <w:bidi w:val="0"/>
              <w:adjustRightInd w:val="0"/>
              <w:snapToGrid w:val="0"/>
              <w:spacing w:before="0" w:after="0" w:line="400" w:lineRule="exact"/>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报价评审</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评审报价是否合理、是否低于成本。</w:t>
            </w:r>
          </w:p>
        </w:tc>
      </w:tr>
      <w:tr w14:paraId="5D18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noWrap w:val="0"/>
            <w:vAlign w:val="center"/>
          </w:tcPr>
          <w:p w14:paraId="2C6A490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技术部分</w:t>
            </w:r>
          </w:p>
        </w:tc>
        <w:tc>
          <w:tcPr>
            <w:tcW w:w="660" w:type="dxa"/>
            <w:noWrap w:val="0"/>
            <w:vAlign w:val="center"/>
          </w:tcPr>
          <w:p w14:paraId="620E764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7694" w:type="dxa"/>
            <w:noWrap w:val="0"/>
            <w:vAlign w:val="center"/>
          </w:tcPr>
          <w:p w14:paraId="290865D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供货方案</w:t>
            </w:r>
            <w:r>
              <w:rPr>
                <w:rFonts w:hint="eastAsia" w:ascii="宋体" w:hAnsi="宋体" w:eastAsia="宋体" w:cs="宋体"/>
                <w:b w:val="0"/>
                <w:bCs w:val="0"/>
                <w:color w:val="auto"/>
                <w:sz w:val="21"/>
                <w:szCs w:val="21"/>
                <w:highlight w:val="none"/>
                <w:lang w:eastAsia="zh-CN"/>
              </w:rPr>
              <w:t>：包括但不限于以下内容：</w:t>
            </w:r>
            <w:r>
              <w:rPr>
                <w:rFonts w:hint="eastAsia" w:ascii="宋体" w:hAnsi="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lang w:eastAsia="zh-CN"/>
              </w:rPr>
              <w:t>质量保证措施、紧急处理方案等内容</w:t>
            </w:r>
          </w:p>
        </w:tc>
      </w:tr>
    </w:tbl>
    <w:p w14:paraId="72169859">
      <w:pPr>
        <w:pStyle w:val="8"/>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注：1、供应商有一项不满足评审条件的，视为未通过</w:t>
      </w:r>
      <w:r>
        <w:rPr>
          <w:rFonts w:hint="eastAsia" w:ascii="宋体" w:hAnsi="宋体" w:eastAsia="宋体" w:cs="宋体"/>
          <w:b w:val="0"/>
          <w:bCs/>
          <w:color w:val="auto"/>
          <w:sz w:val="20"/>
          <w:szCs w:val="20"/>
          <w:highlight w:val="none"/>
          <w:lang w:val="en-US" w:eastAsia="zh-CN"/>
        </w:rPr>
        <w:t>符合性</w:t>
      </w:r>
      <w:r>
        <w:rPr>
          <w:rFonts w:hint="eastAsia" w:ascii="宋体" w:hAnsi="宋体" w:eastAsia="宋体" w:cs="宋体"/>
          <w:b w:val="0"/>
          <w:bCs/>
          <w:color w:val="auto"/>
          <w:sz w:val="20"/>
          <w:szCs w:val="20"/>
          <w:highlight w:val="none"/>
        </w:rPr>
        <w:t>查评审，将不再进入后续评审。</w:t>
      </w:r>
    </w:p>
    <w:p w14:paraId="29F58823">
      <w:pPr>
        <w:pStyle w:val="8"/>
        <w:keepNext w:val="0"/>
        <w:keepLines w:val="0"/>
        <w:pageBreakBefore w:val="0"/>
        <w:numPr>
          <w:ilvl w:val="0"/>
          <w:numId w:val="12"/>
        </w:numPr>
        <w:kinsoku/>
        <w:wordWrap/>
        <w:overflowPunct/>
        <w:topLinePunct w:val="0"/>
        <w:autoSpaceDE/>
        <w:autoSpaceDN/>
        <w:bidi w:val="0"/>
        <w:spacing w:line="240" w:lineRule="auto"/>
        <w:ind w:left="420" w:leftChars="0" w:firstLine="0" w:firstLineChars="0"/>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本表由</w:t>
      </w:r>
      <w:r>
        <w:rPr>
          <w:rFonts w:hint="eastAsia" w:ascii="宋体" w:hAnsi="宋体" w:eastAsia="宋体" w:cs="宋体"/>
          <w:b w:val="0"/>
          <w:bCs/>
          <w:color w:val="auto"/>
          <w:sz w:val="20"/>
          <w:szCs w:val="20"/>
          <w:highlight w:val="none"/>
          <w:lang w:eastAsia="zh-CN"/>
        </w:rPr>
        <w:t>评审小组</w:t>
      </w:r>
      <w:r>
        <w:rPr>
          <w:rFonts w:hint="eastAsia" w:ascii="宋体" w:hAnsi="宋体" w:eastAsia="宋体" w:cs="宋体"/>
          <w:b w:val="0"/>
          <w:bCs/>
          <w:color w:val="auto"/>
          <w:sz w:val="20"/>
          <w:szCs w:val="20"/>
          <w:highlight w:val="none"/>
        </w:rPr>
        <w:t>在共同商议的基础上给出结论，评委意见不一致时，按照少数服从多数的原则确定。</w:t>
      </w:r>
    </w:p>
    <w:p w14:paraId="14332225">
      <w:pPr>
        <w:pStyle w:val="8"/>
        <w:keepNext w:val="0"/>
        <w:keepLines w:val="0"/>
        <w:pageBreakBefore w:val="0"/>
        <w:numPr>
          <w:ilvl w:val="0"/>
          <w:numId w:val="12"/>
        </w:numPr>
        <w:kinsoku/>
        <w:wordWrap/>
        <w:overflowPunct/>
        <w:topLinePunct w:val="0"/>
        <w:autoSpaceDE/>
        <w:autoSpaceDN/>
        <w:bidi w:val="0"/>
        <w:spacing w:line="240" w:lineRule="auto"/>
        <w:ind w:left="420" w:leftChars="0" w:firstLine="0" w:firstLineChars="0"/>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lang w:val="en-US" w:eastAsia="zh-CN"/>
        </w:rPr>
        <w:t>符合性评审的所有内容均需提供相关证明材料或经法定代表人签字盖章并加盖单位公章的承诺书</w:t>
      </w:r>
    </w:p>
    <w:p w14:paraId="5D954EEA">
      <w:pPr>
        <w:keepNext w:val="0"/>
        <w:keepLines w:val="0"/>
        <w:pageBreakBefore w:val="0"/>
        <w:kinsoku/>
        <w:wordWrap/>
        <w:overflowPunct/>
        <w:topLinePunct w:val="0"/>
        <w:autoSpaceDE/>
        <w:autoSpaceDN/>
        <w:bidi w:val="0"/>
        <w:spacing w:line="240" w:lineRule="auto"/>
        <w:ind w:firstLine="392" w:firstLineChars="196"/>
        <w:textAlignment w:val="auto"/>
        <w:rPr>
          <w:rFonts w:hint="eastAsia" w:ascii="宋体" w:hAnsi="宋体" w:eastAsia="宋体" w:cs="宋体"/>
          <w:b w:val="0"/>
          <w:color w:val="auto"/>
          <w:sz w:val="20"/>
          <w:szCs w:val="20"/>
          <w:highlight w:val="none"/>
        </w:rPr>
      </w:pPr>
      <w:bookmarkStart w:id="20" w:name="_Toc20858"/>
      <w:bookmarkStart w:id="21" w:name="_Toc18244"/>
      <w:r>
        <w:rPr>
          <w:rFonts w:hint="eastAsia" w:ascii="宋体" w:hAnsi="宋体" w:eastAsia="宋体" w:cs="宋体"/>
          <w:b w:val="0"/>
          <w:color w:val="auto"/>
          <w:sz w:val="20"/>
          <w:szCs w:val="20"/>
          <w:highlight w:val="none"/>
        </w:rPr>
        <w:t>3、报价评审</w:t>
      </w:r>
      <w:bookmarkEnd w:id="20"/>
      <w:bookmarkEnd w:id="21"/>
    </w:p>
    <w:p w14:paraId="35C23E05">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lang w:eastAsia="zh-CN"/>
        </w:rPr>
        <w:t>评审小组</w:t>
      </w:r>
      <w:r>
        <w:rPr>
          <w:rFonts w:hint="eastAsia" w:ascii="宋体" w:hAnsi="宋体" w:eastAsia="宋体" w:cs="宋体"/>
          <w:b w:val="0"/>
          <w:color w:val="auto"/>
          <w:sz w:val="20"/>
          <w:szCs w:val="20"/>
          <w:highlight w:val="none"/>
        </w:rPr>
        <w:t>对</w:t>
      </w:r>
      <w:r>
        <w:rPr>
          <w:rFonts w:hint="eastAsia" w:ascii="宋体" w:hAnsi="宋体" w:eastAsia="宋体" w:cs="宋体"/>
          <w:b w:val="0"/>
          <w:color w:val="auto"/>
          <w:sz w:val="20"/>
          <w:szCs w:val="20"/>
          <w:highlight w:val="none"/>
          <w:lang w:val="zh-CN"/>
        </w:rPr>
        <w:t>供应商响应文件</w:t>
      </w:r>
      <w:r>
        <w:rPr>
          <w:rFonts w:hint="eastAsia" w:ascii="宋体" w:hAnsi="宋体" w:eastAsia="宋体" w:cs="宋体"/>
          <w:b w:val="0"/>
          <w:color w:val="auto"/>
          <w:sz w:val="20"/>
          <w:szCs w:val="20"/>
          <w:highlight w:val="none"/>
        </w:rPr>
        <w:t>中的报价进行评审，评审内容包括：</w:t>
      </w:r>
    </w:p>
    <w:p w14:paraId="4CDE0F57">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（1）计算错误修正。</w:t>
      </w:r>
      <w:r>
        <w:rPr>
          <w:rFonts w:hint="eastAsia" w:ascii="宋体" w:hAnsi="宋体" w:eastAsia="宋体" w:cs="宋体"/>
          <w:b w:val="0"/>
          <w:color w:val="auto"/>
          <w:sz w:val="20"/>
          <w:szCs w:val="20"/>
          <w:highlight w:val="none"/>
          <w:lang w:eastAsia="zh-CN"/>
        </w:rPr>
        <w:t>评审小组</w:t>
      </w:r>
      <w:r>
        <w:rPr>
          <w:rFonts w:hint="eastAsia" w:ascii="宋体" w:hAnsi="宋体" w:eastAsia="宋体" w:cs="宋体"/>
          <w:b w:val="0"/>
          <w:color w:val="auto"/>
          <w:sz w:val="20"/>
          <w:szCs w:val="20"/>
          <w:highlight w:val="none"/>
        </w:rPr>
        <w:t>对</w:t>
      </w:r>
      <w:r>
        <w:rPr>
          <w:rFonts w:hint="eastAsia" w:ascii="宋体" w:hAnsi="宋体" w:eastAsia="宋体" w:cs="宋体"/>
          <w:b w:val="0"/>
          <w:color w:val="auto"/>
          <w:sz w:val="20"/>
          <w:szCs w:val="20"/>
          <w:highlight w:val="none"/>
          <w:lang w:val="zh-CN"/>
        </w:rPr>
        <w:t>投标</w:t>
      </w:r>
      <w:r>
        <w:rPr>
          <w:rFonts w:hint="eastAsia" w:ascii="宋体" w:hAnsi="宋体" w:eastAsia="宋体" w:cs="宋体"/>
          <w:b w:val="0"/>
          <w:color w:val="auto"/>
          <w:sz w:val="20"/>
          <w:szCs w:val="20"/>
          <w:highlight w:val="none"/>
        </w:rPr>
        <w:t>算术计算错误进行修正﹑如有计算错误进行调整，通过集体询标，由</w:t>
      </w:r>
      <w:r>
        <w:rPr>
          <w:rFonts w:hint="eastAsia" w:ascii="宋体" w:hAnsi="宋体" w:eastAsia="宋体" w:cs="宋体"/>
          <w:b w:val="0"/>
          <w:color w:val="auto"/>
          <w:sz w:val="20"/>
          <w:szCs w:val="20"/>
          <w:highlight w:val="none"/>
          <w:lang w:val="zh-CN"/>
        </w:rPr>
        <w:t>供应商</w:t>
      </w:r>
      <w:r>
        <w:rPr>
          <w:rFonts w:hint="eastAsia" w:ascii="宋体" w:hAnsi="宋体" w:eastAsia="宋体" w:cs="宋体"/>
          <w:b w:val="0"/>
          <w:color w:val="auto"/>
          <w:sz w:val="20"/>
          <w:szCs w:val="20"/>
          <w:highlight w:val="none"/>
        </w:rPr>
        <w:t>确认。</w:t>
      </w:r>
    </w:p>
    <w:p w14:paraId="4C8E6D01">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（2）</w:t>
      </w:r>
      <w:r>
        <w:rPr>
          <w:rFonts w:hint="eastAsia" w:ascii="宋体" w:hAnsi="宋体" w:eastAsia="宋体" w:cs="宋体"/>
          <w:b w:val="0"/>
          <w:color w:val="auto"/>
          <w:sz w:val="20"/>
          <w:szCs w:val="20"/>
          <w:highlight w:val="none"/>
          <w:lang w:val="zh-CN"/>
        </w:rPr>
        <w:t>投标</w:t>
      </w:r>
      <w:r>
        <w:rPr>
          <w:rFonts w:hint="eastAsia" w:ascii="宋体" w:hAnsi="宋体" w:eastAsia="宋体" w:cs="宋体"/>
          <w:b w:val="0"/>
          <w:color w:val="auto"/>
          <w:sz w:val="20"/>
          <w:szCs w:val="20"/>
          <w:highlight w:val="none"/>
        </w:rPr>
        <w:t>评审。</w:t>
      </w:r>
      <w:r>
        <w:rPr>
          <w:rFonts w:hint="eastAsia" w:ascii="宋体" w:hAnsi="宋体" w:eastAsia="宋体" w:cs="宋体"/>
          <w:b w:val="0"/>
          <w:color w:val="auto"/>
          <w:sz w:val="20"/>
          <w:szCs w:val="20"/>
          <w:highlight w:val="none"/>
          <w:lang w:eastAsia="zh-CN"/>
        </w:rPr>
        <w:t>评审小组</w:t>
      </w:r>
      <w:r>
        <w:rPr>
          <w:rFonts w:hint="eastAsia" w:ascii="宋体" w:hAnsi="宋体" w:eastAsia="宋体" w:cs="宋体"/>
          <w:b w:val="0"/>
          <w:color w:val="auto"/>
          <w:sz w:val="20"/>
          <w:szCs w:val="20"/>
          <w:highlight w:val="none"/>
        </w:rPr>
        <w:t>按报价由低到高排序评审</w:t>
      </w:r>
      <w:r>
        <w:rPr>
          <w:rFonts w:hint="eastAsia" w:ascii="宋体" w:hAnsi="宋体" w:eastAsia="宋体" w:cs="宋体"/>
          <w:b w:val="0"/>
          <w:color w:val="auto"/>
          <w:sz w:val="20"/>
          <w:szCs w:val="20"/>
          <w:highlight w:val="none"/>
          <w:lang w:val="zh-CN"/>
        </w:rPr>
        <w:t>供应商</w:t>
      </w:r>
      <w:r>
        <w:rPr>
          <w:rFonts w:hint="eastAsia" w:ascii="宋体" w:hAnsi="宋体" w:eastAsia="宋体" w:cs="宋体"/>
          <w:b w:val="0"/>
          <w:color w:val="auto"/>
          <w:sz w:val="20"/>
          <w:szCs w:val="20"/>
          <w:highlight w:val="none"/>
        </w:rPr>
        <w:t>的报价</w:t>
      </w:r>
      <w:r>
        <w:rPr>
          <w:rFonts w:hint="eastAsia" w:ascii="宋体" w:hAnsi="宋体" w:eastAsia="宋体" w:cs="宋体"/>
          <w:b w:val="0"/>
          <w:color w:val="auto"/>
          <w:sz w:val="20"/>
          <w:szCs w:val="20"/>
          <w:highlight w:val="none"/>
          <w:lang w:eastAsia="zh-CN"/>
        </w:rPr>
        <w:t>，</w:t>
      </w:r>
      <w:r>
        <w:rPr>
          <w:rFonts w:hint="eastAsia" w:ascii="宋体" w:hAnsi="宋体" w:eastAsia="宋体" w:cs="宋体"/>
          <w:b w:val="0"/>
          <w:color w:val="auto"/>
          <w:sz w:val="20"/>
          <w:szCs w:val="20"/>
          <w:highlight w:val="none"/>
        </w:rPr>
        <w:t>主要评审报价是否合理、是否低于成本。</w:t>
      </w:r>
    </w:p>
    <w:p w14:paraId="1CB9D700">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若评审内容有一项不合格视为报价不合格。</w:t>
      </w:r>
    </w:p>
    <w:p w14:paraId="2EF257BE">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bookmarkStart w:id="22" w:name="_Toc9523"/>
      <w:r>
        <w:rPr>
          <w:rFonts w:hint="eastAsia" w:ascii="宋体" w:hAnsi="宋体" w:eastAsia="宋体" w:cs="宋体"/>
          <w:b w:val="0"/>
          <w:color w:val="auto"/>
          <w:sz w:val="20"/>
          <w:szCs w:val="20"/>
          <w:highlight w:val="none"/>
        </w:rPr>
        <w:t>（3）报价评审标准</w:t>
      </w:r>
      <w:bookmarkEnd w:id="22"/>
    </w:p>
    <w:p w14:paraId="359A3D8D">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1）有下列情况之一视为报价评审不合格。</w:t>
      </w:r>
    </w:p>
    <w:p w14:paraId="6534925A">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a附有</w:t>
      </w:r>
      <w:r>
        <w:rPr>
          <w:rFonts w:hint="eastAsia" w:ascii="宋体" w:hAnsi="宋体" w:eastAsia="宋体" w:cs="宋体"/>
          <w:b w:val="0"/>
          <w:color w:val="auto"/>
          <w:sz w:val="20"/>
          <w:szCs w:val="20"/>
          <w:highlight w:val="none"/>
          <w:lang w:eastAsia="zh-CN"/>
        </w:rPr>
        <w:t>采购</w:t>
      </w:r>
      <w:r>
        <w:rPr>
          <w:rFonts w:hint="eastAsia" w:ascii="宋体" w:hAnsi="宋体" w:eastAsia="宋体" w:cs="宋体"/>
          <w:b w:val="0"/>
          <w:color w:val="auto"/>
          <w:sz w:val="20"/>
          <w:szCs w:val="20"/>
          <w:highlight w:val="none"/>
        </w:rPr>
        <w:t>人不能接受的条件；</w:t>
      </w:r>
    </w:p>
    <w:p w14:paraId="05D11C1F">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b报价的利润为零；</w:t>
      </w:r>
    </w:p>
    <w:p w14:paraId="198F8467">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2）有以下情况视为低于成本，报价低于成本视为报价不合格。</w:t>
      </w:r>
    </w:p>
    <w:p w14:paraId="09370764">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a报价人的报价，如果漏项金额超过其利润金额；</w:t>
      </w:r>
    </w:p>
    <w:p w14:paraId="2D93E27C">
      <w:pPr>
        <w:pStyle w:val="15"/>
        <w:keepNext w:val="0"/>
        <w:keepLines w:val="0"/>
        <w:pageBreakBefore w:val="0"/>
        <w:widowControl/>
        <w:kinsoku/>
        <w:wordWrap/>
        <w:overflowPunct/>
        <w:topLinePunct w:val="0"/>
        <w:autoSpaceDE/>
        <w:autoSpaceDN/>
        <w:bidi w:val="0"/>
        <w:adjustRightInd w:val="0"/>
        <w:snapToGrid w:val="0"/>
        <w:spacing w:before="0" w:after="0" w:line="240" w:lineRule="auto"/>
        <w:ind w:firstLine="400" w:firstLineChars="200"/>
        <w:jc w:val="left"/>
        <w:textAlignment w:val="auto"/>
        <w:outlineLvl w:val="9"/>
        <w:rPr>
          <w:rFonts w:hint="eastAsia" w:ascii="宋体" w:hAnsi="宋体" w:eastAsia="宋体" w:cs="宋体"/>
          <w:b w:val="0"/>
          <w:color w:val="auto"/>
          <w:sz w:val="20"/>
          <w:szCs w:val="20"/>
          <w:highlight w:val="none"/>
        </w:rPr>
      </w:pPr>
      <w:r>
        <w:rPr>
          <w:rFonts w:hint="eastAsia" w:ascii="宋体" w:hAnsi="宋体" w:eastAsia="宋体" w:cs="宋体"/>
          <w:b w:val="0"/>
          <w:color w:val="auto"/>
          <w:sz w:val="20"/>
          <w:szCs w:val="20"/>
          <w:highlight w:val="none"/>
        </w:rPr>
        <w:t>b主要</w:t>
      </w:r>
      <w:r>
        <w:rPr>
          <w:rFonts w:hint="eastAsia" w:ascii="宋体" w:hAnsi="宋体" w:eastAsia="宋体" w:cs="宋体"/>
          <w:b w:val="0"/>
          <w:color w:val="auto"/>
          <w:sz w:val="20"/>
          <w:szCs w:val="20"/>
          <w:highlight w:val="none"/>
          <w:lang w:eastAsia="zh-CN"/>
        </w:rPr>
        <w:t>设备</w:t>
      </w:r>
      <w:r>
        <w:rPr>
          <w:rFonts w:hint="eastAsia" w:ascii="宋体" w:hAnsi="宋体" w:eastAsia="宋体" w:cs="宋体"/>
          <w:b w:val="0"/>
          <w:color w:val="auto"/>
          <w:sz w:val="20"/>
          <w:szCs w:val="20"/>
          <w:highlight w:val="none"/>
        </w:rPr>
        <w:t>价格的报价明显低于市场价格，金额超过其利润金额。</w:t>
      </w:r>
    </w:p>
    <w:p w14:paraId="04AA5598">
      <w:pPr>
        <w:pStyle w:val="23"/>
        <w:keepNext w:val="0"/>
        <w:keepLines w:val="0"/>
        <w:pageBreakBefore w:val="0"/>
        <w:kinsoku/>
        <w:wordWrap/>
        <w:overflowPunct/>
        <w:topLinePunct w:val="0"/>
        <w:autoSpaceDE/>
        <w:autoSpaceDN/>
        <w:bidi w:val="0"/>
        <w:spacing w:line="240" w:lineRule="auto"/>
        <w:ind w:firstLine="400" w:firstLineChars="200"/>
        <w:textAlignment w:val="auto"/>
        <w:rPr>
          <w:rFonts w:hint="eastAsia" w:ascii="宋体" w:hAnsi="宋体" w:eastAsia="宋体" w:cs="宋体"/>
          <w:color w:val="auto"/>
          <w:kern w:val="0"/>
          <w:sz w:val="20"/>
          <w:szCs w:val="20"/>
          <w:highlight w:val="none"/>
          <w:lang w:val="zh-CN"/>
        </w:rPr>
      </w:pPr>
      <w:r>
        <w:rPr>
          <w:rFonts w:hint="eastAsia" w:ascii="宋体" w:hAnsi="宋体" w:eastAsia="宋体" w:cs="宋体"/>
          <w:b w:val="0"/>
          <w:color w:val="auto"/>
          <w:sz w:val="20"/>
          <w:szCs w:val="20"/>
          <w:highlight w:val="none"/>
        </w:rPr>
        <w:t>4、经评审后确定的评标价格由低到高排序。</w:t>
      </w:r>
    </w:p>
    <w:p w14:paraId="7E540C5A">
      <w:pP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page"/>
      </w:r>
    </w:p>
    <w:p w14:paraId="5FED9030">
      <w:pPr>
        <w:widowControl/>
        <w:rPr>
          <w:rFonts w:hint="eastAsia" w:ascii="宋体" w:hAnsi="宋体" w:eastAsia="宋体" w:cs="宋体"/>
          <w:b/>
          <w:color w:val="auto"/>
          <w:sz w:val="32"/>
          <w:szCs w:val="32"/>
          <w:highlight w:val="none"/>
        </w:rPr>
      </w:pPr>
      <w:bookmarkStart w:id="23" w:name="_Toc103723529"/>
    </w:p>
    <w:p w14:paraId="3555A85E">
      <w:pPr>
        <w:widowControl/>
        <w:jc w:val="both"/>
        <w:rPr>
          <w:rFonts w:hint="eastAsia" w:ascii="宋体" w:hAnsi="宋体" w:eastAsia="宋体" w:cs="宋体"/>
          <w:b/>
          <w:color w:val="auto"/>
          <w:sz w:val="32"/>
          <w:szCs w:val="32"/>
          <w:highlight w:val="none"/>
        </w:rPr>
      </w:pPr>
    </w:p>
    <w:p w14:paraId="5765FD86">
      <w:pPr>
        <w:widowControl/>
        <w:jc w:val="center"/>
        <w:rPr>
          <w:rFonts w:hint="eastAsia" w:ascii="宋体" w:hAnsi="宋体" w:eastAsia="宋体" w:cs="宋体"/>
          <w:b/>
          <w:color w:val="auto"/>
          <w:sz w:val="32"/>
          <w:szCs w:val="32"/>
          <w:highlight w:val="none"/>
        </w:rPr>
      </w:pPr>
    </w:p>
    <w:p w14:paraId="6098D495">
      <w:pPr>
        <w:widowControl/>
        <w:jc w:val="center"/>
        <w:rPr>
          <w:rFonts w:hint="eastAsia" w:ascii="宋体" w:hAnsi="宋体" w:eastAsia="宋体" w:cs="宋体"/>
          <w:b/>
          <w:color w:val="auto"/>
          <w:sz w:val="32"/>
          <w:szCs w:val="32"/>
          <w:highlight w:val="none"/>
        </w:rPr>
      </w:pPr>
    </w:p>
    <w:p w14:paraId="60AB5330">
      <w:pPr>
        <w:widowControl/>
        <w:jc w:val="both"/>
        <w:rPr>
          <w:rFonts w:hint="eastAsia" w:ascii="宋体" w:hAnsi="宋体" w:eastAsia="宋体" w:cs="宋体"/>
          <w:b/>
          <w:color w:val="auto"/>
          <w:sz w:val="32"/>
          <w:szCs w:val="32"/>
          <w:highlight w:val="none"/>
        </w:rPr>
      </w:pPr>
    </w:p>
    <w:p w14:paraId="5B591B31">
      <w:pPr>
        <w:pStyle w:val="15"/>
        <w:rPr>
          <w:rFonts w:hint="eastAsia" w:ascii="宋体" w:hAnsi="宋体" w:eastAsia="宋体" w:cs="宋体"/>
          <w:sz w:val="32"/>
          <w:szCs w:val="32"/>
        </w:rPr>
      </w:pPr>
    </w:p>
    <w:p w14:paraId="0E89F36F">
      <w:pPr>
        <w:widowControl/>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w:t>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br w:type="textWrapping"/>
      </w:r>
      <w:r>
        <w:rPr>
          <w:rFonts w:hint="eastAsia" w:ascii="宋体" w:hAnsi="宋体" w:eastAsia="宋体" w:cs="宋体"/>
          <w:b/>
          <w:color w:val="auto"/>
          <w:sz w:val="36"/>
          <w:szCs w:val="36"/>
          <w:highlight w:val="none"/>
        </w:rPr>
        <w:t>谈判响应文件格式</w:t>
      </w:r>
      <w:bookmarkEnd w:id="23"/>
    </w:p>
    <w:p w14:paraId="62D6A2E4">
      <w:pPr>
        <w:jc w:val="center"/>
        <w:rPr>
          <w:rFonts w:hint="eastAsia" w:ascii="宋体" w:hAnsi="宋体" w:eastAsia="宋体" w:cs="宋体"/>
          <w:color w:val="auto"/>
          <w:sz w:val="36"/>
          <w:highlight w:val="none"/>
        </w:rPr>
      </w:pPr>
    </w:p>
    <w:p w14:paraId="67FDEF57">
      <w:pPr>
        <w:rPr>
          <w:rFonts w:hint="eastAsia" w:ascii="宋体" w:hAnsi="宋体" w:eastAsia="宋体" w:cs="宋体"/>
          <w:color w:val="auto"/>
          <w:sz w:val="36"/>
          <w:highlight w:val="none"/>
        </w:rPr>
      </w:pPr>
    </w:p>
    <w:p w14:paraId="63899D99">
      <w:pPr>
        <w:rPr>
          <w:rFonts w:hint="eastAsia" w:ascii="宋体" w:hAnsi="宋体" w:eastAsia="宋体" w:cs="宋体"/>
          <w:color w:val="auto"/>
          <w:sz w:val="36"/>
          <w:highlight w:val="none"/>
        </w:rPr>
      </w:pPr>
    </w:p>
    <w:p w14:paraId="177A4F2B">
      <w:pPr>
        <w:rPr>
          <w:rFonts w:hint="eastAsia" w:ascii="宋体" w:hAnsi="宋体" w:eastAsia="宋体" w:cs="宋体"/>
          <w:color w:val="auto"/>
          <w:sz w:val="36"/>
          <w:highlight w:val="none"/>
        </w:rPr>
      </w:pPr>
    </w:p>
    <w:p w14:paraId="60F76B7B">
      <w:pPr>
        <w:rPr>
          <w:rFonts w:hint="eastAsia" w:ascii="宋体" w:hAnsi="宋体" w:eastAsia="宋体" w:cs="宋体"/>
          <w:color w:val="auto"/>
          <w:sz w:val="36"/>
          <w:highlight w:val="none"/>
        </w:rPr>
      </w:pPr>
    </w:p>
    <w:p w14:paraId="78571EDF">
      <w:pPr>
        <w:rPr>
          <w:rFonts w:hint="eastAsia" w:ascii="宋体" w:hAnsi="宋体" w:eastAsia="宋体" w:cs="宋体"/>
          <w:color w:val="auto"/>
          <w:sz w:val="36"/>
          <w:highlight w:val="none"/>
        </w:rPr>
      </w:pPr>
    </w:p>
    <w:p w14:paraId="3D07DA69">
      <w:pPr>
        <w:rPr>
          <w:rFonts w:hint="eastAsia" w:ascii="宋体" w:hAnsi="宋体" w:eastAsia="宋体" w:cs="宋体"/>
          <w:color w:val="auto"/>
          <w:sz w:val="36"/>
          <w:highlight w:val="none"/>
        </w:rPr>
      </w:pPr>
    </w:p>
    <w:p w14:paraId="2226F39E">
      <w:pPr>
        <w:rPr>
          <w:rFonts w:hint="eastAsia" w:ascii="宋体" w:hAnsi="宋体" w:eastAsia="宋体" w:cs="宋体"/>
          <w:color w:val="auto"/>
          <w:sz w:val="36"/>
          <w:highlight w:val="none"/>
        </w:rPr>
      </w:pPr>
    </w:p>
    <w:p w14:paraId="376B8F4E">
      <w:pPr>
        <w:rPr>
          <w:rFonts w:hint="eastAsia" w:ascii="宋体" w:hAnsi="宋体" w:eastAsia="宋体" w:cs="宋体"/>
          <w:color w:val="auto"/>
          <w:sz w:val="36"/>
          <w:highlight w:val="none"/>
        </w:rPr>
      </w:pPr>
    </w:p>
    <w:p w14:paraId="39F2D7A1">
      <w:pPr>
        <w:spacing w:line="360" w:lineRule="auto"/>
        <w:rPr>
          <w:rFonts w:hint="eastAsia" w:ascii="宋体" w:hAnsi="宋体" w:eastAsia="宋体" w:cs="宋体"/>
          <w:b/>
          <w:bCs/>
          <w:color w:val="auto"/>
          <w:sz w:val="28"/>
          <w:highlight w:val="none"/>
        </w:rPr>
      </w:pPr>
    </w:p>
    <w:p w14:paraId="2DA9AD21">
      <w:pPr>
        <w:spacing w:line="360" w:lineRule="auto"/>
        <w:rPr>
          <w:rFonts w:hint="eastAsia" w:ascii="宋体" w:hAnsi="宋体" w:eastAsia="宋体" w:cs="宋体"/>
          <w:b/>
          <w:bCs/>
          <w:color w:val="auto"/>
          <w:sz w:val="28"/>
          <w:highlight w:val="none"/>
        </w:rPr>
      </w:pPr>
    </w:p>
    <w:p w14:paraId="03926155">
      <w:pPr>
        <w:spacing w:line="360" w:lineRule="auto"/>
        <w:rPr>
          <w:rFonts w:hint="eastAsia" w:ascii="宋体" w:hAnsi="宋体" w:eastAsia="宋体" w:cs="宋体"/>
          <w:b/>
          <w:bCs/>
          <w:color w:val="auto"/>
          <w:sz w:val="28"/>
          <w:highlight w:val="none"/>
        </w:rPr>
      </w:pPr>
    </w:p>
    <w:p w14:paraId="375D1552">
      <w:pPr>
        <w:pStyle w:val="15"/>
        <w:rPr>
          <w:rFonts w:hint="eastAsia" w:ascii="宋体" w:hAnsi="宋体" w:eastAsia="宋体" w:cs="宋体"/>
          <w:b/>
          <w:bCs/>
          <w:color w:val="auto"/>
          <w:sz w:val="28"/>
          <w:highlight w:val="none"/>
        </w:rPr>
      </w:pPr>
    </w:p>
    <w:p w14:paraId="0011C0EC">
      <w:pPr>
        <w:rPr>
          <w:rFonts w:hint="eastAsia" w:ascii="宋体" w:hAnsi="宋体" w:eastAsia="宋体" w:cs="宋体"/>
          <w:b/>
          <w:bCs/>
          <w:color w:val="auto"/>
          <w:sz w:val="28"/>
          <w:highlight w:val="none"/>
        </w:rPr>
      </w:pPr>
    </w:p>
    <w:p w14:paraId="3EE27483">
      <w:pPr>
        <w:pStyle w:val="15"/>
        <w:jc w:val="both"/>
        <w:rPr>
          <w:rFonts w:hint="eastAsia" w:ascii="宋体" w:hAnsi="宋体" w:eastAsia="宋体" w:cs="宋体"/>
        </w:rPr>
      </w:pPr>
    </w:p>
    <w:p w14:paraId="458E9C72">
      <w:pPr>
        <w:spacing w:line="360" w:lineRule="auto"/>
        <w:rPr>
          <w:rFonts w:hint="eastAsia" w:ascii="宋体" w:hAnsi="宋体" w:eastAsia="宋体" w:cs="宋体"/>
          <w:b/>
          <w:bCs/>
          <w:color w:val="auto"/>
          <w:sz w:val="28"/>
          <w:highlight w:val="none"/>
        </w:rPr>
      </w:pPr>
    </w:p>
    <w:p w14:paraId="5ECA7E3A">
      <w:pPr>
        <w:spacing w:line="360" w:lineRule="auto"/>
        <w:rPr>
          <w:rFonts w:hint="eastAsia" w:ascii="宋体" w:hAnsi="宋体" w:eastAsia="宋体" w:cs="宋体"/>
          <w:b/>
          <w:bCs/>
          <w:color w:val="auto"/>
          <w:sz w:val="28"/>
          <w:highlight w:val="none"/>
        </w:rPr>
      </w:pPr>
    </w:p>
    <w:p w14:paraId="7E7E753E">
      <w:pPr>
        <w:spacing w:line="360" w:lineRule="auto"/>
        <w:rPr>
          <w:rFonts w:hint="eastAsia" w:ascii="宋体" w:hAnsi="宋体" w:eastAsia="宋体" w:cs="宋体"/>
          <w:b/>
          <w:bCs/>
          <w:color w:val="auto"/>
          <w:sz w:val="28"/>
          <w:highlight w:val="none"/>
        </w:rPr>
      </w:pPr>
    </w:p>
    <w:p w14:paraId="6972C2C3">
      <w:pPr>
        <w:spacing w:line="360" w:lineRule="auto"/>
        <w:rPr>
          <w:rFonts w:hint="eastAsia" w:ascii="宋体" w:hAnsi="宋体" w:eastAsia="宋体" w:cs="宋体"/>
          <w:b/>
          <w:bCs/>
          <w:color w:val="auto"/>
          <w:sz w:val="28"/>
          <w:highlight w:val="none"/>
        </w:rPr>
      </w:pPr>
    </w:p>
    <w:p w14:paraId="5D6796BC">
      <w:pPr>
        <w:rPr>
          <w:rFonts w:hint="eastAsia" w:ascii="宋体" w:hAnsi="宋体" w:eastAsia="宋体" w:cs="宋体"/>
          <w:color w:val="auto"/>
          <w:sz w:val="36"/>
          <w:szCs w:val="36"/>
          <w:highlight w:val="none"/>
          <w:u w:val="single"/>
        </w:rPr>
      </w:pPr>
    </w:p>
    <w:p w14:paraId="7524BE62">
      <w:pPr>
        <w:ind w:firstLine="1620"/>
        <w:rPr>
          <w:rFonts w:hint="eastAsia" w:ascii="宋体" w:hAnsi="宋体" w:eastAsia="宋体" w:cs="宋体"/>
          <w:color w:val="auto"/>
          <w:sz w:val="36"/>
          <w:szCs w:val="36"/>
          <w:highlight w:val="none"/>
          <w:u w:val="single"/>
        </w:rPr>
      </w:pPr>
    </w:p>
    <w:p w14:paraId="6CB8ED0F">
      <w:pPr>
        <w:spacing w:line="360" w:lineRule="auto"/>
        <w:rPr>
          <w:rFonts w:hint="eastAsia" w:ascii="宋体" w:hAnsi="宋体" w:eastAsia="宋体" w:cs="宋体"/>
          <w:b/>
          <w:color w:val="auto"/>
          <w:kern w:val="0"/>
          <w:sz w:val="36"/>
          <w:szCs w:val="36"/>
          <w:highlight w:val="none"/>
        </w:rPr>
      </w:pPr>
    </w:p>
    <w:p w14:paraId="394369D1">
      <w:pPr>
        <w:jc w:val="center"/>
        <w:rPr>
          <w:rFonts w:hint="default" w:ascii="宋体" w:hAnsi="宋体" w:eastAsia="宋体" w:cs="宋体"/>
          <w:color w:val="auto"/>
          <w:sz w:val="24"/>
          <w:highlight w:val="none"/>
          <w:lang w:val="en-US" w:eastAsia="zh-CN"/>
        </w:rPr>
      </w:pPr>
      <w:r>
        <w:rPr>
          <w:rStyle w:val="22"/>
          <w:rFonts w:hint="eastAsia" w:ascii="宋体" w:hAnsi="宋体" w:cs="宋体"/>
          <w:bCs/>
          <w:color w:val="auto"/>
          <w:kern w:val="0"/>
          <w:sz w:val="36"/>
          <w:szCs w:val="36"/>
          <w:highlight w:val="none"/>
          <w:u w:val="single"/>
          <w:lang w:val="en-US" w:eastAsia="zh-CN"/>
        </w:rPr>
        <w:t xml:space="preserve">        </w:t>
      </w:r>
      <w:r>
        <w:rPr>
          <w:rStyle w:val="22"/>
          <w:rFonts w:hint="eastAsia" w:ascii="宋体" w:hAnsi="宋体" w:cs="宋体"/>
          <w:bCs/>
          <w:color w:val="auto"/>
          <w:kern w:val="0"/>
          <w:sz w:val="36"/>
          <w:szCs w:val="36"/>
          <w:highlight w:val="none"/>
          <w:u w:val="none"/>
          <w:lang w:val="en-US" w:eastAsia="zh-CN"/>
        </w:rPr>
        <w:t>（项目名称）</w:t>
      </w:r>
      <w:r>
        <w:rPr>
          <w:rStyle w:val="22"/>
          <w:rFonts w:hint="eastAsia" w:ascii="宋体" w:hAnsi="宋体" w:cs="宋体"/>
          <w:bCs/>
          <w:color w:val="auto"/>
          <w:kern w:val="0"/>
          <w:sz w:val="36"/>
          <w:szCs w:val="36"/>
          <w:highlight w:val="none"/>
          <w:u w:val="single"/>
          <w:lang w:val="en-US" w:eastAsia="zh-CN"/>
        </w:rPr>
        <w:t xml:space="preserve">       </w:t>
      </w:r>
      <w:r>
        <w:rPr>
          <w:rStyle w:val="22"/>
          <w:rFonts w:hint="eastAsia" w:ascii="宋体" w:hAnsi="宋体" w:cs="宋体"/>
          <w:bCs/>
          <w:color w:val="auto"/>
          <w:kern w:val="0"/>
          <w:sz w:val="36"/>
          <w:szCs w:val="36"/>
          <w:highlight w:val="none"/>
          <w:u w:val="none"/>
          <w:lang w:val="en-US" w:eastAsia="zh-CN"/>
        </w:rPr>
        <w:t>XX标包</w:t>
      </w:r>
    </w:p>
    <w:p w14:paraId="40BD9375">
      <w:pPr>
        <w:rPr>
          <w:rFonts w:hint="eastAsia" w:ascii="宋体" w:hAnsi="宋体" w:eastAsia="宋体" w:cs="宋体"/>
          <w:color w:val="auto"/>
          <w:sz w:val="24"/>
          <w:highlight w:val="none"/>
        </w:rPr>
      </w:pPr>
    </w:p>
    <w:p w14:paraId="0D4E8CCA">
      <w:pPr>
        <w:rPr>
          <w:rFonts w:hint="eastAsia" w:ascii="宋体" w:hAnsi="宋体" w:eastAsia="宋体" w:cs="宋体"/>
          <w:color w:val="auto"/>
          <w:sz w:val="24"/>
          <w:highlight w:val="none"/>
        </w:rPr>
      </w:pPr>
    </w:p>
    <w:p w14:paraId="6F03A4EC">
      <w:pPr>
        <w:rPr>
          <w:rFonts w:hint="eastAsia" w:ascii="宋体" w:hAnsi="宋体" w:eastAsia="宋体" w:cs="宋体"/>
          <w:color w:val="auto"/>
          <w:sz w:val="24"/>
          <w:highlight w:val="none"/>
        </w:rPr>
      </w:pPr>
    </w:p>
    <w:p w14:paraId="47FDFD34">
      <w:pPr>
        <w:autoSpaceDE w:val="0"/>
        <w:autoSpaceDN w:val="0"/>
        <w:jc w:val="center"/>
        <w:rPr>
          <w:rFonts w:hint="eastAsia" w:ascii="宋体" w:hAnsi="宋体" w:eastAsia="宋体" w:cs="宋体"/>
          <w:color w:val="000000"/>
          <w:sz w:val="60"/>
          <w:szCs w:val="52"/>
          <w:lang w:val="zh-CN"/>
        </w:rPr>
      </w:pPr>
      <w:r>
        <w:rPr>
          <w:rFonts w:hint="eastAsia" w:ascii="宋体" w:hAnsi="宋体" w:eastAsia="宋体" w:cs="宋体"/>
          <w:color w:val="000000"/>
          <w:sz w:val="60"/>
          <w:szCs w:val="52"/>
          <w:lang w:val="zh-CN"/>
        </w:rPr>
        <w:t>竞争性谈判</w:t>
      </w:r>
      <w:bookmarkStart w:id="24" w:name="_Toc28808"/>
      <w:r>
        <w:rPr>
          <w:rFonts w:hint="eastAsia" w:ascii="宋体" w:hAnsi="宋体" w:eastAsia="宋体" w:cs="宋体"/>
          <w:color w:val="000000"/>
          <w:sz w:val="60"/>
          <w:szCs w:val="52"/>
          <w:lang w:val="zh-CN"/>
        </w:rPr>
        <w:t>响应文件</w:t>
      </w:r>
      <w:bookmarkEnd w:id="24"/>
    </w:p>
    <w:p w14:paraId="7ADE28DC">
      <w:pPr>
        <w:rPr>
          <w:rFonts w:hint="eastAsia" w:ascii="宋体" w:hAnsi="宋体" w:eastAsia="宋体" w:cs="宋体"/>
          <w:color w:val="auto"/>
          <w:sz w:val="24"/>
          <w:highlight w:val="none"/>
        </w:rPr>
      </w:pPr>
    </w:p>
    <w:p w14:paraId="5B78CFDE">
      <w:pPr>
        <w:jc w:val="center"/>
        <w:rPr>
          <w:rFonts w:hint="eastAsia" w:ascii="宋体" w:hAnsi="宋体" w:eastAsia="宋体" w:cs="宋体"/>
          <w:color w:val="auto"/>
          <w:sz w:val="24"/>
          <w:highlight w:val="none"/>
        </w:rPr>
      </w:pPr>
    </w:p>
    <w:p w14:paraId="39BB15A7">
      <w:pPr>
        <w:jc w:val="center"/>
        <w:rPr>
          <w:rFonts w:hint="eastAsia" w:ascii="宋体" w:hAnsi="宋体" w:eastAsia="宋体" w:cs="宋体"/>
          <w:color w:val="auto"/>
          <w:sz w:val="32"/>
          <w:szCs w:val="32"/>
          <w:highlight w:val="none"/>
        </w:rPr>
      </w:pPr>
      <w:r>
        <w:rPr>
          <w:rFonts w:hint="eastAsia" w:ascii="宋体" w:hAnsi="宋体" w:cs="宋体"/>
          <w:color w:val="auto"/>
          <w:sz w:val="28"/>
          <w:szCs w:val="28"/>
          <w:highlight w:val="none"/>
          <w:lang w:eastAsia="zh-CN"/>
        </w:rPr>
        <w:t>标包</w:t>
      </w:r>
      <w:r>
        <w:rPr>
          <w:rFonts w:hint="eastAsia" w:ascii="宋体" w:hAnsi="宋体" w:eastAsia="宋体" w:cs="宋体"/>
          <w:color w:val="auto"/>
          <w:sz w:val="28"/>
          <w:szCs w:val="28"/>
          <w:highlight w:val="none"/>
        </w:rPr>
        <w:t>项目编号：</w:t>
      </w:r>
      <w:r>
        <w:rPr>
          <w:rFonts w:hint="eastAsia" w:ascii="宋体" w:hAnsi="宋体" w:eastAsia="宋体" w:cs="宋体"/>
          <w:color w:val="auto"/>
          <w:sz w:val="32"/>
          <w:szCs w:val="32"/>
          <w:highlight w:val="none"/>
        </w:rPr>
        <w:t xml:space="preserve"> </w:t>
      </w:r>
    </w:p>
    <w:p w14:paraId="1440CC84">
      <w:pPr>
        <w:jc w:val="center"/>
        <w:rPr>
          <w:rFonts w:hint="eastAsia" w:ascii="宋体" w:hAnsi="宋体" w:eastAsia="宋体" w:cs="宋体"/>
          <w:color w:val="auto"/>
          <w:sz w:val="32"/>
          <w:szCs w:val="32"/>
          <w:highlight w:val="none"/>
        </w:rPr>
      </w:pPr>
    </w:p>
    <w:p w14:paraId="3DC64403">
      <w:pPr>
        <w:rPr>
          <w:rFonts w:hint="eastAsia" w:ascii="宋体" w:hAnsi="宋体" w:eastAsia="宋体" w:cs="宋体"/>
          <w:color w:val="auto"/>
          <w:sz w:val="24"/>
          <w:highlight w:val="none"/>
        </w:rPr>
      </w:pPr>
    </w:p>
    <w:p w14:paraId="03A69C36">
      <w:pPr>
        <w:rPr>
          <w:rFonts w:hint="eastAsia" w:ascii="宋体" w:hAnsi="宋体" w:eastAsia="宋体" w:cs="宋体"/>
          <w:color w:val="auto"/>
          <w:sz w:val="24"/>
          <w:highlight w:val="none"/>
        </w:rPr>
      </w:pPr>
    </w:p>
    <w:p w14:paraId="3673F650">
      <w:pPr>
        <w:rPr>
          <w:rFonts w:hint="eastAsia" w:ascii="宋体" w:hAnsi="宋体" w:eastAsia="宋体" w:cs="宋体"/>
          <w:color w:val="auto"/>
          <w:sz w:val="24"/>
          <w:highlight w:val="none"/>
        </w:rPr>
      </w:pPr>
    </w:p>
    <w:p w14:paraId="5827AC6E">
      <w:pPr>
        <w:rPr>
          <w:rFonts w:hint="eastAsia" w:ascii="宋体" w:hAnsi="宋体" w:eastAsia="宋体" w:cs="宋体"/>
          <w:color w:val="auto"/>
          <w:sz w:val="24"/>
          <w:highlight w:val="none"/>
        </w:rPr>
      </w:pPr>
    </w:p>
    <w:p w14:paraId="7DAB494D">
      <w:pPr>
        <w:rPr>
          <w:rFonts w:hint="eastAsia" w:ascii="宋体" w:hAnsi="宋体" w:eastAsia="宋体" w:cs="宋体"/>
          <w:color w:val="auto"/>
          <w:sz w:val="24"/>
          <w:highlight w:val="none"/>
        </w:rPr>
      </w:pPr>
    </w:p>
    <w:p w14:paraId="694D24B4">
      <w:pPr>
        <w:rPr>
          <w:rFonts w:hint="eastAsia" w:ascii="宋体" w:hAnsi="宋体" w:eastAsia="宋体" w:cs="宋体"/>
          <w:color w:val="auto"/>
          <w:sz w:val="24"/>
          <w:highlight w:val="none"/>
        </w:rPr>
      </w:pPr>
    </w:p>
    <w:p w14:paraId="047AB0AB">
      <w:pPr>
        <w:rPr>
          <w:rFonts w:hint="eastAsia" w:ascii="宋体" w:hAnsi="宋体" w:eastAsia="宋体" w:cs="宋体"/>
          <w:color w:val="auto"/>
          <w:sz w:val="24"/>
          <w:highlight w:val="none"/>
        </w:rPr>
      </w:pPr>
    </w:p>
    <w:p w14:paraId="349F030F">
      <w:pPr>
        <w:rPr>
          <w:rFonts w:hint="eastAsia" w:ascii="宋体" w:hAnsi="宋体" w:eastAsia="宋体" w:cs="宋体"/>
          <w:color w:val="auto"/>
          <w:sz w:val="24"/>
          <w:highlight w:val="none"/>
        </w:rPr>
      </w:pPr>
    </w:p>
    <w:p w14:paraId="6874891F">
      <w:pPr>
        <w:rPr>
          <w:rFonts w:hint="eastAsia" w:ascii="宋体" w:hAnsi="宋体" w:eastAsia="宋体" w:cs="宋体"/>
          <w:color w:val="auto"/>
          <w:sz w:val="24"/>
          <w:highlight w:val="none"/>
        </w:rPr>
      </w:pPr>
    </w:p>
    <w:p w14:paraId="6F6EC91E">
      <w:pPr>
        <w:rPr>
          <w:rFonts w:hint="eastAsia" w:ascii="宋体" w:hAnsi="宋体" w:eastAsia="宋体" w:cs="宋体"/>
          <w:color w:val="auto"/>
          <w:sz w:val="24"/>
          <w:highlight w:val="none"/>
        </w:rPr>
      </w:pPr>
    </w:p>
    <w:p w14:paraId="5E2EF9A5">
      <w:pPr>
        <w:pStyle w:val="15"/>
        <w:rPr>
          <w:rFonts w:hint="eastAsia" w:ascii="宋体" w:hAnsi="宋体" w:eastAsia="宋体" w:cs="宋体"/>
          <w:color w:val="auto"/>
          <w:sz w:val="24"/>
          <w:highlight w:val="none"/>
        </w:rPr>
      </w:pPr>
    </w:p>
    <w:p w14:paraId="56242110">
      <w:pPr>
        <w:rPr>
          <w:rFonts w:hint="eastAsia" w:ascii="宋体" w:hAnsi="宋体" w:eastAsia="宋体" w:cs="宋体"/>
          <w:color w:val="auto"/>
          <w:sz w:val="24"/>
          <w:highlight w:val="none"/>
        </w:rPr>
      </w:pPr>
    </w:p>
    <w:p w14:paraId="34E32696">
      <w:pPr>
        <w:pStyle w:val="15"/>
        <w:rPr>
          <w:rFonts w:hint="eastAsia" w:ascii="宋体" w:hAnsi="宋体" w:eastAsia="宋体" w:cs="宋体"/>
          <w:color w:val="auto"/>
          <w:sz w:val="24"/>
          <w:highlight w:val="none"/>
        </w:rPr>
      </w:pPr>
    </w:p>
    <w:p w14:paraId="3C40874C">
      <w:pPr>
        <w:rPr>
          <w:rFonts w:hint="eastAsia" w:ascii="宋体" w:hAnsi="宋体" w:eastAsia="宋体" w:cs="宋体"/>
          <w:color w:val="auto"/>
          <w:sz w:val="24"/>
          <w:highlight w:val="none"/>
        </w:rPr>
      </w:pPr>
    </w:p>
    <w:p w14:paraId="3698EAEE">
      <w:pPr>
        <w:rPr>
          <w:rFonts w:hint="eastAsia" w:ascii="宋体" w:hAnsi="宋体" w:eastAsia="宋体" w:cs="宋体"/>
        </w:rPr>
      </w:pPr>
    </w:p>
    <w:p w14:paraId="071121E1">
      <w:pPr>
        <w:rPr>
          <w:rFonts w:hint="eastAsia" w:ascii="宋体" w:hAnsi="宋体" w:eastAsia="宋体" w:cs="宋体"/>
          <w:color w:val="auto"/>
          <w:sz w:val="24"/>
          <w:highlight w:val="none"/>
        </w:rPr>
      </w:pPr>
    </w:p>
    <w:p w14:paraId="2F6F731B">
      <w:pPr>
        <w:rPr>
          <w:rFonts w:hint="eastAsia" w:ascii="宋体" w:hAnsi="宋体" w:eastAsia="宋体" w:cs="宋体"/>
          <w:color w:val="auto"/>
          <w:sz w:val="24"/>
          <w:highlight w:val="none"/>
        </w:rPr>
      </w:pPr>
    </w:p>
    <w:p w14:paraId="6A3305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：（盖公章）</w:t>
      </w:r>
    </w:p>
    <w:p w14:paraId="0909C210">
      <w:pPr>
        <w:rPr>
          <w:rFonts w:hint="eastAsia" w:ascii="宋体" w:hAnsi="宋体" w:eastAsia="宋体" w:cs="宋体"/>
          <w:color w:val="auto"/>
          <w:sz w:val="24"/>
          <w:highlight w:val="none"/>
        </w:rPr>
      </w:pPr>
    </w:p>
    <w:p w14:paraId="5EFC5CB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法定代表人或被授权委托人：（签字</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盖章） </w:t>
      </w:r>
    </w:p>
    <w:p w14:paraId="242FC42E">
      <w:pPr>
        <w:rPr>
          <w:rFonts w:hint="eastAsia" w:ascii="宋体" w:hAnsi="宋体" w:eastAsia="宋体" w:cs="宋体"/>
          <w:color w:val="auto"/>
          <w:sz w:val="24"/>
          <w:highlight w:val="none"/>
        </w:rPr>
      </w:pPr>
    </w:p>
    <w:p w14:paraId="750DBE2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AFB34FD">
      <w:pPr>
        <w:rPr>
          <w:rFonts w:hint="eastAsia" w:ascii="宋体" w:hAnsi="宋体" w:eastAsia="宋体" w:cs="宋体"/>
          <w:color w:val="auto"/>
          <w:sz w:val="24"/>
          <w:highlight w:val="none"/>
        </w:rPr>
      </w:pPr>
    </w:p>
    <w:p w14:paraId="7BE97E4D">
      <w:pPr>
        <w:rPr>
          <w:rFonts w:hint="eastAsia" w:ascii="宋体" w:hAnsi="宋体" w:eastAsia="宋体" w:cs="宋体"/>
          <w:color w:val="auto"/>
          <w:sz w:val="24"/>
          <w:highlight w:val="none"/>
        </w:rPr>
      </w:pPr>
    </w:p>
    <w:p w14:paraId="68CDB2F7">
      <w:pPr>
        <w:rPr>
          <w:rFonts w:hint="eastAsia" w:ascii="宋体" w:hAnsi="宋体" w:eastAsia="宋体" w:cs="宋体"/>
          <w:color w:val="auto"/>
          <w:highlight w:val="none"/>
        </w:rPr>
        <w:sectPr>
          <w:headerReference r:id="rId10" w:type="first"/>
          <w:headerReference r:id="rId8" w:type="default"/>
          <w:footerReference r:id="rId11" w:type="default"/>
          <w:headerReference r:id="rId9" w:type="even"/>
          <w:pgSz w:w="11907" w:h="16840"/>
          <w:pgMar w:top="1134" w:right="1134" w:bottom="1134" w:left="1418" w:header="1021" w:footer="1021" w:gutter="170"/>
          <w:paperSrc w:first="15" w:other="15"/>
          <w:pgNumType w:fmt="decimal"/>
          <w:cols w:space="720" w:num="1"/>
          <w:docGrid w:linePitch="271" w:charSpace="0"/>
        </w:sectPr>
      </w:pPr>
    </w:p>
    <w:p w14:paraId="5A76BBDE">
      <w:pPr>
        <w:ind w:right="1424"/>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p>
    <w:p w14:paraId="6C52DD5F">
      <w:pPr>
        <w:rPr>
          <w:rFonts w:hint="eastAsia" w:ascii="宋体" w:hAnsi="宋体" w:eastAsia="宋体" w:cs="宋体"/>
          <w:color w:val="auto"/>
          <w:sz w:val="36"/>
          <w:szCs w:val="36"/>
          <w:highlight w:val="none"/>
          <w:u w:val="single"/>
        </w:rPr>
      </w:pPr>
    </w:p>
    <w:p w14:paraId="1056F7BD">
      <w:pPr>
        <w:rPr>
          <w:rFonts w:hint="eastAsia" w:ascii="宋体" w:hAnsi="宋体" w:eastAsia="宋体" w:cs="宋体"/>
          <w:color w:val="auto"/>
          <w:sz w:val="36"/>
          <w:szCs w:val="36"/>
          <w:highlight w:val="none"/>
          <w:u w:val="single"/>
        </w:rPr>
      </w:pPr>
    </w:p>
    <w:p w14:paraId="5CC03E5B">
      <w:pPr>
        <w:ind w:firstLine="480" w:firstLineChars="200"/>
        <w:jc w:val="both"/>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24"/>
          <w:szCs w:val="24"/>
          <w:highlight w:val="none"/>
          <w:u w:val="single"/>
          <w:lang w:val="en-US" w:eastAsia="zh-CN"/>
        </w:rPr>
        <w:t>根据响应文件，供应商自行编写</w:t>
      </w:r>
    </w:p>
    <w:p w14:paraId="70DA0BEE">
      <w:pPr>
        <w:rPr>
          <w:rFonts w:hint="eastAsia" w:ascii="宋体" w:hAnsi="宋体" w:eastAsia="宋体" w:cs="宋体"/>
          <w:color w:val="auto"/>
          <w:sz w:val="36"/>
          <w:szCs w:val="36"/>
          <w:highlight w:val="none"/>
          <w:u w:val="single"/>
        </w:rPr>
      </w:pPr>
    </w:p>
    <w:p w14:paraId="4E7247C6">
      <w:pPr>
        <w:rPr>
          <w:rFonts w:hint="eastAsia" w:ascii="宋体" w:hAnsi="宋体" w:eastAsia="宋体" w:cs="宋体"/>
          <w:color w:val="auto"/>
          <w:sz w:val="36"/>
          <w:szCs w:val="36"/>
          <w:highlight w:val="none"/>
          <w:u w:val="single"/>
        </w:rPr>
      </w:pPr>
    </w:p>
    <w:p w14:paraId="041BDB94">
      <w:pPr>
        <w:rPr>
          <w:rFonts w:hint="eastAsia" w:ascii="宋体" w:hAnsi="宋体" w:eastAsia="宋体" w:cs="宋体"/>
          <w:color w:val="auto"/>
          <w:sz w:val="36"/>
          <w:szCs w:val="36"/>
          <w:highlight w:val="none"/>
          <w:u w:val="single"/>
        </w:rPr>
      </w:pPr>
    </w:p>
    <w:p w14:paraId="6B80BC65">
      <w:pPr>
        <w:rPr>
          <w:rFonts w:hint="eastAsia" w:ascii="宋体" w:hAnsi="宋体" w:eastAsia="宋体" w:cs="宋体"/>
          <w:color w:val="auto"/>
          <w:sz w:val="36"/>
          <w:szCs w:val="36"/>
          <w:highlight w:val="none"/>
          <w:u w:val="single"/>
        </w:rPr>
      </w:pPr>
    </w:p>
    <w:p w14:paraId="33042582">
      <w:pPr>
        <w:rPr>
          <w:rFonts w:hint="eastAsia" w:ascii="宋体" w:hAnsi="宋体" w:eastAsia="宋体" w:cs="宋体"/>
          <w:color w:val="auto"/>
          <w:sz w:val="36"/>
          <w:szCs w:val="36"/>
          <w:highlight w:val="none"/>
          <w:u w:val="single"/>
        </w:rPr>
      </w:pPr>
    </w:p>
    <w:p w14:paraId="624BC1F3">
      <w:pPr>
        <w:rPr>
          <w:rFonts w:hint="eastAsia" w:ascii="宋体" w:hAnsi="宋体" w:eastAsia="宋体" w:cs="宋体"/>
          <w:color w:val="auto"/>
          <w:sz w:val="36"/>
          <w:szCs w:val="36"/>
          <w:highlight w:val="none"/>
          <w:u w:val="single"/>
        </w:rPr>
      </w:pPr>
    </w:p>
    <w:p w14:paraId="2FBF8E79">
      <w:pPr>
        <w:rPr>
          <w:rFonts w:hint="eastAsia" w:ascii="宋体" w:hAnsi="宋体" w:eastAsia="宋体" w:cs="宋体"/>
          <w:color w:val="auto"/>
          <w:sz w:val="36"/>
          <w:szCs w:val="36"/>
          <w:highlight w:val="none"/>
          <w:u w:val="single"/>
        </w:rPr>
      </w:pPr>
    </w:p>
    <w:p w14:paraId="0BA4FC0A">
      <w:pPr>
        <w:rPr>
          <w:rFonts w:hint="eastAsia" w:ascii="宋体" w:hAnsi="宋体" w:eastAsia="宋体" w:cs="宋体"/>
          <w:color w:val="auto"/>
          <w:sz w:val="36"/>
          <w:szCs w:val="36"/>
          <w:highlight w:val="none"/>
          <w:u w:val="single"/>
        </w:rPr>
      </w:pPr>
    </w:p>
    <w:p w14:paraId="5CCC727A">
      <w:pPr>
        <w:rPr>
          <w:rFonts w:hint="eastAsia" w:ascii="宋体" w:hAnsi="宋体" w:eastAsia="宋体" w:cs="宋体"/>
          <w:color w:val="auto"/>
          <w:sz w:val="36"/>
          <w:szCs w:val="36"/>
          <w:highlight w:val="none"/>
          <w:u w:val="single"/>
        </w:rPr>
      </w:pPr>
    </w:p>
    <w:p w14:paraId="46BAD022">
      <w:pPr>
        <w:rPr>
          <w:rFonts w:hint="eastAsia" w:ascii="宋体" w:hAnsi="宋体" w:eastAsia="宋体" w:cs="宋体"/>
          <w:color w:val="auto"/>
          <w:sz w:val="36"/>
          <w:szCs w:val="36"/>
          <w:highlight w:val="none"/>
          <w:u w:val="single"/>
        </w:rPr>
      </w:pPr>
    </w:p>
    <w:p w14:paraId="6515614F">
      <w:pPr>
        <w:rPr>
          <w:rFonts w:hint="eastAsia" w:ascii="宋体" w:hAnsi="宋体" w:eastAsia="宋体" w:cs="宋体"/>
          <w:color w:val="auto"/>
          <w:sz w:val="36"/>
          <w:szCs w:val="36"/>
          <w:highlight w:val="none"/>
          <w:u w:val="single"/>
        </w:rPr>
      </w:pPr>
    </w:p>
    <w:p w14:paraId="659203F4">
      <w:pPr>
        <w:rPr>
          <w:rFonts w:hint="eastAsia" w:ascii="宋体" w:hAnsi="宋体" w:eastAsia="宋体" w:cs="宋体"/>
          <w:color w:val="auto"/>
          <w:sz w:val="36"/>
          <w:szCs w:val="36"/>
          <w:highlight w:val="none"/>
          <w:u w:val="single"/>
        </w:rPr>
      </w:pPr>
    </w:p>
    <w:p w14:paraId="302E3C7D">
      <w:pPr>
        <w:rPr>
          <w:rFonts w:hint="eastAsia" w:ascii="宋体" w:hAnsi="宋体" w:eastAsia="宋体" w:cs="宋体"/>
          <w:color w:val="auto"/>
          <w:sz w:val="36"/>
          <w:szCs w:val="36"/>
          <w:highlight w:val="none"/>
          <w:u w:val="single"/>
        </w:rPr>
      </w:pPr>
    </w:p>
    <w:p w14:paraId="7BCD6C87">
      <w:pPr>
        <w:rPr>
          <w:rFonts w:hint="eastAsia" w:ascii="宋体" w:hAnsi="宋体" w:eastAsia="宋体" w:cs="宋体"/>
          <w:color w:val="auto"/>
          <w:sz w:val="36"/>
          <w:szCs w:val="36"/>
          <w:highlight w:val="none"/>
          <w:u w:val="single"/>
        </w:rPr>
      </w:pPr>
    </w:p>
    <w:p w14:paraId="0420AE1A">
      <w:pPr>
        <w:rPr>
          <w:rFonts w:hint="eastAsia" w:ascii="宋体" w:hAnsi="宋体" w:eastAsia="宋体" w:cs="宋体"/>
          <w:color w:val="auto"/>
          <w:sz w:val="36"/>
          <w:szCs w:val="36"/>
          <w:highlight w:val="none"/>
          <w:u w:val="single"/>
        </w:rPr>
      </w:pPr>
    </w:p>
    <w:p w14:paraId="6E9506F9">
      <w:pPr>
        <w:rPr>
          <w:rFonts w:hint="eastAsia" w:ascii="宋体" w:hAnsi="宋体" w:eastAsia="宋体" w:cs="宋体"/>
          <w:color w:val="auto"/>
          <w:sz w:val="36"/>
          <w:szCs w:val="36"/>
          <w:highlight w:val="none"/>
          <w:u w:val="single"/>
        </w:rPr>
      </w:pPr>
    </w:p>
    <w:p w14:paraId="34CF3892">
      <w:pPr>
        <w:rPr>
          <w:rFonts w:hint="eastAsia" w:ascii="宋体" w:hAnsi="宋体" w:eastAsia="宋体" w:cs="宋体"/>
          <w:color w:val="auto"/>
          <w:sz w:val="36"/>
          <w:szCs w:val="36"/>
          <w:highlight w:val="none"/>
          <w:u w:val="single"/>
        </w:rPr>
      </w:pPr>
    </w:p>
    <w:p w14:paraId="5F6AB519">
      <w:pPr>
        <w:rPr>
          <w:rFonts w:hint="eastAsia" w:ascii="宋体" w:hAnsi="宋体" w:eastAsia="宋体" w:cs="宋体"/>
          <w:color w:val="auto"/>
          <w:sz w:val="36"/>
          <w:szCs w:val="36"/>
          <w:highlight w:val="none"/>
          <w:u w:val="single"/>
        </w:rPr>
      </w:pPr>
    </w:p>
    <w:p w14:paraId="670A9935">
      <w:pPr>
        <w:rPr>
          <w:rFonts w:hint="eastAsia" w:ascii="宋体" w:hAnsi="宋体" w:eastAsia="宋体" w:cs="宋体"/>
          <w:color w:val="auto"/>
          <w:sz w:val="36"/>
          <w:szCs w:val="36"/>
          <w:highlight w:val="none"/>
          <w:u w:val="single"/>
        </w:rPr>
      </w:pPr>
    </w:p>
    <w:p w14:paraId="78C705A0">
      <w:pPr>
        <w:rPr>
          <w:rFonts w:hint="eastAsia" w:ascii="宋体" w:hAnsi="宋体" w:eastAsia="宋体" w:cs="宋体"/>
          <w:color w:val="auto"/>
          <w:sz w:val="36"/>
          <w:szCs w:val="36"/>
          <w:highlight w:val="none"/>
          <w:u w:val="single"/>
        </w:rPr>
      </w:pPr>
    </w:p>
    <w:p w14:paraId="2E71BC99">
      <w:pPr>
        <w:rPr>
          <w:rFonts w:hint="eastAsia" w:ascii="宋体" w:hAnsi="宋体" w:eastAsia="宋体" w:cs="宋体"/>
          <w:color w:val="auto"/>
          <w:sz w:val="36"/>
          <w:szCs w:val="36"/>
          <w:highlight w:val="none"/>
          <w:u w:val="single"/>
        </w:rPr>
      </w:pPr>
    </w:p>
    <w:p w14:paraId="43F93320">
      <w:pPr>
        <w:rPr>
          <w:rFonts w:hint="eastAsia" w:ascii="宋体" w:hAnsi="宋体" w:eastAsia="宋体" w:cs="宋体"/>
          <w:color w:val="auto"/>
          <w:sz w:val="36"/>
          <w:szCs w:val="36"/>
          <w:highlight w:val="none"/>
          <w:u w:val="single"/>
        </w:rPr>
      </w:pPr>
    </w:p>
    <w:p w14:paraId="2E4A4271">
      <w:pPr>
        <w:rPr>
          <w:rFonts w:hint="eastAsia" w:ascii="宋体" w:hAnsi="宋体" w:eastAsia="宋体" w:cs="宋体"/>
          <w:color w:val="auto"/>
          <w:sz w:val="36"/>
          <w:szCs w:val="36"/>
          <w:highlight w:val="none"/>
          <w:u w:val="single"/>
        </w:rPr>
      </w:pPr>
    </w:p>
    <w:p w14:paraId="5F919CED">
      <w:pPr>
        <w:rPr>
          <w:rFonts w:hint="eastAsia" w:ascii="宋体" w:hAnsi="宋体" w:eastAsia="宋体" w:cs="宋体"/>
          <w:color w:val="auto"/>
          <w:sz w:val="36"/>
          <w:szCs w:val="36"/>
          <w:highlight w:val="none"/>
          <w:u w:val="single"/>
        </w:rPr>
      </w:pPr>
    </w:p>
    <w:p w14:paraId="69C3FEDF">
      <w:pPr>
        <w:rPr>
          <w:rFonts w:hint="eastAsia" w:ascii="宋体" w:hAnsi="宋体" w:eastAsia="宋体" w:cs="宋体"/>
          <w:color w:val="auto"/>
          <w:sz w:val="36"/>
          <w:szCs w:val="36"/>
          <w:highlight w:val="none"/>
          <w:u w:val="single"/>
        </w:rPr>
      </w:pPr>
    </w:p>
    <w:p w14:paraId="0F466863">
      <w:pPr>
        <w:jc w:val="center"/>
        <w:rPr>
          <w:rFonts w:hint="eastAsia" w:ascii="宋体" w:hAnsi="宋体" w:eastAsia="宋体" w:cs="宋体"/>
          <w:color w:val="auto"/>
          <w:sz w:val="36"/>
          <w:szCs w:val="36"/>
          <w:highlight w:val="none"/>
          <w:u w:val="single"/>
        </w:rPr>
      </w:pPr>
    </w:p>
    <w:p w14:paraId="2CF7CC74">
      <w:pPr>
        <w:spacing w:line="440" w:lineRule="atLeas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一、谈 判 响 应 函</w:t>
      </w:r>
    </w:p>
    <w:p w14:paraId="05191F72">
      <w:pPr>
        <w:spacing w:line="440" w:lineRule="atLeast"/>
        <w:rPr>
          <w:rFonts w:hint="eastAsia" w:ascii="宋体" w:hAnsi="宋体" w:eastAsia="宋体" w:cs="宋体"/>
          <w:color w:val="auto"/>
          <w:sz w:val="24"/>
          <w:highlight w:val="none"/>
        </w:rPr>
      </w:pPr>
    </w:p>
    <w:p w14:paraId="53205E75">
      <w:pPr>
        <w:spacing w:afterLines="100" w:line="4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1A6F2863">
      <w:pPr>
        <w:spacing w:line="440" w:lineRule="atLeast"/>
        <w:ind w:right="34" w:rightChars="16"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我单位经研究上述谈判文件的响应须知、合同条款、质量要求、服务需求和其他有关文件后，我方愿以</w:t>
      </w: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auto"/>
          <w:sz w:val="24"/>
          <w:highlight w:val="none"/>
        </w:rPr>
        <w:t>的响应报价，按上述合同条款、质量要求、服务需求的条件提供上述项目的供应。</w:t>
      </w:r>
    </w:p>
    <w:p w14:paraId="37C3B349">
      <w:pPr>
        <w:spacing w:line="440" w:lineRule="atLeast"/>
        <w:ind w:right="34" w:rightChars="16"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一旦我方中标，我方保证在合同协议条款中规定的供货期提供服务并交付成果。</w:t>
      </w:r>
    </w:p>
    <w:p w14:paraId="500B546C">
      <w:pPr>
        <w:spacing w:line="440" w:lineRule="atLeast"/>
        <w:ind w:right="34" w:rightChars="16"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我方同意本</w:t>
      </w:r>
      <w:r>
        <w:rPr>
          <w:rFonts w:hint="eastAsia" w:ascii="宋体" w:hAnsi="宋体" w:eastAsia="宋体" w:cs="宋体"/>
          <w:color w:val="auto"/>
          <w:sz w:val="24"/>
          <w:highlight w:val="none"/>
          <w:lang w:eastAsia="zh-CN"/>
        </w:rPr>
        <w:t>谈判响应函</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文件规定的提交响应文件截止时间后，在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文件规定的响应有效期期满前对我方具有约束力，</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lang w:val="en-US" w:eastAsia="en-US"/>
        </w:rPr>
        <w:t>有效期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en-US"/>
        </w:rPr>
        <w:t>日历天</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且随时准备接受你方发出的成交通知书。</w:t>
      </w:r>
    </w:p>
    <w:p w14:paraId="50B0D753">
      <w:pPr>
        <w:spacing w:line="440" w:lineRule="atLeast"/>
        <w:ind w:right="34" w:rightChars="16" w:firstLine="480" w:firstLineChars="200"/>
        <w:jc w:val="left"/>
        <w:rPr>
          <w:rFonts w:hint="eastAsia" w:ascii="宋体" w:hAnsi="宋体" w:eastAsia="宋体" w:cs="宋体"/>
        </w:rPr>
      </w:pPr>
      <w:r>
        <w:rPr>
          <w:rFonts w:hint="eastAsia" w:ascii="宋体" w:hAnsi="宋体" w:eastAsia="宋体" w:cs="宋体"/>
          <w:color w:val="auto"/>
          <w:sz w:val="24"/>
          <w:highlight w:val="none"/>
        </w:rPr>
        <w:t>随同本</w:t>
      </w:r>
      <w:r>
        <w:rPr>
          <w:rFonts w:hint="eastAsia" w:ascii="宋体" w:hAnsi="宋体" w:eastAsia="宋体" w:cs="宋体"/>
          <w:color w:val="auto"/>
          <w:sz w:val="24"/>
          <w:highlight w:val="none"/>
          <w:lang w:eastAsia="zh-CN"/>
        </w:rPr>
        <w:t>谈判响应函</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保证金一份，金额为人民币（大写）：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元（￥：元）。</w:t>
      </w:r>
    </w:p>
    <w:p w14:paraId="49BC1D23">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在签署合同协议书之前，你方的成交通知书和本谈判响应文件将构成约束我们双方的契约。</w:t>
      </w:r>
    </w:p>
    <w:p w14:paraId="49204C45">
      <w:pPr>
        <w:spacing w:line="440" w:lineRule="atLeast"/>
        <w:ind w:firstLine="600"/>
        <w:rPr>
          <w:rFonts w:hint="eastAsia" w:ascii="宋体" w:hAnsi="宋体" w:eastAsia="宋体" w:cs="宋体"/>
          <w:color w:val="auto"/>
          <w:sz w:val="24"/>
          <w:highlight w:val="none"/>
        </w:rPr>
      </w:pPr>
    </w:p>
    <w:p w14:paraId="4B602162">
      <w:pPr>
        <w:spacing w:line="440" w:lineRule="atLeast"/>
        <w:ind w:firstLine="600"/>
        <w:rPr>
          <w:rFonts w:hint="eastAsia" w:ascii="宋体" w:hAnsi="宋体" w:eastAsia="宋体" w:cs="宋体"/>
          <w:color w:val="auto"/>
          <w:sz w:val="24"/>
          <w:highlight w:val="none"/>
        </w:rPr>
      </w:pPr>
    </w:p>
    <w:p w14:paraId="06E9839C">
      <w:pPr>
        <w:spacing w:line="440" w:lineRule="atLeast"/>
        <w:ind w:firstLine="600"/>
        <w:rPr>
          <w:rFonts w:hint="eastAsia" w:ascii="宋体" w:hAnsi="宋体" w:eastAsia="宋体" w:cs="宋体"/>
          <w:color w:val="auto"/>
          <w:sz w:val="24"/>
          <w:highlight w:val="none"/>
        </w:rPr>
      </w:pPr>
    </w:p>
    <w:p w14:paraId="03BE83D5">
      <w:pPr>
        <w:spacing w:line="440" w:lineRule="atLeast"/>
        <w:ind w:firstLine="600"/>
        <w:rPr>
          <w:rFonts w:hint="eastAsia" w:ascii="宋体" w:hAnsi="宋体" w:eastAsia="宋体" w:cs="宋体"/>
          <w:color w:val="auto"/>
          <w:sz w:val="24"/>
          <w:highlight w:val="none"/>
        </w:rPr>
      </w:pPr>
    </w:p>
    <w:p w14:paraId="54F0AC08">
      <w:pPr>
        <w:spacing w:line="440" w:lineRule="atLeast"/>
        <w:ind w:firstLine="600"/>
        <w:rPr>
          <w:rFonts w:hint="eastAsia" w:ascii="宋体" w:hAnsi="宋体" w:eastAsia="宋体" w:cs="宋体"/>
          <w:color w:val="auto"/>
          <w:sz w:val="24"/>
          <w:highlight w:val="none"/>
        </w:rPr>
      </w:pPr>
    </w:p>
    <w:p w14:paraId="4D522208">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14:paraId="7117B79B">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法定代表人或被授权委托人：（签字或盖章）    </w:t>
      </w:r>
    </w:p>
    <w:p w14:paraId="575DFF44">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                               </w:t>
      </w:r>
    </w:p>
    <w:p w14:paraId="674F226B">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           </w:t>
      </w:r>
    </w:p>
    <w:p w14:paraId="039AB9D5">
      <w:pPr>
        <w:spacing w:line="440" w:lineRule="atLeast"/>
        <w:rPr>
          <w:rFonts w:hint="eastAsia" w:ascii="宋体" w:hAnsi="宋体" w:eastAsia="宋体" w:cs="宋体"/>
          <w:color w:val="auto"/>
          <w:sz w:val="24"/>
          <w:highlight w:val="none"/>
        </w:rPr>
      </w:pPr>
    </w:p>
    <w:p w14:paraId="2703053B">
      <w:pPr>
        <w:spacing w:line="440" w:lineRule="atLeast"/>
        <w:rPr>
          <w:rFonts w:hint="eastAsia" w:ascii="宋体" w:hAnsi="宋体" w:eastAsia="宋体" w:cs="宋体"/>
          <w:color w:val="auto"/>
          <w:sz w:val="24"/>
          <w:highlight w:val="none"/>
        </w:rPr>
      </w:pPr>
    </w:p>
    <w:p w14:paraId="1EDBDE51">
      <w:pPr>
        <w:spacing w:line="440" w:lineRule="atLeast"/>
        <w:rPr>
          <w:rFonts w:hint="eastAsia" w:ascii="宋体" w:hAnsi="宋体" w:eastAsia="宋体" w:cs="宋体"/>
          <w:color w:val="auto"/>
          <w:sz w:val="24"/>
          <w:highlight w:val="none"/>
        </w:rPr>
      </w:pPr>
    </w:p>
    <w:p w14:paraId="74203833">
      <w:pPr>
        <w:spacing w:line="440" w:lineRule="atLeast"/>
        <w:rPr>
          <w:rFonts w:hint="eastAsia" w:ascii="宋体" w:hAnsi="宋体" w:eastAsia="宋体" w:cs="宋体"/>
          <w:color w:val="auto"/>
          <w:sz w:val="24"/>
          <w:highlight w:val="none"/>
        </w:rPr>
        <w:sectPr>
          <w:headerReference r:id="rId14" w:type="first"/>
          <w:headerReference r:id="rId12" w:type="default"/>
          <w:footerReference r:id="rId15" w:type="default"/>
          <w:headerReference r:id="rId13" w:type="even"/>
          <w:type w:val="nextColumn"/>
          <w:pgSz w:w="11907" w:h="16840"/>
          <w:pgMar w:top="1134" w:right="1134" w:bottom="1134" w:left="1418" w:header="1021" w:footer="1021" w:gutter="170"/>
          <w:paperSrc w:first="15" w:other="15"/>
          <w:pgNumType w:fmt="decimal"/>
          <w:cols w:space="720" w:num="1"/>
          <w:docGrid w:linePitch="285" w:charSpace="0"/>
        </w:sectPr>
      </w:pPr>
    </w:p>
    <w:p w14:paraId="77939734">
      <w:pPr>
        <w:spacing w:line="440" w:lineRule="atLeast"/>
        <w:jc w:val="center"/>
        <w:rPr>
          <w:rFonts w:hint="eastAsia" w:ascii="宋体" w:hAnsi="宋体" w:eastAsia="宋体" w:cs="宋体"/>
          <w:b/>
          <w:bCs/>
          <w:color w:val="auto"/>
          <w:spacing w:val="46"/>
          <w:sz w:val="28"/>
          <w:highlight w:val="none"/>
        </w:rPr>
      </w:pPr>
      <w:r>
        <w:rPr>
          <w:rFonts w:hint="eastAsia" w:ascii="宋体" w:hAnsi="宋体" w:eastAsia="宋体" w:cs="宋体"/>
          <w:b/>
          <w:bCs/>
          <w:color w:val="auto"/>
          <w:spacing w:val="46"/>
          <w:sz w:val="28"/>
          <w:highlight w:val="none"/>
        </w:rPr>
        <w:t>二、谈判响应首次报价表</w:t>
      </w:r>
    </w:p>
    <w:p w14:paraId="3822B430">
      <w:pPr>
        <w:spacing w:line="440" w:lineRule="atLeast"/>
        <w:ind w:firstLine="333" w:firstLineChars="100"/>
        <w:rPr>
          <w:rFonts w:hint="eastAsia" w:ascii="宋体" w:hAnsi="宋体" w:eastAsia="宋体" w:cs="宋体"/>
          <w:b/>
          <w:color w:val="auto"/>
          <w:spacing w:val="46"/>
          <w:sz w:val="24"/>
          <w:highlight w:val="none"/>
        </w:rPr>
      </w:pPr>
    </w:p>
    <w:p w14:paraId="1674A56A">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F083BF5">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开标时间：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bl>
      <w:tblPr>
        <w:tblStyle w:val="18"/>
        <w:tblW w:w="13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3284"/>
        <w:gridCol w:w="3105"/>
        <w:gridCol w:w="1500"/>
        <w:gridCol w:w="2742"/>
      </w:tblGrid>
      <w:tr w14:paraId="6825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2694" w:type="dxa"/>
            <w:vAlign w:val="center"/>
          </w:tcPr>
          <w:p w14:paraId="14170329">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3284" w:type="dxa"/>
            <w:vAlign w:val="center"/>
          </w:tcPr>
          <w:p w14:paraId="6F9585D4">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谈判响应报价（元）</w:t>
            </w:r>
          </w:p>
        </w:tc>
        <w:tc>
          <w:tcPr>
            <w:tcW w:w="3105" w:type="dxa"/>
            <w:vAlign w:val="center"/>
          </w:tcPr>
          <w:p w14:paraId="65B2C16F">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合同履行期限（</w:t>
            </w:r>
            <w:r>
              <w:rPr>
                <w:rFonts w:hint="eastAsia" w:ascii="宋体" w:hAnsi="宋体" w:cs="宋体"/>
                <w:color w:val="auto"/>
                <w:sz w:val="24"/>
                <w:highlight w:val="none"/>
                <w:lang w:val="en-US" w:eastAsia="zh-CN"/>
              </w:rPr>
              <w:t>交货期</w:t>
            </w:r>
            <w:r>
              <w:rPr>
                <w:rFonts w:hint="eastAsia" w:ascii="宋体" w:hAnsi="宋体" w:eastAsia="宋体" w:cs="宋体"/>
                <w:color w:val="auto"/>
                <w:sz w:val="24"/>
                <w:highlight w:val="none"/>
                <w:lang w:val="en-US" w:eastAsia="zh-CN"/>
              </w:rPr>
              <w:t>）</w:t>
            </w:r>
          </w:p>
        </w:tc>
        <w:tc>
          <w:tcPr>
            <w:tcW w:w="1500" w:type="dxa"/>
            <w:vAlign w:val="center"/>
          </w:tcPr>
          <w:p w14:paraId="2346F68C">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w:t>
            </w:r>
          </w:p>
          <w:p w14:paraId="4A2B870E">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w:t>
            </w:r>
          </w:p>
          <w:p w14:paraId="3BF94DAC">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（有/无）</w:t>
            </w:r>
          </w:p>
        </w:tc>
        <w:tc>
          <w:tcPr>
            <w:tcW w:w="2742" w:type="dxa"/>
            <w:vAlign w:val="center"/>
          </w:tcPr>
          <w:p w14:paraId="30D57367">
            <w:pPr>
              <w:spacing w:line="4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质量标准</w:t>
            </w:r>
          </w:p>
        </w:tc>
      </w:tr>
      <w:tr w14:paraId="38E4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2694" w:type="dxa"/>
            <w:tcBorders>
              <w:bottom w:val="single" w:color="auto" w:sz="4" w:space="0"/>
            </w:tcBorders>
          </w:tcPr>
          <w:p w14:paraId="76C638F3">
            <w:pPr>
              <w:spacing w:line="440" w:lineRule="atLeast"/>
              <w:rPr>
                <w:rFonts w:hint="eastAsia" w:ascii="宋体" w:hAnsi="宋体" w:eastAsia="宋体" w:cs="宋体"/>
                <w:color w:val="auto"/>
                <w:sz w:val="24"/>
                <w:highlight w:val="none"/>
              </w:rPr>
            </w:pPr>
          </w:p>
        </w:tc>
        <w:tc>
          <w:tcPr>
            <w:tcW w:w="3284" w:type="dxa"/>
            <w:tcBorders>
              <w:bottom w:val="single" w:color="auto" w:sz="4" w:space="0"/>
            </w:tcBorders>
            <w:vAlign w:val="center"/>
          </w:tcPr>
          <w:p w14:paraId="0BD1DB81">
            <w:pPr>
              <w:spacing w:line="360" w:lineRule="auto"/>
              <w:jc w:val="left"/>
              <w:rPr>
                <w:rFonts w:hint="eastAsia" w:ascii="宋体" w:hAnsi="宋体" w:eastAsia="宋体" w:cs="宋体"/>
                <w:bCs/>
                <w:color w:val="auto"/>
                <w:sz w:val="24"/>
                <w:highlight w:val="none"/>
              </w:rPr>
            </w:pPr>
          </w:p>
        </w:tc>
        <w:tc>
          <w:tcPr>
            <w:tcW w:w="3105" w:type="dxa"/>
            <w:tcBorders>
              <w:bottom w:val="single" w:color="auto" w:sz="4" w:space="0"/>
            </w:tcBorders>
          </w:tcPr>
          <w:p w14:paraId="667590FC">
            <w:pPr>
              <w:spacing w:line="440" w:lineRule="atLeast"/>
              <w:rPr>
                <w:rFonts w:hint="eastAsia" w:ascii="宋体" w:hAnsi="宋体" w:eastAsia="宋体" w:cs="宋体"/>
                <w:color w:val="auto"/>
                <w:sz w:val="24"/>
                <w:highlight w:val="none"/>
              </w:rPr>
            </w:pPr>
          </w:p>
        </w:tc>
        <w:tc>
          <w:tcPr>
            <w:tcW w:w="1500" w:type="dxa"/>
            <w:tcBorders>
              <w:bottom w:val="single" w:color="auto" w:sz="4" w:space="0"/>
            </w:tcBorders>
          </w:tcPr>
          <w:p w14:paraId="6948A7BE">
            <w:pPr>
              <w:spacing w:line="440" w:lineRule="atLeast"/>
              <w:rPr>
                <w:rFonts w:hint="eastAsia" w:ascii="宋体" w:hAnsi="宋体" w:eastAsia="宋体" w:cs="宋体"/>
                <w:color w:val="auto"/>
                <w:sz w:val="24"/>
                <w:highlight w:val="none"/>
              </w:rPr>
            </w:pPr>
          </w:p>
        </w:tc>
        <w:tc>
          <w:tcPr>
            <w:tcW w:w="2742" w:type="dxa"/>
            <w:tcBorders>
              <w:bottom w:val="single" w:color="auto" w:sz="4" w:space="0"/>
            </w:tcBorders>
          </w:tcPr>
          <w:p w14:paraId="00CBB937">
            <w:pPr>
              <w:spacing w:line="440" w:lineRule="atLeast"/>
              <w:rPr>
                <w:rFonts w:hint="eastAsia" w:ascii="宋体" w:hAnsi="宋体" w:eastAsia="宋体" w:cs="宋体"/>
                <w:color w:val="auto"/>
                <w:sz w:val="24"/>
                <w:highlight w:val="none"/>
              </w:rPr>
            </w:pPr>
          </w:p>
        </w:tc>
      </w:tr>
    </w:tbl>
    <w:p w14:paraId="33AC3F1A">
      <w:pPr>
        <w:spacing w:line="4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 本表除在谈判响应文件中填写外，还须在“政采云”平台填写提交。</w:t>
      </w:r>
    </w:p>
    <w:p w14:paraId="4CADB4C6">
      <w:pPr>
        <w:spacing w:line="4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2.“政采云”平台填写提交内容须与谈判响应文件中一致。</w:t>
      </w:r>
    </w:p>
    <w:p w14:paraId="5E24B899">
      <w:pPr>
        <w:spacing w:line="440" w:lineRule="atLeast"/>
        <w:ind w:firstLine="1440" w:firstLineChars="600"/>
        <w:rPr>
          <w:rFonts w:hint="eastAsia" w:ascii="宋体" w:hAnsi="宋体" w:eastAsia="宋体" w:cs="宋体"/>
          <w:color w:val="auto"/>
          <w:sz w:val="24"/>
          <w:highlight w:val="none"/>
        </w:rPr>
      </w:pPr>
    </w:p>
    <w:p w14:paraId="0FBF21D0">
      <w:pPr>
        <w:spacing w:line="440" w:lineRule="atLeast"/>
        <w:ind w:firstLine="1440" w:firstLineChars="600"/>
        <w:rPr>
          <w:rFonts w:hint="eastAsia" w:ascii="宋体" w:hAnsi="宋体" w:eastAsia="宋体" w:cs="宋体"/>
          <w:color w:val="auto"/>
          <w:sz w:val="24"/>
          <w:highlight w:val="none"/>
        </w:rPr>
      </w:pPr>
    </w:p>
    <w:p w14:paraId="4B04586B">
      <w:pPr>
        <w:spacing w:line="4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法定代表人或被授权委托人：（签字或盖章）</w:t>
      </w:r>
    </w:p>
    <w:p w14:paraId="19E69C2E">
      <w:pPr>
        <w:spacing w:line="440" w:lineRule="atLeast"/>
        <w:rPr>
          <w:rFonts w:hint="eastAsia" w:ascii="宋体" w:hAnsi="宋体" w:eastAsia="宋体" w:cs="宋体"/>
          <w:color w:val="auto"/>
          <w:sz w:val="24"/>
          <w:highlight w:val="none"/>
        </w:rPr>
        <w:sectPr>
          <w:headerReference r:id="rId18" w:type="first"/>
          <w:headerReference r:id="rId16" w:type="default"/>
          <w:footerReference r:id="rId19" w:type="default"/>
          <w:headerReference r:id="rId17" w:type="even"/>
          <w:pgSz w:w="16840" w:h="11907" w:orient="landscape"/>
          <w:pgMar w:top="1531" w:right="1758" w:bottom="1247" w:left="1758" w:header="1134" w:footer="794" w:gutter="170"/>
          <w:paperSrc w:first="25714" w:other="25714"/>
          <w:pgNumType w:fmt="decimal"/>
          <w:cols w:space="720" w:num="1"/>
          <w:docGrid w:linePitch="285" w:charSpace="0"/>
        </w:sectPr>
      </w:pPr>
    </w:p>
    <w:p w14:paraId="698B7242">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三、法定代表人资格证明书</w:t>
      </w:r>
    </w:p>
    <w:p w14:paraId="79885B4C">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（法定代表人作为供应商代表时需提供此页）</w:t>
      </w:r>
    </w:p>
    <w:p w14:paraId="287BF820">
      <w:pPr>
        <w:spacing w:line="360" w:lineRule="auto"/>
        <w:rPr>
          <w:rFonts w:hint="eastAsia" w:ascii="宋体" w:hAnsi="宋体" w:eastAsia="宋体" w:cs="宋体"/>
          <w:color w:val="auto"/>
          <w:sz w:val="24"/>
          <w:highlight w:val="none"/>
        </w:rPr>
      </w:pPr>
    </w:p>
    <w:p w14:paraId="34FD7A23">
      <w:pPr>
        <w:spacing w:line="440" w:lineRule="atLeast"/>
        <w:jc w:val="center"/>
        <w:rPr>
          <w:rFonts w:hint="eastAsia" w:ascii="宋体" w:hAnsi="宋体" w:eastAsia="宋体" w:cs="宋体"/>
          <w:b/>
          <w:color w:val="auto"/>
          <w:sz w:val="28"/>
          <w:highlight w:val="none"/>
        </w:rPr>
      </w:pPr>
    </w:p>
    <w:p w14:paraId="368BAADC">
      <w:pPr>
        <w:spacing w:line="360" w:lineRule="auto"/>
        <w:rPr>
          <w:rFonts w:hint="eastAsia" w:ascii="宋体" w:hAnsi="宋体" w:eastAsia="宋体" w:cs="宋体"/>
          <w:color w:val="auto"/>
          <w:sz w:val="24"/>
          <w:highlight w:val="none"/>
        </w:rPr>
      </w:pPr>
    </w:p>
    <w:p w14:paraId="2AD7B2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14:paraId="643204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287858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C61B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p>
    <w:p w14:paraId="45DAE3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6D0B5F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3648E04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BE08C81">
      <w:pPr>
        <w:spacing w:line="360" w:lineRule="auto"/>
        <w:ind w:firstLine="76" w:firstLineChars="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1F12B87">
      <w:pPr>
        <w:spacing w:line="360" w:lineRule="auto"/>
        <w:ind w:firstLine="552" w:firstLineChars="23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3D27D66">
      <w:pPr>
        <w:spacing w:line="440" w:lineRule="atLeast"/>
        <w:ind w:firstLine="76" w:firstLineChars="32"/>
        <w:rPr>
          <w:rFonts w:hint="eastAsia" w:ascii="宋体" w:hAnsi="宋体" w:eastAsia="宋体" w:cs="宋体"/>
          <w:color w:val="auto"/>
          <w:sz w:val="24"/>
          <w:highlight w:val="none"/>
        </w:rPr>
      </w:pPr>
    </w:p>
    <w:p w14:paraId="3493FF8A">
      <w:pPr>
        <w:spacing w:line="440" w:lineRule="atLeast"/>
        <w:ind w:firstLine="76" w:firstLineChars="32"/>
        <w:rPr>
          <w:rFonts w:hint="eastAsia" w:ascii="宋体" w:hAnsi="宋体" w:eastAsia="宋体" w:cs="宋体"/>
          <w:color w:val="auto"/>
          <w:sz w:val="24"/>
          <w:highlight w:val="none"/>
        </w:rPr>
      </w:pPr>
    </w:p>
    <w:p w14:paraId="221F34F5">
      <w:pPr>
        <w:spacing w:line="440" w:lineRule="atLeast"/>
        <w:ind w:firstLine="76" w:firstLineChars="32"/>
        <w:rPr>
          <w:rFonts w:hint="eastAsia" w:ascii="宋体" w:hAnsi="宋体" w:eastAsia="宋体" w:cs="宋体"/>
          <w:color w:val="auto"/>
          <w:sz w:val="24"/>
          <w:highlight w:val="none"/>
        </w:rPr>
      </w:pPr>
    </w:p>
    <w:p w14:paraId="6DC6D858">
      <w:pPr>
        <w:spacing w:line="440" w:lineRule="atLeast"/>
        <w:ind w:firstLine="76" w:firstLineChars="32"/>
        <w:rPr>
          <w:rFonts w:hint="eastAsia" w:ascii="宋体" w:hAnsi="宋体" w:eastAsia="宋体" w:cs="宋体"/>
          <w:color w:val="auto"/>
          <w:sz w:val="24"/>
          <w:highlight w:val="none"/>
        </w:rPr>
      </w:pPr>
    </w:p>
    <w:p w14:paraId="0F11F919">
      <w:pPr>
        <w:spacing w:line="440" w:lineRule="atLeast"/>
        <w:ind w:firstLine="76" w:firstLineChars="3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w:t>
      </w:r>
    </w:p>
    <w:p w14:paraId="079BAEFA">
      <w:pPr>
        <w:spacing w:line="440" w:lineRule="atLeast"/>
        <w:ind w:firstLine="76" w:firstLineChars="32"/>
        <w:rPr>
          <w:rFonts w:hint="eastAsia" w:ascii="宋体" w:hAnsi="宋体" w:eastAsia="宋体" w:cs="宋体"/>
          <w:color w:val="auto"/>
          <w:sz w:val="24"/>
          <w:highlight w:val="none"/>
        </w:rPr>
      </w:pPr>
    </w:p>
    <w:p w14:paraId="298B66AC">
      <w:pPr>
        <w:spacing w:line="440" w:lineRule="atLeast"/>
        <w:ind w:firstLine="76" w:firstLineChars="32"/>
        <w:rPr>
          <w:rFonts w:hint="eastAsia" w:ascii="宋体" w:hAnsi="宋体" w:eastAsia="宋体" w:cs="宋体"/>
          <w:color w:val="auto"/>
          <w:sz w:val="24"/>
          <w:highlight w:val="none"/>
        </w:rPr>
      </w:pPr>
    </w:p>
    <w:p w14:paraId="2886A151">
      <w:pPr>
        <w:spacing w:line="440" w:lineRule="atLeast"/>
        <w:ind w:firstLine="76" w:firstLineChars="32"/>
        <w:rPr>
          <w:rFonts w:hint="eastAsia" w:ascii="宋体" w:hAnsi="宋体" w:eastAsia="宋体" w:cs="宋体"/>
          <w:color w:val="auto"/>
          <w:sz w:val="24"/>
          <w:highlight w:val="none"/>
        </w:rPr>
      </w:pPr>
    </w:p>
    <w:p w14:paraId="4D6C35C2">
      <w:pPr>
        <w:spacing w:line="440" w:lineRule="atLeast"/>
        <w:ind w:firstLine="76" w:firstLineChars="32"/>
        <w:rPr>
          <w:rFonts w:hint="eastAsia" w:ascii="宋体" w:hAnsi="宋体" w:eastAsia="宋体" w:cs="宋体"/>
          <w:color w:val="auto"/>
          <w:sz w:val="24"/>
          <w:highlight w:val="none"/>
        </w:rPr>
      </w:pPr>
    </w:p>
    <w:p w14:paraId="09D1409D">
      <w:pPr>
        <w:spacing w:line="440" w:lineRule="atLeast"/>
        <w:ind w:firstLine="76" w:firstLineChars="32"/>
        <w:rPr>
          <w:rFonts w:hint="eastAsia" w:ascii="宋体" w:hAnsi="宋体" w:eastAsia="宋体" w:cs="宋体"/>
          <w:color w:val="auto"/>
          <w:sz w:val="24"/>
          <w:highlight w:val="none"/>
        </w:rPr>
      </w:pPr>
    </w:p>
    <w:p w14:paraId="3987A359">
      <w:pPr>
        <w:spacing w:line="440" w:lineRule="atLeast"/>
        <w:ind w:firstLine="76" w:firstLineChars="32"/>
        <w:rPr>
          <w:rFonts w:hint="eastAsia" w:ascii="宋体" w:hAnsi="宋体" w:eastAsia="宋体" w:cs="宋体"/>
          <w:color w:val="auto"/>
          <w:sz w:val="24"/>
          <w:highlight w:val="none"/>
        </w:rPr>
      </w:pPr>
    </w:p>
    <w:p w14:paraId="283BB24E">
      <w:pPr>
        <w:spacing w:line="440" w:lineRule="atLeast"/>
        <w:ind w:firstLine="76" w:firstLineChars="32"/>
        <w:rPr>
          <w:rFonts w:hint="eastAsia" w:ascii="宋体" w:hAnsi="宋体" w:eastAsia="宋体" w:cs="宋体"/>
          <w:color w:val="auto"/>
          <w:sz w:val="24"/>
          <w:highlight w:val="none"/>
        </w:rPr>
      </w:pPr>
    </w:p>
    <w:p w14:paraId="02592745">
      <w:pPr>
        <w:spacing w:line="440" w:lineRule="atLeast"/>
        <w:ind w:firstLine="76" w:firstLineChars="32"/>
        <w:rPr>
          <w:rFonts w:hint="eastAsia" w:ascii="宋体" w:hAnsi="宋体" w:eastAsia="宋体" w:cs="宋体"/>
          <w:color w:val="auto"/>
          <w:sz w:val="24"/>
          <w:highlight w:val="none"/>
        </w:rPr>
      </w:pPr>
    </w:p>
    <w:p w14:paraId="25C1AA40">
      <w:pPr>
        <w:spacing w:line="440" w:lineRule="atLeas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14:paraId="1B1AC388">
      <w:pPr>
        <w:spacing w:line="440" w:lineRule="atLeast"/>
        <w:rPr>
          <w:rFonts w:hint="eastAsia" w:ascii="宋体" w:hAnsi="宋体" w:eastAsia="宋体" w:cs="宋体"/>
          <w:color w:val="auto"/>
          <w:sz w:val="24"/>
          <w:highlight w:val="none"/>
        </w:rPr>
      </w:pPr>
    </w:p>
    <w:p w14:paraId="359C9027">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年</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u w:val="none"/>
          <w:lang w:val="en-US" w:eastAsia="zh-CN"/>
        </w:rPr>
        <w:t xml:space="preserve">  </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rPr>
        <w:t>月</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u w:val="none"/>
          <w:lang w:val="en-US" w:eastAsia="zh-CN"/>
        </w:rPr>
        <w:t xml:space="preserve"> </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rPr>
        <w:t>日</w:t>
      </w:r>
    </w:p>
    <w:p w14:paraId="5FAE3AF7">
      <w:pPr>
        <w:pStyle w:val="15"/>
        <w:rPr>
          <w:rFonts w:hint="eastAsia" w:ascii="宋体" w:hAnsi="宋体" w:eastAsia="宋体" w:cs="宋体"/>
        </w:rPr>
      </w:pPr>
    </w:p>
    <w:p w14:paraId="26C22283">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四、法定代表人授权书</w:t>
      </w:r>
    </w:p>
    <w:p w14:paraId="03E49530">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（被授权委托人作为供应商代表时需提供此页）</w:t>
      </w:r>
    </w:p>
    <w:p w14:paraId="626B9811">
      <w:pPr>
        <w:spacing w:line="440" w:lineRule="atLeast"/>
        <w:rPr>
          <w:rFonts w:hint="eastAsia" w:ascii="宋体" w:hAnsi="宋体" w:eastAsia="宋体" w:cs="宋体"/>
          <w:bCs/>
          <w:color w:val="auto"/>
          <w:sz w:val="24"/>
          <w:highlight w:val="none"/>
        </w:rPr>
      </w:pPr>
    </w:p>
    <w:p w14:paraId="4ED6DC49">
      <w:pPr>
        <w:spacing w:line="440" w:lineRule="atLeas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67E1C945">
      <w:pPr>
        <w:spacing w:line="360" w:lineRule="auto"/>
        <w:ind w:left="-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w:t>
      </w:r>
      <w:r>
        <w:rPr>
          <w:rFonts w:hint="eastAsia" w:ascii="宋体" w:hAnsi="宋体" w:eastAsia="宋体" w:cs="宋体"/>
          <w:color w:val="auto"/>
          <w:sz w:val="24"/>
          <w:highlight w:val="none"/>
          <w:lang w:eastAsia="zh-CN"/>
        </w:rPr>
        <w:t>我方</w:t>
      </w:r>
      <w:r>
        <w:rPr>
          <w:rFonts w:hint="eastAsia" w:ascii="宋体" w:hAnsi="宋体" w:eastAsia="宋体" w:cs="宋体"/>
          <w:color w:val="auto"/>
          <w:sz w:val="24"/>
          <w:highlight w:val="none"/>
        </w:rPr>
        <w:t>授权委托人，以本公司的名义参加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项目谈判活动。</w:t>
      </w:r>
    </w:p>
    <w:p w14:paraId="5FD4E697">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被授权委托人在开标、评审、政府采购合同谈判、完成及保修过程中签署的一切文件和处理与之有关的一切事务，我</w:t>
      </w:r>
      <w:r>
        <w:rPr>
          <w:rFonts w:hint="eastAsia" w:ascii="宋体" w:hAnsi="宋体" w:eastAsia="宋体" w:cs="宋体"/>
          <w:color w:val="auto"/>
          <w:sz w:val="24"/>
          <w:highlight w:val="none"/>
          <w:lang w:eastAsia="zh-CN"/>
        </w:rPr>
        <w:t>方</w:t>
      </w:r>
      <w:r>
        <w:rPr>
          <w:rFonts w:hint="eastAsia" w:ascii="宋体" w:hAnsi="宋体" w:eastAsia="宋体" w:cs="宋体"/>
          <w:color w:val="auto"/>
          <w:sz w:val="24"/>
          <w:highlight w:val="none"/>
        </w:rPr>
        <w:t>均予以承认。</w:t>
      </w:r>
    </w:p>
    <w:p w14:paraId="27B2228A">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被授权委托人无权转让授权。</w:t>
      </w:r>
    </w:p>
    <w:p w14:paraId="35328877">
      <w:pPr>
        <w:spacing w:line="360" w:lineRule="auto"/>
        <w:ind w:left="-5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3503019">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被授权委托人：（姓名）             性别：         身份证号码：</w:t>
      </w:r>
    </w:p>
    <w:p w14:paraId="781DBF04">
      <w:pPr>
        <w:spacing w:line="4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职务：         电话：</w:t>
      </w:r>
    </w:p>
    <w:p w14:paraId="01760F28">
      <w:pPr>
        <w:spacing w:line="440" w:lineRule="atLeast"/>
        <w:rPr>
          <w:rFonts w:hint="eastAsia" w:ascii="宋体" w:hAnsi="宋体" w:eastAsia="宋体" w:cs="宋体"/>
          <w:color w:val="auto"/>
          <w:sz w:val="24"/>
          <w:highlight w:val="none"/>
        </w:rPr>
      </w:pPr>
    </w:p>
    <w:p w14:paraId="10A86DDD">
      <w:pPr>
        <w:spacing w:line="360" w:lineRule="auto"/>
        <w:rPr>
          <w:rFonts w:hint="eastAsia" w:ascii="宋体" w:hAnsi="宋体" w:eastAsia="宋体" w:cs="宋体"/>
          <w:color w:val="auto"/>
          <w:sz w:val="24"/>
          <w:highlight w:val="none"/>
        </w:rPr>
      </w:pPr>
    </w:p>
    <w:p w14:paraId="128B1C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（谈判代表身份证复印件）</w:t>
      </w:r>
    </w:p>
    <w:p w14:paraId="1464FF01">
      <w:pPr>
        <w:spacing w:line="360" w:lineRule="auto"/>
        <w:rPr>
          <w:rFonts w:hint="eastAsia" w:ascii="宋体" w:hAnsi="宋体" w:eastAsia="宋体" w:cs="宋体"/>
          <w:color w:val="auto"/>
          <w:sz w:val="24"/>
          <w:highlight w:val="none"/>
        </w:rPr>
      </w:pPr>
    </w:p>
    <w:p w14:paraId="365564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14:paraId="17172321">
      <w:pPr>
        <w:spacing w:line="360" w:lineRule="auto"/>
        <w:rPr>
          <w:rFonts w:hint="eastAsia" w:ascii="宋体" w:hAnsi="宋体" w:eastAsia="宋体" w:cs="宋体"/>
          <w:color w:val="auto"/>
          <w:sz w:val="24"/>
          <w:highlight w:val="none"/>
        </w:rPr>
      </w:pPr>
    </w:p>
    <w:p w14:paraId="66E62F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8000100">
      <w:pPr>
        <w:spacing w:line="360" w:lineRule="auto"/>
        <w:rPr>
          <w:rFonts w:hint="eastAsia" w:ascii="宋体" w:hAnsi="宋体" w:eastAsia="宋体" w:cs="宋体"/>
          <w:color w:val="auto"/>
          <w:sz w:val="24"/>
          <w:highlight w:val="none"/>
        </w:rPr>
      </w:pPr>
    </w:p>
    <w:p w14:paraId="295D3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被授权委托人：（签字或盖章）</w:t>
      </w:r>
    </w:p>
    <w:p w14:paraId="50BAE983">
      <w:pPr>
        <w:spacing w:line="360" w:lineRule="auto"/>
        <w:jc w:val="left"/>
        <w:rPr>
          <w:rFonts w:hint="eastAsia" w:ascii="宋体" w:hAnsi="宋体" w:eastAsia="宋体" w:cs="宋体"/>
          <w:color w:val="auto"/>
          <w:sz w:val="24"/>
          <w:highlight w:val="none"/>
        </w:rPr>
      </w:pPr>
    </w:p>
    <w:p w14:paraId="69D35B7B">
      <w:pPr>
        <w:spacing w:line="440" w:lineRule="atLeast"/>
        <w:rPr>
          <w:rFonts w:hint="eastAsia" w:ascii="宋体" w:hAnsi="宋体" w:eastAsia="宋体" w:cs="宋体"/>
          <w:color w:val="auto"/>
          <w:sz w:val="24"/>
          <w:highlight w:val="none"/>
        </w:rPr>
      </w:pPr>
      <w:r>
        <w:rPr>
          <w:rFonts w:hint="eastAsia" w:ascii="宋体" w:hAnsi="宋体" w:eastAsia="宋体" w:cs="宋体"/>
          <w:bCs/>
          <w:color w:val="auto"/>
          <w:sz w:val="24"/>
          <w:szCs w:val="20"/>
          <w:highlight w:val="none"/>
        </w:rPr>
        <w:t>年</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u w:val="none"/>
          <w:lang w:val="en-US" w:eastAsia="zh-CN"/>
        </w:rPr>
        <w:t xml:space="preserve">  </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rPr>
        <w:t>月</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u w:val="none"/>
          <w:lang w:val="en-US" w:eastAsia="zh-CN"/>
        </w:rPr>
        <w:t xml:space="preserve"> </w:t>
      </w:r>
      <w:r>
        <w:rPr>
          <w:rFonts w:hint="eastAsia" w:ascii="宋体" w:hAnsi="宋体" w:eastAsia="宋体" w:cs="宋体"/>
          <w:bCs/>
          <w:color w:val="auto"/>
          <w:sz w:val="24"/>
          <w:szCs w:val="20"/>
          <w:highlight w:val="none"/>
          <w:u w:val="none"/>
        </w:rPr>
        <w:t xml:space="preserve">  </w:t>
      </w:r>
      <w:r>
        <w:rPr>
          <w:rFonts w:hint="eastAsia" w:ascii="宋体" w:hAnsi="宋体" w:eastAsia="宋体" w:cs="宋体"/>
          <w:bCs/>
          <w:color w:val="auto"/>
          <w:sz w:val="24"/>
          <w:szCs w:val="20"/>
          <w:highlight w:val="none"/>
        </w:rPr>
        <w:t>日</w:t>
      </w:r>
    </w:p>
    <w:p w14:paraId="32BCCBA2">
      <w:pPr>
        <w:pStyle w:val="26"/>
        <w:widowControl w:val="0"/>
        <w:spacing w:before="0" w:beforeAutospacing="0" w:after="0" w:afterAutospacing="0" w:line="440" w:lineRule="atLeast"/>
        <w:jc w:val="both"/>
        <w:rPr>
          <w:rFonts w:hint="eastAsia" w:ascii="宋体" w:hAnsi="宋体" w:eastAsia="宋体" w:cs="宋体"/>
          <w:color w:val="auto"/>
          <w:kern w:val="2"/>
          <w:szCs w:val="20"/>
          <w:highlight w:val="none"/>
        </w:rPr>
      </w:pPr>
    </w:p>
    <w:p w14:paraId="44D06222">
      <w:pPr>
        <w:pStyle w:val="26"/>
        <w:widowControl w:val="0"/>
        <w:spacing w:before="0" w:beforeAutospacing="0" w:after="0" w:afterAutospacing="0" w:line="440" w:lineRule="atLeast"/>
        <w:rPr>
          <w:rFonts w:hint="eastAsia" w:ascii="宋体" w:hAnsi="宋体" w:eastAsia="宋体" w:cs="宋体"/>
          <w:color w:val="auto"/>
          <w:kern w:val="2"/>
          <w:szCs w:val="20"/>
          <w:highlight w:val="none"/>
        </w:rPr>
      </w:pPr>
    </w:p>
    <w:p w14:paraId="26BE3A2E">
      <w:pPr>
        <w:spacing w:line="440" w:lineRule="atLeast"/>
        <w:jc w:val="center"/>
        <w:rPr>
          <w:rFonts w:hint="eastAsia" w:ascii="宋体" w:hAnsi="宋体" w:eastAsia="宋体" w:cs="宋体"/>
          <w:b/>
          <w:color w:val="auto"/>
          <w:sz w:val="28"/>
          <w:highlight w:val="none"/>
        </w:rPr>
        <w:sectPr>
          <w:headerReference r:id="rId20" w:type="default"/>
          <w:footerReference r:id="rId21" w:type="default"/>
          <w:pgSz w:w="11907" w:h="16840"/>
          <w:pgMar w:top="1134" w:right="1418" w:bottom="1134" w:left="1134" w:header="1021" w:footer="1021" w:gutter="170"/>
          <w:pgNumType w:fmt="decimal"/>
          <w:cols w:space="720" w:num="1"/>
          <w:docGrid w:linePitch="271" w:charSpace="0"/>
        </w:sectPr>
      </w:pPr>
    </w:p>
    <w:p w14:paraId="57B24409">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五、响应报价</w:t>
      </w:r>
      <w:r>
        <w:rPr>
          <w:rFonts w:hint="eastAsia" w:ascii="宋体" w:hAnsi="宋体" w:eastAsia="宋体" w:cs="宋体"/>
          <w:b/>
          <w:color w:val="auto"/>
          <w:sz w:val="28"/>
          <w:highlight w:val="none"/>
          <w:lang w:val="en-US" w:eastAsia="zh-CN"/>
        </w:rPr>
        <w:t>明细</w:t>
      </w:r>
      <w:r>
        <w:rPr>
          <w:rFonts w:hint="eastAsia" w:ascii="宋体" w:hAnsi="宋体" w:eastAsia="宋体" w:cs="宋体"/>
          <w:b/>
          <w:color w:val="auto"/>
          <w:sz w:val="28"/>
          <w:highlight w:val="none"/>
        </w:rPr>
        <w:t>表</w:t>
      </w:r>
    </w:p>
    <w:p w14:paraId="74A983D8">
      <w:pPr>
        <w:spacing w:line="360" w:lineRule="auto"/>
        <w:rPr>
          <w:rFonts w:hint="eastAsia" w:ascii="宋体" w:hAnsi="宋体" w:eastAsia="宋体" w:cs="宋体"/>
          <w:color w:val="auto"/>
          <w:sz w:val="24"/>
          <w:highlight w:val="none"/>
        </w:rPr>
      </w:pPr>
    </w:p>
    <w:p w14:paraId="36A5EEB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1BE7519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bl>
      <w:tblPr>
        <w:tblStyle w:val="18"/>
        <w:tblW w:w="14175" w:type="dxa"/>
        <w:tblInd w:w="93" w:type="dxa"/>
        <w:tblLayout w:type="autofit"/>
        <w:tblCellMar>
          <w:top w:w="0" w:type="dxa"/>
          <w:left w:w="108" w:type="dxa"/>
          <w:bottom w:w="0" w:type="dxa"/>
          <w:right w:w="108" w:type="dxa"/>
        </w:tblCellMar>
      </w:tblPr>
      <w:tblGrid>
        <w:gridCol w:w="844"/>
        <w:gridCol w:w="5"/>
        <w:gridCol w:w="3114"/>
        <w:gridCol w:w="5"/>
        <w:gridCol w:w="3912"/>
        <w:gridCol w:w="1170"/>
        <w:gridCol w:w="1110"/>
        <w:gridCol w:w="2041"/>
        <w:gridCol w:w="1974"/>
      </w:tblGrid>
      <w:tr w14:paraId="0A496873">
        <w:tblPrEx>
          <w:tblCellMar>
            <w:top w:w="0" w:type="dxa"/>
            <w:left w:w="108" w:type="dxa"/>
            <w:bottom w:w="0" w:type="dxa"/>
            <w:right w:w="108" w:type="dxa"/>
          </w:tblCellMar>
        </w:tblPrEx>
        <w:trPr>
          <w:trHeight w:val="477" w:hRule="atLeast"/>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547861E">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3119" w:type="dxa"/>
            <w:gridSpan w:val="2"/>
            <w:tcBorders>
              <w:top w:val="single" w:color="auto" w:sz="4" w:space="0"/>
              <w:left w:val="nil"/>
              <w:bottom w:val="single" w:color="auto" w:sz="4" w:space="0"/>
              <w:right w:val="single" w:color="auto" w:sz="4" w:space="0"/>
            </w:tcBorders>
            <w:shd w:val="clear" w:color="auto" w:fill="auto"/>
            <w:vAlign w:val="center"/>
          </w:tcPr>
          <w:p w14:paraId="45B4D7A8">
            <w:pPr>
              <w:widowControl/>
              <w:jc w:val="center"/>
              <w:rPr>
                <w:rFonts w:hint="eastAsia" w:ascii="宋体" w:hAnsi="宋体" w:eastAsia="宋体" w:cs="宋体"/>
                <w:b/>
                <w:bCs/>
                <w:kern w:val="0"/>
                <w:sz w:val="24"/>
              </w:rPr>
            </w:pPr>
            <w:r>
              <w:rPr>
                <w:rFonts w:hint="eastAsia" w:ascii="宋体" w:hAnsi="宋体" w:eastAsia="宋体" w:cs="宋体"/>
                <w:b/>
                <w:bCs/>
                <w:kern w:val="0"/>
                <w:sz w:val="24"/>
              </w:rPr>
              <w:t>货物名称</w:t>
            </w:r>
          </w:p>
        </w:tc>
        <w:tc>
          <w:tcPr>
            <w:tcW w:w="3917" w:type="dxa"/>
            <w:gridSpan w:val="2"/>
            <w:tcBorders>
              <w:top w:val="single" w:color="auto" w:sz="4" w:space="0"/>
              <w:left w:val="nil"/>
              <w:bottom w:val="single" w:color="auto" w:sz="4" w:space="0"/>
              <w:right w:val="single" w:color="auto" w:sz="4" w:space="0"/>
            </w:tcBorders>
            <w:shd w:val="clear" w:color="auto" w:fill="auto"/>
            <w:vAlign w:val="center"/>
          </w:tcPr>
          <w:p w14:paraId="3CA0957A">
            <w:pPr>
              <w:widowControl/>
              <w:jc w:val="center"/>
              <w:rPr>
                <w:rFonts w:hint="eastAsia" w:ascii="宋体" w:hAnsi="宋体" w:eastAsia="宋体" w:cs="宋体"/>
                <w:b/>
                <w:bCs/>
                <w:kern w:val="0"/>
                <w:sz w:val="24"/>
              </w:rPr>
            </w:pPr>
            <w:r>
              <w:rPr>
                <w:rFonts w:hint="eastAsia" w:ascii="宋体" w:hAnsi="宋体" w:eastAsia="宋体" w:cs="宋体"/>
                <w:b/>
                <w:bCs/>
                <w:kern w:val="0"/>
                <w:sz w:val="24"/>
              </w:rPr>
              <w:t>品牌、规格型号或主要参数或内容</w:t>
            </w:r>
          </w:p>
        </w:tc>
        <w:tc>
          <w:tcPr>
            <w:tcW w:w="1170" w:type="dxa"/>
            <w:tcBorders>
              <w:top w:val="single" w:color="auto" w:sz="4" w:space="0"/>
              <w:left w:val="nil"/>
              <w:bottom w:val="single" w:color="auto" w:sz="4" w:space="0"/>
              <w:right w:val="single" w:color="auto" w:sz="4" w:space="0"/>
            </w:tcBorders>
            <w:shd w:val="clear" w:color="auto" w:fill="auto"/>
            <w:vAlign w:val="center"/>
          </w:tcPr>
          <w:p w14:paraId="10FFB9A6">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rPr>
              <w:t>单位</w:t>
            </w:r>
          </w:p>
        </w:tc>
        <w:tc>
          <w:tcPr>
            <w:tcW w:w="1110" w:type="dxa"/>
            <w:tcBorders>
              <w:top w:val="single" w:color="auto" w:sz="4" w:space="0"/>
              <w:left w:val="nil"/>
              <w:bottom w:val="single" w:color="auto" w:sz="4" w:space="0"/>
              <w:right w:val="single" w:color="auto" w:sz="4" w:space="0"/>
            </w:tcBorders>
            <w:shd w:val="clear" w:color="auto" w:fill="auto"/>
            <w:vAlign w:val="center"/>
          </w:tcPr>
          <w:p w14:paraId="2C0B4048">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rPr>
              <w:t>数量</w:t>
            </w:r>
          </w:p>
        </w:tc>
        <w:tc>
          <w:tcPr>
            <w:tcW w:w="2041" w:type="dxa"/>
            <w:tcBorders>
              <w:top w:val="single" w:color="auto" w:sz="4" w:space="0"/>
              <w:left w:val="nil"/>
              <w:bottom w:val="single" w:color="auto" w:sz="4" w:space="0"/>
              <w:right w:val="single" w:color="auto" w:sz="4" w:space="0"/>
            </w:tcBorders>
            <w:shd w:val="clear" w:color="auto" w:fill="auto"/>
            <w:vAlign w:val="center"/>
          </w:tcPr>
          <w:p w14:paraId="417C7E07">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rPr>
              <w:t>单价（元）</w:t>
            </w:r>
          </w:p>
        </w:tc>
        <w:tc>
          <w:tcPr>
            <w:tcW w:w="1974" w:type="dxa"/>
            <w:tcBorders>
              <w:top w:val="single" w:color="auto" w:sz="4" w:space="0"/>
              <w:left w:val="nil"/>
              <w:bottom w:val="single" w:color="auto" w:sz="4" w:space="0"/>
              <w:right w:val="single" w:color="auto" w:sz="4" w:space="0"/>
            </w:tcBorders>
            <w:shd w:val="clear" w:color="auto" w:fill="auto"/>
            <w:vAlign w:val="center"/>
          </w:tcPr>
          <w:p w14:paraId="2B41AEE3">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rPr>
              <w:t>合计（元）</w:t>
            </w:r>
          </w:p>
        </w:tc>
      </w:tr>
      <w:tr w14:paraId="00DFD403">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461EC1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5361AF92">
            <w:pPr>
              <w:widowControl/>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917" w:type="dxa"/>
            <w:gridSpan w:val="2"/>
            <w:tcBorders>
              <w:top w:val="nil"/>
              <w:left w:val="nil"/>
              <w:bottom w:val="single" w:color="auto" w:sz="4" w:space="0"/>
              <w:right w:val="single" w:color="auto" w:sz="4" w:space="0"/>
            </w:tcBorders>
            <w:shd w:val="clear" w:color="auto" w:fill="auto"/>
            <w:vAlign w:val="center"/>
          </w:tcPr>
          <w:p w14:paraId="70E3414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170" w:type="dxa"/>
            <w:tcBorders>
              <w:top w:val="nil"/>
              <w:left w:val="nil"/>
              <w:bottom w:val="single" w:color="auto" w:sz="4" w:space="0"/>
              <w:right w:val="single" w:color="auto" w:sz="4" w:space="0"/>
            </w:tcBorders>
            <w:shd w:val="clear" w:color="auto" w:fill="auto"/>
            <w:vAlign w:val="center"/>
          </w:tcPr>
          <w:p w14:paraId="517D80D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38E9EE7D">
            <w:pPr>
              <w:widowControl/>
              <w:jc w:val="righ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4C3E9C71">
            <w:pPr>
              <w:widowControl/>
              <w:jc w:val="righ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5411D9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EDDE263">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3322CC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7C276E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5166FB0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334586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1CC684CB">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163ADE84">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4293DCA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5CA7A56">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0DEA983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2C805E2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0A7CBC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3191DB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22183986">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2FF87601">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41F4A17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A7DA954">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3BCC9A5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4B24EDC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20B1E6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0BA1E13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5FB1A964">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0E75DFAA">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2D64BCF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2199F53">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154B458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167CCBE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532262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38787E7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111D0965">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7FE1F9B2">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2DB06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32E549E">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6C243F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47C96F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7C6169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4AE455F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5B19C11D">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7E7F54A8">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71A0639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9BD1CA1">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51C2E28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nil"/>
              <w:bottom w:val="single" w:color="auto" w:sz="4" w:space="0"/>
              <w:right w:val="single" w:color="auto" w:sz="4" w:space="0"/>
            </w:tcBorders>
            <w:shd w:val="clear" w:color="auto" w:fill="auto"/>
            <w:vAlign w:val="center"/>
          </w:tcPr>
          <w:p w14:paraId="624BA9C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nil"/>
              <w:bottom w:val="single" w:color="auto" w:sz="4" w:space="0"/>
              <w:right w:val="single" w:color="auto" w:sz="4" w:space="0"/>
            </w:tcBorders>
            <w:shd w:val="clear" w:color="000000" w:fill="FFFFFF"/>
            <w:vAlign w:val="center"/>
          </w:tcPr>
          <w:p w14:paraId="6AB4E17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nil"/>
              <w:bottom w:val="single" w:color="auto" w:sz="4" w:space="0"/>
              <w:right w:val="single" w:color="auto" w:sz="4" w:space="0"/>
            </w:tcBorders>
            <w:shd w:val="clear" w:color="000000" w:fill="FFFFFF"/>
            <w:vAlign w:val="center"/>
          </w:tcPr>
          <w:p w14:paraId="3BDAB6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14:paraId="0772D34F">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41E83A0F">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044C2B4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8EBB276">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0BA224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single" w:color="auto" w:sz="4" w:space="0"/>
              <w:bottom w:val="single" w:color="auto" w:sz="4" w:space="0"/>
              <w:right w:val="single" w:color="auto" w:sz="4" w:space="0"/>
            </w:tcBorders>
            <w:shd w:val="clear" w:color="auto" w:fill="auto"/>
            <w:vAlign w:val="center"/>
          </w:tcPr>
          <w:p w14:paraId="6018EFD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single" w:color="auto" w:sz="4" w:space="0"/>
              <w:bottom w:val="single" w:color="auto" w:sz="4" w:space="0"/>
              <w:right w:val="single" w:color="auto" w:sz="4" w:space="0"/>
            </w:tcBorders>
            <w:shd w:val="clear" w:color="000000" w:fill="FFFFFF"/>
            <w:vAlign w:val="center"/>
          </w:tcPr>
          <w:p w14:paraId="6088B5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single" w:color="auto" w:sz="4" w:space="0"/>
              <w:bottom w:val="single" w:color="auto" w:sz="4" w:space="0"/>
              <w:right w:val="single" w:color="auto" w:sz="4" w:space="0"/>
            </w:tcBorders>
            <w:shd w:val="clear" w:color="000000" w:fill="FFFFFF"/>
            <w:vAlign w:val="center"/>
          </w:tcPr>
          <w:p w14:paraId="01B3D6F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single" w:color="auto" w:sz="4" w:space="0"/>
              <w:bottom w:val="single" w:color="auto" w:sz="4" w:space="0"/>
              <w:right w:val="single" w:color="auto" w:sz="4" w:space="0"/>
            </w:tcBorders>
            <w:shd w:val="clear" w:color="auto" w:fill="auto"/>
            <w:vAlign w:val="center"/>
          </w:tcPr>
          <w:p w14:paraId="67D2323F">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1130B55D">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0E278A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77B8787">
        <w:tblPrEx>
          <w:tblCellMar>
            <w:top w:w="0" w:type="dxa"/>
            <w:left w:w="108" w:type="dxa"/>
            <w:bottom w:w="0" w:type="dxa"/>
            <w:right w:w="108" w:type="dxa"/>
          </w:tblCellMar>
        </w:tblPrEx>
        <w:trPr>
          <w:trHeight w:val="291" w:hRule="atLeast"/>
        </w:trPr>
        <w:tc>
          <w:tcPr>
            <w:tcW w:w="844" w:type="dxa"/>
            <w:tcBorders>
              <w:top w:val="nil"/>
              <w:left w:val="single" w:color="auto" w:sz="4" w:space="0"/>
              <w:bottom w:val="single" w:color="auto" w:sz="4" w:space="0"/>
              <w:right w:val="single" w:color="auto" w:sz="4" w:space="0"/>
            </w:tcBorders>
            <w:shd w:val="clear" w:color="auto" w:fill="auto"/>
            <w:vAlign w:val="center"/>
          </w:tcPr>
          <w:p w14:paraId="4BC44CC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19" w:type="dxa"/>
            <w:gridSpan w:val="2"/>
            <w:tcBorders>
              <w:top w:val="nil"/>
              <w:left w:val="single" w:color="auto" w:sz="4" w:space="0"/>
              <w:bottom w:val="single" w:color="auto" w:sz="4" w:space="0"/>
              <w:right w:val="single" w:color="auto" w:sz="4" w:space="0"/>
            </w:tcBorders>
            <w:shd w:val="clear" w:color="auto" w:fill="auto"/>
            <w:vAlign w:val="center"/>
          </w:tcPr>
          <w:p w14:paraId="742725F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17" w:type="dxa"/>
            <w:gridSpan w:val="2"/>
            <w:tcBorders>
              <w:top w:val="nil"/>
              <w:left w:val="single" w:color="auto" w:sz="4" w:space="0"/>
              <w:bottom w:val="single" w:color="auto" w:sz="4" w:space="0"/>
              <w:right w:val="single" w:color="auto" w:sz="4" w:space="0"/>
            </w:tcBorders>
            <w:shd w:val="clear" w:color="000000" w:fill="FFFFFF"/>
            <w:vAlign w:val="center"/>
          </w:tcPr>
          <w:p w14:paraId="0D25506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0" w:type="dxa"/>
            <w:tcBorders>
              <w:top w:val="nil"/>
              <w:left w:val="single" w:color="auto" w:sz="4" w:space="0"/>
              <w:bottom w:val="single" w:color="auto" w:sz="4" w:space="0"/>
              <w:right w:val="single" w:color="auto" w:sz="4" w:space="0"/>
            </w:tcBorders>
            <w:shd w:val="clear" w:color="000000" w:fill="FFFFFF"/>
            <w:vAlign w:val="center"/>
          </w:tcPr>
          <w:p w14:paraId="2F399A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10" w:type="dxa"/>
            <w:tcBorders>
              <w:top w:val="nil"/>
              <w:left w:val="single" w:color="auto" w:sz="4" w:space="0"/>
              <w:bottom w:val="single" w:color="auto" w:sz="4" w:space="0"/>
              <w:right w:val="single" w:color="auto" w:sz="4" w:space="0"/>
            </w:tcBorders>
            <w:shd w:val="clear" w:color="auto" w:fill="auto"/>
            <w:vAlign w:val="center"/>
          </w:tcPr>
          <w:p w14:paraId="72D54C00">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041" w:type="dxa"/>
            <w:tcBorders>
              <w:top w:val="nil"/>
              <w:left w:val="nil"/>
              <w:bottom w:val="single" w:color="auto" w:sz="4" w:space="0"/>
              <w:right w:val="single" w:color="auto" w:sz="4" w:space="0"/>
            </w:tcBorders>
            <w:shd w:val="clear" w:color="auto" w:fill="auto"/>
            <w:vAlign w:val="center"/>
          </w:tcPr>
          <w:p w14:paraId="10B0E263">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974" w:type="dxa"/>
            <w:tcBorders>
              <w:top w:val="nil"/>
              <w:left w:val="nil"/>
              <w:bottom w:val="single" w:color="auto" w:sz="4" w:space="0"/>
              <w:right w:val="single" w:color="auto" w:sz="4" w:space="0"/>
            </w:tcBorders>
            <w:shd w:val="clear" w:color="auto" w:fill="auto"/>
            <w:vAlign w:val="center"/>
          </w:tcPr>
          <w:p w14:paraId="0F419DD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995292E">
        <w:tblPrEx>
          <w:tblCellMar>
            <w:top w:w="0" w:type="dxa"/>
            <w:left w:w="108" w:type="dxa"/>
            <w:bottom w:w="0" w:type="dxa"/>
            <w:right w:w="108" w:type="dxa"/>
          </w:tblCellMar>
        </w:tblPrEx>
        <w:trPr>
          <w:trHeight w:val="488" w:hRule="atLeast"/>
        </w:trPr>
        <w:tc>
          <w:tcPr>
            <w:tcW w:w="849" w:type="dxa"/>
            <w:gridSpan w:val="2"/>
            <w:tcBorders>
              <w:top w:val="nil"/>
              <w:left w:val="single" w:color="auto" w:sz="4" w:space="0"/>
              <w:bottom w:val="single" w:color="auto" w:sz="4" w:space="0"/>
              <w:right w:val="single" w:color="auto" w:sz="4" w:space="0"/>
            </w:tcBorders>
            <w:shd w:val="clear" w:color="auto" w:fill="auto"/>
            <w:vAlign w:val="center"/>
          </w:tcPr>
          <w:p w14:paraId="41ADE0AF">
            <w:pPr>
              <w:widowControl/>
              <w:jc w:val="center"/>
              <w:rPr>
                <w:rFonts w:hint="eastAsia" w:ascii="宋体" w:hAnsi="宋体" w:eastAsia="宋体" w:cs="宋体"/>
                <w:kern w:val="0"/>
                <w:sz w:val="20"/>
                <w:szCs w:val="20"/>
              </w:rPr>
            </w:pPr>
            <w:r>
              <w:rPr>
                <w:rFonts w:hint="eastAsia" w:ascii="宋体" w:hAnsi="宋体" w:eastAsia="宋体" w:cs="宋体"/>
                <w:b/>
                <w:bCs/>
                <w:kern w:val="0"/>
                <w:sz w:val="24"/>
                <w:lang w:eastAsia="zh-CN"/>
              </w:rPr>
              <w:t>总计</w:t>
            </w:r>
          </w:p>
        </w:tc>
        <w:tc>
          <w:tcPr>
            <w:tcW w:w="3119" w:type="dxa"/>
            <w:gridSpan w:val="2"/>
            <w:tcBorders>
              <w:top w:val="nil"/>
              <w:left w:val="single" w:color="auto" w:sz="4" w:space="0"/>
              <w:bottom w:val="single" w:color="auto" w:sz="4" w:space="0"/>
              <w:right w:val="single" w:color="auto" w:sz="4" w:space="0"/>
            </w:tcBorders>
            <w:shd w:val="clear" w:color="auto" w:fill="auto"/>
            <w:vAlign w:val="center"/>
          </w:tcPr>
          <w:p w14:paraId="0A04320A">
            <w:pPr>
              <w:widowControl/>
              <w:jc w:val="center"/>
              <w:rPr>
                <w:rFonts w:hint="eastAsia" w:ascii="宋体" w:hAnsi="宋体" w:eastAsia="宋体" w:cs="宋体"/>
                <w:b/>
                <w:bCs/>
                <w:kern w:val="0"/>
                <w:sz w:val="24"/>
                <w:lang w:eastAsia="zh-CN"/>
              </w:rPr>
            </w:pPr>
          </w:p>
        </w:tc>
        <w:tc>
          <w:tcPr>
            <w:tcW w:w="3912" w:type="dxa"/>
            <w:tcBorders>
              <w:top w:val="nil"/>
              <w:left w:val="single" w:color="auto" w:sz="4" w:space="0"/>
              <w:bottom w:val="single" w:color="auto" w:sz="4" w:space="0"/>
              <w:right w:val="single" w:color="auto" w:sz="4" w:space="0"/>
            </w:tcBorders>
            <w:shd w:val="clear" w:color="auto" w:fill="auto"/>
            <w:vAlign w:val="center"/>
          </w:tcPr>
          <w:p w14:paraId="5D2AD98A">
            <w:pPr>
              <w:widowControl/>
              <w:jc w:val="center"/>
              <w:rPr>
                <w:rFonts w:hint="eastAsia" w:ascii="宋体" w:hAnsi="宋体" w:eastAsia="宋体" w:cs="宋体"/>
                <w:b/>
                <w:bCs/>
                <w:kern w:val="0"/>
                <w:sz w:val="24"/>
                <w:lang w:eastAsia="zh-CN"/>
              </w:rPr>
            </w:pPr>
          </w:p>
        </w:tc>
        <w:tc>
          <w:tcPr>
            <w:tcW w:w="1170" w:type="dxa"/>
            <w:tcBorders>
              <w:top w:val="nil"/>
              <w:left w:val="single" w:color="auto" w:sz="4" w:space="0"/>
              <w:bottom w:val="single" w:color="auto" w:sz="4" w:space="0"/>
              <w:right w:val="single" w:color="auto" w:sz="4" w:space="0"/>
            </w:tcBorders>
            <w:shd w:val="clear" w:color="auto" w:fill="auto"/>
            <w:vAlign w:val="center"/>
          </w:tcPr>
          <w:p w14:paraId="4C32C194">
            <w:pPr>
              <w:widowControl/>
              <w:jc w:val="center"/>
              <w:rPr>
                <w:rFonts w:hint="eastAsia" w:ascii="宋体" w:hAnsi="宋体" w:eastAsia="宋体" w:cs="宋体"/>
                <w:b/>
                <w:bCs/>
                <w:kern w:val="0"/>
                <w:sz w:val="24"/>
                <w:lang w:eastAsia="zh-CN"/>
              </w:rPr>
            </w:pPr>
          </w:p>
        </w:tc>
        <w:tc>
          <w:tcPr>
            <w:tcW w:w="1110" w:type="dxa"/>
            <w:tcBorders>
              <w:top w:val="nil"/>
              <w:left w:val="single" w:color="auto" w:sz="4" w:space="0"/>
              <w:bottom w:val="single" w:color="auto" w:sz="4" w:space="0"/>
              <w:right w:val="single" w:color="auto" w:sz="4" w:space="0"/>
            </w:tcBorders>
            <w:shd w:val="clear" w:color="auto" w:fill="auto"/>
            <w:vAlign w:val="center"/>
          </w:tcPr>
          <w:p w14:paraId="2968A221">
            <w:pPr>
              <w:widowControl/>
              <w:jc w:val="center"/>
              <w:rPr>
                <w:rFonts w:hint="eastAsia" w:ascii="宋体" w:hAnsi="宋体" w:eastAsia="宋体" w:cs="宋体"/>
                <w:b/>
                <w:bCs/>
                <w:kern w:val="0"/>
                <w:sz w:val="24"/>
                <w:lang w:eastAsia="zh-CN"/>
              </w:rPr>
            </w:pPr>
          </w:p>
        </w:tc>
        <w:tc>
          <w:tcPr>
            <w:tcW w:w="2041" w:type="dxa"/>
            <w:tcBorders>
              <w:top w:val="nil"/>
              <w:left w:val="nil"/>
              <w:bottom w:val="single" w:color="auto" w:sz="4" w:space="0"/>
              <w:right w:val="single" w:color="auto" w:sz="4" w:space="0"/>
            </w:tcBorders>
            <w:shd w:val="clear" w:color="auto" w:fill="auto"/>
            <w:vAlign w:val="center"/>
          </w:tcPr>
          <w:p w14:paraId="2943772C">
            <w:pPr>
              <w:widowControl/>
              <w:jc w:val="right"/>
              <w:rPr>
                <w:rFonts w:hint="eastAsia" w:ascii="宋体" w:hAnsi="宋体" w:eastAsia="宋体" w:cs="宋体"/>
                <w:kern w:val="0"/>
                <w:sz w:val="20"/>
                <w:szCs w:val="20"/>
              </w:rPr>
            </w:pPr>
          </w:p>
        </w:tc>
        <w:tc>
          <w:tcPr>
            <w:tcW w:w="1974" w:type="dxa"/>
            <w:tcBorders>
              <w:top w:val="nil"/>
              <w:left w:val="nil"/>
              <w:bottom w:val="single" w:color="auto" w:sz="4" w:space="0"/>
              <w:right w:val="single" w:color="auto" w:sz="4" w:space="0"/>
            </w:tcBorders>
            <w:shd w:val="clear" w:color="auto" w:fill="auto"/>
            <w:vAlign w:val="center"/>
          </w:tcPr>
          <w:p w14:paraId="5E5CCEF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bl>
    <w:p w14:paraId="24F40C17">
      <w:pPr>
        <w:spacing w:line="360" w:lineRule="auto"/>
        <w:rPr>
          <w:rFonts w:hint="eastAsia" w:ascii="宋体" w:hAnsi="宋体" w:eastAsia="宋体" w:cs="宋体"/>
          <w:bCs/>
          <w:color w:val="auto"/>
          <w:sz w:val="24"/>
          <w:szCs w:val="20"/>
          <w:highlight w:val="none"/>
        </w:rPr>
      </w:pPr>
      <w:r>
        <w:rPr>
          <w:rFonts w:hint="eastAsia" w:ascii="宋体" w:hAnsi="宋体" w:eastAsia="宋体" w:cs="宋体"/>
          <w:sz w:val="21"/>
          <w:szCs w:val="21"/>
        </w:rPr>
        <w:t>说明：1.与本项目有关的各种费用均应包含在总报价中。2.此表可根据需要自行拉长加宽。</w:t>
      </w:r>
    </w:p>
    <w:p w14:paraId="3AE798D0">
      <w:pPr>
        <w:spacing w:line="440" w:lineRule="atLeast"/>
        <w:rPr>
          <w:rFonts w:hint="eastAsia" w:ascii="宋体" w:hAnsi="宋体" w:eastAsia="宋体" w:cs="宋体"/>
          <w:bCs/>
          <w:color w:val="auto"/>
          <w:sz w:val="24"/>
          <w:szCs w:val="20"/>
          <w:highlight w:val="none"/>
        </w:rPr>
      </w:pPr>
    </w:p>
    <w:p w14:paraId="159B828A">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供应商：（公章）</w:t>
      </w:r>
    </w:p>
    <w:p w14:paraId="2637D599">
      <w:pPr>
        <w:spacing w:line="440" w:lineRule="atLeast"/>
        <w:rPr>
          <w:rFonts w:hint="eastAsia" w:ascii="宋体" w:hAnsi="宋体" w:eastAsia="宋体" w:cs="宋体"/>
          <w:bCs/>
          <w:color w:val="auto"/>
          <w:sz w:val="24"/>
          <w:szCs w:val="20"/>
          <w:highlight w:val="none"/>
        </w:rPr>
      </w:pPr>
    </w:p>
    <w:p w14:paraId="045D0AA5">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 xml:space="preserve">法定代表人或被授权委托人：（签字或盖章） </w:t>
      </w:r>
    </w:p>
    <w:p w14:paraId="70016844">
      <w:pPr>
        <w:spacing w:line="440" w:lineRule="atLeast"/>
        <w:rPr>
          <w:rFonts w:hint="eastAsia" w:ascii="宋体" w:hAnsi="宋体" w:eastAsia="宋体" w:cs="宋体"/>
          <w:bCs/>
          <w:color w:val="auto"/>
          <w:sz w:val="24"/>
          <w:szCs w:val="20"/>
          <w:highlight w:val="none"/>
        </w:rPr>
      </w:pPr>
    </w:p>
    <w:p w14:paraId="1F296A98">
      <w:pPr>
        <w:spacing w:line="440" w:lineRule="atLeast"/>
        <w:rPr>
          <w:rFonts w:hint="eastAsia" w:ascii="宋体" w:hAnsi="宋体" w:eastAsia="宋体" w:cs="宋体"/>
          <w:color w:val="auto"/>
          <w:kern w:val="2"/>
          <w:szCs w:val="20"/>
          <w:highlight w:val="none"/>
        </w:rPr>
      </w:pPr>
      <w:r>
        <w:rPr>
          <w:rFonts w:hint="eastAsia" w:ascii="宋体" w:hAnsi="宋体" w:eastAsia="宋体" w:cs="宋体"/>
          <w:bCs/>
          <w:color w:val="auto"/>
          <w:sz w:val="24"/>
          <w:szCs w:val="20"/>
          <w:highlight w:val="none"/>
        </w:rPr>
        <w:t xml:space="preserve">日期：  </w:t>
      </w:r>
      <w:r>
        <w:rPr>
          <w:rFonts w:hint="eastAsia" w:ascii="宋体" w:hAnsi="宋体" w:eastAsia="宋体" w:cs="宋体"/>
          <w:bCs/>
          <w:color w:val="auto"/>
          <w:sz w:val="24"/>
          <w:szCs w:val="20"/>
          <w:highlight w:val="none"/>
          <w:lang w:val="en-US" w:eastAsia="zh-CN"/>
        </w:rPr>
        <w:t xml:space="preserve">  </w:t>
      </w:r>
      <w:r>
        <w:rPr>
          <w:rFonts w:hint="eastAsia" w:ascii="宋体" w:hAnsi="宋体" w:eastAsia="宋体" w:cs="宋体"/>
          <w:bCs/>
          <w:color w:val="auto"/>
          <w:sz w:val="24"/>
          <w:szCs w:val="20"/>
          <w:highlight w:val="none"/>
        </w:rPr>
        <w:t xml:space="preserve"> 年 </w:t>
      </w:r>
      <w:r>
        <w:rPr>
          <w:rFonts w:hint="eastAsia" w:ascii="宋体" w:hAnsi="宋体" w:eastAsia="宋体" w:cs="宋体"/>
          <w:bCs/>
          <w:color w:val="auto"/>
          <w:sz w:val="24"/>
          <w:szCs w:val="20"/>
          <w:highlight w:val="none"/>
          <w:lang w:val="en-US" w:eastAsia="zh-CN"/>
        </w:rPr>
        <w:t xml:space="preserve"> </w:t>
      </w:r>
      <w:r>
        <w:rPr>
          <w:rFonts w:hint="eastAsia" w:ascii="宋体" w:hAnsi="宋体" w:eastAsia="宋体" w:cs="宋体"/>
          <w:bCs/>
          <w:color w:val="auto"/>
          <w:sz w:val="24"/>
          <w:szCs w:val="20"/>
          <w:highlight w:val="none"/>
        </w:rPr>
        <w:t xml:space="preserve">  月    日</w:t>
      </w:r>
    </w:p>
    <w:p w14:paraId="03E741A4">
      <w:pPr>
        <w:spacing w:line="440" w:lineRule="atLeast"/>
        <w:jc w:val="center"/>
        <w:rPr>
          <w:rFonts w:hint="eastAsia" w:ascii="宋体" w:hAnsi="宋体" w:eastAsia="宋体" w:cs="宋体"/>
          <w:b/>
          <w:color w:val="auto"/>
          <w:sz w:val="24"/>
          <w:highlight w:val="none"/>
        </w:rPr>
        <w:sectPr>
          <w:pgSz w:w="16840" w:h="11907" w:orient="landscape"/>
          <w:pgMar w:top="1418" w:right="1134" w:bottom="1134" w:left="1134" w:header="1021" w:footer="1021" w:gutter="170"/>
          <w:pgNumType w:fmt="decimal"/>
          <w:cols w:space="720" w:num="1"/>
          <w:docGrid w:linePitch="271" w:charSpace="0"/>
        </w:sectPr>
      </w:pPr>
      <w:bookmarkStart w:id="25" w:name="_Hlk26283175"/>
    </w:p>
    <w:bookmarkEnd w:id="25"/>
    <w:p w14:paraId="565A6E03">
      <w:pPr>
        <w:spacing w:line="440" w:lineRule="atLeast"/>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六</w:t>
      </w:r>
      <w:r>
        <w:rPr>
          <w:rFonts w:hint="eastAsia" w:ascii="宋体" w:hAnsi="宋体" w:eastAsia="宋体" w:cs="宋体"/>
          <w:b/>
          <w:color w:val="auto"/>
          <w:sz w:val="28"/>
          <w:highlight w:val="none"/>
        </w:rPr>
        <w:t>、供应商提交的其他</w:t>
      </w:r>
      <w:r>
        <w:rPr>
          <w:rFonts w:hint="eastAsia" w:ascii="宋体" w:hAnsi="宋体" w:eastAsia="宋体" w:cs="宋体"/>
          <w:b/>
          <w:color w:val="auto"/>
          <w:sz w:val="28"/>
          <w:highlight w:val="none"/>
          <w:lang w:val="en-US" w:eastAsia="zh-CN"/>
        </w:rPr>
        <w:t>证明材料</w:t>
      </w:r>
    </w:p>
    <w:p w14:paraId="550687CD">
      <w:pPr>
        <w:spacing w:line="440" w:lineRule="atLeast"/>
        <w:jc w:val="center"/>
        <w:rPr>
          <w:rFonts w:hint="eastAsia" w:ascii="宋体" w:hAnsi="宋体" w:eastAsia="宋体" w:cs="宋体"/>
          <w:b/>
          <w:color w:val="auto"/>
          <w:sz w:val="24"/>
          <w:highlight w:val="none"/>
        </w:rPr>
      </w:pPr>
    </w:p>
    <w:p w14:paraId="7966FA93">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供应商</w:t>
      </w:r>
      <w:r>
        <w:rPr>
          <w:rFonts w:hint="eastAsia" w:ascii="宋体" w:hAnsi="宋体" w:eastAsia="宋体" w:cs="宋体"/>
          <w:bCs/>
          <w:color w:val="auto"/>
          <w:sz w:val="24"/>
          <w:highlight w:val="none"/>
          <w:lang w:eastAsia="zh-CN"/>
        </w:rPr>
        <w:t>认为应该提供的其他证明材料。</w:t>
      </w: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、供应商简介</w:t>
      </w:r>
    </w:p>
    <w:p w14:paraId="755DD0AD">
      <w:pPr>
        <w:spacing w:line="360"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供应商应阐述企业的自然情况</w:t>
      </w:r>
      <w:r>
        <w:rPr>
          <w:rFonts w:hint="eastAsia" w:ascii="宋体" w:hAnsi="宋体" w:eastAsia="宋体" w:cs="宋体"/>
          <w:color w:val="auto"/>
          <w:sz w:val="24"/>
          <w:highlight w:val="none"/>
        </w:rPr>
        <w:t>及取得的荣誉信息等，格式自拟。</w:t>
      </w:r>
    </w:p>
    <w:p w14:paraId="28407657">
      <w:pPr>
        <w:spacing w:line="360" w:lineRule="auto"/>
        <w:ind w:firstLine="643" w:firstLineChars="200"/>
        <w:jc w:val="center"/>
        <w:rPr>
          <w:rFonts w:hint="eastAsia" w:ascii="宋体" w:hAnsi="宋体" w:eastAsia="宋体" w:cs="宋体"/>
          <w:b/>
          <w:color w:val="auto"/>
          <w:sz w:val="32"/>
          <w:szCs w:val="32"/>
          <w:highlight w:val="none"/>
        </w:rPr>
      </w:pPr>
    </w:p>
    <w:p w14:paraId="12581794">
      <w:pPr>
        <w:spacing w:line="360" w:lineRule="auto"/>
        <w:jc w:val="center"/>
        <w:rPr>
          <w:rFonts w:hint="eastAsia" w:ascii="宋体" w:hAnsi="宋体" w:eastAsia="宋体" w:cs="宋体"/>
          <w:b/>
          <w:color w:val="auto"/>
          <w:sz w:val="32"/>
          <w:szCs w:val="32"/>
          <w:highlight w:val="none"/>
        </w:rPr>
      </w:pPr>
    </w:p>
    <w:p w14:paraId="23CB2A48">
      <w:pPr>
        <w:spacing w:line="360" w:lineRule="auto"/>
        <w:jc w:val="center"/>
        <w:rPr>
          <w:rFonts w:hint="eastAsia" w:ascii="宋体" w:hAnsi="宋体" w:eastAsia="宋体" w:cs="宋体"/>
          <w:b/>
          <w:color w:val="auto"/>
          <w:sz w:val="32"/>
          <w:szCs w:val="32"/>
          <w:highlight w:val="none"/>
        </w:rPr>
      </w:pPr>
    </w:p>
    <w:p w14:paraId="6E54C572">
      <w:pPr>
        <w:spacing w:line="360" w:lineRule="auto"/>
        <w:jc w:val="center"/>
        <w:rPr>
          <w:rFonts w:hint="eastAsia" w:ascii="宋体" w:hAnsi="宋体" w:eastAsia="宋体" w:cs="宋体"/>
          <w:b/>
          <w:color w:val="auto"/>
          <w:sz w:val="32"/>
          <w:szCs w:val="32"/>
          <w:highlight w:val="none"/>
        </w:rPr>
      </w:pPr>
    </w:p>
    <w:p w14:paraId="3067C91F">
      <w:pPr>
        <w:spacing w:line="360" w:lineRule="auto"/>
        <w:jc w:val="center"/>
        <w:rPr>
          <w:rFonts w:hint="eastAsia" w:ascii="宋体" w:hAnsi="宋体" w:eastAsia="宋体" w:cs="宋体"/>
          <w:b/>
          <w:color w:val="auto"/>
          <w:sz w:val="32"/>
          <w:szCs w:val="32"/>
          <w:highlight w:val="none"/>
        </w:rPr>
      </w:pPr>
    </w:p>
    <w:p w14:paraId="1598768E">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524BB54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cs="宋体"/>
          <w:b/>
          <w:color w:val="auto"/>
          <w:sz w:val="28"/>
          <w:szCs w:val="28"/>
          <w:highlight w:val="none"/>
          <w:lang w:eastAsia="zh-CN"/>
        </w:rPr>
        <w:t>供货方案</w:t>
      </w:r>
    </w:p>
    <w:p w14:paraId="00F50DCE">
      <w:pPr>
        <w:spacing w:line="360" w:lineRule="auto"/>
        <w:ind w:firstLine="562" w:firstLineChars="200"/>
        <w:rPr>
          <w:rFonts w:hint="eastAsia" w:ascii="宋体" w:hAnsi="宋体" w:eastAsia="宋体" w:cs="宋体"/>
          <w:b/>
          <w:color w:val="auto"/>
          <w:sz w:val="28"/>
          <w:szCs w:val="28"/>
          <w:highlight w:val="none"/>
        </w:rPr>
        <w:sectPr>
          <w:headerReference r:id="rId24" w:type="first"/>
          <w:headerReference r:id="rId22" w:type="default"/>
          <w:footerReference r:id="rId25" w:type="default"/>
          <w:headerReference r:id="rId23" w:type="even"/>
          <w:pgSz w:w="11907" w:h="16840"/>
          <w:pgMar w:top="1134" w:right="1418" w:bottom="1134" w:left="1134" w:header="1021" w:footer="1021" w:gutter="0"/>
          <w:pgNumType w:fmt="decimal"/>
          <w:cols w:space="720" w:num="1"/>
          <w:docGrid w:linePitch="271" w:charSpace="0"/>
        </w:sectPr>
      </w:pPr>
    </w:p>
    <w:p w14:paraId="0470824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、资格证明文件</w:t>
      </w:r>
    </w:p>
    <w:p w14:paraId="2673656B">
      <w:pPr>
        <w:spacing w:line="500" w:lineRule="exact"/>
        <w:ind w:firstLine="482" w:firstLineChars="200"/>
        <w:rPr>
          <w:rFonts w:hint="eastAsia" w:ascii="宋体" w:hAnsi="宋体" w:eastAsia="宋体" w:cs="宋体"/>
          <w:b/>
          <w:color w:val="auto"/>
          <w:sz w:val="24"/>
          <w:highlight w:val="none"/>
        </w:rPr>
      </w:pPr>
    </w:p>
    <w:p w14:paraId="31E77CC0">
      <w:pPr>
        <w:spacing w:line="360" w:lineRule="auto"/>
        <w:rPr>
          <w:rFonts w:hint="eastAsia" w:ascii="宋体" w:hAnsi="宋体" w:eastAsia="宋体" w:cs="宋体"/>
          <w:b/>
          <w:color w:val="auto"/>
          <w:sz w:val="28"/>
          <w:szCs w:val="28"/>
          <w:highlight w:val="none"/>
        </w:rPr>
        <w:sectPr>
          <w:headerReference r:id="rId28" w:type="first"/>
          <w:headerReference r:id="rId26" w:type="default"/>
          <w:footerReference r:id="rId29" w:type="default"/>
          <w:headerReference r:id="rId27" w:type="even"/>
          <w:pgSz w:w="11907" w:h="16840"/>
          <w:pgMar w:top="1134" w:right="1418" w:bottom="1134" w:left="1134" w:header="1021" w:footer="1021" w:gutter="170"/>
          <w:pgNumType w:fmt="decimal"/>
          <w:cols w:space="720" w:num="1"/>
          <w:docGrid w:linePitch="271" w:charSpace="0"/>
        </w:sectPr>
      </w:pPr>
    </w:p>
    <w:p w14:paraId="6CAD8550">
      <w:pPr>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十、中小企业声明函</w:t>
      </w:r>
    </w:p>
    <w:p w14:paraId="75FA9FF1">
      <w:pPr>
        <w:spacing w:line="360" w:lineRule="auto"/>
        <w:jc w:val="center"/>
        <w:rPr>
          <w:rFonts w:hint="eastAsia" w:ascii="宋体" w:hAnsi="宋体" w:eastAsia="宋体" w:cs="宋体"/>
          <w:b/>
          <w:color w:val="auto"/>
          <w:sz w:val="24"/>
          <w:szCs w:val="24"/>
          <w:highlight w:val="none"/>
          <w:lang w:val="en-US" w:eastAsia="zh-CN"/>
        </w:rPr>
      </w:pPr>
    </w:p>
    <w:p w14:paraId="027EDA86">
      <w:pPr>
        <w:spacing w:before="240" w:beforeLines="100" w:after="240" w:afterLines="100" w:line="360" w:lineRule="auto"/>
        <w:jc w:val="center"/>
        <w:rPr>
          <w:rFonts w:hint="eastAsia" w:ascii="宋体" w:hAnsi="宋体" w:cs="宋体"/>
          <w:b/>
          <w:bCs/>
          <w:sz w:val="28"/>
          <w:szCs w:val="28"/>
          <w:highlight w:val="none"/>
          <w:lang w:val="zh-CN" w:bidi="zh-CN"/>
        </w:rPr>
      </w:pPr>
      <w:r>
        <w:rPr>
          <w:rFonts w:hint="eastAsia" w:ascii="宋体" w:hAnsi="宋体" w:cs="宋体"/>
          <w:b/>
          <w:bCs/>
          <w:sz w:val="28"/>
          <w:szCs w:val="28"/>
          <w:highlight w:val="none"/>
          <w:lang w:val="zh-CN" w:bidi="zh-CN"/>
        </w:rPr>
        <w:t>中小企业声明函（</w:t>
      </w:r>
      <w:r>
        <w:rPr>
          <w:rFonts w:hint="eastAsia" w:ascii="宋体" w:hAnsi="宋体" w:cs="宋体"/>
          <w:b/>
          <w:bCs/>
          <w:sz w:val="28"/>
          <w:szCs w:val="28"/>
          <w:highlight w:val="none"/>
          <w:lang w:val="en-US" w:bidi="zh-CN"/>
        </w:rPr>
        <w:t>货物</w:t>
      </w:r>
      <w:r>
        <w:rPr>
          <w:rFonts w:hint="eastAsia" w:ascii="宋体" w:hAnsi="宋体" w:cs="宋体"/>
          <w:b/>
          <w:bCs/>
          <w:sz w:val="28"/>
          <w:szCs w:val="28"/>
          <w:highlight w:val="none"/>
          <w:lang w:val="zh-CN" w:bidi="zh-CN"/>
        </w:rPr>
        <w:t>）</w:t>
      </w:r>
    </w:p>
    <w:p w14:paraId="7AAD7EE8">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 ﹝2020﹞46号）的规定，本公司（联合体）参加</w:t>
      </w:r>
      <w:r>
        <w:rPr>
          <w:rFonts w:hint="eastAsia" w:ascii="宋体" w:hAnsi="宋体" w:eastAsia="宋体" w:cs="宋体"/>
          <w:color w:val="auto"/>
          <w:kern w:val="0"/>
          <w:sz w:val="24"/>
          <w:highlight w:val="none"/>
          <w:u w:val="single"/>
        </w:rPr>
        <w:t>（单位名称）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 xml:space="preserve">采购活动，提供的货物全部由符合政策要求的中小企业制造。相关企业（含联合体中的中小企业、签订分包意向协议的中小企业）的具体情况如下： </w:t>
      </w:r>
    </w:p>
    <w:p w14:paraId="3796ED2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rPr>
        <w:t>行业；制造商为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kern w:val="0"/>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 xml:space="preserve">； </w:t>
      </w:r>
    </w:p>
    <w:p w14:paraId="259EF8C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rPr>
        <w:t>行业；制造商为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 xml:space="preserve">； </w:t>
      </w:r>
    </w:p>
    <w:p w14:paraId="606E9C9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6E50739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79FAFB3E">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70E4D648">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4B76F269">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301B7B86">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4DB9B024">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37EECA0D">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2E4DC26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企业名称（盖章）：</w:t>
      </w:r>
    </w:p>
    <w:p w14:paraId="0F2CD598">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6B9EE2D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日期： </w:t>
      </w:r>
    </w:p>
    <w:p w14:paraId="099E0989">
      <w:pPr>
        <w:widowControl/>
        <w:shd w:val="clear" w:color="auto" w:fill="FFFFFF"/>
        <w:spacing w:line="360" w:lineRule="auto"/>
        <w:ind w:firstLine="480"/>
        <w:jc w:val="left"/>
        <w:rPr>
          <w:rFonts w:hint="eastAsia" w:ascii="宋体" w:hAnsi="宋体" w:eastAsia="宋体" w:cs="宋体"/>
          <w:color w:val="auto"/>
          <w:kern w:val="0"/>
          <w:sz w:val="24"/>
          <w:highlight w:val="none"/>
        </w:rPr>
      </w:pPr>
    </w:p>
    <w:p w14:paraId="627BFB09">
      <w:pPr>
        <w:pStyle w:val="32"/>
        <w:spacing w:line="240" w:lineRule="auto"/>
        <w:rPr>
          <w:rFonts w:hint="eastAsia" w:ascii="宋体" w:hAnsi="宋体" w:eastAsia="宋体" w:cs="宋体"/>
          <w:color w:val="auto"/>
          <w:sz w:val="21"/>
          <w:szCs w:val="21"/>
          <w:highlight w:val="none"/>
        </w:rPr>
      </w:pPr>
    </w:p>
    <w:p w14:paraId="6D3EAF1B">
      <w:pPr>
        <w:pStyle w:val="39"/>
        <w:spacing w:line="240" w:lineRule="auto"/>
        <w:rPr>
          <w:rFonts w:hint="eastAsia" w:ascii="宋体" w:hAnsi="宋体" w:eastAsia="宋体" w:cs="宋体"/>
          <w:color w:val="auto"/>
          <w:sz w:val="24"/>
          <w:szCs w:val="24"/>
          <w:highlight w:val="none"/>
          <w:vertAlign w:val="superscript"/>
        </w:rPr>
      </w:pPr>
      <w:r>
        <w:rPr>
          <w:rFonts w:hint="eastAsia" w:ascii="宋体" w:hAnsi="宋体" w:eastAsia="宋体" w:cs="宋体"/>
          <w:color w:val="auto"/>
          <w:sz w:val="24"/>
          <w:szCs w:val="24"/>
          <w:highlight w:val="none"/>
          <w:vertAlign w:val="superscript"/>
        </w:rPr>
        <w:t xml:space="preserve"> </w:t>
      </w:r>
    </w:p>
    <w:p w14:paraId="1B1F1899">
      <w:pPr>
        <w:pStyle w:val="39"/>
        <w:pBdr>
          <w:top w:val="single" w:color="auto" w:sz="4" w:space="1"/>
          <w:left w:val="none" w:color="auto" w:sz="0" w:space="4"/>
          <w:bottom w:val="none" w:color="auto" w:sz="0" w:space="1"/>
          <w:right w:val="none" w:color="auto" w:sz="0" w:space="4"/>
        </w:pBd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vertAlign w:val="superscript"/>
        </w:rPr>
        <w:t>1</w:t>
      </w: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7604F868">
      <w:pPr>
        <w:rPr>
          <w:rFonts w:hint="eastAsia" w:ascii="宋体" w:hAnsi="宋体" w:eastAsia="宋体" w:cs="宋体"/>
          <w:color w:val="auto"/>
          <w:sz w:val="24"/>
          <w:highlight w:val="none"/>
        </w:rPr>
      </w:pPr>
    </w:p>
    <w:p w14:paraId="51ADD8BD">
      <w:pPr>
        <w:rPr>
          <w:rFonts w:hint="eastAsia" w:ascii="宋体" w:hAnsi="宋体" w:eastAsia="宋体" w:cs="宋体"/>
          <w:color w:val="auto"/>
          <w:sz w:val="24"/>
          <w:highlight w:val="none"/>
        </w:rPr>
      </w:pPr>
    </w:p>
    <w:p w14:paraId="3AA8DF73">
      <w:pPr>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、残疾人福利性单位声明函</w:t>
      </w:r>
      <w:r>
        <w:rPr>
          <w:rFonts w:hint="eastAsia" w:ascii="宋体" w:hAnsi="宋体" w:eastAsia="宋体" w:cs="宋体"/>
          <w:b/>
          <w:color w:val="auto"/>
          <w:sz w:val="28"/>
          <w:szCs w:val="28"/>
          <w:highlight w:val="none"/>
          <w:lang w:eastAsia="zh-CN"/>
        </w:rPr>
        <w:t>、监狱企业声明函</w:t>
      </w:r>
    </w:p>
    <w:p w14:paraId="080F48EE">
      <w:pPr>
        <w:widowControl/>
        <w:shd w:val="clear" w:color="auto" w:fill="FFFFFF"/>
        <w:spacing w:line="360" w:lineRule="auto"/>
        <w:jc w:val="center"/>
        <w:rPr>
          <w:rFonts w:hint="eastAsia" w:ascii="宋体" w:hAnsi="宋体" w:eastAsia="宋体" w:cs="宋体"/>
          <w:b/>
          <w:bCs/>
          <w:color w:val="auto"/>
          <w:kern w:val="0"/>
          <w:sz w:val="28"/>
          <w:szCs w:val="28"/>
          <w:highlight w:val="none"/>
        </w:rPr>
      </w:pPr>
    </w:p>
    <w:p w14:paraId="6B9BC8DB">
      <w:pPr>
        <w:widowControl/>
        <w:shd w:val="clear" w:color="auto" w:fill="FFFFFF"/>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28"/>
          <w:szCs w:val="28"/>
          <w:highlight w:val="none"/>
        </w:rPr>
        <w:t>残疾人福利性单位声明函</w:t>
      </w:r>
    </w:p>
    <w:p w14:paraId="6A32A711">
      <w:pPr>
        <w:widowControl/>
        <w:shd w:val="clear" w:color="auto" w:fill="FFFFFF"/>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（残疾人福利性单位按下列格式提供）</w:t>
      </w:r>
    </w:p>
    <w:p w14:paraId="5D1ABF73">
      <w:pPr>
        <w:widowControl/>
        <w:shd w:val="clear" w:color="auto" w:fill="FFFFFF"/>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本公司郑重声明，根据《财政部</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民政部 中国残疾人联合会关于促进残疾人就业政府采购政策的通知》（财库〔2017〕141号）的规定，本单位为符合条件的残疾人福利性单</w:t>
      </w:r>
    </w:p>
    <w:p w14:paraId="6D64A93D">
      <w:pPr>
        <w:pStyle w:val="33"/>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Style w:val="34"/>
          <w:rFonts w:hint="eastAsia" w:ascii="宋体" w:hAnsi="宋体" w:eastAsia="宋体" w:cs="宋体"/>
          <w:color w:val="auto"/>
          <w:highlight w:val="none"/>
        </w:rPr>
        <w:t>位，且本公司参加</w:t>
      </w:r>
      <w:r>
        <w:rPr>
          <w:rStyle w:val="34"/>
          <w:rFonts w:hint="eastAsia" w:ascii="宋体" w:hAnsi="宋体" w:eastAsia="宋体" w:cs="宋体"/>
          <w:color w:val="auto"/>
          <w:highlight w:val="none"/>
          <w:u w:val="single"/>
        </w:rPr>
        <w:t xml:space="preserve"> </w:t>
      </w:r>
      <w:r>
        <w:rPr>
          <w:rStyle w:val="34"/>
          <w:rFonts w:hint="eastAsia" w:ascii="宋体" w:hAnsi="宋体" w:eastAsia="宋体" w:cs="宋体"/>
          <w:color w:val="auto"/>
          <w:highlight w:val="none"/>
        </w:rPr>
        <w:t>单位的</w:t>
      </w:r>
      <w:r>
        <w:rPr>
          <w:rStyle w:val="34"/>
          <w:rFonts w:hint="eastAsia" w:ascii="宋体" w:hAnsi="宋体" w:eastAsia="宋体" w:cs="宋体"/>
          <w:color w:val="auto"/>
          <w:highlight w:val="none"/>
          <w:u w:val="single"/>
        </w:rPr>
        <w:t xml:space="preserve"> </w:t>
      </w:r>
      <w:r>
        <w:rPr>
          <w:rStyle w:val="34"/>
          <w:rFonts w:hint="eastAsia" w:ascii="宋体" w:hAnsi="宋体" w:eastAsia="宋体" w:cs="宋体"/>
          <w:color w:val="auto"/>
          <w:highlight w:val="none"/>
        </w:rPr>
        <w:t>项目采购活动提供本公司制造的货物（由本公司承担工程/提供服务），或者提供其他残疾人福利性单位制造的货物（不包括使用非残疾人福利性单位注册商标的货物）。</w:t>
      </w:r>
    </w:p>
    <w:p w14:paraId="6251BA7B">
      <w:pPr>
        <w:pStyle w:val="33"/>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4"/>
          <w:rFonts w:hint="eastAsia" w:ascii="宋体" w:hAnsi="宋体" w:eastAsia="宋体" w:cs="宋体"/>
          <w:color w:val="auto"/>
          <w:highlight w:val="none"/>
        </w:rPr>
        <w:t>本公司对上述声明的真实性负责。如有虚假，将依法承担相应责任。</w:t>
      </w:r>
    </w:p>
    <w:p w14:paraId="5562C9E7">
      <w:pPr>
        <w:pStyle w:val="33"/>
        <w:shd w:val="clear" w:color="auto" w:fill="FFFFFF"/>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textWrapping"/>
      </w:r>
    </w:p>
    <w:p w14:paraId="48326007">
      <w:pPr>
        <w:pStyle w:val="33"/>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4"/>
          <w:rFonts w:hint="eastAsia" w:ascii="宋体" w:hAnsi="宋体" w:eastAsia="宋体" w:cs="宋体"/>
          <w:color w:val="auto"/>
          <w:highlight w:val="none"/>
        </w:rPr>
        <w:t>供应商名称（加盖公章）：</w:t>
      </w:r>
      <w:r>
        <w:rPr>
          <w:rStyle w:val="34"/>
          <w:rFonts w:hint="eastAsia" w:ascii="宋体" w:hAnsi="宋体" w:eastAsia="宋体" w:cs="宋体"/>
          <w:color w:val="auto"/>
          <w:highlight w:val="none"/>
          <w:u w:val="single"/>
        </w:rPr>
        <w:t xml:space="preserve"> </w:t>
      </w:r>
    </w:p>
    <w:p w14:paraId="2D05B47D">
      <w:pPr>
        <w:pStyle w:val="33"/>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4"/>
          <w:rFonts w:hint="eastAsia" w:ascii="宋体" w:hAnsi="宋体" w:eastAsia="宋体" w:cs="宋体"/>
          <w:color w:val="auto"/>
          <w:highlight w:val="none"/>
        </w:rPr>
        <w:t>供应商法定代表人或授权代表（签字或盖章）：</w:t>
      </w:r>
      <w:r>
        <w:rPr>
          <w:rStyle w:val="34"/>
          <w:rFonts w:hint="eastAsia" w:ascii="宋体" w:hAnsi="宋体" w:eastAsia="宋体" w:cs="宋体"/>
          <w:color w:val="auto"/>
          <w:highlight w:val="none"/>
          <w:u w:val="single"/>
        </w:rPr>
        <w:t xml:space="preserve"> </w:t>
      </w:r>
    </w:p>
    <w:p w14:paraId="72D752E5">
      <w:pPr>
        <w:pStyle w:val="33"/>
        <w:shd w:val="clear" w:color="auto" w:fill="FFFFFF"/>
        <w:spacing w:before="0" w:beforeAutospacing="0" w:after="0" w:afterAutospacing="0" w:line="360" w:lineRule="auto"/>
        <w:ind w:firstLine="420"/>
        <w:rPr>
          <w:rFonts w:hint="eastAsia" w:ascii="宋体" w:hAnsi="宋体" w:eastAsia="宋体" w:cs="宋体"/>
          <w:color w:val="auto"/>
          <w:sz w:val="21"/>
          <w:szCs w:val="21"/>
          <w:highlight w:val="none"/>
        </w:rPr>
      </w:pPr>
      <w:r>
        <w:rPr>
          <w:rStyle w:val="34"/>
          <w:rFonts w:hint="eastAsia" w:ascii="宋体" w:hAnsi="宋体" w:eastAsia="宋体" w:cs="宋体"/>
          <w:color w:val="auto"/>
          <w:highlight w:val="none"/>
        </w:rPr>
        <w:t>日期：</w:t>
      </w:r>
      <w:r>
        <w:rPr>
          <w:rStyle w:val="34"/>
          <w:rFonts w:hint="eastAsia" w:ascii="宋体" w:hAnsi="宋体" w:eastAsia="宋体" w:cs="宋体"/>
          <w:color w:val="auto"/>
          <w:highlight w:val="none"/>
          <w:u w:val="single"/>
        </w:rPr>
        <w:t xml:space="preserve"> </w:t>
      </w:r>
      <w:r>
        <w:rPr>
          <w:rStyle w:val="34"/>
          <w:rFonts w:hint="eastAsia" w:ascii="宋体" w:hAnsi="宋体" w:eastAsia="宋体" w:cs="宋体"/>
          <w:color w:val="auto"/>
          <w:highlight w:val="none"/>
        </w:rPr>
        <w:t>年</w:t>
      </w:r>
      <w:r>
        <w:rPr>
          <w:rStyle w:val="34"/>
          <w:rFonts w:hint="eastAsia" w:ascii="宋体" w:hAnsi="宋体" w:eastAsia="宋体" w:cs="宋体"/>
          <w:color w:val="auto"/>
          <w:highlight w:val="none"/>
          <w:u w:val="single"/>
        </w:rPr>
        <w:t xml:space="preserve"> </w:t>
      </w:r>
      <w:r>
        <w:rPr>
          <w:rStyle w:val="34"/>
          <w:rFonts w:hint="eastAsia" w:ascii="宋体" w:hAnsi="宋体" w:eastAsia="宋体" w:cs="宋体"/>
          <w:color w:val="auto"/>
          <w:highlight w:val="none"/>
        </w:rPr>
        <w:t>月</w:t>
      </w:r>
      <w:r>
        <w:rPr>
          <w:rStyle w:val="34"/>
          <w:rFonts w:hint="eastAsia" w:ascii="宋体" w:hAnsi="宋体" w:eastAsia="宋体" w:cs="宋体"/>
          <w:color w:val="auto"/>
          <w:highlight w:val="none"/>
          <w:u w:val="single"/>
        </w:rPr>
        <w:t xml:space="preserve"> </w:t>
      </w:r>
      <w:r>
        <w:rPr>
          <w:rStyle w:val="34"/>
          <w:rFonts w:hint="eastAsia" w:ascii="宋体" w:hAnsi="宋体" w:eastAsia="宋体" w:cs="宋体"/>
          <w:color w:val="auto"/>
          <w:highlight w:val="none"/>
        </w:rPr>
        <w:t>日</w:t>
      </w:r>
    </w:p>
    <w:p w14:paraId="6FCF18DD">
      <w:pPr>
        <w:spacing w:line="360" w:lineRule="auto"/>
        <w:jc w:val="center"/>
        <w:rPr>
          <w:rFonts w:hint="eastAsia" w:ascii="宋体" w:hAnsi="宋体" w:eastAsia="宋体" w:cs="宋体"/>
          <w:color w:val="auto"/>
          <w:sz w:val="24"/>
          <w:highlight w:val="none"/>
        </w:rPr>
      </w:pPr>
    </w:p>
    <w:p w14:paraId="7D046770">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监狱企业声明函</w:t>
      </w:r>
    </w:p>
    <w:p w14:paraId="30B463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（监狱企业提交，</w:t>
      </w:r>
      <w:r>
        <w:rPr>
          <w:rFonts w:hint="eastAsia" w:ascii="宋体" w:hAnsi="宋体" w:eastAsia="宋体" w:cs="宋体"/>
          <w:sz w:val="24"/>
          <w:szCs w:val="24"/>
        </w:rPr>
        <w:t>省级以上监狱管理局、戒毒管理局（含新疆生产建设兵团）出具的属于监狱企业的证明文件</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rPr>
        <w:t>格式自拟。）</w:t>
      </w:r>
    </w:p>
    <w:p w14:paraId="1C9F6B55">
      <w:pPr>
        <w:spacing w:line="360" w:lineRule="auto"/>
        <w:rPr>
          <w:rFonts w:hint="eastAsia" w:ascii="宋体" w:hAnsi="宋体" w:eastAsia="宋体" w:cs="宋体"/>
          <w:color w:val="auto"/>
          <w:sz w:val="24"/>
          <w:highlight w:val="none"/>
        </w:rPr>
      </w:pPr>
    </w:p>
    <w:p w14:paraId="58756062">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响应谈判供应商提交的其它文件</w:t>
      </w:r>
      <w:r>
        <w:rPr>
          <w:rFonts w:hint="eastAsia" w:ascii="宋体" w:hAnsi="宋体" w:eastAsia="宋体" w:cs="宋体"/>
          <w:b/>
          <w:bCs/>
          <w:color w:val="auto"/>
          <w:sz w:val="24"/>
          <w:highlight w:val="none"/>
          <w:lang w:eastAsia="zh-CN"/>
        </w:rPr>
        <w:t>（如有）</w:t>
      </w:r>
    </w:p>
    <w:p w14:paraId="3FF00B7E">
      <w:pPr>
        <w:rPr>
          <w:rFonts w:hint="eastAsia" w:ascii="宋体" w:hAnsi="宋体" w:eastAsia="宋体" w:cs="宋体"/>
          <w:b/>
          <w:color w:val="auto"/>
          <w:sz w:val="36"/>
          <w:szCs w:val="36"/>
          <w:highlight w:val="none"/>
        </w:rPr>
      </w:pPr>
    </w:p>
    <w:p w14:paraId="1958CCF6">
      <w:pPr>
        <w:adjustRightInd w:val="0"/>
        <w:snapToGrid w:val="0"/>
        <w:spacing w:line="300" w:lineRule="auto"/>
        <w:jc w:val="center"/>
        <w:outlineLvl w:val="0"/>
        <w:rPr>
          <w:rFonts w:hint="eastAsia" w:ascii="宋体" w:hAnsi="宋体" w:eastAsia="宋体" w:cs="宋体"/>
          <w:b/>
          <w:color w:val="auto"/>
          <w:sz w:val="30"/>
          <w:szCs w:val="30"/>
          <w:highlight w:val="none"/>
        </w:rPr>
      </w:pPr>
    </w:p>
    <w:p w14:paraId="05BE22B6">
      <w:pPr>
        <w:adjustRightInd w:val="0"/>
        <w:snapToGrid w:val="0"/>
        <w:spacing w:line="300" w:lineRule="auto"/>
        <w:jc w:val="center"/>
        <w:outlineLvl w:val="0"/>
        <w:rPr>
          <w:rFonts w:hint="eastAsia" w:ascii="宋体" w:hAnsi="宋体" w:eastAsia="宋体" w:cs="宋体"/>
          <w:b/>
          <w:color w:val="auto"/>
          <w:sz w:val="30"/>
          <w:szCs w:val="30"/>
          <w:highlight w:val="none"/>
        </w:rPr>
      </w:pPr>
    </w:p>
    <w:p w14:paraId="67C792D8">
      <w:pPr>
        <w:adjustRightInd w:val="0"/>
        <w:snapToGrid w:val="0"/>
        <w:spacing w:line="300" w:lineRule="auto"/>
        <w:jc w:val="center"/>
        <w:outlineLvl w:val="0"/>
        <w:rPr>
          <w:rFonts w:hint="eastAsia" w:ascii="宋体" w:hAnsi="宋体" w:eastAsia="宋体" w:cs="宋体"/>
          <w:b/>
          <w:color w:val="auto"/>
          <w:sz w:val="30"/>
          <w:szCs w:val="30"/>
          <w:highlight w:val="none"/>
        </w:rPr>
      </w:pPr>
    </w:p>
    <w:p w14:paraId="7CC2B1A9">
      <w:pPr>
        <w:adjustRightInd w:val="0"/>
        <w:snapToGrid w:val="0"/>
        <w:spacing w:line="300" w:lineRule="auto"/>
        <w:jc w:val="center"/>
        <w:outlineLvl w:val="0"/>
        <w:rPr>
          <w:rFonts w:hint="eastAsia" w:ascii="宋体" w:hAnsi="宋体" w:eastAsia="宋体" w:cs="宋体"/>
          <w:b/>
          <w:color w:val="auto"/>
          <w:sz w:val="30"/>
          <w:szCs w:val="30"/>
          <w:highlight w:val="none"/>
        </w:rPr>
      </w:pPr>
    </w:p>
    <w:p w14:paraId="008619D2">
      <w:pPr>
        <w:adjustRightInd w:val="0"/>
        <w:snapToGrid w:val="0"/>
        <w:spacing w:line="300" w:lineRule="auto"/>
        <w:jc w:val="center"/>
        <w:outlineLvl w:val="0"/>
        <w:rPr>
          <w:rFonts w:hint="eastAsia" w:ascii="宋体" w:hAnsi="宋体" w:eastAsia="宋体" w:cs="宋体"/>
          <w:b/>
          <w:color w:val="auto"/>
          <w:sz w:val="30"/>
          <w:szCs w:val="30"/>
          <w:highlight w:val="none"/>
        </w:rPr>
      </w:pPr>
    </w:p>
    <w:p w14:paraId="6EB60D55">
      <w:pPr>
        <w:adjustRightInd w:val="0"/>
        <w:snapToGrid w:val="0"/>
        <w:spacing w:line="300" w:lineRule="auto"/>
        <w:jc w:val="both"/>
        <w:outlineLvl w:val="0"/>
        <w:rPr>
          <w:rFonts w:hint="eastAsia" w:ascii="宋体" w:hAnsi="宋体" w:eastAsia="宋体" w:cs="宋体"/>
          <w:b/>
          <w:color w:val="auto"/>
          <w:sz w:val="30"/>
          <w:szCs w:val="30"/>
          <w:highlight w:val="none"/>
        </w:rPr>
      </w:pPr>
    </w:p>
    <w:p w14:paraId="681F5B27">
      <w:pPr>
        <w:adjustRightInd w:val="0"/>
        <w:snapToGrid w:val="0"/>
        <w:spacing w:line="300" w:lineRule="auto"/>
        <w:jc w:val="center"/>
        <w:outlineLvl w:val="0"/>
        <w:rPr>
          <w:rFonts w:hint="eastAsia" w:ascii="宋体" w:hAnsi="宋体" w:eastAsia="宋体" w:cs="宋体"/>
          <w:b/>
          <w:color w:val="auto"/>
          <w:sz w:val="30"/>
          <w:szCs w:val="30"/>
          <w:highlight w:val="none"/>
        </w:rPr>
      </w:pPr>
    </w:p>
    <w:p w14:paraId="576F3C5C">
      <w:pPr>
        <w:adjustRightInd w:val="0"/>
        <w:snapToGrid w:val="0"/>
        <w:spacing w:line="300" w:lineRule="auto"/>
        <w:jc w:val="center"/>
        <w:outlineLvl w:val="0"/>
        <w:rPr>
          <w:rFonts w:hint="eastAsia" w:ascii="宋体" w:hAnsi="宋体" w:eastAsia="宋体" w:cs="宋体"/>
          <w:color w:val="auto"/>
          <w:sz w:val="28"/>
          <w:szCs w:val="28"/>
          <w:highlight w:val="none"/>
        </w:rPr>
      </w:pPr>
      <w:bookmarkStart w:id="26" w:name="_Toc103723530"/>
      <w:r>
        <w:rPr>
          <w:rFonts w:hint="eastAsia" w:ascii="宋体" w:hAnsi="宋体" w:eastAsia="宋体" w:cs="宋体"/>
          <w:b/>
          <w:color w:val="auto"/>
          <w:sz w:val="28"/>
          <w:szCs w:val="28"/>
          <w:highlight w:val="none"/>
        </w:rPr>
        <w:t>附件一：</w:t>
      </w:r>
      <w:bookmarkEnd w:id="26"/>
      <w:r>
        <w:rPr>
          <w:rFonts w:hint="eastAsia" w:ascii="宋体" w:hAnsi="宋体" w:eastAsia="宋体" w:cs="宋体"/>
          <w:color w:val="auto"/>
          <w:sz w:val="28"/>
          <w:szCs w:val="28"/>
          <w:highlight w:val="none"/>
        </w:rPr>
        <w:t>关于印发中小企业划型标准规定的通知</w:t>
      </w:r>
    </w:p>
    <w:p w14:paraId="4F400AA8">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工信部联企业〔2011〕300号</w:t>
      </w:r>
    </w:p>
    <w:p w14:paraId="06813187">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各省、自治区、直辖市人民政府，国务院各部委、各直属机构及有关单位：</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b/>
          <w:color w:val="auto"/>
          <w:sz w:val="24"/>
          <w:highlight w:val="none"/>
        </w:rPr>
        <w:t xml:space="preserve"> </w:t>
      </w:r>
    </w:p>
    <w:p w14:paraId="3AB19032">
      <w:pPr>
        <w:adjustRightInd w:val="0"/>
        <w:snapToGrid w:val="0"/>
        <w:spacing w:line="360" w:lineRule="auto"/>
        <w:jc w:val="righ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工业和信息化部　国家统计局</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国家发展和改革委员会　财政部                                                　                   二○一一年六月十八日</w:t>
      </w:r>
    </w:p>
    <w:p w14:paraId="32E0C116">
      <w:pPr>
        <w:widowControl/>
        <w:spacing w:before="100" w:beforeAutospacing="1" w:after="100" w:afterAutospacing="1"/>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中小企业划型标准规定</w:t>
      </w:r>
    </w:p>
    <w:p w14:paraId="5C90784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一、根据《中华人民共和国中小企业促进法》和《国务院关于进一步促进中小企业发展的若干意见》(国发〔2009〕36号)，制定本规定。</w:t>
      </w:r>
    </w:p>
    <w:p w14:paraId="07D34D8A">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二、中小企业划分为中型、小型、微型三种类型，具体标准根据企业从业人员、营业收入、资产总额等指标，结合行业特点制定。</w:t>
      </w:r>
    </w:p>
    <w:p w14:paraId="6C72B96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68E85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四、各行业划型标准为：</w:t>
      </w:r>
    </w:p>
    <w:p w14:paraId="2E99DF1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（一）农、林、牧、渔业。营业收入20000万元以下的为中小微型企业。其中，营业收入500万元及以上的为中型企业，营业收入50万元及以上的为小型企业，营业收入50万元以下的为微型企业。</w:t>
      </w:r>
    </w:p>
    <w:p w14:paraId="610152EA">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9E1A36">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496234">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6A6F58">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8447E4">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B46069C">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EB9F6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E179D1">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CCFC50">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7E7F88">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EF859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9DDA17">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4981DD">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5F59DC">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8151F1">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（十六）其他未列明行业。从业人员300人以下的为中小微型企业。其中，从业人员100人及以上的为中型企业；从业人员10人及以上的为小型企业；从业人员10人以下的为微型企业。</w:t>
      </w:r>
    </w:p>
    <w:p w14:paraId="4C431F50">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五、企业类型的划分以统计部门的统计数据为依据。</w:t>
      </w:r>
    </w:p>
    <w:p w14:paraId="5B6D9AC5">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六、本规定适用于在中华人民共和国境内依法设立的各类所有制和各种组织形式的企业。个体工商户和本规定以外的行业，参照本规定进行划型。</w:t>
      </w:r>
    </w:p>
    <w:p w14:paraId="40B371FC">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8E2739">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八、本规定由工业和信息化部、国家统计局会同有关部门根据《国民经济行业分类》修订情况和企业发展变化情况适时修订。</w:t>
      </w:r>
    </w:p>
    <w:p w14:paraId="359D295B">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九、本规定由工业和信息化部、国家统计局会同有关部门负责解释。</w:t>
      </w:r>
    </w:p>
    <w:p w14:paraId="2C119BBF">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十、本规定自发布之日起执行，原国家经贸委、原国家计委、财政部和国家统计局2003年颁布的《中小企业标准暂行规定》同时废止。</w:t>
      </w:r>
    </w:p>
    <w:p w14:paraId="0D57D2DB">
      <w:pPr>
        <w:adjustRightInd w:val="0"/>
        <w:snapToGrid w:val="0"/>
        <w:spacing w:line="360" w:lineRule="auto"/>
        <w:ind w:firstLine="480" w:firstLineChars="200"/>
        <w:jc w:val="left"/>
        <w:rPr>
          <w:rFonts w:hint="eastAsia" w:ascii="宋体" w:hAnsi="宋体" w:eastAsia="宋体" w:cs="宋体"/>
          <w:color w:val="auto"/>
          <w:kern w:val="0"/>
          <w:sz w:val="24"/>
          <w:highlight w:val="none"/>
        </w:rPr>
      </w:pPr>
    </w:p>
    <w:p w14:paraId="51BE3490">
      <w:pPr>
        <w:adjustRightInd w:val="0"/>
        <w:snapToGrid w:val="0"/>
        <w:spacing w:line="360" w:lineRule="auto"/>
        <w:jc w:val="center"/>
        <w:outlineLvl w:val="0"/>
        <w:rPr>
          <w:rFonts w:hint="eastAsia" w:ascii="宋体" w:hAnsi="宋体" w:eastAsia="宋体" w:cs="宋体"/>
          <w:b/>
          <w:color w:val="auto"/>
          <w:sz w:val="30"/>
          <w:szCs w:val="30"/>
          <w:highlight w:val="none"/>
        </w:rPr>
      </w:pPr>
    </w:p>
    <w:p w14:paraId="5F071C08">
      <w:pPr>
        <w:adjustRightInd w:val="0"/>
        <w:snapToGrid w:val="0"/>
        <w:spacing w:line="300" w:lineRule="auto"/>
        <w:jc w:val="lef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br w:type="page"/>
      </w:r>
      <w:bookmarkStart w:id="27" w:name="_Toc130309359"/>
      <w:r>
        <w:rPr>
          <w:rFonts w:hint="eastAsia" w:ascii="宋体" w:hAnsi="宋体" w:eastAsia="宋体" w:cs="宋体"/>
          <w:b/>
          <w:color w:val="auto"/>
          <w:sz w:val="28"/>
          <w:szCs w:val="28"/>
          <w:highlight w:val="none"/>
        </w:rPr>
        <w:t>附件二：</w:t>
      </w:r>
      <w:bookmarkEnd w:id="27"/>
    </w:p>
    <w:p w14:paraId="2209B789">
      <w:pPr>
        <w:rPr>
          <w:rFonts w:hint="eastAsia" w:ascii="宋体" w:hAnsi="宋体" w:eastAsia="宋体" w:cs="宋体"/>
          <w:color w:val="auto"/>
          <w:highlight w:val="none"/>
        </w:rPr>
      </w:pPr>
    </w:p>
    <w:p w14:paraId="67DE86C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资格条件承诺函</w:t>
      </w:r>
    </w:p>
    <w:p w14:paraId="4D42FA56">
      <w:pPr>
        <w:rPr>
          <w:rFonts w:hint="eastAsia" w:ascii="宋体" w:hAnsi="宋体" w:eastAsia="宋体" w:cs="宋体"/>
          <w:color w:val="auto"/>
          <w:highlight w:val="none"/>
        </w:rPr>
      </w:pPr>
    </w:p>
    <w:p w14:paraId="3A232F06">
      <w:pPr>
        <w:rPr>
          <w:rFonts w:hint="eastAsia" w:ascii="宋体" w:hAnsi="宋体" w:eastAsia="宋体" w:cs="宋体"/>
          <w:color w:val="auto"/>
          <w:highlight w:val="none"/>
        </w:rPr>
      </w:pPr>
    </w:p>
    <w:p w14:paraId="3A1A9AD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（采购人） </w:t>
      </w:r>
    </w:p>
    <w:p w14:paraId="08A4C9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我单位（公司）参与</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项目编号） </w:t>
      </w:r>
      <w:r>
        <w:rPr>
          <w:rFonts w:hint="eastAsia" w:ascii="宋体" w:hAnsi="宋体" w:eastAsia="宋体" w:cs="宋体"/>
          <w:color w:val="auto"/>
          <w:sz w:val="24"/>
          <w:szCs w:val="24"/>
          <w:highlight w:val="none"/>
        </w:rPr>
        <w:t>采购项目的政府采购活动，现承诺如下：</w:t>
      </w:r>
    </w:p>
    <w:p w14:paraId="586E84A3">
      <w:pPr>
        <w:pStyle w:val="35"/>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具有良好的商业信誉和健全的财务会计制度；</w:t>
      </w:r>
    </w:p>
    <w:p w14:paraId="2317E533">
      <w:pPr>
        <w:pStyle w:val="35"/>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具有依法缴纳税收的良好记录；</w:t>
      </w:r>
    </w:p>
    <w:p w14:paraId="2FDCF027">
      <w:pPr>
        <w:pStyle w:val="35"/>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具有依法缴纳社会保障金的良好记录。</w:t>
      </w:r>
    </w:p>
    <w:p w14:paraId="6D2E7F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我方在采购项目评审（评标）环节结束后，随时接受采购人的检查验证，配合提供相关证明材料，证明符合《中华人民共和国政府采购法》规定的供应商基本资格条件。</w:t>
      </w:r>
    </w:p>
    <w:p w14:paraId="75DFD3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我单位（公司）对上述承诺的真实性负责。如有虚假，将依法承担相应责任。</w:t>
      </w:r>
    </w:p>
    <w:p w14:paraId="4F39B5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7AD7D8D">
      <w:pPr>
        <w:spacing w:line="360" w:lineRule="auto"/>
        <w:rPr>
          <w:rFonts w:hint="eastAsia" w:ascii="宋体" w:hAnsi="宋体" w:eastAsia="宋体" w:cs="宋体"/>
          <w:color w:val="auto"/>
          <w:sz w:val="24"/>
          <w:szCs w:val="24"/>
          <w:highlight w:val="none"/>
        </w:rPr>
      </w:pPr>
    </w:p>
    <w:p w14:paraId="66E85EEE">
      <w:pPr>
        <w:spacing w:line="360" w:lineRule="auto"/>
        <w:rPr>
          <w:rFonts w:hint="eastAsia" w:ascii="宋体" w:hAnsi="宋体" w:eastAsia="宋体" w:cs="宋体"/>
          <w:color w:val="auto"/>
          <w:sz w:val="24"/>
          <w:szCs w:val="24"/>
          <w:highlight w:val="none"/>
        </w:rPr>
      </w:pPr>
    </w:p>
    <w:p w14:paraId="547208CD">
      <w:pPr>
        <w:spacing w:line="360" w:lineRule="auto"/>
        <w:ind w:left="2692" w:leftChars="12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14:paraId="6A0C3139">
      <w:pPr>
        <w:spacing w:line="360" w:lineRule="auto"/>
        <w:ind w:left="2692" w:leftChars="12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法定代表人或被授权委托人（签字或盖章）：</w:t>
      </w:r>
    </w:p>
    <w:p w14:paraId="5182C89B">
      <w:pPr>
        <w:spacing w:line="360" w:lineRule="auto"/>
        <w:ind w:left="2692" w:leftChars="1282"/>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日期：</w:t>
      </w:r>
    </w:p>
    <w:p w14:paraId="2F292BC8">
      <w:pPr>
        <w:tabs>
          <w:tab w:val="left" w:pos="1656"/>
        </w:tabs>
        <w:rPr>
          <w:rFonts w:hint="eastAsia" w:ascii="宋体" w:hAnsi="宋体" w:eastAsia="宋体" w:cs="宋体"/>
          <w:color w:val="auto"/>
          <w:sz w:val="24"/>
          <w:highlight w:val="none"/>
        </w:rPr>
      </w:pPr>
    </w:p>
    <w:p w14:paraId="3BD449C9">
      <w:pPr>
        <w:widowControl/>
        <w:jc w:val="left"/>
        <w:rPr>
          <w:rFonts w:hint="eastAsia" w:ascii="宋体" w:hAnsi="宋体" w:eastAsia="宋体" w:cs="宋体"/>
          <w:b/>
          <w:color w:val="auto"/>
          <w:sz w:val="30"/>
          <w:szCs w:val="30"/>
          <w:highlight w:val="none"/>
        </w:rPr>
      </w:pPr>
    </w:p>
    <w:p w14:paraId="7D1CAE92">
      <w:pPr>
        <w:rPr>
          <w:rFonts w:hint="eastAsia" w:ascii="宋体" w:hAnsi="宋体" w:eastAsia="宋体" w:cs="宋体"/>
        </w:rPr>
      </w:pPr>
    </w:p>
    <w:sectPr>
      <w:headerReference r:id="rId31" w:type="first"/>
      <w:footerReference r:id="rId32" w:type="default"/>
      <w:headerReference r:id="rId30" w:type="even"/>
      <w:pgSz w:w="11907" w:h="16840"/>
      <w:pgMar w:top="1134" w:right="1418" w:bottom="1134" w:left="1134" w:header="1021" w:footer="1021" w:gutter="170"/>
      <w:pgNumType w:fmt="decimal"/>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A9D7">
    <w:pPr>
      <w:pStyle w:val="10"/>
      <w:framePr w:wrap="around" w:vAnchor="text" w:hAnchor="margin" w:xAlign="center" w:y="1"/>
      <w:rPr>
        <w:rStyle w:val="21"/>
      </w:rPr>
    </w:pPr>
    <w:r>
      <w:fldChar w:fldCharType="begin"/>
    </w:r>
    <w:r>
      <w:rPr>
        <w:rStyle w:val="21"/>
      </w:rPr>
      <w:instrText xml:space="preserve">PAGE  </w:instrText>
    </w:r>
    <w:r>
      <w:fldChar w:fldCharType="end"/>
    </w:r>
  </w:p>
  <w:p w14:paraId="1437688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21C1">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9974F">
                          <w:pPr>
                            <w:pStyle w:val="1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C9974F">
                    <w:pPr>
                      <w:pStyle w:val="1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2E2E">
    <w:pPr>
      <w:pStyle w:val="10"/>
      <w:jc w:val="center"/>
      <w:rPr>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C0345">
                          <w:pPr>
                            <w:pStyle w:val="10"/>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34</w:t>
                          </w:r>
                          <w:r>
                            <w:rPr>
                              <w:b/>
                              <w:kern w:val="0"/>
                              <w:szCs w:val="21"/>
                            </w:rPr>
                            <w:fldChar w:fldCharType="end"/>
                          </w:r>
                          <w:r>
                            <w:rPr>
                              <w:b/>
                              <w:kern w:val="0"/>
                              <w:szCs w:val="21"/>
                            </w:rPr>
                            <w:t xml:space="preserve"> </w:t>
                          </w:r>
                          <w:r>
                            <w:rPr>
                              <w:kern w:val="0"/>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45C0345">
                    <w:pPr>
                      <w:pStyle w:val="10"/>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34</w:t>
                    </w:r>
                    <w:r>
                      <w:rPr>
                        <w:b/>
                        <w:kern w:val="0"/>
                        <w:szCs w:val="21"/>
                      </w:rPr>
                      <w:fldChar w:fldCharType="end"/>
                    </w:r>
                    <w:r>
                      <w:rPr>
                        <w:b/>
                        <w:kern w:val="0"/>
                        <w:szCs w:val="21"/>
                      </w:rPr>
                      <w:t xml:space="preserve"> </w:t>
                    </w:r>
                    <w:r>
                      <w:rPr>
                        <w:kern w:val="0"/>
                        <w:szCs w:val="2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5D7B">
    <w:pPr>
      <w:pStyle w:val="10"/>
      <w:jc w:val="center"/>
      <w:rPr>
        <w:rFonts w:ascii="宋体" w:hAnsi="宋体"/>
        <w:b/>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22E6C">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38</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622E6C">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38</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028F">
    <w:pPr>
      <w:pStyle w:val="10"/>
      <w:jc w:val="center"/>
      <w:rPr>
        <w:rFonts w:ascii="宋体" w:hAnsi="宋体"/>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D135A">
                          <w:pPr>
                            <w:pStyle w:val="10"/>
                            <w:jc w:val="center"/>
                          </w:pPr>
                          <w:r>
                            <w:rPr>
                              <w:rFonts w:ascii="宋体" w:hAnsi="宋体"/>
                              <w:kern w:val="0"/>
                              <w:szCs w:val="21"/>
                            </w:rPr>
                            <w:t>-</w:t>
                          </w: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39</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33D135A">
                    <w:pPr>
                      <w:pStyle w:val="10"/>
                      <w:jc w:val="center"/>
                    </w:pPr>
                    <w:r>
                      <w:rPr>
                        <w:rFonts w:ascii="宋体" w:hAnsi="宋体"/>
                        <w:kern w:val="0"/>
                        <w:szCs w:val="21"/>
                      </w:rPr>
                      <w:t>-</w:t>
                    </w: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39</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1885">
    <w:pPr>
      <w:pStyle w:val="10"/>
      <w:jc w:val="center"/>
      <w:rPr>
        <w:rFonts w:ascii="宋体" w:hAnsi="宋体"/>
        <w:b/>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9033">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43</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F99033">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43</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F8D7">
    <w:pPr>
      <w:pStyle w:val="10"/>
      <w:jc w:val="center"/>
      <w:rPr>
        <w:rFonts w:ascii="宋体" w:hAnsi="宋体"/>
        <w:b/>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6EFF0">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48</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6A6EFF0">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48</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62A5">
    <w:pPr>
      <w:pStyle w:val="10"/>
      <w:jc w:val="center"/>
      <w:rPr>
        <w:rFonts w:ascii="宋体" w:hAnsi="宋体"/>
        <w:b/>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BE581">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51</w:t>
                          </w:r>
                          <w:r>
                            <w:rPr>
                              <w:rFonts w:ascii="宋体" w:hAnsi="宋体"/>
                              <w:b/>
                              <w:kern w:val="0"/>
                              <w:szCs w:val="21"/>
                            </w:rPr>
                            <w:fldChar w:fldCharType="end"/>
                          </w:r>
                          <w:r>
                            <w:rPr>
                              <w:rFonts w:ascii="宋体" w:hAnsi="宋体"/>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25BE581">
                    <w:pPr>
                      <w:pStyle w:val="10"/>
                      <w:jc w:val="cente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51</w:t>
                    </w:r>
                    <w:r>
                      <w:rPr>
                        <w:rFonts w:ascii="宋体" w:hAnsi="宋体"/>
                        <w:b/>
                        <w:kern w:val="0"/>
                        <w:szCs w:val="21"/>
                      </w:rPr>
                      <w:fldChar w:fldCharType="end"/>
                    </w:r>
                    <w:r>
                      <w:rPr>
                        <w:rFonts w:ascii="宋体" w:hAnsi="宋体"/>
                        <w:b/>
                        <w:kern w:val="0"/>
                        <w:szCs w:val="21"/>
                      </w:rPr>
                      <w:t xml:space="preserve"> -</w:t>
                    </w:r>
                  </w:p>
                </w:txbxContent>
              </v:textbox>
            </v:shape>
          </w:pict>
        </mc:Fallback>
      </mc:AlternateContent>
    </w:r>
  </w:p>
  <w:p w14:paraId="5F3A0BA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94B4">
    <w:pPr>
      <w:pStyle w:val="10"/>
      <w:jc w:val="center"/>
      <w:rPr>
        <w:b/>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66F90">
                          <w:pPr>
                            <w:pStyle w:val="10"/>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60</w:t>
                          </w:r>
                          <w:r>
                            <w:rPr>
                              <w:b/>
                              <w:kern w:val="0"/>
                              <w:szCs w:val="21"/>
                            </w:rPr>
                            <w:fldChar w:fldCharType="end"/>
                          </w:r>
                          <w:r>
                            <w:rPr>
                              <w:b/>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E866F90">
                    <w:pPr>
                      <w:pStyle w:val="10"/>
                      <w:jc w:val="cente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60</w:t>
                    </w:r>
                    <w:r>
                      <w:rPr>
                        <w:b/>
                        <w:kern w:val="0"/>
                        <w:szCs w:val="21"/>
                      </w:rPr>
                      <w:fldChar w:fldCharType="end"/>
                    </w:r>
                    <w:r>
                      <w:rPr>
                        <w:b/>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FE59">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22315" cy="8237855"/>
          <wp:effectExtent l="0" t="0" r="6985" b="10795"/>
          <wp:wrapNone/>
          <wp:docPr id="1" name="WordPictureWatermark23652685"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652685"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E50F">
    <w:pPr>
      <w:pStyle w:val="11"/>
      <w:pBdr>
        <w:bottom w:val="none" w:color="auto" w:sz="0" w:space="1"/>
      </w:pBdr>
      <w:jc w:val="both"/>
    </w:pPr>
    <w:r>
      <w:rPr>
        <w:rFonts w:hint="eastAsia"/>
      </w:rPr>
      <w:t xml:space="preserve">            </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22D4">
    <w:pPr>
      <w:pStyle w:val="11"/>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822315" cy="8237855"/>
          <wp:effectExtent l="0" t="0" r="6985" b="10795"/>
          <wp:wrapNone/>
          <wp:docPr id="9" name="WordPictureWatermark23652700"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652700"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D3E0">
    <w:pPr>
      <w:pStyle w:val="11"/>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822315" cy="8237855"/>
          <wp:effectExtent l="0" t="0" r="6985" b="10795"/>
          <wp:wrapNone/>
          <wp:docPr id="8" name="WordPictureWatermark23652699"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3652699"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7B2A">
    <w:pPr>
      <w:pStyle w:val="11"/>
      <w:pBdr>
        <w:bottom w:val="none" w:color="auto" w:sz="0" w:space="1"/>
      </w:pBdr>
      <w:rPr>
        <w:rFonts w:asciiTheme="minorEastAsia" w:hAnsiTheme="minorEastAsia" w:eastAsiaTheme="minorEastAsia"/>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2CC0">
    <w:pPr>
      <w:pStyle w:val="11"/>
      <w:pBdr>
        <w:bottom w:val="none" w:color="auto" w:sz="0" w:space="1"/>
      </w:pBdr>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D52E">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7585">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AF1D">
    <w:pPr>
      <w:pStyle w:val="11"/>
      <w:pBdr>
        <w:bottom w:val="none" w:color="auto" w:sz="0" w:space="1"/>
      </w:pBdr>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213D">
    <w:pPr>
      <w:pStyle w:val="11"/>
    </w:pPr>
    <w: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822315" cy="8237855"/>
          <wp:effectExtent l="0" t="0" r="6985" b="10795"/>
          <wp:wrapNone/>
          <wp:docPr id="11" name="WordPictureWatermark23652706"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3652706"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p w14:paraId="5258AB7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CAD2">
    <w:pPr>
      <w:pStyle w:val="11"/>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822315" cy="8237855"/>
          <wp:effectExtent l="0" t="0" r="6985" b="10795"/>
          <wp:wrapNone/>
          <wp:docPr id="10" name="WordPictureWatermark23652705"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3652705"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p w14:paraId="2F4205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506A">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822315" cy="8237855"/>
          <wp:effectExtent l="0" t="0" r="6985" b="10795"/>
          <wp:wrapNone/>
          <wp:docPr id="3" name="WordPictureWatermark23652691"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3652691"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0778">
    <w:pPr>
      <w:pStyle w:val="11"/>
    </w:pPr>
    <w: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5822315" cy="8237855"/>
          <wp:effectExtent l="0" t="0" r="6985" b="10795"/>
          <wp:wrapNone/>
          <wp:docPr id="13" name="WordPictureWatermark23652709"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3652709"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47B5">
    <w:pPr>
      <w:pStyle w:val="11"/>
    </w:pPr>
    <w: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822315" cy="8237855"/>
          <wp:effectExtent l="0" t="0" r="6985" b="10795"/>
          <wp:wrapNone/>
          <wp:docPr id="12" name="WordPictureWatermark23652708"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3652708"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7508">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22315" cy="8237855"/>
          <wp:effectExtent l="0" t="0" r="6985" b="10795"/>
          <wp:wrapNone/>
          <wp:docPr id="2" name="WordPictureWatermark23652690"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3652690"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5B51">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5A80">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822315" cy="8237855"/>
          <wp:effectExtent l="0" t="0" r="6985" b="10795"/>
          <wp:wrapNone/>
          <wp:docPr id="5" name="WordPictureWatermark23652694"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3652694"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4EFA">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822315" cy="8237855"/>
          <wp:effectExtent l="0" t="0" r="6985" b="10795"/>
          <wp:wrapNone/>
          <wp:docPr id="4" name="WordPictureWatermark236526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3652693"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D12B">
    <w:pPr>
      <w:pStyle w:val="1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11D3">
    <w:pPr>
      <w:pStyle w:val="11"/>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822315" cy="8237855"/>
          <wp:effectExtent l="0" t="0" r="6985" b="10795"/>
          <wp:wrapNone/>
          <wp:docPr id="7" name="WordPictureWatermark23652697"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3652697"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3B25">
    <w:pPr>
      <w:pStyle w:val="11"/>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822315" cy="8237855"/>
          <wp:effectExtent l="0" t="0" r="6985" b="10795"/>
          <wp:wrapNone/>
          <wp:docPr id="6" name="WordPictureWatermark23652696"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3652696" descr="背景"/>
                  <pic:cNvPicPr>
                    <a:picLocks noChangeAspect="1"/>
                  </pic:cNvPicPr>
                </pic:nvPicPr>
                <pic:blipFill>
                  <a:blip r:embed="rId1">
                    <a:lum bright="70001" contrast="-70000"/>
                  </a:blip>
                  <a:stretch>
                    <a:fillRect/>
                  </a:stretch>
                </pic:blipFill>
                <pic:spPr>
                  <a:xfrm>
                    <a:off x="0" y="0"/>
                    <a:ext cx="5822315" cy="82378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8B35606"/>
    <w:multiLevelType w:val="singleLevel"/>
    <w:tmpl w:val="08B35606"/>
    <w:lvl w:ilvl="0" w:tentative="0">
      <w:start w:val="2"/>
      <w:numFmt w:val="decimal"/>
      <w:suff w:val="nothing"/>
      <w:lvlText w:val="%1、"/>
      <w:lvlJc w:val="left"/>
    </w:lvl>
  </w:abstractNum>
  <w:abstractNum w:abstractNumId="7">
    <w:nsid w:val="15099E39"/>
    <w:multiLevelType w:val="singleLevel"/>
    <w:tmpl w:val="15099E39"/>
    <w:lvl w:ilvl="0" w:tentative="0">
      <w:start w:val="7"/>
      <w:numFmt w:val="chineseCounting"/>
      <w:suff w:val="nothing"/>
      <w:lvlText w:val="%1、"/>
      <w:lvlJc w:val="left"/>
      <w:rPr>
        <w:rFonts w:hint="eastAsia"/>
      </w:rPr>
    </w:lvl>
  </w:abstractNum>
  <w:abstractNum w:abstractNumId="8">
    <w:nsid w:val="32C6F92F"/>
    <w:multiLevelType w:val="singleLevel"/>
    <w:tmpl w:val="32C6F92F"/>
    <w:lvl w:ilvl="0" w:tentative="0">
      <w:start w:val="2"/>
      <w:numFmt w:val="decimal"/>
      <w:suff w:val="nothing"/>
      <w:lvlText w:val="%1、"/>
      <w:lvlJc w:val="left"/>
      <w:pPr>
        <w:ind w:left="420" w:leftChars="0" w:firstLine="0" w:firstLineChars="0"/>
      </w:pPr>
    </w:lvl>
  </w:abstractNum>
  <w:abstractNum w:abstractNumId="9">
    <w:nsid w:val="46C343DF"/>
    <w:multiLevelType w:val="singleLevel"/>
    <w:tmpl w:val="46C343DF"/>
    <w:lvl w:ilvl="0" w:tentative="0">
      <w:start w:val="2"/>
      <w:numFmt w:val="decimal"/>
      <w:suff w:val="nothing"/>
      <w:lvlText w:val="%1、"/>
      <w:lvlJc w:val="left"/>
      <w:pPr>
        <w:ind w:left="421" w:leftChars="0" w:firstLine="0" w:firstLineChars="0"/>
      </w:pPr>
    </w:lvl>
  </w:abstractNum>
  <w:abstractNum w:abstractNumId="10">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11"/>
  </w:num>
  <w:num w:numId="4">
    <w:abstractNumId w:val="1"/>
  </w:num>
  <w:num w:numId="5">
    <w:abstractNumId w:val="5"/>
  </w:num>
  <w:num w:numId="6">
    <w:abstractNumId w:val="3"/>
  </w:num>
  <w:num w:numId="7">
    <w:abstractNumId w:val="2"/>
  </w:num>
  <w:num w:numId="8">
    <w:abstractNumId w:val="0"/>
  </w:num>
  <w:num w:numId="9">
    <w:abstractNumId w:val="4"/>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DFjNGM2NDk0YmY5MmI3YmUwMDMxMmEwNjY4Y2EifQ=="/>
    <w:docVar w:name="KSO_WPS_MARK_KEY" w:val="db27c42d-2845-4013-831b-024c59226f94"/>
  </w:docVars>
  <w:rsids>
    <w:rsidRoot w:val="7A977350"/>
    <w:rsid w:val="00BB2066"/>
    <w:rsid w:val="01EF50B9"/>
    <w:rsid w:val="021533E7"/>
    <w:rsid w:val="02B1466F"/>
    <w:rsid w:val="02D3157B"/>
    <w:rsid w:val="03DA4021"/>
    <w:rsid w:val="04031534"/>
    <w:rsid w:val="042518DB"/>
    <w:rsid w:val="0434463B"/>
    <w:rsid w:val="045D3D81"/>
    <w:rsid w:val="04CE4D4E"/>
    <w:rsid w:val="04D6338A"/>
    <w:rsid w:val="05006613"/>
    <w:rsid w:val="051A0D14"/>
    <w:rsid w:val="051C2CDE"/>
    <w:rsid w:val="051D4100"/>
    <w:rsid w:val="0551042E"/>
    <w:rsid w:val="05F22FC2"/>
    <w:rsid w:val="06111CC8"/>
    <w:rsid w:val="06976B70"/>
    <w:rsid w:val="06D51397"/>
    <w:rsid w:val="06E526FB"/>
    <w:rsid w:val="074A3B33"/>
    <w:rsid w:val="07E06464"/>
    <w:rsid w:val="081845DE"/>
    <w:rsid w:val="08830E67"/>
    <w:rsid w:val="08B80F70"/>
    <w:rsid w:val="09011E99"/>
    <w:rsid w:val="0969226A"/>
    <w:rsid w:val="09EF09C1"/>
    <w:rsid w:val="0A215E33"/>
    <w:rsid w:val="0A5151D8"/>
    <w:rsid w:val="0ADD081A"/>
    <w:rsid w:val="0B3348DE"/>
    <w:rsid w:val="0B541AF5"/>
    <w:rsid w:val="0B8E7D66"/>
    <w:rsid w:val="0BE508DA"/>
    <w:rsid w:val="0C8B3084"/>
    <w:rsid w:val="0CE073E7"/>
    <w:rsid w:val="0CEC2F96"/>
    <w:rsid w:val="0DA3163C"/>
    <w:rsid w:val="0DA87805"/>
    <w:rsid w:val="0E5A03D3"/>
    <w:rsid w:val="0EF02032"/>
    <w:rsid w:val="0EF34AB0"/>
    <w:rsid w:val="0FA20284"/>
    <w:rsid w:val="0FD02AA6"/>
    <w:rsid w:val="101A606C"/>
    <w:rsid w:val="1021304F"/>
    <w:rsid w:val="111C620F"/>
    <w:rsid w:val="118F65A3"/>
    <w:rsid w:val="11D87F8D"/>
    <w:rsid w:val="120558E8"/>
    <w:rsid w:val="136F66CF"/>
    <w:rsid w:val="13B90352"/>
    <w:rsid w:val="13D12EE6"/>
    <w:rsid w:val="146B333A"/>
    <w:rsid w:val="149516D6"/>
    <w:rsid w:val="14D76612"/>
    <w:rsid w:val="15196A70"/>
    <w:rsid w:val="1537004B"/>
    <w:rsid w:val="15970D20"/>
    <w:rsid w:val="15AB48BC"/>
    <w:rsid w:val="15BB5BFB"/>
    <w:rsid w:val="160B0931"/>
    <w:rsid w:val="16166149"/>
    <w:rsid w:val="16326147"/>
    <w:rsid w:val="16793F59"/>
    <w:rsid w:val="16A950B8"/>
    <w:rsid w:val="17831112"/>
    <w:rsid w:val="180F0538"/>
    <w:rsid w:val="18321B56"/>
    <w:rsid w:val="18420B4C"/>
    <w:rsid w:val="184B770B"/>
    <w:rsid w:val="18A70D35"/>
    <w:rsid w:val="18C72F35"/>
    <w:rsid w:val="18E63AFE"/>
    <w:rsid w:val="196507B9"/>
    <w:rsid w:val="19A32B32"/>
    <w:rsid w:val="19A61CD5"/>
    <w:rsid w:val="1A1F4A44"/>
    <w:rsid w:val="1A295829"/>
    <w:rsid w:val="1A66553D"/>
    <w:rsid w:val="1A9549D0"/>
    <w:rsid w:val="1AB62E35"/>
    <w:rsid w:val="1AF11649"/>
    <w:rsid w:val="1B09565B"/>
    <w:rsid w:val="1B1E4018"/>
    <w:rsid w:val="1B6C4BF8"/>
    <w:rsid w:val="1B750E0A"/>
    <w:rsid w:val="1C2154AE"/>
    <w:rsid w:val="1D18658C"/>
    <w:rsid w:val="1DD518E1"/>
    <w:rsid w:val="1E544E3F"/>
    <w:rsid w:val="1F6D61B8"/>
    <w:rsid w:val="20557672"/>
    <w:rsid w:val="20C9733B"/>
    <w:rsid w:val="20F06E37"/>
    <w:rsid w:val="20F63888"/>
    <w:rsid w:val="20FB77F4"/>
    <w:rsid w:val="21515666"/>
    <w:rsid w:val="2189673B"/>
    <w:rsid w:val="21EB3439"/>
    <w:rsid w:val="222F59A7"/>
    <w:rsid w:val="225B4453"/>
    <w:rsid w:val="22642C3A"/>
    <w:rsid w:val="22C72083"/>
    <w:rsid w:val="22E52D9F"/>
    <w:rsid w:val="232F442F"/>
    <w:rsid w:val="23317050"/>
    <w:rsid w:val="23490EC3"/>
    <w:rsid w:val="23C10881"/>
    <w:rsid w:val="23F549CE"/>
    <w:rsid w:val="23FB734E"/>
    <w:rsid w:val="246F652F"/>
    <w:rsid w:val="24BF47AA"/>
    <w:rsid w:val="24CC572F"/>
    <w:rsid w:val="252B3302"/>
    <w:rsid w:val="25AF19A3"/>
    <w:rsid w:val="26500BDE"/>
    <w:rsid w:val="26D163FA"/>
    <w:rsid w:val="274F4D98"/>
    <w:rsid w:val="278E547E"/>
    <w:rsid w:val="279066BB"/>
    <w:rsid w:val="299D58EC"/>
    <w:rsid w:val="2A506BBF"/>
    <w:rsid w:val="2A5A1A2F"/>
    <w:rsid w:val="2A9767DF"/>
    <w:rsid w:val="2A9A1E2C"/>
    <w:rsid w:val="2B3752E4"/>
    <w:rsid w:val="2B536BAA"/>
    <w:rsid w:val="2B6D4B2F"/>
    <w:rsid w:val="2B7B0E55"/>
    <w:rsid w:val="2B8A1EA0"/>
    <w:rsid w:val="2C4A141C"/>
    <w:rsid w:val="2CB9353A"/>
    <w:rsid w:val="2D416AFF"/>
    <w:rsid w:val="2DC06B4C"/>
    <w:rsid w:val="2E4F3849"/>
    <w:rsid w:val="2EED2E72"/>
    <w:rsid w:val="2F097580"/>
    <w:rsid w:val="2F1E0C52"/>
    <w:rsid w:val="2FD23E16"/>
    <w:rsid w:val="2FFC2444"/>
    <w:rsid w:val="30D342E9"/>
    <w:rsid w:val="31D10829"/>
    <w:rsid w:val="322C5A5F"/>
    <w:rsid w:val="32F7126F"/>
    <w:rsid w:val="33B622D4"/>
    <w:rsid w:val="340A12CF"/>
    <w:rsid w:val="34392647"/>
    <w:rsid w:val="344C4197"/>
    <w:rsid w:val="345278F8"/>
    <w:rsid w:val="3479040D"/>
    <w:rsid w:val="3485239C"/>
    <w:rsid w:val="34B561E0"/>
    <w:rsid w:val="34F2791F"/>
    <w:rsid w:val="35E825E5"/>
    <w:rsid w:val="35F123F4"/>
    <w:rsid w:val="35F47990"/>
    <w:rsid w:val="36480ED6"/>
    <w:rsid w:val="376E5A1F"/>
    <w:rsid w:val="37B525AA"/>
    <w:rsid w:val="3811345B"/>
    <w:rsid w:val="386C5638"/>
    <w:rsid w:val="38912AC0"/>
    <w:rsid w:val="392806B2"/>
    <w:rsid w:val="3A1950AA"/>
    <w:rsid w:val="3A695377"/>
    <w:rsid w:val="3A9D5DCE"/>
    <w:rsid w:val="3B900DC8"/>
    <w:rsid w:val="3C101C13"/>
    <w:rsid w:val="3C4B742A"/>
    <w:rsid w:val="3D2E1E9E"/>
    <w:rsid w:val="3D5869C3"/>
    <w:rsid w:val="3E043D34"/>
    <w:rsid w:val="3E6A003B"/>
    <w:rsid w:val="3E77008C"/>
    <w:rsid w:val="3EE002FD"/>
    <w:rsid w:val="3F32027B"/>
    <w:rsid w:val="405937F0"/>
    <w:rsid w:val="40721429"/>
    <w:rsid w:val="40AB4AE7"/>
    <w:rsid w:val="416F46EE"/>
    <w:rsid w:val="417967E7"/>
    <w:rsid w:val="4191170D"/>
    <w:rsid w:val="41D37CA5"/>
    <w:rsid w:val="41E2613A"/>
    <w:rsid w:val="42222DFF"/>
    <w:rsid w:val="42291FBB"/>
    <w:rsid w:val="42431034"/>
    <w:rsid w:val="42524FBC"/>
    <w:rsid w:val="42584A6C"/>
    <w:rsid w:val="42C66756"/>
    <w:rsid w:val="431F6743"/>
    <w:rsid w:val="43234C5C"/>
    <w:rsid w:val="435C3CCA"/>
    <w:rsid w:val="43741014"/>
    <w:rsid w:val="43DD6903"/>
    <w:rsid w:val="440525B4"/>
    <w:rsid w:val="441B2154"/>
    <w:rsid w:val="44706E4E"/>
    <w:rsid w:val="454669E0"/>
    <w:rsid w:val="461134E5"/>
    <w:rsid w:val="46244948"/>
    <w:rsid w:val="463E7CA0"/>
    <w:rsid w:val="46476EB4"/>
    <w:rsid w:val="467E048B"/>
    <w:rsid w:val="468E45CA"/>
    <w:rsid w:val="469B1F82"/>
    <w:rsid w:val="46C6602A"/>
    <w:rsid w:val="46CF6A32"/>
    <w:rsid w:val="46D43DFF"/>
    <w:rsid w:val="476657E2"/>
    <w:rsid w:val="477430B4"/>
    <w:rsid w:val="47E529E9"/>
    <w:rsid w:val="489B34E7"/>
    <w:rsid w:val="49221512"/>
    <w:rsid w:val="49706721"/>
    <w:rsid w:val="49BE0ADC"/>
    <w:rsid w:val="49D72B15"/>
    <w:rsid w:val="49FA35D4"/>
    <w:rsid w:val="4A5141E5"/>
    <w:rsid w:val="4A6F3CC9"/>
    <w:rsid w:val="4AE5143A"/>
    <w:rsid w:val="4C233027"/>
    <w:rsid w:val="4CCE1D81"/>
    <w:rsid w:val="4D371D71"/>
    <w:rsid w:val="4D3B1C54"/>
    <w:rsid w:val="4D694DFD"/>
    <w:rsid w:val="4D9447B3"/>
    <w:rsid w:val="4DE12A5D"/>
    <w:rsid w:val="4F4F296E"/>
    <w:rsid w:val="4FC41575"/>
    <w:rsid w:val="500524E7"/>
    <w:rsid w:val="504D2730"/>
    <w:rsid w:val="50532E4B"/>
    <w:rsid w:val="509C604E"/>
    <w:rsid w:val="50A15412"/>
    <w:rsid w:val="50C109C8"/>
    <w:rsid w:val="51A80A06"/>
    <w:rsid w:val="51FB28BF"/>
    <w:rsid w:val="52111839"/>
    <w:rsid w:val="522D647B"/>
    <w:rsid w:val="5234194D"/>
    <w:rsid w:val="534E1882"/>
    <w:rsid w:val="536A136F"/>
    <w:rsid w:val="53EE096F"/>
    <w:rsid w:val="54C92822"/>
    <w:rsid w:val="54E83610"/>
    <w:rsid w:val="561F5B08"/>
    <w:rsid w:val="565F354D"/>
    <w:rsid w:val="571C1EF8"/>
    <w:rsid w:val="584A4F62"/>
    <w:rsid w:val="58FA7DB6"/>
    <w:rsid w:val="59522261"/>
    <w:rsid w:val="59571B4F"/>
    <w:rsid w:val="5A6951F3"/>
    <w:rsid w:val="5AA97AD2"/>
    <w:rsid w:val="5B995664"/>
    <w:rsid w:val="5BCA3A6F"/>
    <w:rsid w:val="5C3824EA"/>
    <w:rsid w:val="5CDA3267"/>
    <w:rsid w:val="5D926D02"/>
    <w:rsid w:val="5D9E6676"/>
    <w:rsid w:val="5DB944DA"/>
    <w:rsid w:val="5DC32742"/>
    <w:rsid w:val="5DD040EF"/>
    <w:rsid w:val="5DF66D9E"/>
    <w:rsid w:val="5E416E7D"/>
    <w:rsid w:val="5E7423B8"/>
    <w:rsid w:val="5E783C56"/>
    <w:rsid w:val="5E833A93"/>
    <w:rsid w:val="5E8E6FD6"/>
    <w:rsid w:val="5F93686E"/>
    <w:rsid w:val="606C3347"/>
    <w:rsid w:val="61122AC9"/>
    <w:rsid w:val="612649D1"/>
    <w:rsid w:val="61554B37"/>
    <w:rsid w:val="620E48A7"/>
    <w:rsid w:val="622015E3"/>
    <w:rsid w:val="62402031"/>
    <w:rsid w:val="6271733B"/>
    <w:rsid w:val="631D02EF"/>
    <w:rsid w:val="639A1185"/>
    <w:rsid w:val="641D28BC"/>
    <w:rsid w:val="64220C2D"/>
    <w:rsid w:val="642E6B65"/>
    <w:rsid w:val="64546A1E"/>
    <w:rsid w:val="64BD4346"/>
    <w:rsid w:val="650F0558"/>
    <w:rsid w:val="659550EE"/>
    <w:rsid w:val="65D123AE"/>
    <w:rsid w:val="65DE26ED"/>
    <w:rsid w:val="66613A44"/>
    <w:rsid w:val="66E125C8"/>
    <w:rsid w:val="673126AF"/>
    <w:rsid w:val="67593186"/>
    <w:rsid w:val="67A27F96"/>
    <w:rsid w:val="67F85E08"/>
    <w:rsid w:val="681A77F2"/>
    <w:rsid w:val="68376089"/>
    <w:rsid w:val="68A641DF"/>
    <w:rsid w:val="68A64390"/>
    <w:rsid w:val="68C4076A"/>
    <w:rsid w:val="692C4D28"/>
    <w:rsid w:val="698C05B6"/>
    <w:rsid w:val="698C6808"/>
    <w:rsid w:val="69C3123E"/>
    <w:rsid w:val="69F772C4"/>
    <w:rsid w:val="6A2177E0"/>
    <w:rsid w:val="6A845731"/>
    <w:rsid w:val="6B14664F"/>
    <w:rsid w:val="6C4B29AA"/>
    <w:rsid w:val="6C6D7564"/>
    <w:rsid w:val="6CBE317C"/>
    <w:rsid w:val="6CCE0573"/>
    <w:rsid w:val="6CF10842"/>
    <w:rsid w:val="6D7537E7"/>
    <w:rsid w:val="6DC42A14"/>
    <w:rsid w:val="6DC6672E"/>
    <w:rsid w:val="6DDB15E6"/>
    <w:rsid w:val="6E272FA3"/>
    <w:rsid w:val="6E5F157B"/>
    <w:rsid w:val="6E810F33"/>
    <w:rsid w:val="6ED07197"/>
    <w:rsid w:val="6F3239AE"/>
    <w:rsid w:val="6F871F4B"/>
    <w:rsid w:val="6F990A94"/>
    <w:rsid w:val="6FB319DE"/>
    <w:rsid w:val="70281CF1"/>
    <w:rsid w:val="70C178E7"/>
    <w:rsid w:val="7161216A"/>
    <w:rsid w:val="71846ACF"/>
    <w:rsid w:val="722D5FB8"/>
    <w:rsid w:val="727C702E"/>
    <w:rsid w:val="72964253"/>
    <w:rsid w:val="73A4669F"/>
    <w:rsid w:val="740254DC"/>
    <w:rsid w:val="74065409"/>
    <w:rsid w:val="740A314B"/>
    <w:rsid w:val="74360F0E"/>
    <w:rsid w:val="74723E51"/>
    <w:rsid w:val="75383CE8"/>
    <w:rsid w:val="757F36C5"/>
    <w:rsid w:val="762951BB"/>
    <w:rsid w:val="76D629DA"/>
    <w:rsid w:val="773F135E"/>
    <w:rsid w:val="779A170C"/>
    <w:rsid w:val="77F8480C"/>
    <w:rsid w:val="79733540"/>
    <w:rsid w:val="7A977350"/>
    <w:rsid w:val="7B4F58E7"/>
    <w:rsid w:val="7B9D3566"/>
    <w:rsid w:val="7C817D22"/>
    <w:rsid w:val="7D5176F5"/>
    <w:rsid w:val="7D584F27"/>
    <w:rsid w:val="7D6531A0"/>
    <w:rsid w:val="7DA94465"/>
    <w:rsid w:val="7DDC7906"/>
    <w:rsid w:val="7F815661"/>
    <w:rsid w:val="7F89761A"/>
    <w:rsid w:val="7F9D30C5"/>
    <w:rsid w:val="7FAE1B81"/>
    <w:rsid w:val="7FED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eastAsia="华文中宋"/>
      <w:b/>
      <w:bCs/>
      <w:kern w:val="44"/>
      <w:sz w:val="32"/>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360" w:lineRule="auto"/>
    </w:pPr>
    <w:rPr>
      <w:b/>
      <w:bCs/>
      <w:sz w:val="24"/>
      <w:szCs w:val="20"/>
    </w:rPr>
  </w:style>
  <w:style w:type="paragraph" w:styleId="7">
    <w:name w:val="Body Text Indent"/>
    <w:basedOn w:val="1"/>
    <w:next w:val="1"/>
    <w:qFormat/>
    <w:uiPriority w:val="0"/>
    <w:pPr>
      <w:ind w:firstLine="600" w:firstLineChars="200"/>
    </w:pPr>
    <w:rPr>
      <w:rFonts w:ascii="仿宋_GB2312" w:eastAsia="仿宋_GB2312"/>
      <w:sz w:val="30"/>
      <w:szCs w:val="20"/>
    </w:rPr>
  </w:style>
  <w:style w:type="paragraph" w:styleId="8">
    <w:name w:val="Plain Text"/>
    <w:basedOn w:val="1"/>
    <w:next w:val="1"/>
    <w:qFormat/>
    <w:uiPriority w:val="0"/>
    <w:rPr>
      <w:rFonts w:hint="eastAsia" w:ascii="宋体" w:hAnsi="Courier New"/>
      <w:szCs w:val="21"/>
    </w:rPr>
  </w:style>
  <w:style w:type="paragraph" w:styleId="9">
    <w:name w:val="Date"/>
    <w:basedOn w:val="1"/>
    <w:next w:val="1"/>
    <w:qFormat/>
    <w:uiPriority w:val="0"/>
    <w:pPr>
      <w:widowControl/>
    </w:pPr>
    <w:rPr>
      <w:rFonts w:ascii="宋体"/>
      <w:kern w:val="0"/>
      <w:sz w:val="30"/>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39"/>
    <w:pPr>
      <w:tabs>
        <w:tab w:val="right" w:leader="dot" w:pos="9175"/>
      </w:tabs>
      <w:spacing w:line="360" w:lineRule="auto"/>
    </w:pPr>
    <w:rPr>
      <w:rFonts w:ascii="宋体" w:hAnsi="宋体"/>
      <w:color w:val="FF0000"/>
      <w:sz w:val="28"/>
      <w:szCs w:val="20"/>
    </w:rPr>
  </w:style>
  <w:style w:type="paragraph" w:styleId="13">
    <w:name w:val="Body Text 2"/>
    <w:basedOn w:val="1"/>
    <w:qFormat/>
    <w:uiPriority w:val="0"/>
    <w:pPr>
      <w:spacing w:line="360" w:lineRule="auto"/>
    </w:pPr>
    <w:rPr>
      <w:rFonts w:ascii="宋体" w:hAnsi="宋体"/>
      <w:sz w:val="24"/>
      <w:szCs w:val="20"/>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6">
    <w:name w:val="Body Text First Indent"/>
    <w:basedOn w:val="6"/>
    <w:qFormat/>
    <w:uiPriority w:val="0"/>
    <w:pPr>
      <w:adjustRightInd/>
      <w:spacing w:line="240" w:lineRule="auto"/>
      <w:ind w:firstLine="420" w:firstLineChars="100"/>
      <w:textAlignment w:val="auto"/>
    </w:pPr>
    <w:rPr>
      <w:kern w:val="2"/>
      <w:sz w:val="36"/>
    </w:rPr>
  </w:style>
  <w:style w:type="paragraph" w:styleId="17">
    <w:name w:val="Body Text First Indent 2"/>
    <w:basedOn w:val="7"/>
    <w:next w:val="1"/>
    <w:unhideWhenUsed/>
    <w:qFormat/>
    <w:uiPriority w:val="0"/>
    <w:pPr>
      <w:ind w:firstLine="420" w:firstLineChars="200"/>
    </w:pPr>
    <w:rPr>
      <w:rFonts w:hAnsi="Calibri"/>
      <w:sz w:val="34"/>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样式2"/>
    <w:basedOn w:val="1"/>
    <w:qFormat/>
    <w:uiPriority w:val="0"/>
    <w:rPr>
      <w:rFonts w:ascii="仿宋_GB2312" w:eastAsia="仿宋_GB2312"/>
      <w:sz w:val="32"/>
      <w:szCs w:val="20"/>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paragraph" w:customStyle="1" w:styleId="26">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7">
    <w:name w:val="样式"/>
    <w:next w:val="2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列出段落1"/>
    <w:basedOn w:val="1"/>
    <w:qFormat/>
    <w:uiPriority w:val="0"/>
    <w:pPr>
      <w:ind w:firstLine="420" w:firstLineChars="200"/>
    </w:pPr>
    <w:rPr>
      <w:szCs w:val="21"/>
    </w:rPr>
  </w:style>
  <w:style w:type="character" w:customStyle="1" w:styleId="31">
    <w:name w:val="标题 3 字符"/>
    <w:link w:val="4"/>
    <w:qFormat/>
    <w:uiPriority w:val="0"/>
    <w:rPr>
      <w:b/>
      <w:kern w:val="0"/>
      <w:sz w:val="32"/>
      <w:szCs w:val="20"/>
    </w:rPr>
  </w:style>
  <w:style w:type="paragraph" w:customStyle="1" w:styleId="32">
    <w:name w:val="Default"/>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4"/>
    <w:qFormat/>
    <w:uiPriority w:val="0"/>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Table Paragraph"/>
    <w:basedOn w:val="1"/>
    <w:qFormat/>
    <w:uiPriority w:val="1"/>
  </w:style>
  <w:style w:type="paragraph" w:customStyle="1" w:styleId="37">
    <w:name w:val="CM11"/>
    <w:basedOn w:val="32"/>
    <w:next w:val="32"/>
    <w:unhideWhenUsed/>
    <w:qFormat/>
    <w:uiPriority w:val="99"/>
    <w:pPr>
      <w:spacing w:line="520" w:lineRule="atLeast"/>
    </w:pPr>
    <w:rPr>
      <w:rFonts w:hint="default"/>
    </w:rPr>
  </w:style>
  <w:style w:type="paragraph" w:customStyle="1" w:styleId="38">
    <w:name w:val="CM13"/>
    <w:basedOn w:val="32"/>
    <w:next w:val="32"/>
    <w:unhideWhenUsed/>
    <w:qFormat/>
    <w:uiPriority w:val="99"/>
    <w:pPr>
      <w:spacing w:line="520" w:lineRule="atLeast"/>
    </w:pPr>
    <w:rPr>
      <w:rFonts w:hint="default"/>
    </w:rPr>
  </w:style>
  <w:style w:type="paragraph" w:customStyle="1" w:styleId="39">
    <w:name w:val="CM14"/>
    <w:basedOn w:val="32"/>
    <w:next w:val="32"/>
    <w:unhideWhenUsed/>
    <w:qFormat/>
    <w:uiPriority w:val="99"/>
    <w:pPr>
      <w:spacing w:line="546" w:lineRule="atLeast"/>
    </w:pPr>
    <w:rPr>
      <w:rFonts w:hint="default"/>
    </w:rPr>
  </w:style>
  <w:style w:type="paragraph" w:customStyle="1" w:styleId="40">
    <w:name w:val="样式 样式 左侧:  2 字符 + 左侧:  0.85 厘米 首行缩进:  2 字符1"/>
    <w:basedOn w:val="1"/>
    <w:qFormat/>
    <w:uiPriority w:val="0"/>
    <w:pPr>
      <w:ind w:left="482" w:firstLine="200" w:firstLineChars="200"/>
    </w:pPr>
    <w:rPr>
      <w:rFonts w:cs="宋体"/>
    </w:rPr>
  </w:style>
  <w:style w:type="character" w:customStyle="1" w:styleId="41">
    <w:name w:val="标题 1 字符"/>
    <w:link w:val="3"/>
    <w:qFormat/>
    <w:uiPriority w:val="0"/>
    <w:rPr>
      <w:rFonts w:eastAsia="华文中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9.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footer" Target="footer8.xml"/><Relationship Id="rId28" Type="http://schemas.openxmlformats.org/officeDocument/2006/relationships/header" Target="header19.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footer" Target="footer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16753</Words>
  <Characters>18095</Characters>
  <Lines>0</Lines>
  <Paragraphs>0</Paragraphs>
  <TotalTime>3</TotalTime>
  <ScaleCrop>false</ScaleCrop>
  <LinksUpToDate>false</LinksUpToDate>
  <CharactersWithSpaces>19347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2024-12-16T01:55:00Z</dcterms:created>
  <dc:creator>a岸上奔跑的</dc:creator>
  <cp:lastModifiedBy>春风化雨</cp:lastModifiedBy>
  <cp:lastPrinted>2025-03-14T00:38:00Z</cp:lastPrinted>
  <dcterms:modified xsi:type="dcterms:W3CDTF">2025-06-25T05:26:35Z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D440607CF96646778DF74F9A700D7BAC_13</vt:lpwstr>
  </property>
  <property fmtid="{D5CDD505-2E9C-101B-9397-08002B2CF9AE}" pid="4" name="KSOTemplateDocerSaveRecord">
    <vt:lpwstr>eyJoZGlkIjoiZjYzYzQxZGUyOGI2NTE0Njk1M2FlNzQwYjcyNjdmMjMiLCJ1c2VySWQiOiI3NzEwOTM0NjAifQ==</vt:lpwstr>
  </property>
</Properties>
</file>