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D3F0C">
      <w:pPr>
        <w:pStyle w:val="8"/>
        <w:rPr>
          <w:color w:val="auto"/>
        </w:rPr>
      </w:pPr>
      <w:r>
        <w:rPr>
          <w:rFonts w:hint="eastAsia" w:ascii="宋体" w:hAnsi="宋体" w:cs="宋体"/>
          <w:b/>
          <w:color w:val="auto"/>
          <w:sz w:val="72"/>
          <w:szCs w:val="200"/>
        </w:rPr>
        <w:drawing>
          <wp:inline distT="0" distB="0" distL="114300" distR="114300">
            <wp:extent cx="1698625" cy="849630"/>
            <wp:effectExtent l="0" t="0" r="15875" b="7620"/>
            <wp:docPr id="1" name="图片 1" descr="单位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单位标"/>
                    <pic:cNvPicPr>
                      <a:picLocks noChangeAspect="1"/>
                    </pic:cNvPicPr>
                  </pic:nvPicPr>
                  <pic:blipFill>
                    <a:blip r:embed="rId14"/>
                    <a:stretch>
                      <a:fillRect/>
                    </a:stretch>
                  </pic:blipFill>
                  <pic:spPr>
                    <a:xfrm>
                      <a:off x="0" y="0"/>
                      <a:ext cx="1698625" cy="849630"/>
                    </a:xfrm>
                    <a:prstGeom prst="rect">
                      <a:avLst/>
                    </a:prstGeom>
                  </pic:spPr>
                </pic:pic>
              </a:graphicData>
            </a:graphic>
          </wp:inline>
        </w:drawing>
      </w:r>
    </w:p>
    <w:p w14:paraId="635AD581">
      <w:pPr>
        <w:pStyle w:val="8"/>
        <w:rPr>
          <w:color w:val="auto"/>
        </w:rPr>
      </w:pPr>
    </w:p>
    <w:p w14:paraId="2888C73C">
      <w:pPr>
        <w:widowControl/>
        <w:spacing w:line="360" w:lineRule="auto"/>
        <w:jc w:val="center"/>
        <w:rPr>
          <w:rFonts w:ascii="宋体" w:hAnsi="宋体" w:cs="宋体"/>
          <w:b/>
          <w:color w:val="auto"/>
          <w:sz w:val="84"/>
          <w:szCs w:val="84"/>
        </w:rPr>
      </w:pPr>
      <w:r>
        <w:rPr>
          <w:rFonts w:hint="eastAsia" w:ascii="宋体" w:hAnsi="宋体" w:cs="宋体"/>
          <w:b/>
          <w:color w:val="auto"/>
          <w:sz w:val="60"/>
          <w:szCs w:val="60"/>
          <w:lang w:eastAsia="zh-CN"/>
        </w:rPr>
        <w:t>2025年度敦化市消防救援大队主副食定点采购（二次）</w:t>
      </w:r>
    </w:p>
    <w:p w14:paraId="786587CF">
      <w:pPr>
        <w:keepNext w:val="0"/>
        <w:keepLines w:val="0"/>
        <w:widowControl/>
        <w:suppressLineNumbers w:val="0"/>
        <w:jc w:val="center"/>
        <w:rPr>
          <w:color w:val="auto"/>
          <w:sz w:val="80"/>
          <w:szCs w:val="80"/>
        </w:rPr>
      </w:pPr>
      <w:r>
        <w:rPr>
          <w:rFonts w:hint="eastAsia" w:ascii="宋体" w:hAnsi="宋体" w:eastAsia="宋体" w:cs="宋体"/>
          <w:b/>
          <w:bCs/>
          <w:color w:val="auto"/>
          <w:kern w:val="0"/>
          <w:sz w:val="80"/>
          <w:szCs w:val="80"/>
          <w:lang w:val="en-US" w:eastAsia="zh-CN" w:bidi="ar"/>
        </w:rPr>
        <w:t>竞争性磋商文件</w:t>
      </w:r>
    </w:p>
    <w:p w14:paraId="68EF8914">
      <w:pPr>
        <w:jc w:val="center"/>
        <w:rPr>
          <w:rFonts w:ascii="宋体" w:hAnsi="宋体" w:cs="宋体"/>
          <w:b/>
          <w:color w:val="auto"/>
          <w:sz w:val="36"/>
          <w:szCs w:val="36"/>
        </w:rPr>
      </w:pPr>
    </w:p>
    <w:p w14:paraId="1CF66905">
      <w:pPr>
        <w:spacing w:line="360" w:lineRule="auto"/>
        <w:jc w:val="center"/>
        <w:rPr>
          <w:rFonts w:hint="eastAsia" w:ascii="宋体" w:hAnsi="宋体" w:eastAsia="宋体" w:cs="宋体"/>
          <w:color w:val="auto"/>
          <w:szCs w:val="21"/>
          <w:lang w:eastAsia="zh-CN"/>
        </w:rPr>
      </w:pPr>
      <w:r>
        <w:rPr>
          <w:rFonts w:hint="eastAsia" w:ascii="宋体" w:hAnsi="宋体" w:cs="宋体"/>
          <w:b/>
          <w:bCs/>
          <w:color w:val="auto"/>
          <w:sz w:val="30"/>
          <w:szCs w:val="30"/>
        </w:rPr>
        <w:t>项目编号：</w:t>
      </w:r>
      <w:r>
        <w:rPr>
          <w:rFonts w:hint="eastAsia" w:ascii="宋体" w:hAnsi="宋体" w:cs="宋体"/>
          <w:b/>
          <w:bCs/>
          <w:color w:val="auto"/>
          <w:sz w:val="30"/>
          <w:szCs w:val="30"/>
          <w:highlight w:val="none"/>
          <w:lang w:eastAsia="zh-CN"/>
        </w:rPr>
        <w:t>采购计划-[2025]-00118号-HDZC-2025005</w:t>
      </w:r>
    </w:p>
    <w:p w14:paraId="5DDE5086">
      <w:pPr>
        <w:tabs>
          <w:tab w:val="left" w:pos="6009"/>
        </w:tabs>
        <w:rPr>
          <w:rFonts w:ascii="宋体" w:hAnsi="宋体" w:cs="宋体"/>
          <w:b/>
          <w:color w:val="auto"/>
          <w:sz w:val="36"/>
          <w:szCs w:val="36"/>
        </w:rPr>
      </w:pPr>
      <w:r>
        <w:rPr>
          <w:rFonts w:hint="eastAsia" w:ascii="宋体" w:hAnsi="宋体" w:cs="宋体"/>
          <w:b/>
          <w:color w:val="auto"/>
          <w:sz w:val="36"/>
          <w:szCs w:val="36"/>
        </w:rPr>
        <w:tab/>
      </w:r>
    </w:p>
    <w:p w14:paraId="3E0F0976">
      <w:pPr>
        <w:spacing w:line="640" w:lineRule="exact"/>
        <w:rPr>
          <w:rFonts w:ascii="宋体" w:hAnsi="宋体" w:cs="宋体"/>
          <w:b/>
          <w:color w:val="auto"/>
          <w:sz w:val="36"/>
          <w:szCs w:val="36"/>
        </w:rPr>
      </w:pPr>
    </w:p>
    <w:p w14:paraId="05F02636">
      <w:pPr>
        <w:pStyle w:val="8"/>
        <w:rPr>
          <w:color w:val="auto"/>
        </w:rPr>
      </w:pPr>
    </w:p>
    <w:p w14:paraId="06BE4AB8">
      <w:pPr>
        <w:spacing w:line="640" w:lineRule="exact"/>
        <w:rPr>
          <w:rFonts w:ascii="宋体" w:hAnsi="宋体" w:cs="宋体"/>
          <w:b/>
          <w:color w:val="auto"/>
          <w:sz w:val="36"/>
          <w:szCs w:val="36"/>
        </w:rPr>
      </w:pPr>
    </w:p>
    <w:p w14:paraId="2C5D7216">
      <w:pPr>
        <w:pStyle w:val="3"/>
        <w:rPr>
          <w:color w:val="auto"/>
        </w:rPr>
      </w:pPr>
    </w:p>
    <w:p w14:paraId="22189BB4">
      <w:pPr>
        <w:pStyle w:val="8"/>
        <w:rPr>
          <w:rFonts w:ascii="宋体" w:hAnsi="宋体" w:cs="宋体"/>
          <w:b/>
          <w:color w:val="auto"/>
          <w:sz w:val="36"/>
          <w:szCs w:val="36"/>
        </w:rPr>
      </w:pPr>
    </w:p>
    <w:p w14:paraId="461BCCF1">
      <w:pPr>
        <w:pStyle w:val="8"/>
        <w:rPr>
          <w:rFonts w:ascii="宋体" w:hAnsi="宋体" w:cs="宋体"/>
          <w:b/>
          <w:color w:val="auto"/>
          <w:sz w:val="36"/>
          <w:szCs w:val="36"/>
        </w:rPr>
      </w:pPr>
    </w:p>
    <w:p w14:paraId="4029A74F">
      <w:pPr>
        <w:keepNext w:val="0"/>
        <w:keepLines w:val="0"/>
        <w:pageBreakBefore w:val="0"/>
        <w:widowControl w:val="0"/>
        <w:kinsoku/>
        <w:wordWrap/>
        <w:overflowPunct/>
        <w:topLinePunct w:val="0"/>
        <w:autoSpaceDE/>
        <w:autoSpaceDN/>
        <w:bidi w:val="0"/>
        <w:adjustRightInd/>
        <w:snapToGrid/>
        <w:spacing w:line="360" w:lineRule="auto"/>
        <w:ind w:firstLine="630" w:firstLineChars="196"/>
        <w:jc w:val="both"/>
        <w:textAlignment w:val="auto"/>
        <w:rPr>
          <w:rFonts w:hint="eastAsia" w:ascii="宋体" w:hAnsi="宋体" w:eastAsia="宋体" w:cs="宋体"/>
          <w:b/>
          <w:bCs/>
          <w:color w:val="auto"/>
          <w:sz w:val="32"/>
          <w:szCs w:val="32"/>
          <w:lang w:eastAsia="zh-CN"/>
        </w:rPr>
      </w:pPr>
      <w:r>
        <w:rPr>
          <w:rFonts w:hint="eastAsia" w:ascii="宋体" w:hAnsi="宋体" w:cs="宋体"/>
          <w:b/>
          <w:color w:val="auto"/>
          <w:sz w:val="32"/>
          <w:szCs w:val="32"/>
          <w:lang w:eastAsia="zh-CN"/>
        </w:rPr>
        <w:t>采</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lang w:eastAsia="zh-CN"/>
        </w:rPr>
        <w:t>购</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lang w:eastAsia="zh-CN"/>
        </w:rPr>
        <w:t>人</w:t>
      </w:r>
      <w:r>
        <w:rPr>
          <w:rFonts w:hint="eastAsia" w:ascii="宋体" w:hAnsi="宋体" w:cs="宋体"/>
          <w:b/>
          <w:color w:val="auto"/>
          <w:sz w:val="32"/>
          <w:szCs w:val="32"/>
        </w:rPr>
        <w:t>：</w:t>
      </w:r>
      <w:r>
        <w:rPr>
          <w:rFonts w:hint="eastAsia" w:ascii="宋体" w:hAnsi="宋体" w:cs="宋体"/>
          <w:b/>
          <w:color w:val="auto"/>
          <w:sz w:val="32"/>
          <w:szCs w:val="32"/>
          <w:lang w:eastAsia="zh-CN"/>
        </w:rPr>
        <w:t>敦化市消防救援大队</w:t>
      </w:r>
    </w:p>
    <w:p w14:paraId="237D9462">
      <w:pPr>
        <w:keepNext w:val="0"/>
        <w:keepLines w:val="0"/>
        <w:pageBreakBefore w:val="0"/>
        <w:widowControl w:val="0"/>
        <w:kinsoku/>
        <w:wordWrap/>
        <w:overflowPunct/>
        <w:topLinePunct w:val="0"/>
        <w:autoSpaceDE/>
        <w:autoSpaceDN/>
        <w:bidi w:val="0"/>
        <w:adjustRightInd/>
        <w:snapToGrid/>
        <w:spacing w:line="360" w:lineRule="auto"/>
        <w:ind w:firstLine="630" w:firstLineChars="196"/>
        <w:jc w:val="both"/>
        <w:textAlignment w:val="auto"/>
        <w:rPr>
          <w:rFonts w:hint="eastAsia" w:ascii="宋体" w:hAnsi="宋体" w:eastAsia="宋体" w:cs="宋体"/>
          <w:b/>
          <w:color w:val="auto"/>
          <w:sz w:val="32"/>
          <w:szCs w:val="32"/>
          <w:lang w:eastAsia="zh-CN"/>
        </w:rPr>
      </w:pPr>
      <w:r>
        <w:rPr>
          <w:rFonts w:hint="eastAsia" w:ascii="宋体" w:hAnsi="宋体" w:cs="宋体"/>
          <w:b/>
          <w:color w:val="auto"/>
          <w:sz w:val="32"/>
          <w:szCs w:val="32"/>
        </w:rPr>
        <w:t>采购代理机构：</w:t>
      </w:r>
      <w:r>
        <w:rPr>
          <w:rFonts w:hint="eastAsia" w:ascii="宋体" w:hAnsi="宋体" w:cs="宋体"/>
          <w:b/>
          <w:color w:val="auto"/>
          <w:sz w:val="32"/>
          <w:szCs w:val="32"/>
          <w:lang w:eastAsia="zh-CN"/>
        </w:rPr>
        <w:t>敦化市鸿达项目管理有限公司</w:t>
      </w:r>
    </w:p>
    <w:p w14:paraId="0778D7F6">
      <w:pPr>
        <w:keepNext w:val="0"/>
        <w:keepLines w:val="0"/>
        <w:pageBreakBefore w:val="0"/>
        <w:widowControl w:val="0"/>
        <w:kinsoku/>
        <w:wordWrap/>
        <w:overflowPunct/>
        <w:topLinePunct w:val="0"/>
        <w:autoSpaceDE/>
        <w:autoSpaceDN/>
        <w:bidi w:val="0"/>
        <w:adjustRightInd/>
        <w:snapToGrid/>
        <w:spacing w:line="360" w:lineRule="auto"/>
        <w:ind w:firstLine="630" w:firstLineChars="196"/>
        <w:jc w:val="center"/>
        <w:textAlignment w:val="auto"/>
        <w:rPr>
          <w:rFonts w:hint="eastAsia" w:ascii="宋体" w:hAnsi="宋体" w:eastAsia="宋体" w:cs="宋体"/>
          <w:b/>
          <w:color w:val="auto"/>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241" w:right="1134" w:bottom="477" w:left="1134" w:header="851" w:footer="607" w:gutter="0"/>
          <w:pgNumType w:start="0"/>
          <w:cols w:space="720" w:num="1"/>
          <w:titlePg/>
          <w:docGrid w:type="lines" w:linePitch="490" w:charSpace="0"/>
        </w:sectPr>
      </w:pPr>
      <w:r>
        <w:rPr>
          <w:rFonts w:hint="eastAsia" w:ascii="宋体" w:hAnsi="宋体" w:cs="宋体"/>
          <w:b/>
          <w:color w:val="auto"/>
          <w:sz w:val="32"/>
          <w:szCs w:val="32"/>
          <w:lang w:eastAsia="zh-CN"/>
        </w:rPr>
        <w:t>二〇二五年七月</w:t>
      </w:r>
    </w:p>
    <w:p w14:paraId="2F5EDCBC">
      <w:pPr>
        <w:spacing w:line="360" w:lineRule="exact"/>
        <w:jc w:val="center"/>
        <w:rPr>
          <w:rFonts w:ascii="宋体" w:hAnsi="宋体" w:cs="宋体"/>
          <w:b/>
          <w:color w:val="auto"/>
          <w:sz w:val="28"/>
          <w:szCs w:val="28"/>
        </w:rPr>
      </w:pPr>
      <w:bookmarkStart w:id="0" w:name="_Toc9850138"/>
      <w:r>
        <w:rPr>
          <w:rFonts w:hint="eastAsia" w:ascii="宋体" w:hAnsi="宋体" w:cs="宋体"/>
          <w:b/>
          <w:color w:val="auto"/>
          <w:sz w:val="28"/>
          <w:szCs w:val="28"/>
        </w:rPr>
        <w:t>目 录</w:t>
      </w:r>
    </w:p>
    <w:p w14:paraId="3FB6BFA1">
      <w:pPr>
        <w:pStyle w:val="8"/>
        <w:rPr>
          <w:color w:val="auto"/>
        </w:rPr>
      </w:pPr>
    </w:p>
    <w:p w14:paraId="2A1FE2BD">
      <w:pPr>
        <w:pStyle w:val="14"/>
        <w:tabs>
          <w:tab w:val="right" w:leader="dot" w:pos="9288"/>
        </w:tabs>
        <w:spacing w:line="480" w:lineRule="auto"/>
        <w:ind w:left="420"/>
        <w:rPr>
          <w:rFonts w:ascii="宋体" w:hAnsi="宋体" w:cs="宋体"/>
          <w:b/>
          <w:bCs/>
          <w:color w:val="auto"/>
        </w:rPr>
      </w:pPr>
      <w:r>
        <w:rPr>
          <w:rFonts w:hint="eastAsia" w:ascii="宋体" w:hAnsi="宋体" w:cs="宋体"/>
          <w:color w:val="auto"/>
          <w:sz w:val="28"/>
        </w:rPr>
        <w:fldChar w:fldCharType="begin"/>
      </w:r>
      <w:r>
        <w:rPr>
          <w:rFonts w:hint="eastAsia" w:ascii="宋体" w:hAnsi="宋体" w:cs="宋体"/>
          <w:color w:val="auto"/>
          <w:sz w:val="28"/>
        </w:rPr>
        <w:instrText xml:space="preserve"> TOC \o "1-2" \h \z \u </w:instrText>
      </w:r>
      <w:r>
        <w:rPr>
          <w:rFonts w:hint="eastAsia" w:ascii="宋体" w:hAnsi="宋体" w:cs="宋体"/>
          <w:color w:val="auto"/>
          <w:sz w:val="28"/>
        </w:rPr>
        <w:fldChar w:fldCharType="separate"/>
      </w:r>
      <w:r>
        <w:rPr>
          <w:color w:val="auto"/>
        </w:rPr>
        <w:fldChar w:fldCharType="begin"/>
      </w:r>
      <w:r>
        <w:rPr>
          <w:color w:val="auto"/>
        </w:rPr>
        <w:instrText xml:space="preserve"> HYPERLINK \l "_Toc9850138" </w:instrText>
      </w:r>
      <w:r>
        <w:rPr>
          <w:color w:val="auto"/>
        </w:rPr>
        <w:fldChar w:fldCharType="separate"/>
      </w:r>
      <w:r>
        <w:rPr>
          <w:rFonts w:hint="eastAsia" w:ascii="宋体" w:hAnsi="宋体" w:cs="宋体"/>
          <w:b/>
          <w:bCs/>
          <w:color w:val="auto"/>
        </w:rPr>
        <w:t>第一章</w:t>
      </w:r>
      <w:r>
        <w:rPr>
          <w:rFonts w:hint="eastAsia" w:ascii="宋体" w:hAnsi="宋体" w:cs="宋体"/>
          <w:b/>
          <w:bCs/>
          <w:color w:val="auto"/>
          <w:lang w:eastAsia="zh-CN"/>
        </w:rPr>
        <w:t>竞争性</w:t>
      </w:r>
      <w:r>
        <w:rPr>
          <w:rFonts w:hint="eastAsia" w:ascii="宋体" w:hAnsi="宋体" w:cs="宋体"/>
          <w:b/>
          <w:bCs/>
          <w:color w:val="auto"/>
        </w:rPr>
        <w:t>磋商公告</w:t>
      </w:r>
      <w:r>
        <w:rPr>
          <w:rFonts w:hint="eastAsia" w:ascii="宋体" w:hAnsi="宋体" w:cs="宋体"/>
          <w:b/>
          <w:bCs/>
          <w:color w:val="auto"/>
        </w:rPr>
        <w:tab/>
      </w:r>
      <w:r>
        <w:rPr>
          <w:rFonts w:hint="eastAsia" w:ascii="宋体" w:hAnsi="宋体" w:cs="宋体"/>
          <w:color w:val="auto"/>
        </w:rPr>
        <w:t>2</w:t>
      </w:r>
      <w:r>
        <w:rPr>
          <w:rFonts w:hint="eastAsia" w:ascii="宋体" w:hAnsi="宋体" w:cs="宋体"/>
          <w:color w:val="auto"/>
        </w:rPr>
        <w:fldChar w:fldCharType="end"/>
      </w:r>
    </w:p>
    <w:p w14:paraId="42FD51D5">
      <w:pPr>
        <w:pStyle w:val="14"/>
        <w:tabs>
          <w:tab w:val="right" w:leader="dot" w:pos="9288"/>
        </w:tabs>
        <w:spacing w:line="480" w:lineRule="auto"/>
        <w:ind w:left="420"/>
        <w:rPr>
          <w:rFonts w:ascii="宋体" w:hAnsi="宋体" w:cs="宋体"/>
          <w:color w:val="auto"/>
        </w:rPr>
      </w:pPr>
      <w:r>
        <w:rPr>
          <w:color w:val="auto"/>
        </w:rPr>
        <w:fldChar w:fldCharType="begin"/>
      </w:r>
      <w:r>
        <w:rPr>
          <w:color w:val="auto"/>
        </w:rPr>
        <w:instrText xml:space="preserve"> HYPERLINK \l "_Toc9850139" </w:instrText>
      </w:r>
      <w:r>
        <w:rPr>
          <w:color w:val="auto"/>
        </w:rPr>
        <w:fldChar w:fldCharType="separate"/>
      </w:r>
      <w:r>
        <w:rPr>
          <w:rFonts w:hint="eastAsia" w:ascii="宋体" w:hAnsi="宋体" w:cs="宋体"/>
          <w:b/>
          <w:bCs/>
          <w:color w:val="auto"/>
        </w:rPr>
        <w:t>第二章</w:t>
      </w:r>
      <w:r>
        <w:rPr>
          <w:rFonts w:hint="eastAsia" w:ascii="宋体" w:hAnsi="宋体" w:cs="宋体"/>
          <w:b/>
          <w:bCs/>
          <w:color w:val="auto"/>
          <w:lang w:eastAsia="zh-CN"/>
        </w:rPr>
        <w:t>供应商</w:t>
      </w:r>
      <w:r>
        <w:rPr>
          <w:rFonts w:hint="eastAsia" w:ascii="宋体" w:hAnsi="宋体" w:cs="宋体"/>
          <w:b/>
          <w:bCs/>
          <w:color w:val="auto"/>
        </w:rPr>
        <w:t>须知</w:t>
      </w:r>
      <w:r>
        <w:rPr>
          <w:rFonts w:hint="eastAsia" w:ascii="宋体" w:hAnsi="宋体" w:cs="宋体"/>
          <w:b/>
          <w:bCs/>
          <w:color w:val="auto"/>
        </w:rPr>
        <w:tab/>
      </w:r>
      <w:r>
        <w:rPr>
          <w:rFonts w:hint="eastAsia" w:ascii="宋体" w:hAnsi="宋体" w:cs="宋体"/>
          <w:color w:val="auto"/>
        </w:rPr>
        <w:t>5</w:t>
      </w:r>
      <w:r>
        <w:rPr>
          <w:rFonts w:hint="eastAsia" w:ascii="宋体" w:hAnsi="宋体" w:cs="宋体"/>
          <w:color w:val="auto"/>
        </w:rPr>
        <w:fldChar w:fldCharType="end"/>
      </w:r>
    </w:p>
    <w:p w14:paraId="2B7EBD95">
      <w:pPr>
        <w:pStyle w:val="14"/>
        <w:tabs>
          <w:tab w:val="right" w:leader="dot" w:pos="9288"/>
        </w:tabs>
        <w:spacing w:line="480" w:lineRule="auto"/>
        <w:ind w:left="420"/>
        <w:rPr>
          <w:rFonts w:hint="default" w:ascii="宋体" w:hAnsi="宋体" w:eastAsia="宋体" w:cs="宋体"/>
          <w:color w:val="auto"/>
          <w:lang w:val="en-US" w:eastAsia="zh-CN"/>
        </w:rPr>
      </w:pPr>
      <w:r>
        <w:rPr>
          <w:color w:val="auto"/>
        </w:rPr>
        <w:fldChar w:fldCharType="begin"/>
      </w:r>
      <w:r>
        <w:rPr>
          <w:color w:val="auto"/>
        </w:rPr>
        <w:instrText xml:space="preserve"> HYPERLINK \l "_Toc9850146" </w:instrText>
      </w:r>
      <w:r>
        <w:rPr>
          <w:color w:val="auto"/>
        </w:rPr>
        <w:fldChar w:fldCharType="separate"/>
      </w:r>
      <w:r>
        <w:rPr>
          <w:rFonts w:hint="eastAsia" w:ascii="宋体" w:hAnsi="宋体" w:cs="宋体"/>
          <w:b/>
          <w:bCs/>
          <w:color w:val="auto"/>
        </w:rPr>
        <w:t>第三章评分办法</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21</w:t>
      </w:r>
    </w:p>
    <w:p w14:paraId="13D465D9">
      <w:pPr>
        <w:pStyle w:val="14"/>
        <w:tabs>
          <w:tab w:val="right" w:leader="dot" w:pos="9288"/>
        </w:tabs>
        <w:spacing w:line="480" w:lineRule="auto"/>
        <w:ind w:left="420"/>
        <w:rPr>
          <w:rFonts w:ascii="宋体" w:hAnsi="宋体" w:cs="宋体"/>
          <w:color w:val="auto"/>
        </w:rPr>
      </w:pPr>
      <w:r>
        <w:rPr>
          <w:color w:val="auto"/>
        </w:rPr>
        <w:fldChar w:fldCharType="begin"/>
      </w:r>
      <w:r>
        <w:rPr>
          <w:color w:val="auto"/>
        </w:rPr>
        <w:instrText xml:space="preserve"> HYPERLINK \l "_Toc9850147" </w:instrText>
      </w:r>
      <w:r>
        <w:rPr>
          <w:color w:val="auto"/>
        </w:rPr>
        <w:fldChar w:fldCharType="separate"/>
      </w:r>
      <w:r>
        <w:rPr>
          <w:rFonts w:hint="eastAsia" w:ascii="宋体" w:hAnsi="宋体" w:cs="宋体"/>
          <w:b/>
          <w:bCs/>
          <w:color w:val="auto"/>
        </w:rPr>
        <w:t>第四章</w:t>
      </w:r>
      <w:r>
        <w:rPr>
          <w:rFonts w:hint="eastAsia" w:ascii="宋体" w:hAnsi="宋体" w:cs="宋体"/>
          <w:b/>
          <w:bCs/>
          <w:color w:val="auto"/>
          <w:lang w:eastAsia="zh-CN"/>
        </w:rPr>
        <w:t>合同条款及格式</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_Toc9850147 \h </w:instrText>
      </w:r>
      <w:r>
        <w:rPr>
          <w:rFonts w:hint="eastAsia" w:ascii="宋体" w:hAnsi="宋体" w:cs="宋体"/>
          <w:color w:val="auto"/>
        </w:rPr>
        <w:fldChar w:fldCharType="separate"/>
      </w:r>
      <w:r>
        <w:rPr>
          <w:rFonts w:hint="eastAsia" w:ascii="宋体" w:hAnsi="宋体" w:cs="宋体"/>
          <w:color w:val="auto"/>
        </w:rPr>
        <w:t>27</w:t>
      </w:r>
      <w:r>
        <w:rPr>
          <w:rFonts w:hint="eastAsia" w:ascii="宋体" w:hAnsi="宋体" w:cs="宋体"/>
          <w:color w:val="auto"/>
        </w:rPr>
        <w:fldChar w:fldCharType="end"/>
      </w:r>
      <w:r>
        <w:rPr>
          <w:rFonts w:hint="eastAsia" w:ascii="宋体" w:hAnsi="宋体" w:cs="宋体"/>
          <w:color w:val="auto"/>
        </w:rPr>
        <w:fldChar w:fldCharType="end"/>
      </w:r>
    </w:p>
    <w:p w14:paraId="2002DA10">
      <w:pPr>
        <w:pStyle w:val="14"/>
        <w:tabs>
          <w:tab w:val="right" w:leader="dot" w:pos="9288"/>
        </w:tabs>
        <w:spacing w:line="480" w:lineRule="auto"/>
        <w:ind w:left="420"/>
        <w:rPr>
          <w:rFonts w:hint="eastAsia" w:ascii="宋体" w:hAnsi="宋体" w:eastAsia="宋体" w:cs="宋体"/>
          <w:color w:val="auto"/>
          <w:lang w:eastAsia="zh-CN"/>
        </w:rPr>
      </w:pPr>
      <w:r>
        <w:rPr>
          <w:color w:val="auto"/>
        </w:rPr>
        <w:fldChar w:fldCharType="begin"/>
      </w:r>
      <w:r>
        <w:rPr>
          <w:color w:val="auto"/>
        </w:rPr>
        <w:instrText xml:space="preserve"> HYPERLINK \l "_Toc9850148" </w:instrText>
      </w:r>
      <w:r>
        <w:rPr>
          <w:color w:val="auto"/>
        </w:rPr>
        <w:fldChar w:fldCharType="separate"/>
      </w:r>
      <w:r>
        <w:rPr>
          <w:rFonts w:hint="eastAsia" w:ascii="宋体" w:hAnsi="宋体" w:cs="宋体"/>
          <w:b/>
          <w:bCs/>
          <w:color w:val="auto"/>
        </w:rPr>
        <w:t>第五章</w:t>
      </w:r>
      <w:r>
        <w:rPr>
          <w:rFonts w:hint="eastAsia" w:ascii="宋体" w:hAnsi="宋体" w:cs="宋体"/>
          <w:b/>
          <w:bCs/>
          <w:color w:val="auto"/>
          <w:lang w:eastAsia="zh-CN"/>
        </w:rPr>
        <w:t>项目需求</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rPr>
        <w:t>2</w:t>
      </w:r>
      <w:r>
        <w:rPr>
          <w:rFonts w:hint="eastAsia" w:ascii="宋体" w:hAnsi="宋体" w:cs="宋体"/>
          <w:color w:val="auto"/>
          <w:lang w:val="en-US" w:eastAsia="zh-CN"/>
        </w:rPr>
        <w:t>8</w:t>
      </w:r>
    </w:p>
    <w:p w14:paraId="2672C59B">
      <w:pPr>
        <w:pStyle w:val="14"/>
        <w:tabs>
          <w:tab w:val="right" w:leader="dot" w:pos="9288"/>
        </w:tabs>
        <w:spacing w:line="480" w:lineRule="auto"/>
        <w:ind w:left="420"/>
        <w:rPr>
          <w:rFonts w:hint="default" w:ascii="宋体" w:hAnsi="宋体" w:eastAsia="宋体" w:cs="宋体"/>
          <w:color w:val="auto"/>
          <w:lang w:val="en-US" w:eastAsia="zh-CN"/>
        </w:rPr>
      </w:pPr>
      <w:r>
        <w:rPr>
          <w:color w:val="auto"/>
        </w:rPr>
        <w:fldChar w:fldCharType="begin"/>
      </w:r>
      <w:r>
        <w:rPr>
          <w:color w:val="auto"/>
        </w:rPr>
        <w:instrText xml:space="preserve"> HYPERLINK \l "_Toc9850151" </w:instrText>
      </w:r>
      <w:r>
        <w:rPr>
          <w:color w:val="auto"/>
        </w:rPr>
        <w:fldChar w:fldCharType="separate"/>
      </w:r>
      <w:r>
        <w:rPr>
          <w:rFonts w:hint="eastAsia" w:ascii="宋体" w:hAnsi="宋体" w:cs="宋体"/>
          <w:b/>
          <w:bCs/>
          <w:color w:val="auto"/>
        </w:rPr>
        <w:t>第六章响应文件格式</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39</w:t>
      </w:r>
    </w:p>
    <w:p w14:paraId="49040927">
      <w:pPr>
        <w:pStyle w:val="14"/>
        <w:tabs>
          <w:tab w:val="right" w:leader="dot" w:pos="9288"/>
        </w:tabs>
        <w:spacing w:line="360" w:lineRule="exact"/>
        <w:ind w:left="420"/>
        <w:rPr>
          <w:rFonts w:ascii="宋体" w:hAnsi="宋体" w:cs="宋体"/>
          <w:color w:val="auto"/>
          <w:sz w:val="21"/>
          <w:szCs w:val="22"/>
        </w:rPr>
      </w:pPr>
    </w:p>
    <w:p w14:paraId="46CD7078">
      <w:pPr>
        <w:spacing w:before="240" w:after="60" w:line="600" w:lineRule="exact"/>
        <w:jc w:val="center"/>
        <w:outlineLvl w:val="0"/>
        <w:rPr>
          <w:rFonts w:ascii="宋体" w:hAnsi="宋体" w:cs="宋体"/>
          <w:bCs/>
          <w:color w:val="auto"/>
          <w:sz w:val="28"/>
          <w:szCs w:val="28"/>
        </w:rPr>
      </w:pPr>
      <w:r>
        <w:rPr>
          <w:rFonts w:hint="eastAsia" w:ascii="宋体" w:hAnsi="宋体" w:cs="宋体"/>
          <w:bCs/>
          <w:color w:val="auto"/>
          <w:sz w:val="28"/>
          <w:szCs w:val="28"/>
        </w:rPr>
        <w:fldChar w:fldCharType="end"/>
      </w:r>
      <w:bookmarkEnd w:id="0"/>
      <w:bookmarkStart w:id="1" w:name="_Toc9850139"/>
    </w:p>
    <w:p w14:paraId="1797C4E2">
      <w:pPr>
        <w:spacing w:before="240" w:after="60" w:line="600" w:lineRule="exact"/>
        <w:jc w:val="center"/>
        <w:outlineLvl w:val="0"/>
        <w:rPr>
          <w:rFonts w:ascii="宋体" w:hAnsi="宋体" w:cs="宋体"/>
          <w:bCs/>
          <w:color w:val="auto"/>
          <w:sz w:val="28"/>
          <w:szCs w:val="28"/>
        </w:rPr>
      </w:pPr>
    </w:p>
    <w:p w14:paraId="4BB58A6B">
      <w:pPr>
        <w:spacing w:before="240" w:after="60" w:line="600" w:lineRule="exact"/>
        <w:jc w:val="center"/>
        <w:outlineLvl w:val="0"/>
        <w:rPr>
          <w:rFonts w:ascii="宋体" w:hAnsi="宋体" w:cs="宋体"/>
          <w:bCs/>
          <w:color w:val="auto"/>
          <w:sz w:val="28"/>
          <w:szCs w:val="28"/>
        </w:rPr>
      </w:pPr>
    </w:p>
    <w:p w14:paraId="58E2440C">
      <w:pPr>
        <w:spacing w:before="240" w:after="60" w:line="600" w:lineRule="exact"/>
        <w:jc w:val="center"/>
        <w:outlineLvl w:val="0"/>
        <w:rPr>
          <w:rFonts w:ascii="宋体" w:hAnsi="宋体" w:cs="宋体"/>
          <w:bCs/>
          <w:color w:val="auto"/>
          <w:sz w:val="28"/>
          <w:szCs w:val="28"/>
        </w:rPr>
      </w:pPr>
    </w:p>
    <w:p w14:paraId="04B66325">
      <w:pPr>
        <w:spacing w:before="240" w:after="60" w:line="600" w:lineRule="exact"/>
        <w:jc w:val="center"/>
        <w:outlineLvl w:val="0"/>
        <w:rPr>
          <w:rFonts w:ascii="宋体" w:hAnsi="宋体" w:cs="宋体"/>
          <w:bCs/>
          <w:color w:val="auto"/>
          <w:sz w:val="28"/>
          <w:szCs w:val="28"/>
        </w:rPr>
      </w:pPr>
    </w:p>
    <w:p w14:paraId="5DD649ED">
      <w:pPr>
        <w:spacing w:before="240" w:after="60" w:line="600" w:lineRule="exact"/>
        <w:jc w:val="center"/>
        <w:outlineLvl w:val="0"/>
        <w:rPr>
          <w:rFonts w:ascii="宋体" w:hAnsi="宋体" w:cs="宋体"/>
          <w:bCs/>
          <w:color w:val="auto"/>
          <w:sz w:val="28"/>
          <w:szCs w:val="28"/>
        </w:rPr>
      </w:pPr>
    </w:p>
    <w:p w14:paraId="2DC83D7B">
      <w:pPr>
        <w:spacing w:before="240" w:after="60" w:line="600" w:lineRule="exact"/>
        <w:jc w:val="center"/>
        <w:outlineLvl w:val="0"/>
        <w:rPr>
          <w:rFonts w:ascii="宋体" w:hAnsi="宋体" w:cs="宋体"/>
          <w:bCs/>
          <w:color w:val="auto"/>
          <w:sz w:val="28"/>
          <w:szCs w:val="28"/>
        </w:rPr>
      </w:pPr>
    </w:p>
    <w:p w14:paraId="3C1DBB87">
      <w:pPr>
        <w:spacing w:before="240" w:after="60" w:line="600" w:lineRule="exact"/>
        <w:jc w:val="center"/>
        <w:outlineLvl w:val="0"/>
        <w:rPr>
          <w:rFonts w:ascii="宋体" w:hAnsi="宋体" w:cs="宋体"/>
          <w:bCs/>
          <w:color w:val="auto"/>
          <w:sz w:val="28"/>
          <w:szCs w:val="28"/>
        </w:rPr>
      </w:pPr>
    </w:p>
    <w:p w14:paraId="2B49554C">
      <w:pPr>
        <w:spacing w:before="240" w:after="60" w:line="600" w:lineRule="exact"/>
        <w:jc w:val="center"/>
        <w:outlineLvl w:val="0"/>
        <w:rPr>
          <w:rFonts w:ascii="宋体" w:hAnsi="宋体" w:cs="宋体"/>
          <w:bCs/>
          <w:color w:val="auto"/>
          <w:sz w:val="28"/>
          <w:szCs w:val="28"/>
        </w:rPr>
      </w:pPr>
    </w:p>
    <w:p w14:paraId="5205191D">
      <w:pPr>
        <w:spacing w:before="240" w:after="60" w:line="600" w:lineRule="exact"/>
        <w:jc w:val="center"/>
        <w:outlineLvl w:val="0"/>
        <w:rPr>
          <w:rFonts w:ascii="宋体" w:hAnsi="宋体" w:cs="宋体"/>
          <w:bCs/>
          <w:color w:val="auto"/>
          <w:sz w:val="28"/>
          <w:szCs w:val="28"/>
        </w:rPr>
      </w:pPr>
    </w:p>
    <w:p w14:paraId="15325CBB">
      <w:pPr>
        <w:spacing w:before="240" w:after="60" w:line="600" w:lineRule="exact"/>
        <w:jc w:val="center"/>
        <w:outlineLvl w:val="0"/>
        <w:rPr>
          <w:rFonts w:ascii="宋体" w:hAnsi="宋体" w:cs="宋体"/>
          <w:b/>
          <w:bCs/>
          <w:color w:val="auto"/>
          <w:kern w:val="44"/>
          <w:sz w:val="32"/>
          <w:szCs w:val="44"/>
          <w:lang w:val="zh-CN"/>
        </w:rPr>
      </w:pPr>
      <w:r>
        <w:rPr>
          <w:rFonts w:hint="eastAsia" w:ascii="宋体" w:hAnsi="宋体" w:cs="宋体"/>
          <w:b/>
          <w:bCs/>
          <w:color w:val="auto"/>
          <w:kern w:val="44"/>
          <w:sz w:val="32"/>
          <w:szCs w:val="44"/>
          <w:lang w:val="zh-CN"/>
        </w:rPr>
        <w:t>第一章  竞争性磋商公告</w:t>
      </w:r>
    </w:p>
    <w:p w14:paraId="524FF413">
      <w:pPr>
        <w:snapToGrid w:val="0"/>
        <w:spacing w:line="360" w:lineRule="auto"/>
        <w:jc w:val="center"/>
        <w:rPr>
          <w:rFonts w:hint="eastAsia" w:ascii="宋体" w:hAnsi="宋体"/>
          <w:b/>
          <w:bCs/>
          <w:color w:val="auto"/>
          <w:sz w:val="32"/>
          <w:szCs w:val="32"/>
          <w:lang w:eastAsia="zh-CN"/>
        </w:rPr>
      </w:pPr>
      <w:bookmarkStart w:id="2" w:name="_Toc11064"/>
      <w:r>
        <w:rPr>
          <w:rFonts w:hint="eastAsia" w:ascii="宋体" w:hAnsi="宋体"/>
          <w:b/>
          <w:bCs/>
          <w:color w:val="auto"/>
          <w:sz w:val="32"/>
          <w:szCs w:val="32"/>
          <w:lang w:eastAsia="zh-CN"/>
        </w:rPr>
        <w:t>2025年度敦化市消防救援大队主副食定点采购（二次）</w:t>
      </w:r>
    </w:p>
    <w:p w14:paraId="0EE90F0A">
      <w:pPr>
        <w:snapToGrid w:val="0"/>
        <w:spacing w:line="360" w:lineRule="auto"/>
        <w:jc w:val="center"/>
        <w:rPr>
          <w:rFonts w:ascii="宋体" w:hAnsi="宋体"/>
          <w:color w:val="auto"/>
          <w:szCs w:val="21"/>
        </w:rPr>
      </w:pPr>
      <w:r>
        <w:rPr>
          <w:rFonts w:hint="eastAsia" w:ascii="宋体" w:hAnsi="宋体"/>
          <w:b/>
          <w:bCs/>
          <w:color w:val="auto"/>
          <w:sz w:val="32"/>
          <w:szCs w:val="32"/>
        </w:rPr>
        <w:t>竞争性磋商公告</w:t>
      </w:r>
    </w:p>
    <w:tbl>
      <w:tblPr>
        <w:tblStyle w:val="1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300"/>
      </w:tblGrid>
      <w:tr w14:paraId="39E4F3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9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D9CA1D3">
            <w:pPr>
              <w:snapToGrid w:val="0"/>
              <w:spacing w:line="40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00383D22">
            <w:pPr>
              <w:snapToGrid w:val="0"/>
              <w:spacing w:before="150" w:line="400" w:lineRule="atLeast"/>
              <w:ind w:firstLine="480"/>
              <w:rPr>
                <w:rFonts w:hint="eastAsia" w:ascii="宋体" w:hAnsi="宋体" w:eastAsia="宋体" w:cs="宋体"/>
                <w:color w:val="auto"/>
                <w:sz w:val="24"/>
                <w:szCs w:val="24"/>
              </w:rPr>
            </w:pPr>
            <w:r>
              <w:rPr>
                <w:rFonts w:hint="eastAsia" w:ascii="宋体" w:hAnsi="宋体" w:cs="宋体"/>
                <w:color w:val="auto"/>
                <w:sz w:val="24"/>
                <w:szCs w:val="24"/>
                <w:lang w:eastAsia="zh-CN"/>
              </w:rPr>
              <w:t>2025年度敦化市消防救援大队主副食定点采购（二次）</w:t>
            </w:r>
            <w:r>
              <w:rPr>
                <w:rFonts w:hint="eastAsia" w:ascii="宋体" w:hAnsi="宋体" w:eastAsia="宋体" w:cs="宋体"/>
                <w:color w:val="auto"/>
                <w:sz w:val="24"/>
                <w:szCs w:val="24"/>
              </w:rPr>
              <w:t>的潜在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应在“政采云”平台（http：//www.zcygov.cn）获取</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文件，并于</w:t>
            </w:r>
            <w:r>
              <w:rPr>
                <w:rFonts w:hint="eastAsia" w:ascii="宋体" w:hAnsi="宋体" w:cs="宋体"/>
                <w:color w:val="auto"/>
                <w:sz w:val="24"/>
                <w:szCs w:val="24"/>
                <w:lang w:eastAsia="zh-CN"/>
              </w:rPr>
              <w:t>2025年7月28日</w:t>
            </w:r>
            <w:r>
              <w:rPr>
                <w:rFonts w:hint="eastAsia" w:ascii="宋体" w:hAnsi="宋体" w:eastAsia="宋体" w:cs="宋体"/>
                <w:color w:val="auto"/>
                <w:sz w:val="24"/>
                <w:szCs w:val="24"/>
                <w:lang w:eastAsia="zh-CN"/>
              </w:rPr>
              <w:t>8时30分</w:t>
            </w:r>
            <w:r>
              <w:rPr>
                <w:rFonts w:hint="eastAsia" w:ascii="宋体" w:hAnsi="宋体" w:eastAsia="宋体" w:cs="宋体"/>
                <w:color w:val="auto"/>
                <w:sz w:val="24"/>
                <w:szCs w:val="24"/>
              </w:rPr>
              <w:t>（北京时间）前提交响应文件。</w:t>
            </w:r>
          </w:p>
        </w:tc>
      </w:tr>
    </w:tbl>
    <w:p w14:paraId="7D50EB5C">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55D49DCC">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1、项目编号：</w:t>
      </w:r>
      <w:r>
        <w:rPr>
          <w:rFonts w:hint="eastAsia" w:cs="宋体"/>
          <w:color w:val="auto"/>
          <w:sz w:val="24"/>
          <w:szCs w:val="24"/>
          <w:lang w:eastAsia="zh-CN"/>
        </w:rPr>
        <w:t>采购计划-[2025]-00118号-HDZC-2025005</w:t>
      </w:r>
      <w:r>
        <w:rPr>
          <w:rFonts w:hint="eastAsia" w:ascii="宋体" w:hAnsi="宋体" w:eastAsia="宋体" w:cs="宋体"/>
          <w:color w:val="auto"/>
          <w:sz w:val="24"/>
          <w:szCs w:val="24"/>
        </w:rPr>
        <w:t>；</w:t>
      </w:r>
    </w:p>
    <w:p w14:paraId="60A1BD5E">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2、项目名称：</w:t>
      </w:r>
      <w:r>
        <w:rPr>
          <w:rFonts w:hint="eastAsia" w:cs="宋体"/>
          <w:color w:val="auto"/>
          <w:sz w:val="24"/>
          <w:szCs w:val="24"/>
          <w:lang w:eastAsia="zh-CN"/>
        </w:rPr>
        <w:t>2025年度敦化市消防救援大队主副食定点采购（二次）</w:t>
      </w:r>
      <w:r>
        <w:rPr>
          <w:rFonts w:hint="eastAsia" w:ascii="宋体" w:hAnsi="宋体" w:eastAsia="宋体" w:cs="宋体"/>
          <w:color w:val="auto"/>
          <w:sz w:val="24"/>
          <w:szCs w:val="24"/>
        </w:rPr>
        <w:t>；</w:t>
      </w:r>
    </w:p>
    <w:p w14:paraId="68DB9F2D">
      <w:pPr>
        <w:pStyle w:val="15"/>
        <w:spacing w:before="0" w:beforeAutospacing="0" w:after="0" w:afterAutospacing="0" w:line="40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3、采购方式：竞争性磋商</w:t>
      </w:r>
    </w:p>
    <w:p w14:paraId="396FE915">
      <w:pPr>
        <w:pStyle w:val="15"/>
        <w:spacing w:before="0" w:beforeAutospacing="0" w:after="0" w:afterAutospacing="0" w:line="400" w:lineRule="exact"/>
        <w:ind w:firstLine="4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lang w:eastAsia="zh-CN"/>
        </w:rPr>
        <w:t>196.2000</w:t>
      </w:r>
      <w:r>
        <w:rPr>
          <w:rFonts w:hint="eastAsia" w:ascii="宋体" w:hAnsi="宋体" w:eastAsia="宋体" w:cs="宋体"/>
          <w:color w:val="auto"/>
          <w:sz w:val="24"/>
          <w:szCs w:val="24"/>
        </w:rPr>
        <w:t>万元</w:t>
      </w:r>
    </w:p>
    <w:p w14:paraId="7E65C8B8">
      <w:pPr>
        <w:pStyle w:val="15"/>
        <w:spacing w:before="0" w:beforeAutospacing="0" w:after="0" w:afterAutospacing="0" w:line="40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最高限价：</w:t>
      </w:r>
      <w:r>
        <w:rPr>
          <w:rFonts w:hint="eastAsia" w:ascii="宋体" w:hAnsi="宋体" w:eastAsia="宋体" w:cs="宋体"/>
          <w:color w:val="auto"/>
          <w:sz w:val="24"/>
          <w:szCs w:val="24"/>
          <w:lang w:eastAsia="zh-CN"/>
        </w:rPr>
        <w:t>本项目以折扣系数方式进行报价，最高折扣系数:100%</w:t>
      </w:r>
      <w:r>
        <w:rPr>
          <w:rFonts w:hint="eastAsia" w:ascii="宋体" w:hAnsi="宋体" w:eastAsia="宋体" w:cs="宋体"/>
          <w:color w:val="auto"/>
          <w:sz w:val="24"/>
          <w:szCs w:val="24"/>
        </w:rPr>
        <w:t>；</w:t>
      </w:r>
    </w:p>
    <w:p w14:paraId="3B1B3966">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、资金来源：财政资金；</w:t>
      </w:r>
    </w:p>
    <w:p w14:paraId="17B033D8">
      <w:pPr>
        <w:pStyle w:val="15"/>
        <w:spacing w:before="0" w:beforeAutospacing="0" w:after="0" w:afterAutospacing="0" w:line="40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w:t>
      </w:r>
      <w:r>
        <w:rPr>
          <w:rFonts w:hint="eastAsia" w:cs="宋体"/>
          <w:color w:val="auto"/>
          <w:sz w:val="24"/>
          <w:szCs w:val="24"/>
          <w:lang w:eastAsia="zh-CN"/>
        </w:rPr>
        <w:t>拟选定一家主副食供应商，承担敦化市消防救援大队食堂的米面粮油、肉类、蔬菜、水果、干调等主副食品定点采购</w:t>
      </w:r>
      <w:r>
        <w:rPr>
          <w:rFonts w:hint="eastAsia" w:ascii="宋体" w:hAnsi="宋体" w:eastAsia="宋体" w:cs="宋体"/>
          <w:color w:val="auto"/>
          <w:sz w:val="24"/>
          <w:szCs w:val="24"/>
          <w:lang w:eastAsia="zh-CN"/>
        </w:rPr>
        <w:t>（具体内容详见第五</w:t>
      </w:r>
      <w:bookmarkStart w:id="267" w:name="_GoBack"/>
      <w:bookmarkEnd w:id="267"/>
      <w:r>
        <w:rPr>
          <w:rFonts w:hint="eastAsia" w:ascii="宋体" w:hAnsi="宋体" w:eastAsia="宋体" w:cs="宋体"/>
          <w:color w:val="auto"/>
          <w:sz w:val="24"/>
          <w:szCs w:val="24"/>
          <w:lang w:eastAsia="zh-CN"/>
        </w:rPr>
        <w:t>章项目需求）</w:t>
      </w:r>
    </w:p>
    <w:p w14:paraId="614B7E99">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、质量要求：</w:t>
      </w:r>
      <w:r>
        <w:rPr>
          <w:rFonts w:hint="eastAsia" w:ascii="宋体" w:hAnsi="宋体" w:eastAsia="宋体" w:cs="宋体"/>
          <w:color w:val="auto"/>
          <w:sz w:val="24"/>
          <w:szCs w:val="24"/>
          <w:lang w:eastAsia="zh-CN"/>
        </w:rPr>
        <w:t>符合国家食品标准执行及采购人要求标准</w:t>
      </w:r>
      <w:r>
        <w:rPr>
          <w:rFonts w:hint="eastAsia" w:ascii="宋体" w:hAnsi="宋体" w:eastAsia="宋体" w:cs="宋体"/>
          <w:color w:val="auto"/>
          <w:sz w:val="24"/>
          <w:szCs w:val="24"/>
        </w:rPr>
        <w:t>；</w:t>
      </w:r>
    </w:p>
    <w:p w14:paraId="27714952">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服务地点</w:t>
      </w:r>
      <w:r>
        <w:rPr>
          <w:rFonts w:hint="eastAsia" w:ascii="宋体" w:hAnsi="宋体" w:eastAsia="宋体" w:cs="宋体"/>
          <w:color w:val="auto"/>
          <w:sz w:val="24"/>
          <w:szCs w:val="24"/>
        </w:rPr>
        <w:t>：</w:t>
      </w:r>
      <w:r>
        <w:rPr>
          <w:rFonts w:hint="eastAsia" w:cs="宋体"/>
          <w:color w:val="auto"/>
          <w:sz w:val="24"/>
          <w:szCs w:val="24"/>
          <w:lang w:eastAsia="zh-CN"/>
        </w:rPr>
        <w:t>采购人指定地点（包括乡镇地区）</w:t>
      </w:r>
      <w:r>
        <w:rPr>
          <w:rFonts w:hint="eastAsia" w:ascii="宋体" w:hAnsi="宋体" w:eastAsia="宋体" w:cs="宋体"/>
          <w:color w:val="auto"/>
          <w:sz w:val="24"/>
          <w:szCs w:val="24"/>
        </w:rPr>
        <w:t>；</w:t>
      </w:r>
    </w:p>
    <w:p w14:paraId="05042B82">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自合同签订之日起一年</w:t>
      </w:r>
      <w:r>
        <w:rPr>
          <w:rFonts w:hint="eastAsia" w:ascii="宋体" w:hAnsi="宋体" w:eastAsia="宋体" w:cs="宋体"/>
          <w:color w:val="auto"/>
          <w:sz w:val="24"/>
          <w:szCs w:val="24"/>
        </w:rPr>
        <w:t>；</w:t>
      </w:r>
    </w:p>
    <w:p w14:paraId="429E1C77">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、本项目不接受联合体投标。</w:t>
      </w:r>
    </w:p>
    <w:p w14:paraId="2FE9D4A6">
      <w:pPr>
        <w:snapToGrid w:val="0"/>
        <w:spacing w:line="380" w:lineRule="atLeast"/>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二、申请人的资格要求 </w:t>
      </w:r>
    </w:p>
    <w:p w14:paraId="41461446">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4F647713">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9B211E1">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本项目专门面向中小企业采购的项目,供应商如为监狱企业、残疾人福利性单位享受政府采购政策需提供相关声明；</w:t>
      </w:r>
    </w:p>
    <w:p w14:paraId="650CE4FE">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《政府采购促进中小企业发展管理办法》（财库[2020]46号）</w:t>
      </w:r>
    </w:p>
    <w:p w14:paraId="1668B34B">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《关于进一步加大政府采购支持中小企业力度的通知》（财库〔2022〕19号）；</w:t>
      </w:r>
    </w:p>
    <w:p w14:paraId="0B2357D9">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2.4 </w:t>
      </w:r>
      <w:r>
        <w:rPr>
          <w:rFonts w:hint="eastAsia" w:ascii="宋体" w:hAnsi="宋体" w:eastAsia="宋体" w:cs="宋体"/>
          <w:color w:val="auto"/>
          <w:sz w:val="24"/>
          <w:szCs w:val="24"/>
        </w:rPr>
        <w:t>《财政部、司法部关于政府采购支持监狱企业发展有关问题的通知》（财库[2014]68号）；</w:t>
      </w:r>
    </w:p>
    <w:p w14:paraId="5F18D519">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《关于促进残疾人就业政府采购政策的通知》（财库[2017]141号）；</w:t>
      </w:r>
    </w:p>
    <w:p w14:paraId="1682A768">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《关于调整优化节能产品、环境标志产品政府采购执行机制的通知》（财库[2019]9号）。</w:t>
      </w:r>
    </w:p>
    <w:p w14:paraId="15185E5B">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0BDB51B3">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eastAsia="zh-CN"/>
        </w:rPr>
        <w:t>本次招标要求供应商具有有效的营业执照，并具有有效的食品经营许可证或食品流通许可证，有提供相应产品和服务的能力</w:t>
      </w:r>
      <w:r>
        <w:rPr>
          <w:rFonts w:hint="eastAsia" w:ascii="宋体" w:hAnsi="宋体" w:eastAsia="宋体" w:cs="宋体"/>
          <w:color w:val="auto"/>
          <w:sz w:val="24"/>
          <w:szCs w:val="24"/>
        </w:rPr>
        <w:t xml:space="preserve">；  </w:t>
      </w:r>
    </w:p>
    <w:p w14:paraId="7DFF533A">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供应商提供的食品应符合国家安全、检疫、环境标准、能提供配送副食品的食品检测报告，禽肉类应当具有相关部门颁发的食品检验检疫证明；</w:t>
      </w:r>
    </w:p>
    <w:p w14:paraId="20124C59">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供应商财务要求：须具备由专业财务审计机构出具的近三年（</w:t>
      </w:r>
      <w:r>
        <w:rPr>
          <w:rFonts w:hint="eastAsia" w:ascii="宋体" w:hAnsi="宋体" w:eastAsia="宋体" w:cs="宋体"/>
          <w:color w:val="auto"/>
          <w:sz w:val="24"/>
          <w:szCs w:val="24"/>
          <w:lang w:eastAsia="zh-CN"/>
        </w:rPr>
        <w:t>2022-2024年</w:t>
      </w:r>
      <w:r>
        <w:rPr>
          <w:rFonts w:hint="eastAsia" w:ascii="宋体" w:hAnsi="宋体" w:eastAsia="宋体" w:cs="宋体"/>
          <w:color w:val="auto"/>
          <w:sz w:val="24"/>
          <w:szCs w:val="24"/>
        </w:rPr>
        <w:t xml:space="preserve">）财务审计报告或财务报表（新成立不足三年的企业需提供自成立之日起至2024年的财务报表或财务审计报告，2025年以后成立的企业应提供财务状况良好承诺书）； </w:t>
      </w:r>
    </w:p>
    <w:p w14:paraId="0F50C527">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具有依法缴纳税收和社会保障资金的良好记录； </w:t>
      </w:r>
    </w:p>
    <w:p w14:paraId="3D1E5512">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拒绝列入政府取消投标资格记录期间的企业或个人投标； </w:t>
      </w:r>
    </w:p>
    <w:p w14:paraId="16F0A11F">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企业信誉良好、无不良行为记录，“信用中国”网站（www.creditchina.gov.cn） 未列入①失信被执行人②重大税收违法案件当事人名单③企业经营异常名录查询，中国政府 采购网（www.ccgp.gov.cn）未列入政府采购严重违法失信行为记录名单；</w:t>
      </w:r>
    </w:p>
    <w:p w14:paraId="265A23E3">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与采购人存在利害关系可能影响采购公正性的法人、其他组织或者个人，不得参加采购活动。具有投资参股关系的关联企业，或具有直接管理和被管理关系的母子公司，或同一母公司的子公司，或法定代表人为同一人的两个及两个以上法人不得同时对同一标段投标，否则均按废标处理。</w:t>
      </w:r>
    </w:p>
    <w:p w14:paraId="1EB91332">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三、获取采购文件</w:t>
      </w:r>
    </w:p>
    <w:p w14:paraId="2B307D51">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cs="宋体"/>
          <w:color w:val="auto"/>
          <w:sz w:val="24"/>
          <w:szCs w:val="24"/>
          <w:lang w:eastAsia="zh-CN"/>
        </w:rPr>
        <w:t>2025年</w:t>
      </w:r>
      <w:r>
        <w:rPr>
          <w:rFonts w:hint="eastAsia" w:cs="宋体"/>
          <w:color w:val="auto"/>
          <w:sz w:val="24"/>
          <w:szCs w:val="24"/>
          <w:lang w:val="en-US" w:eastAsia="zh-CN"/>
        </w:rPr>
        <w:t>7</w:t>
      </w:r>
      <w:r>
        <w:rPr>
          <w:rFonts w:hint="eastAsia" w:cs="宋体"/>
          <w:color w:val="auto"/>
          <w:sz w:val="24"/>
          <w:szCs w:val="24"/>
          <w:lang w:eastAsia="zh-CN"/>
        </w:rPr>
        <w:t>月</w:t>
      </w:r>
      <w:r>
        <w:rPr>
          <w:rFonts w:hint="eastAsia" w:cs="宋体"/>
          <w:color w:val="auto"/>
          <w:sz w:val="24"/>
          <w:szCs w:val="24"/>
          <w:lang w:val="en-US" w:eastAsia="zh-CN"/>
        </w:rPr>
        <w:t>14</w:t>
      </w:r>
      <w:r>
        <w:rPr>
          <w:rFonts w:hint="eastAsia" w:cs="宋体"/>
          <w:color w:val="auto"/>
          <w:sz w:val="24"/>
          <w:szCs w:val="24"/>
          <w:lang w:eastAsia="zh-CN"/>
        </w:rPr>
        <w:t>日</w:t>
      </w:r>
      <w:r>
        <w:rPr>
          <w:rFonts w:hint="eastAsia" w:ascii="宋体" w:hAnsi="宋体" w:eastAsia="宋体" w:cs="宋体"/>
          <w:color w:val="auto"/>
          <w:sz w:val="24"/>
          <w:szCs w:val="24"/>
        </w:rPr>
        <w:t>至</w:t>
      </w:r>
      <w:r>
        <w:rPr>
          <w:rFonts w:hint="eastAsia" w:ascii="宋体" w:hAnsi="宋体" w:eastAsia="宋体" w:cs="宋体"/>
          <w:color w:val="auto"/>
          <w:sz w:val="24"/>
          <w:szCs w:val="24"/>
          <w:lang w:eastAsia="zh-CN"/>
        </w:rPr>
        <w:t>2025年</w:t>
      </w:r>
      <w:r>
        <w:rPr>
          <w:rFonts w:hint="eastAsia" w:cs="宋体"/>
          <w:color w:val="auto"/>
          <w:sz w:val="24"/>
          <w:szCs w:val="24"/>
          <w:lang w:val="en-US" w:eastAsia="zh-CN"/>
        </w:rPr>
        <w:t>7</w:t>
      </w:r>
      <w:r>
        <w:rPr>
          <w:rFonts w:hint="eastAsia" w:ascii="宋体" w:hAnsi="宋体" w:eastAsia="宋体" w:cs="宋体"/>
          <w:color w:val="auto"/>
          <w:sz w:val="24"/>
          <w:szCs w:val="24"/>
        </w:rPr>
        <w:t>月</w:t>
      </w:r>
      <w:r>
        <w:rPr>
          <w:rFonts w:hint="eastAsia" w:cs="宋体"/>
          <w:color w:val="auto"/>
          <w:sz w:val="24"/>
          <w:szCs w:val="24"/>
          <w:lang w:val="en-US" w:eastAsia="zh-CN"/>
        </w:rPr>
        <w:t>18</w:t>
      </w:r>
      <w:r>
        <w:rPr>
          <w:rFonts w:hint="eastAsia" w:ascii="宋体" w:hAnsi="宋体" w:eastAsia="宋体" w:cs="宋体"/>
          <w:color w:val="auto"/>
          <w:sz w:val="24"/>
          <w:szCs w:val="24"/>
          <w:highlight w:val="none"/>
        </w:rPr>
        <w:t>日</w:t>
      </w:r>
      <w:r>
        <w:rPr>
          <w:rFonts w:hint="eastAsia" w:cs="宋体"/>
          <w:color w:val="auto"/>
          <w:sz w:val="24"/>
          <w:szCs w:val="24"/>
          <w:highlight w:val="none"/>
          <w:lang w:eastAsia="zh-CN"/>
        </w:rPr>
        <w:t>，</w:t>
      </w:r>
      <w:r>
        <w:rPr>
          <w:rFonts w:hint="eastAsia" w:ascii="宋体" w:hAnsi="宋体" w:cs="宋体"/>
          <w:color w:val="333333"/>
          <w:kern w:val="0"/>
          <w:szCs w:val="21"/>
        </w:rPr>
        <w:t>每天8时30分至16时00分</w:t>
      </w:r>
      <w:r>
        <w:rPr>
          <w:rFonts w:hint="eastAsia" w:ascii="宋体" w:hAnsi="宋体" w:eastAsia="宋体" w:cs="宋体"/>
          <w:color w:val="auto"/>
          <w:sz w:val="24"/>
          <w:szCs w:val="24"/>
          <w:highlight w:val="none"/>
        </w:rPr>
        <w:t>（北京时间，法定节假日除外）</w:t>
      </w:r>
    </w:p>
    <w:p w14:paraId="74104770">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2、地点：“政采云”平台（http：//www.zcygov.cn）；</w:t>
      </w:r>
    </w:p>
    <w:p w14:paraId="25BDB028">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3、方式：凡有意参加投标者，请于获取磋商文件截止时间前，通过CA锁在网上下载磋商文件及其他资料(网址为http：//www.zcygov.cn)。已参与本项目（获取文件），未在磋商文件递交截止时间前按要求递交磋商保证金或未上传磋商文件的，按无效投标处理。</w:t>
      </w:r>
    </w:p>
    <w:p w14:paraId="68C52CBB">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4、售价：0元</w:t>
      </w:r>
    </w:p>
    <w:p w14:paraId="1BCFE9B1">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四、提交响应文件截止时间、开标时间和地点</w:t>
      </w:r>
    </w:p>
    <w:p w14:paraId="401F0728">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截止时间：</w:t>
      </w:r>
      <w:r>
        <w:rPr>
          <w:rFonts w:hint="eastAsia" w:cs="宋体"/>
          <w:color w:val="auto"/>
          <w:sz w:val="24"/>
          <w:szCs w:val="24"/>
          <w:lang w:eastAsia="zh-CN"/>
        </w:rPr>
        <w:t>2025年7月28日</w:t>
      </w:r>
      <w:r>
        <w:rPr>
          <w:rFonts w:hint="eastAsia" w:ascii="宋体" w:hAnsi="宋体" w:eastAsia="宋体" w:cs="宋体"/>
          <w:color w:val="auto"/>
          <w:sz w:val="24"/>
          <w:szCs w:val="24"/>
          <w:lang w:eastAsia="zh-CN"/>
        </w:rPr>
        <w:t>8时30分</w:t>
      </w:r>
      <w:r>
        <w:rPr>
          <w:rFonts w:hint="eastAsia" w:ascii="宋体" w:hAnsi="宋体" w:eastAsia="宋体" w:cs="宋体"/>
          <w:color w:val="auto"/>
          <w:sz w:val="24"/>
          <w:szCs w:val="24"/>
        </w:rPr>
        <w:t>（北京时间）</w:t>
      </w:r>
    </w:p>
    <w:p w14:paraId="24C10534">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4.2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提交响应文件截止时间前通过网络上传至“政采云”平台，供应商在“政采云”平台提交电子版投标响应文件时，请填写参加采购活动经办人联系方式。（本项目远程开标，不需要到现场开标）</w:t>
      </w:r>
    </w:p>
    <w:p w14:paraId="7A36E8A6">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4.3电子投标响应文件解密期限及方式：开启时间后30分钟内，由供应商持制作该电子投标响应文件的同一数字证书（CA锁）及电脑进行远程解密（各供应商不要提前进行远程解密，具体解密时间在政采云</w:t>
      </w:r>
      <w:r>
        <w:rPr>
          <w:rFonts w:hint="eastAsia" w:ascii="宋体" w:hAnsi="宋体" w:eastAsia="宋体" w:cs="宋体"/>
          <w:color w:val="auto"/>
          <w:sz w:val="24"/>
          <w:szCs w:val="24"/>
          <w:lang w:eastAsia="zh-CN"/>
        </w:rPr>
        <w:t>平台</w:t>
      </w:r>
      <w:r>
        <w:rPr>
          <w:rFonts w:hint="eastAsia" w:ascii="宋体" w:hAnsi="宋体" w:eastAsia="宋体" w:cs="宋体"/>
          <w:color w:val="auto"/>
          <w:sz w:val="24"/>
          <w:szCs w:val="24"/>
        </w:rPr>
        <w:t>进行通知）。投标响应文件解密截止时间后，“政采云”平台公布投标响应报价信息，供应商持企业数字证书登录“政采云”平台在线查询投标响应报价信息。</w:t>
      </w:r>
    </w:p>
    <w:p w14:paraId="17913B68">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4.4若对项目采购电子交易系统操作有疑问，可登录“政采云”平台（https://www.zcygov.cn/），点击右侧咨询小采，获取采小蜜智能服务管家帮助，或拨打政采云服务热线95763获取帮助。</w:t>
      </w:r>
    </w:p>
    <w:p w14:paraId="384F5D46">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五、开启</w:t>
      </w:r>
    </w:p>
    <w:p w14:paraId="2D320E08">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cs="宋体"/>
          <w:color w:val="auto"/>
          <w:sz w:val="24"/>
          <w:szCs w:val="24"/>
          <w:lang w:eastAsia="zh-CN"/>
        </w:rPr>
        <w:t>2025年7月28日</w:t>
      </w:r>
      <w:r>
        <w:rPr>
          <w:rFonts w:hint="eastAsia" w:ascii="宋体" w:hAnsi="宋体" w:eastAsia="宋体" w:cs="宋体"/>
          <w:color w:val="auto"/>
          <w:sz w:val="24"/>
          <w:szCs w:val="24"/>
          <w:lang w:eastAsia="zh-CN"/>
        </w:rPr>
        <w:t>8时30分</w:t>
      </w:r>
      <w:r>
        <w:rPr>
          <w:rFonts w:hint="eastAsia" w:ascii="宋体" w:hAnsi="宋体" w:eastAsia="宋体" w:cs="宋体"/>
          <w:color w:val="auto"/>
          <w:sz w:val="24"/>
          <w:szCs w:val="24"/>
        </w:rPr>
        <w:t>（北京时间）</w:t>
      </w:r>
    </w:p>
    <w:p w14:paraId="1A9E4278">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highlight w:val="none"/>
          <w:lang w:eastAsia="zh-CN"/>
        </w:rPr>
        <w:t>敦化市公共资源交易中心(敦化市政数局六楼)，地址:敦化市江滨社区沿江路1555号</w:t>
      </w:r>
    </w:p>
    <w:p w14:paraId="0FCC65AE">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25D26F8F">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37D36AA8">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w:t>
      </w:r>
    </w:p>
    <w:p w14:paraId="53F5938A">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7.1有效投标供应商不足三家时，采购人另行组织采购；</w:t>
      </w:r>
    </w:p>
    <w:p w14:paraId="7DDD71DE">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u w:val="none"/>
        </w:rPr>
      </w:pPr>
      <w:r>
        <w:rPr>
          <w:rFonts w:hint="eastAsia" w:ascii="宋体" w:hAnsi="宋体" w:eastAsia="宋体" w:cs="宋体"/>
          <w:color w:val="auto"/>
          <w:sz w:val="24"/>
          <w:szCs w:val="24"/>
        </w:rPr>
        <w:t xml:space="preserve">7.2本次竞争性磋商公告在“政采云”平台（http:// </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"http://www.zcygov.cn）、《中国政府采购网》上发布，同步推送到《吉林省政府采购网》《吉林省公共资源交易公共服务平台》；" </w:instrText>
      </w:r>
      <w:r>
        <w:rPr>
          <w:rFonts w:hint="eastAsia" w:ascii="宋体" w:hAnsi="宋体" w:eastAsia="宋体" w:cs="宋体"/>
          <w:color w:val="auto"/>
          <w:sz w:val="24"/>
          <w:szCs w:val="24"/>
          <w:u w:val="none"/>
        </w:rPr>
        <w:fldChar w:fldCharType="separate"/>
      </w:r>
      <w:r>
        <w:rPr>
          <w:rStyle w:val="21"/>
          <w:rFonts w:hint="eastAsia" w:ascii="宋体" w:hAnsi="宋体" w:eastAsia="宋体" w:cs="宋体"/>
          <w:color w:val="auto"/>
          <w:sz w:val="24"/>
          <w:szCs w:val="24"/>
          <w:u w:val="none"/>
        </w:rPr>
        <w:t>www.zcygov.cn）上发布，同步推送到《中国政府采购网》《吉林省政府采购网》《吉林省公共资源交易公共服务平台》；</w:t>
      </w:r>
      <w:r>
        <w:rPr>
          <w:rFonts w:hint="eastAsia" w:ascii="宋体" w:hAnsi="宋体" w:eastAsia="宋体" w:cs="宋体"/>
          <w:color w:val="auto"/>
          <w:sz w:val="24"/>
          <w:szCs w:val="24"/>
          <w:u w:val="none"/>
        </w:rPr>
        <w:fldChar w:fldCharType="end"/>
      </w:r>
    </w:p>
    <w:p w14:paraId="62F05E11">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八、对本次招标提出询问，请按以下方式联系</w:t>
      </w:r>
    </w:p>
    <w:p w14:paraId="331F5502">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2D1EEC0D">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敦化市消防救援大队</w:t>
      </w:r>
      <w:r>
        <w:rPr>
          <w:rFonts w:hint="eastAsia" w:ascii="宋体" w:hAnsi="宋体" w:eastAsia="宋体" w:cs="宋体"/>
          <w:color w:val="auto"/>
          <w:sz w:val="24"/>
          <w:szCs w:val="24"/>
        </w:rPr>
        <w:t>             </w:t>
      </w:r>
    </w:p>
    <w:p w14:paraId="013E9DAC">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地址：</w:t>
      </w:r>
      <w:r>
        <w:rPr>
          <w:rFonts w:hint="eastAsia" w:ascii="宋体" w:hAnsi="宋体" w:eastAsia="宋体" w:cs="宋体"/>
          <w:color w:val="auto"/>
          <w:sz w:val="24"/>
          <w:szCs w:val="24"/>
          <w:lang w:eastAsia="zh-CN"/>
        </w:rPr>
        <w:t>敦化市丹江街江滨社区</w:t>
      </w:r>
    </w:p>
    <w:p w14:paraId="3B5EAAB0">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sz w:val="24"/>
          <w:szCs w:val="24"/>
          <w:highlight w:val="none"/>
          <w:lang w:eastAsia="zh-CN"/>
        </w:rPr>
        <w:t>王志强，15504442119</w:t>
      </w:r>
      <w:r>
        <w:rPr>
          <w:rFonts w:hint="eastAsia" w:ascii="宋体" w:hAnsi="宋体" w:eastAsia="宋体" w:cs="宋体"/>
          <w:color w:val="auto"/>
          <w:sz w:val="24"/>
          <w:szCs w:val="24"/>
        </w:rPr>
        <w:t xml:space="preserve">     </w:t>
      </w:r>
    </w:p>
    <w:p w14:paraId="5260D28A">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2、采购代理机构信息</w:t>
      </w:r>
    </w:p>
    <w:p w14:paraId="5DD1994B">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敦化市鸿达项目管理有限公司</w:t>
      </w:r>
    </w:p>
    <w:p w14:paraId="7F38C734">
      <w:pPr>
        <w:pStyle w:val="15"/>
        <w:spacing w:before="0" w:beforeAutospacing="0" w:after="0" w:afterAutospacing="0" w:line="40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地址：</w:t>
      </w:r>
      <w:r>
        <w:rPr>
          <w:rFonts w:hint="eastAsia" w:ascii="宋体" w:hAnsi="宋体" w:eastAsia="宋体" w:cs="宋体"/>
          <w:color w:val="auto"/>
          <w:sz w:val="24"/>
          <w:szCs w:val="24"/>
          <w:lang w:eastAsia="zh-CN"/>
        </w:rPr>
        <w:t>敦化市六顶山大街西侧-东北石油交易中心206室</w:t>
      </w:r>
    </w:p>
    <w:p w14:paraId="4613C536">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刘昱含</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0433-6266677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7F4D30C0">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6A89CFA4">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联系人：</w:t>
      </w:r>
      <w:r>
        <w:rPr>
          <w:rFonts w:hint="eastAsia" w:ascii="宋体" w:hAnsi="宋体" w:eastAsia="宋体" w:cs="宋体"/>
          <w:color w:val="auto"/>
          <w:sz w:val="24"/>
          <w:szCs w:val="24"/>
          <w:lang w:eastAsia="zh-CN"/>
        </w:rPr>
        <w:t>刘昱含</w:t>
      </w:r>
      <w:r>
        <w:rPr>
          <w:rFonts w:hint="eastAsia" w:ascii="宋体" w:hAnsi="宋体" w:eastAsia="宋体" w:cs="宋体"/>
          <w:color w:val="auto"/>
          <w:sz w:val="24"/>
          <w:szCs w:val="24"/>
        </w:rPr>
        <w:t>  </w:t>
      </w:r>
    </w:p>
    <w:p w14:paraId="3FC43435">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eastAsia="zh-CN"/>
        </w:rPr>
        <w:t>0433-6266677</w:t>
      </w:r>
    </w:p>
    <w:p w14:paraId="1EACC988">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4、</w:t>
      </w:r>
      <w:r>
        <w:rPr>
          <w:rFonts w:hint="eastAsia" w:ascii="宋体" w:hAnsi="宋体" w:eastAsia="宋体" w:cs="宋体"/>
          <w:color w:val="auto"/>
          <w:kern w:val="0"/>
          <w:sz w:val="24"/>
          <w:szCs w:val="24"/>
          <w:highlight w:val="none"/>
          <w:lang w:bidi="ar"/>
        </w:rPr>
        <w:t>监督管理部门：敦化市财政局政府采购管理办公室</w:t>
      </w:r>
    </w:p>
    <w:p w14:paraId="38476B33">
      <w:pPr>
        <w:pStyle w:val="15"/>
        <w:spacing w:before="0" w:beforeAutospacing="0" w:after="0" w:afterAutospacing="0" w:line="400" w:lineRule="exact"/>
        <w:jc w:val="both"/>
        <w:rPr>
          <w:rFonts w:hint="eastAsia" w:ascii="宋体" w:hAnsi="宋体" w:eastAsia="宋体" w:cs="宋体"/>
          <w:b/>
          <w:bCs/>
          <w:color w:val="auto"/>
          <w:kern w:val="44"/>
          <w:sz w:val="24"/>
          <w:szCs w:val="24"/>
          <w:lang w:val="zh-CN"/>
        </w:rPr>
      </w:pPr>
      <w:r>
        <w:rPr>
          <w:rFonts w:hint="eastAsia" w:ascii="宋体" w:hAnsi="宋体" w:eastAsia="宋体" w:cs="宋体"/>
          <w:color w:val="auto"/>
          <w:sz w:val="24"/>
          <w:szCs w:val="24"/>
        </w:rPr>
        <w:t xml:space="preserve">                                                       </w:t>
      </w:r>
    </w:p>
    <w:p w14:paraId="23EE6450">
      <w:pPr>
        <w:pStyle w:val="12"/>
        <w:jc w:val="right"/>
        <w:rPr>
          <w:rFonts w:ascii="宋体" w:hAnsi="宋体" w:cs="宋体"/>
          <w:b/>
          <w:bCs/>
          <w:color w:val="auto"/>
          <w:kern w:val="44"/>
          <w:sz w:val="32"/>
          <w:szCs w:val="44"/>
          <w:lang w:val="zh-CN"/>
        </w:rPr>
      </w:pPr>
      <w:r>
        <w:rPr>
          <w:rFonts w:hint="eastAsia" w:ascii="宋体" w:hAnsi="宋体" w:cs="宋体"/>
          <w:b w:val="0"/>
          <w:bCs w:val="0"/>
          <w:color w:val="auto"/>
          <w:kern w:val="44"/>
          <w:sz w:val="24"/>
          <w:szCs w:val="24"/>
          <w:lang w:val="zh-CN"/>
        </w:rPr>
        <w:t>2025年</w:t>
      </w:r>
      <w:r>
        <w:rPr>
          <w:rFonts w:hint="eastAsia" w:ascii="宋体" w:hAnsi="宋体" w:cs="宋体"/>
          <w:b w:val="0"/>
          <w:bCs w:val="0"/>
          <w:color w:val="auto"/>
          <w:kern w:val="44"/>
          <w:sz w:val="24"/>
          <w:szCs w:val="24"/>
          <w:lang w:val="en-US" w:eastAsia="zh-CN"/>
        </w:rPr>
        <w:t>7</w:t>
      </w:r>
      <w:r>
        <w:rPr>
          <w:rFonts w:hint="eastAsia" w:ascii="宋体" w:hAnsi="宋体" w:cs="宋体"/>
          <w:b w:val="0"/>
          <w:bCs w:val="0"/>
          <w:color w:val="auto"/>
          <w:kern w:val="44"/>
          <w:sz w:val="24"/>
          <w:szCs w:val="24"/>
          <w:lang w:val="zh-CN"/>
        </w:rPr>
        <w:t>月</w:t>
      </w:r>
      <w:r>
        <w:rPr>
          <w:rFonts w:hint="eastAsia" w:ascii="宋体" w:hAnsi="宋体" w:cs="宋体"/>
          <w:b w:val="0"/>
          <w:bCs w:val="0"/>
          <w:color w:val="auto"/>
          <w:kern w:val="44"/>
          <w:sz w:val="24"/>
          <w:szCs w:val="24"/>
          <w:lang w:val="en-US" w:eastAsia="zh-CN"/>
        </w:rPr>
        <w:t>14</w:t>
      </w:r>
      <w:r>
        <w:rPr>
          <w:rFonts w:hint="eastAsia" w:ascii="宋体" w:hAnsi="宋体" w:cs="宋体"/>
          <w:b w:val="0"/>
          <w:bCs w:val="0"/>
          <w:color w:val="auto"/>
          <w:kern w:val="44"/>
          <w:sz w:val="24"/>
          <w:szCs w:val="24"/>
          <w:lang w:val="zh-CN"/>
        </w:rPr>
        <w:t>日</w:t>
      </w:r>
    </w:p>
    <w:p w14:paraId="3791FC7F">
      <w:pPr>
        <w:spacing w:before="240" w:after="60" w:line="600" w:lineRule="exact"/>
        <w:jc w:val="center"/>
        <w:outlineLvl w:val="0"/>
        <w:rPr>
          <w:rFonts w:ascii="宋体" w:hAnsi="宋体" w:cs="宋体"/>
          <w:b/>
          <w:bCs/>
          <w:color w:val="auto"/>
          <w:kern w:val="44"/>
          <w:sz w:val="32"/>
          <w:szCs w:val="44"/>
          <w:lang w:val="zh-CN"/>
        </w:rPr>
      </w:pPr>
      <w:r>
        <w:rPr>
          <w:rFonts w:hint="eastAsia" w:ascii="宋体" w:hAnsi="宋体" w:cs="宋体"/>
          <w:b/>
          <w:bCs/>
          <w:color w:val="auto"/>
          <w:kern w:val="44"/>
          <w:sz w:val="32"/>
          <w:szCs w:val="44"/>
          <w:lang w:val="zh-CN"/>
        </w:rPr>
        <w:t>第二章 供应商须知前附表及供应商须知</w:t>
      </w:r>
      <w:bookmarkEnd w:id="2"/>
    </w:p>
    <w:p w14:paraId="49CD0965">
      <w:pPr>
        <w:ind w:firstLine="562" w:firstLineChars="200"/>
        <w:jc w:val="center"/>
        <w:rPr>
          <w:rFonts w:ascii="宋体" w:hAnsi="宋体" w:cs="宋体"/>
          <w:b/>
          <w:color w:val="auto"/>
          <w:kern w:val="44"/>
          <w:sz w:val="44"/>
          <w:lang w:val="zh-CN"/>
        </w:rPr>
      </w:pPr>
      <w:r>
        <w:rPr>
          <w:rFonts w:hint="eastAsia" w:ascii="宋体" w:hAnsi="宋体" w:cs="宋体"/>
          <w:b/>
          <w:color w:val="auto"/>
          <w:sz w:val="28"/>
        </w:rPr>
        <w:t>（一）供应商须知前附表</w:t>
      </w:r>
    </w:p>
    <w:tbl>
      <w:tblPr>
        <w:tblStyle w:val="17"/>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2355"/>
        <w:gridCol w:w="6663"/>
      </w:tblGrid>
      <w:tr w14:paraId="330AA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712923C">
            <w:pPr>
              <w:spacing w:line="400" w:lineRule="exact"/>
              <w:jc w:val="center"/>
              <w:rPr>
                <w:rFonts w:ascii="宋体" w:hAnsi="宋体" w:cs="宋体"/>
                <w:color w:val="auto"/>
                <w:sz w:val="24"/>
              </w:rPr>
            </w:pPr>
            <w:r>
              <w:rPr>
                <w:rFonts w:hint="eastAsia" w:ascii="宋体" w:hAnsi="宋体" w:cs="宋体"/>
                <w:color w:val="auto"/>
                <w:sz w:val="24"/>
              </w:rPr>
              <w:t>条款号</w:t>
            </w:r>
          </w:p>
        </w:tc>
        <w:tc>
          <w:tcPr>
            <w:tcW w:w="2355" w:type="dxa"/>
            <w:tcBorders>
              <w:top w:val="single" w:color="auto" w:sz="4" w:space="0"/>
              <w:left w:val="single" w:color="auto" w:sz="4" w:space="0"/>
              <w:bottom w:val="single" w:color="auto" w:sz="4" w:space="0"/>
              <w:right w:val="single" w:color="auto" w:sz="4" w:space="0"/>
            </w:tcBorders>
            <w:noWrap/>
            <w:vAlign w:val="center"/>
          </w:tcPr>
          <w:p w14:paraId="2897D3E2">
            <w:pPr>
              <w:spacing w:line="400" w:lineRule="exact"/>
              <w:jc w:val="center"/>
              <w:rPr>
                <w:rFonts w:ascii="宋体" w:hAnsi="宋体" w:cs="宋体"/>
                <w:color w:val="auto"/>
                <w:sz w:val="24"/>
              </w:rPr>
            </w:pPr>
            <w:r>
              <w:rPr>
                <w:rFonts w:hint="eastAsia" w:ascii="宋体" w:hAnsi="宋体" w:cs="宋体"/>
                <w:color w:val="auto"/>
                <w:sz w:val="24"/>
              </w:rPr>
              <w:t>条款名称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1F56926C">
            <w:pPr>
              <w:spacing w:line="400" w:lineRule="exact"/>
              <w:jc w:val="center"/>
              <w:rPr>
                <w:rFonts w:ascii="宋体" w:hAnsi="宋体" w:cs="宋体"/>
                <w:color w:val="auto"/>
                <w:sz w:val="24"/>
              </w:rPr>
            </w:pPr>
            <w:r>
              <w:rPr>
                <w:rFonts w:hint="eastAsia" w:ascii="宋体" w:hAnsi="宋体" w:cs="宋体"/>
                <w:color w:val="auto"/>
                <w:sz w:val="24"/>
              </w:rPr>
              <w:t>编列内容</w:t>
            </w:r>
          </w:p>
        </w:tc>
      </w:tr>
      <w:tr w14:paraId="6F77A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8043D68">
            <w:pPr>
              <w:spacing w:line="400" w:lineRule="exact"/>
              <w:jc w:val="center"/>
              <w:rPr>
                <w:rFonts w:ascii="宋体" w:hAnsi="宋体" w:cs="宋体"/>
                <w:color w:val="auto"/>
                <w:sz w:val="24"/>
              </w:rPr>
            </w:pPr>
            <w:r>
              <w:rPr>
                <w:rFonts w:hint="eastAsia" w:ascii="宋体" w:hAnsi="宋体" w:cs="宋体"/>
                <w:color w:val="auto"/>
                <w:sz w:val="24"/>
              </w:rPr>
              <w:t>1</w:t>
            </w:r>
          </w:p>
        </w:tc>
        <w:tc>
          <w:tcPr>
            <w:tcW w:w="2355" w:type="dxa"/>
            <w:tcBorders>
              <w:top w:val="single" w:color="auto" w:sz="4" w:space="0"/>
              <w:left w:val="single" w:color="auto" w:sz="4" w:space="0"/>
              <w:bottom w:val="single" w:color="auto" w:sz="4" w:space="0"/>
              <w:right w:val="single" w:color="auto" w:sz="4" w:space="0"/>
            </w:tcBorders>
            <w:noWrap/>
            <w:vAlign w:val="center"/>
          </w:tcPr>
          <w:p w14:paraId="51E02444">
            <w:pPr>
              <w:spacing w:line="400" w:lineRule="exact"/>
              <w:jc w:val="center"/>
              <w:rPr>
                <w:rFonts w:ascii="宋体" w:hAnsi="宋体" w:cs="宋体"/>
                <w:color w:val="auto"/>
                <w:sz w:val="24"/>
                <w:szCs w:val="22"/>
              </w:rPr>
            </w:pPr>
            <w:r>
              <w:rPr>
                <w:rFonts w:hint="eastAsia" w:ascii="宋体" w:hAnsi="宋体" w:cs="宋体"/>
                <w:color w:val="auto"/>
                <w:sz w:val="24"/>
                <w:szCs w:val="22"/>
              </w:rPr>
              <w:t>采购人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065B5CEB">
            <w:pPr>
              <w:autoSpaceDE w:val="0"/>
              <w:autoSpaceDN w:val="0"/>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采购人：</w:t>
            </w:r>
            <w:r>
              <w:rPr>
                <w:rFonts w:hint="eastAsia" w:ascii="宋体" w:hAnsi="宋体" w:cs="宋体"/>
                <w:bCs/>
                <w:color w:val="auto"/>
                <w:sz w:val="24"/>
                <w:szCs w:val="24"/>
                <w:lang w:eastAsia="zh-CN"/>
              </w:rPr>
              <w:t>敦化市消防救援大队</w:t>
            </w:r>
          </w:p>
          <w:p w14:paraId="417F31D1">
            <w:pPr>
              <w:autoSpaceDE w:val="0"/>
              <w:autoSpaceDN w:val="0"/>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地址：</w:t>
            </w:r>
            <w:r>
              <w:rPr>
                <w:rFonts w:hint="eastAsia" w:ascii="宋体" w:hAnsi="宋体" w:cs="宋体"/>
                <w:bCs/>
                <w:color w:val="auto"/>
                <w:sz w:val="24"/>
                <w:szCs w:val="24"/>
                <w:lang w:eastAsia="zh-CN"/>
              </w:rPr>
              <w:t>敦化市丹江街江滨社区</w:t>
            </w:r>
          </w:p>
          <w:p w14:paraId="423210BB">
            <w:pPr>
              <w:autoSpaceDE w:val="0"/>
              <w:autoSpaceDN w:val="0"/>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联系人：</w:t>
            </w:r>
            <w:r>
              <w:rPr>
                <w:rFonts w:hint="eastAsia" w:ascii="宋体" w:hAnsi="宋体" w:cs="宋体"/>
                <w:bCs/>
                <w:color w:val="auto"/>
                <w:sz w:val="24"/>
                <w:szCs w:val="24"/>
                <w:lang w:eastAsia="zh-CN"/>
              </w:rPr>
              <w:t>王志强</w:t>
            </w:r>
          </w:p>
          <w:p w14:paraId="28A33755">
            <w:pPr>
              <w:autoSpaceDE w:val="0"/>
              <w:autoSpaceDN w:val="0"/>
              <w:spacing w:line="400" w:lineRule="exact"/>
              <w:jc w:val="left"/>
              <w:rPr>
                <w:rFonts w:hint="eastAsia" w:ascii="宋体" w:hAnsi="宋体" w:eastAsia="宋体" w:cs="宋体"/>
                <w:color w:val="auto"/>
                <w:sz w:val="24"/>
                <w:szCs w:val="22"/>
                <w:lang w:eastAsia="zh-CN"/>
              </w:rPr>
            </w:pPr>
            <w:r>
              <w:rPr>
                <w:rFonts w:hint="eastAsia" w:ascii="宋体" w:hAnsi="宋体" w:eastAsia="宋体" w:cs="宋体"/>
                <w:bCs/>
                <w:color w:val="auto"/>
                <w:sz w:val="24"/>
                <w:szCs w:val="24"/>
              </w:rPr>
              <w:t>电话：</w:t>
            </w:r>
            <w:r>
              <w:rPr>
                <w:rFonts w:hint="eastAsia" w:ascii="宋体" w:hAnsi="宋体" w:cs="宋体"/>
                <w:bCs/>
                <w:color w:val="auto"/>
                <w:sz w:val="24"/>
                <w:szCs w:val="24"/>
                <w:lang w:eastAsia="zh-CN"/>
              </w:rPr>
              <w:t>15504442119</w:t>
            </w:r>
          </w:p>
        </w:tc>
      </w:tr>
      <w:tr w14:paraId="7F35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6F7D6CF">
            <w:pPr>
              <w:spacing w:line="400" w:lineRule="exact"/>
              <w:jc w:val="center"/>
              <w:rPr>
                <w:rFonts w:ascii="宋体" w:hAnsi="宋体" w:cs="宋体"/>
                <w:color w:val="auto"/>
                <w:sz w:val="24"/>
              </w:rPr>
            </w:pPr>
            <w:r>
              <w:rPr>
                <w:rFonts w:hint="eastAsia" w:ascii="宋体" w:hAnsi="宋体" w:cs="宋体"/>
                <w:color w:val="auto"/>
                <w:sz w:val="24"/>
              </w:rPr>
              <w:t>2</w:t>
            </w:r>
          </w:p>
        </w:tc>
        <w:tc>
          <w:tcPr>
            <w:tcW w:w="2355" w:type="dxa"/>
            <w:tcBorders>
              <w:top w:val="single" w:color="auto" w:sz="4" w:space="0"/>
              <w:left w:val="single" w:color="auto" w:sz="4" w:space="0"/>
              <w:bottom w:val="single" w:color="auto" w:sz="4" w:space="0"/>
              <w:right w:val="single" w:color="auto" w:sz="4" w:space="0"/>
            </w:tcBorders>
            <w:noWrap/>
            <w:vAlign w:val="center"/>
          </w:tcPr>
          <w:p w14:paraId="60D9F410">
            <w:pPr>
              <w:spacing w:line="400" w:lineRule="exact"/>
              <w:jc w:val="center"/>
              <w:rPr>
                <w:rFonts w:ascii="宋体" w:hAnsi="宋体" w:cs="宋体"/>
                <w:color w:val="auto"/>
                <w:sz w:val="24"/>
              </w:rPr>
            </w:pPr>
            <w:r>
              <w:rPr>
                <w:rFonts w:hint="eastAsia" w:ascii="宋体" w:hAnsi="宋体" w:cs="宋体"/>
                <w:color w:val="auto"/>
                <w:kern w:val="0"/>
                <w:sz w:val="24"/>
                <w:lang w:val="zh-CN"/>
              </w:rPr>
              <w:t>采购代理机构</w:t>
            </w:r>
          </w:p>
        </w:tc>
        <w:tc>
          <w:tcPr>
            <w:tcW w:w="6663" w:type="dxa"/>
            <w:tcBorders>
              <w:top w:val="single" w:color="auto" w:sz="4" w:space="0"/>
              <w:left w:val="single" w:color="auto" w:sz="4" w:space="0"/>
              <w:bottom w:val="single" w:color="auto" w:sz="4" w:space="0"/>
              <w:right w:val="single" w:color="auto" w:sz="4" w:space="0"/>
            </w:tcBorders>
            <w:noWrap/>
          </w:tcPr>
          <w:p w14:paraId="33BAB96A">
            <w:pPr>
              <w:autoSpaceDE w:val="0"/>
              <w:autoSpaceDN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采购代理机构：</w:t>
            </w:r>
            <w:r>
              <w:rPr>
                <w:rFonts w:hint="eastAsia" w:ascii="宋体" w:hAnsi="宋体" w:cs="宋体"/>
                <w:bCs/>
                <w:color w:val="auto"/>
                <w:sz w:val="24"/>
                <w:lang w:val="zh-CN"/>
              </w:rPr>
              <w:t>敦化市鸿达项目管理有限公司</w:t>
            </w:r>
          </w:p>
          <w:p w14:paraId="3E8645E2">
            <w:pPr>
              <w:autoSpaceDE w:val="0"/>
              <w:autoSpaceDN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地址：</w:t>
            </w:r>
            <w:r>
              <w:rPr>
                <w:rFonts w:hint="eastAsia" w:ascii="宋体" w:hAnsi="宋体" w:cs="宋体"/>
                <w:bCs/>
                <w:color w:val="auto"/>
                <w:sz w:val="24"/>
                <w:lang w:val="zh-CN"/>
              </w:rPr>
              <w:t>敦化市六顶山大街西侧-东北石油交易中心206室</w:t>
            </w:r>
          </w:p>
          <w:p w14:paraId="3A09287A">
            <w:pPr>
              <w:autoSpaceDE w:val="0"/>
              <w:autoSpaceDN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联系人：</w:t>
            </w:r>
            <w:r>
              <w:rPr>
                <w:rFonts w:hint="eastAsia" w:ascii="宋体" w:hAnsi="宋体" w:cs="宋体"/>
                <w:bCs/>
                <w:color w:val="auto"/>
                <w:sz w:val="24"/>
                <w:lang w:val="zh-CN"/>
              </w:rPr>
              <w:t>刘昱含</w:t>
            </w:r>
          </w:p>
          <w:p w14:paraId="50655A71">
            <w:pPr>
              <w:autoSpaceDE w:val="0"/>
              <w:autoSpaceDN w:val="0"/>
              <w:spacing w:line="400" w:lineRule="exact"/>
              <w:jc w:val="left"/>
              <w:rPr>
                <w:rFonts w:ascii="宋体" w:hAnsi="宋体" w:cs="宋体"/>
                <w:color w:val="auto"/>
                <w:sz w:val="24"/>
                <w:szCs w:val="22"/>
              </w:rPr>
            </w:pPr>
            <w:r>
              <w:rPr>
                <w:rFonts w:hint="eastAsia" w:ascii="宋体" w:hAnsi="宋体" w:eastAsia="宋体" w:cs="宋体"/>
                <w:bCs/>
                <w:color w:val="auto"/>
                <w:sz w:val="24"/>
                <w:lang w:val="zh-CN"/>
              </w:rPr>
              <w:t>电话：</w:t>
            </w:r>
            <w:r>
              <w:rPr>
                <w:rFonts w:hint="eastAsia" w:ascii="宋体" w:hAnsi="宋体" w:cs="宋体"/>
                <w:bCs/>
                <w:color w:val="auto"/>
                <w:sz w:val="24"/>
                <w:lang w:val="zh-CN"/>
              </w:rPr>
              <w:t>0433-6266677</w:t>
            </w:r>
          </w:p>
        </w:tc>
      </w:tr>
      <w:tr w14:paraId="1A13E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A8B66BD">
            <w:pPr>
              <w:spacing w:line="400" w:lineRule="exact"/>
              <w:jc w:val="center"/>
              <w:rPr>
                <w:rFonts w:ascii="宋体" w:hAnsi="宋体" w:cs="宋体"/>
                <w:color w:val="auto"/>
                <w:sz w:val="24"/>
              </w:rPr>
            </w:pPr>
            <w:r>
              <w:rPr>
                <w:rFonts w:hint="eastAsia" w:ascii="宋体" w:hAnsi="宋体" w:cs="宋体"/>
                <w:color w:val="auto"/>
                <w:sz w:val="24"/>
              </w:rPr>
              <w:t>3</w:t>
            </w:r>
          </w:p>
        </w:tc>
        <w:tc>
          <w:tcPr>
            <w:tcW w:w="2355" w:type="dxa"/>
            <w:tcBorders>
              <w:top w:val="single" w:color="auto" w:sz="4" w:space="0"/>
              <w:left w:val="single" w:color="auto" w:sz="4" w:space="0"/>
              <w:bottom w:val="single" w:color="auto" w:sz="4" w:space="0"/>
              <w:right w:val="single" w:color="auto" w:sz="4" w:space="0"/>
            </w:tcBorders>
            <w:noWrap/>
            <w:vAlign w:val="center"/>
          </w:tcPr>
          <w:p w14:paraId="69A6D434">
            <w:pPr>
              <w:spacing w:line="400" w:lineRule="exact"/>
              <w:jc w:val="center"/>
              <w:rPr>
                <w:rFonts w:ascii="宋体" w:hAnsi="宋体" w:cs="宋体"/>
                <w:color w:val="auto"/>
                <w:sz w:val="24"/>
              </w:rPr>
            </w:pPr>
            <w:r>
              <w:rPr>
                <w:rFonts w:hint="eastAsia" w:ascii="宋体" w:hAnsi="宋体" w:cs="宋体"/>
                <w:color w:val="auto"/>
                <w:sz w:val="24"/>
              </w:rPr>
              <w:t>项目名称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2C867AF0">
            <w:pPr>
              <w:spacing w:line="400" w:lineRule="exact"/>
              <w:rPr>
                <w:rFonts w:hint="eastAsia" w:ascii="宋体" w:hAnsi="宋体" w:eastAsia="宋体" w:cs="宋体"/>
                <w:color w:val="auto"/>
                <w:sz w:val="24"/>
                <w:szCs w:val="22"/>
                <w:lang w:eastAsia="zh-CN"/>
              </w:rPr>
            </w:pPr>
            <w:r>
              <w:rPr>
                <w:rFonts w:hint="eastAsia" w:ascii="宋体" w:hAnsi="宋体" w:cs="宋体"/>
                <w:color w:val="auto"/>
                <w:sz w:val="24"/>
                <w:szCs w:val="22"/>
                <w:lang w:eastAsia="zh-CN"/>
              </w:rPr>
              <w:t>2025年度敦化市消防救援大队主副食定点采购（二次）</w:t>
            </w:r>
          </w:p>
        </w:tc>
      </w:tr>
      <w:tr w14:paraId="76490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7F9B430">
            <w:pPr>
              <w:spacing w:line="400" w:lineRule="exact"/>
              <w:jc w:val="center"/>
              <w:rPr>
                <w:rFonts w:ascii="宋体" w:hAnsi="宋体" w:cs="宋体"/>
                <w:color w:val="auto"/>
                <w:sz w:val="24"/>
              </w:rPr>
            </w:pPr>
            <w:r>
              <w:rPr>
                <w:rFonts w:hint="eastAsia" w:ascii="宋体" w:hAnsi="宋体" w:cs="宋体"/>
                <w:color w:val="auto"/>
                <w:sz w:val="24"/>
              </w:rPr>
              <w:t>4</w:t>
            </w:r>
          </w:p>
        </w:tc>
        <w:tc>
          <w:tcPr>
            <w:tcW w:w="2355" w:type="dxa"/>
            <w:tcBorders>
              <w:top w:val="single" w:color="auto" w:sz="4" w:space="0"/>
              <w:left w:val="single" w:color="auto" w:sz="4" w:space="0"/>
              <w:bottom w:val="single" w:color="auto" w:sz="4" w:space="0"/>
              <w:right w:val="single" w:color="auto" w:sz="4" w:space="0"/>
            </w:tcBorders>
            <w:noWrap/>
            <w:vAlign w:val="center"/>
          </w:tcPr>
          <w:p w14:paraId="58FD9679">
            <w:pPr>
              <w:spacing w:line="400" w:lineRule="exact"/>
              <w:jc w:val="center"/>
              <w:rPr>
                <w:rFonts w:ascii="宋体" w:hAnsi="宋体" w:cs="宋体"/>
                <w:color w:val="auto"/>
                <w:sz w:val="24"/>
              </w:rPr>
            </w:pPr>
            <w:r>
              <w:rPr>
                <w:rFonts w:hint="eastAsia" w:ascii="宋体" w:hAnsi="宋体" w:cs="宋体"/>
                <w:color w:val="auto"/>
                <w:sz w:val="24"/>
                <w:szCs w:val="21"/>
                <w:lang w:val="zh-CN"/>
              </w:rPr>
              <w:t>服务地点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192198FD">
            <w:pPr>
              <w:spacing w:line="400" w:lineRule="exact"/>
              <w:rPr>
                <w:rFonts w:hint="eastAsia" w:ascii="宋体" w:hAnsi="宋体" w:eastAsia="宋体" w:cs="宋体"/>
                <w:color w:val="auto"/>
                <w:sz w:val="24"/>
                <w:szCs w:val="22"/>
                <w:lang w:eastAsia="zh-CN"/>
              </w:rPr>
            </w:pPr>
            <w:r>
              <w:rPr>
                <w:rFonts w:hint="eastAsia" w:ascii="宋体" w:hAnsi="宋体" w:cs="宋体"/>
                <w:color w:val="auto"/>
                <w:sz w:val="24"/>
                <w:szCs w:val="24"/>
                <w:lang w:eastAsia="zh-CN"/>
              </w:rPr>
              <w:t>采购人指定地点（包括乡镇地区）</w:t>
            </w:r>
          </w:p>
        </w:tc>
      </w:tr>
      <w:tr w14:paraId="646C5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A0938D5">
            <w:pPr>
              <w:spacing w:line="40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2355" w:type="dxa"/>
            <w:tcBorders>
              <w:top w:val="single" w:color="auto" w:sz="4" w:space="0"/>
              <w:left w:val="single" w:color="auto" w:sz="4" w:space="0"/>
              <w:bottom w:val="single" w:color="auto" w:sz="4" w:space="0"/>
              <w:right w:val="single" w:color="auto" w:sz="4" w:space="0"/>
            </w:tcBorders>
            <w:noWrap/>
            <w:vAlign w:val="center"/>
          </w:tcPr>
          <w:p w14:paraId="02435C03">
            <w:pPr>
              <w:spacing w:line="400" w:lineRule="exact"/>
              <w:jc w:val="center"/>
              <w:rPr>
                <w:rFonts w:hint="default"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预算金额</w:t>
            </w:r>
          </w:p>
        </w:tc>
        <w:tc>
          <w:tcPr>
            <w:tcW w:w="6663" w:type="dxa"/>
            <w:tcBorders>
              <w:top w:val="single" w:color="auto" w:sz="4" w:space="0"/>
              <w:left w:val="single" w:color="auto" w:sz="4" w:space="0"/>
              <w:bottom w:val="single" w:color="auto" w:sz="4" w:space="0"/>
              <w:right w:val="single" w:color="auto" w:sz="4" w:space="0"/>
            </w:tcBorders>
            <w:noWrap/>
            <w:vAlign w:val="center"/>
          </w:tcPr>
          <w:p w14:paraId="7C938352">
            <w:p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196.2000万元。</w:t>
            </w:r>
          </w:p>
        </w:tc>
      </w:tr>
      <w:tr w14:paraId="5DFC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2CB6D">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6</w:t>
            </w:r>
          </w:p>
        </w:tc>
        <w:tc>
          <w:tcPr>
            <w:tcW w:w="2355" w:type="dxa"/>
            <w:tcBorders>
              <w:top w:val="single" w:color="auto" w:sz="4" w:space="0"/>
              <w:left w:val="single" w:color="auto" w:sz="4" w:space="0"/>
              <w:bottom w:val="single" w:color="auto" w:sz="4" w:space="0"/>
              <w:right w:val="single" w:color="auto" w:sz="4" w:space="0"/>
            </w:tcBorders>
            <w:noWrap/>
            <w:vAlign w:val="center"/>
          </w:tcPr>
          <w:p w14:paraId="24103FB2">
            <w:pPr>
              <w:spacing w:line="400" w:lineRule="exact"/>
              <w:jc w:val="center"/>
              <w:rPr>
                <w:rFonts w:ascii="宋体" w:hAnsi="宋体" w:cs="宋体"/>
                <w:color w:val="auto"/>
                <w:sz w:val="24"/>
              </w:rPr>
            </w:pPr>
            <w:r>
              <w:rPr>
                <w:rFonts w:hint="eastAsia" w:ascii="宋体" w:hAnsi="宋体" w:cs="宋体"/>
                <w:color w:val="auto"/>
                <w:sz w:val="24"/>
              </w:rPr>
              <w:t>资金来源及比例</w:t>
            </w:r>
          </w:p>
        </w:tc>
        <w:tc>
          <w:tcPr>
            <w:tcW w:w="6663" w:type="dxa"/>
            <w:tcBorders>
              <w:top w:val="single" w:color="auto" w:sz="4" w:space="0"/>
              <w:left w:val="single" w:color="auto" w:sz="4" w:space="0"/>
              <w:bottom w:val="single" w:color="auto" w:sz="4" w:space="0"/>
              <w:right w:val="single" w:color="auto" w:sz="4" w:space="0"/>
            </w:tcBorders>
            <w:noWrap/>
            <w:vAlign w:val="center"/>
          </w:tcPr>
          <w:p w14:paraId="5AFA2D8C">
            <w:pPr>
              <w:spacing w:line="400" w:lineRule="exact"/>
              <w:rPr>
                <w:rFonts w:ascii="宋体" w:hAnsi="宋体" w:cs="宋体"/>
                <w:color w:val="auto"/>
                <w:sz w:val="24"/>
                <w:szCs w:val="22"/>
              </w:rPr>
            </w:pPr>
            <w:r>
              <w:rPr>
                <w:rFonts w:hint="eastAsia" w:ascii="宋体" w:hAnsi="宋体" w:cs="宋体"/>
                <w:color w:val="auto"/>
                <w:sz w:val="24"/>
                <w:szCs w:val="22"/>
              </w:rPr>
              <w:t>财政资金</w:t>
            </w:r>
          </w:p>
        </w:tc>
      </w:tr>
      <w:tr w14:paraId="64E54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931FC">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7</w:t>
            </w:r>
          </w:p>
        </w:tc>
        <w:tc>
          <w:tcPr>
            <w:tcW w:w="2355" w:type="dxa"/>
            <w:tcBorders>
              <w:top w:val="single" w:color="auto" w:sz="4" w:space="0"/>
              <w:left w:val="single" w:color="auto" w:sz="4" w:space="0"/>
              <w:bottom w:val="single" w:color="auto" w:sz="4" w:space="0"/>
              <w:right w:val="single" w:color="auto" w:sz="4" w:space="0"/>
            </w:tcBorders>
            <w:noWrap/>
            <w:vAlign w:val="center"/>
          </w:tcPr>
          <w:p w14:paraId="6751C445">
            <w:pPr>
              <w:spacing w:line="400" w:lineRule="exact"/>
              <w:jc w:val="center"/>
              <w:rPr>
                <w:rFonts w:ascii="宋体" w:hAnsi="宋体" w:cs="宋体"/>
                <w:color w:val="auto"/>
                <w:sz w:val="24"/>
              </w:rPr>
            </w:pPr>
            <w:r>
              <w:rPr>
                <w:rFonts w:hint="eastAsia" w:ascii="宋体" w:hAnsi="宋体" w:cs="宋体"/>
                <w:color w:val="auto"/>
                <w:sz w:val="24"/>
              </w:rPr>
              <w:t>资金落实情况</w:t>
            </w:r>
          </w:p>
        </w:tc>
        <w:tc>
          <w:tcPr>
            <w:tcW w:w="6663" w:type="dxa"/>
            <w:tcBorders>
              <w:top w:val="single" w:color="auto" w:sz="4" w:space="0"/>
              <w:left w:val="single" w:color="auto" w:sz="4" w:space="0"/>
              <w:bottom w:val="single" w:color="auto" w:sz="4" w:space="0"/>
              <w:right w:val="single" w:color="auto" w:sz="4" w:space="0"/>
            </w:tcBorders>
            <w:noWrap/>
            <w:vAlign w:val="center"/>
          </w:tcPr>
          <w:p w14:paraId="22092E70">
            <w:pPr>
              <w:spacing w:line="400" w:lineRule="exact"/>
              <w:rPr>
                <w:rFonts w:ascii="宋体" w:hAnsi="宋体" w:cs="宋体"/>
                <w:color w:val="auto"/>
                <w:sz w:val="24"/>
              </w:rPr>
            </w:pPr>
            <w:r>
              <w:rPr>
                <w:rFonts w:hint="eastAsia" w:ascii="宋体" w:hAnsi="宋体" w:cs="宋体"/>
                <w:color w:val="auto"/>
                <w:sz w:val="24"/>
              </w:rPr>
              <w:t>已落实</w:t>
            </w:r>
          </w:p>
        </w:tc>
      </w:tr>
      <w:tr w14:paraId="12830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01A55">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8</w:t>
            </w:r>
          </w:p>
        </w:tc>
        <w:tc>
          <w:tcPr>
            <w:tcW w:w="2355" w:type="dxa"/>
            <w:tcBorders>
              <w:top w:val="single" w:color="auto" w:sz="4" w:space="0"/>
              <w:left w:val="single" w:color="auto" w:sz="4" w:space="0"/>
              <w:bottom w:val="single" w:color="auto" w:sz="4" w:space="0"/>
              <w:right w:val="single" w:color="auto" w:sz="4" w:space="0"/>
            </w:tcBorders>
            <w:noWrap/>
            <w:vAlign w:val="center"/>
          </w:tcPr>
          <w:p w14:paraId="67F66D07">
            <w:pPr>
              <w:spacing w:line="400" w:lineRule="exact"/>
              <w:jc w:val="center"/>
              <w:rPr>
                <w:rFonts w:ascii="宋体" w:hAnsi="宋体" w:cs="宋体"/>
                <w:color w:val="auto"/>
                <w:sz w:val="24"/>
              </w:rPr>
            </w:pPr>
            <w:r>
              <w:rPr>
                <w:rFonts w:hint="eastAsia" w:ascii="宋体" w:hAnsi="宋体" w:cs="宋体"/>
                <w:color w:val="auto"/>
                <w:sz w:val="24"/>
              </w:rPr>
              <w:t>采购内容</w:t>
            </w:r>
          </w:p>
        </w:tc>
        <w:tc>
          <w:tcPr>
            <w:tcW w:w="6663" w:type="dxa"/>
            <w:tcBorders>
              <w:top w:val="single" w:color="auto" w:sz="4" w:space="0"/>
              <w:left w:val="single" w:color="auto" w:sz="4" w:space="0"/>
              <w:bottom w:val="single" w:color="auto" w:sz="4" w:space="0"/>
              <w:right w:val="single" w:color="auto" w:sz="4" w:space="0"/>
            </w:tcBorders>
            <w:noWrap/>
            <w:vAlign w:val="center"/>
          </w:tcPr>
          <w:p w14:paraId="441D04EE">
            <w:pPr>
              <w:autoSpaceDE w:val="0"/>
              <w:autoSpaceDN w:val="0"/>
              <w:spacing w:line="400" w:lineRule="exact"/>
              <w:jc w:val="left"/>
              <w:rPr>
                <w:rFonts w:ascii="宋体" w:hAnsi="宋体" w:cs="宋体"/>
                <w:color w:val="auto"/>
                <w:sz w:val="24"/>
              </w:rPr>
            </w:pPr>
            <w:r>
              <w:rPr>
                <w:rFonts w:hint="eastAsia" w:ascii="宋体" w:hAnsi="宋体" w:cs="宋体"/>
                <w:color w:val="auto"/>
                <w:sz w:val="24"/>
                <w:szCs w:val="22"/>
                <w:lang w:eastAsia="zh-CN"/>
              </w:rPr>
              <w:t>拟选定一家主副食供应商，承担敦化市消防救援大队食堂的米面粮油、肉类、蔬菜、水果、干调等主副食品定点采购（具体内容详见第五章项目需求）</w:t>
            </w:r>
          </w:p>
        </w:tc>
      </w:tr>
      <w:tr w14:paraId="5452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64589">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9</w:t>
            </w:r>
          </w:p>
        </w:tc>
        <w:tc>
          <w:tcPr>
            <w:tcW w:w="2355" w:type="dxa"/>
            <w:tcBorders>
              <w:top w:val="single" w:color="auto" w:sz="4" w:space="0"/>
              <w:left w:val="single" w:color="auto" w:sz="4" w:space="0"/>
              <w:bottom w:val="single" w:color="auto" w:sz="4" w:space="0"/>
              <w:right w:val="single" w:color="auto" w:sz="4" w:space="0"/>
            </w:tcBorders>
            <w:noWrap/>
            <w:vAlign w:val="center"/>
          </w:tcPr>
          <w:p w14:paraId="6DC6B36E">
            <w:pPr>
              <w:spacing w:line="400" w:lineRule="exact"/>
              <w:jc w:val="center"/>
              <w:rPr>
                <w:rFonts w:ascii="宋体" w:hAnsi="宋体" w:cs="宋体"/>
                <w:color w:val="auto"/>
                <w:sz w:val="24"/>
              </w:rPr>
            </w:pPr>
            <w:r>
              <w:rPr>
                <w:rFonts w:hint="eastAsia" w:ascii="宋体" w:hAnsi="宋体" w:cs="宋体"/>
                <w:color w:val="auto"/>
                <w:sz w:val="24"/>
              </w:rPr>
              <w:t>合同履行期限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53599FD6">
            <w:pPr>
              <w:spacing w:line="400" w:lineRule="exact"/>
              <w:rPr>
                <w:rFonts w:hint="eastAsia" w:ascii="宋体" w:hAnsi="宋体" w:eastAsia="宋体" w:cs="宋体"/>
                <w:color w:val="auto"/>
                <w:sz w:val="24"/>
                <w:lang w:eastAsia="zh-CN"/>
              </w:rPr>
            </w:pPr>
            <w:r>
              <w:rPr>
                <w:rFonts w:hint="eastAsia" w:ascii="宋体" w:hAnsi="宋体" w:cs="宋体"/>
                <w:color w:val="auto"/>
                <w:sz w:val="24"/>
                <w:szCs w:val="22"/>
                <w:lang w:eastAsia="zh-CN"/>
              </w:rPr>
              <w:t>自合同签订之日起一年</w:t>
            </w:r>
          </w:p>
        </w:tc>
      </w:tr>
      <w:tr w14:paraId="45147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C706D">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10</w:t>
            </w:r>
          </w:p>
        </w:tc>
        <w:tc>
          <w:tcPr>
            <w:tcW w:w="2355" w:type="dxa"/>
            <w:tcBorders>
              <w:top w:val="single" w:color="auto" w:sz="4" w:space="0"/>
              <w:left w:val="single" w:color="auto" w:sz="4" w:space="0"/>
              <w:bottom w:val="single" w:color="auto" w:sz="4" w:space="0"/>
              <w:right w:val="single" w:color="auto" w:sz="4" w:space="0"/>
            </w:tcBorders>
            <w:noWrap/>
            <w:vAlign w:val="center"/>
          </w:tcPr>
          <w:p w14:paraId="45BD353F">
            <w:pPr>
              <w:spacing w:line="400" w:lineRule="exact"/>
              <w:jc w:val="center"/>
              <w:rPr>
                <w:rFonts w:ascii="宋体" w:hAnsi="宋体" w:cs="宋体"/>
                <w:color w:val="auto"/>
                <w:sz w:val="24"/>
              </w:rPr>
            </w:pPr>
            <w:r>
              <w:rPr>
                <w:rFonts w:hint="eastAsia" w:ascii="宋体" w:hAnsi="宋体" w:cs="宋体"/>
                <w:color w:val="auto"/>
                <w:sz w:val="24"/>
              </w:rPr>
              <w:t>采购方式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07C2E01C">
            <w:pPr>
              <w:spacing w:line="400" w:lineRule="exact"/>
              <w:rPr>
                <w:rFonts w:ascii="宋体" w:hAnsi="宋体" w:cs="宋体"/>
                <w:color w:val="auto"/>
                <w:sz w:val="24"/>
              </w:rPr>
            </w:pPr>
            <w:r>
              <w:rPr>
                <w:rFonts w:hint="eastAsia" w:ascii="宋体" w:hAnsi="宋体" w:cs="宋体"/>
                <w:color w:val="auto"/>
                <w:sz w:val="24"/>
              </w:rPr>
              <w:t>竞争性磋商</w:t>
            </w:r>
          </w:p>
        </w:tc>
      </w:tr>
      <w:tr w14:paraId="1CA4C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68415">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11</w:t>
            </w:r>
          </w:p>
        </w:tc>
        <w:tc>
          <w:tcPr>
            <w:tcW w:w="2355" w:type="dxa"/>
            <w:tcBorders>
              <w:top w:val="single" w:color="auto" w:sz="4" w:space="0"/>
              <w:left w:val="single" w:color="auto" w:sz="4" w:space="0"/>
              <w:bottom w:val="single" w:color="auto" w:sz="4" w:space="0"/>
              <w:right w:val="single" w:color="auto" w:sz="4" w:space="0"/>
            </w:tcBorders>
            <w:noWrap/>
            <w:vAlign w:val="center"/>
          </w:tcPr>
          <w:p w14:paraId="5A0973F3">
            <w:pPr>
              <w:spacing w:line="400" w:lineRule="exact"/>
              <w:jc w:val="center"/>
              <w:rPr>
                <w:rFonts w:ascii="宋体" w:hAnsi="宋体" w:cs="宋体"/>
                <w:color w:val="auto"/>
                <w:sz w:val="24"/>
              </w:rPr>
            </w:pPr>
            <w:r>
              <w:rPr>
                <w:rFonts w:hint="eastAsia" w:ascii="宋体" w:hAnsi="宋体" w:cs="宋体"/>
                <w:color w:val="auto"/>
                <w:sz w:val="24"/>
              </w:rPr>
              <w:t>质量要求</w:t>
            </w:r>
          </w:p>
        </w:tc>
        <w:tc>
          <w:tcPr>
            <w:tcW w:w="6663" w:type="dxa"/>
            <w:tcBorders>
              <w:top w:val="single" w:color="auto" w:sz="4" w:space="0"/>
              <w:left w:val="single" w:color="auto" w:sz="4" w:space="0"/>
              <w:bottom w:val="single" w:color="auto" w:sz="4" w:space="0"/>
              <w:right w:val="single" w:color="auto" w:sz="4" w:space="0"/>
            </w:tcBorders>
            <w:noWrap/>
            <w:vAlign w:val="center"/>
          </w:tcPr>
          <w:p w14:paraId="250A6B7F">
            <w:pPr>
              <w:spacing w:line="400" w:lineRule="exact"/>
              <w:rPr>
                <w:rFonts w:hint="eastAsia" w:ascii="宋体" w:hAnsi="宋体" w:eastAsia="宋体" w:cs="宋体"/>
                <w:color w:val="auto"/>
                <w:sz w:val="24"/>
                <w:lang w:eastAsia="zh-CN"/>
              </w:rPr>
            </w:pPr>
            <w:r>
              <w:rPr>
                <w:rFonts w:hint="eastAsia" w:ascii="宋体" w:hAnsi="宋体" w:cs="宋体"/>
                <w:color w:val="auto"/>
                <w:sz w:val="24"/>
                <w:lang w:eastAsia="zh-CN"/>
              </w:rPr>
              <w:t>符合国家食品标准执行及采购人要求标准</w:t>
            </w:r>
          </w:p>
        </w:tc>
      </w:tr>
      <w:tr w14:paraId="53389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C26B965">
            <w:pPr>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2355" w:type="dxa"/>
            <w:tcBorders>
              <w:top w:val="single" w:color="auto" w:sz="4" w:space="0"/>
              <w:left w:val="single" w:color="auto" w:sz="4" w:space="0"/>
              <w:bottom w:val="single" w:color="auto" w:sz="4" w:space="0"/>
              <w:right w:val="single" w:color="auto" w:sz="4" w:space="0"/>
            </w:tcBorders>
            <w:noWrap/>
            <w:vAlign w:val="center"/>
          </w:tcPr>
          <w:p w14:paraId="213DF071">
            <w:pPr>
              <w:spacing w:line="400" w:lineRule="exact"/>
              <w:jc w:val="center"/>
              <w:rPr>
                <w:rFonts w:ascii="宋体" w:hAnsi="宋体" w:cs="宋体"/>
                <w:color w:val="auto"/>
                <w:sz w:val="24"/>
              </w:rPr>
            </w:pPr>
            <w:r>
              <w:rPr>
                <w:rFonts w:hint="eastAsia" w:ascii="宋体" w:hAnsi="宋体" w:cs="宋体"/>
                <w:color w:val="auto"/>
                <w:sz w:val="24"/>
              </w:rPr>
              <w:t>供应商资质条件、能力和信誉</w:t>
            </w:r>
          </w:p>
        </w:tc>
        <w:tc>
          <w:tcPr>
            <w:tcW w:w="6663" w:type="dxa"/>
            <w:tcBorders>
              <w:top w:val="single" w:color="auto" w:sz="4" w:space="0"/>
              <w:left w:val="single" w:color="auto" w:sz="4" w:space="0"/>
              <w:bottom w:val="single" w:color="auto" w:sz="4" w:space="0"/>
              <w:right w:val="single" w:color="auto" w:sz="4" w:space="0"/>
            </w:tcBorders>
            <w:noWrap/>
            <w:vAlign w:val="center"/>
          </w:tcPr>
          <w:p w14:paraId="7A8BF2EC">
            <w:pPr>
              <w:autoSpaceDE w:val="0"/>
              <w:autoSpaceDN w:val="0"/>
              <w:spacing w:line="400" w:lineRule="exact"/>
              <w:jc w:val="left"/>
              <w:rPr>
                <w:rFonts w:ascii="宋体" w:hAnsi="宋体" w:cs="宋体"/>
                <w:bCs/>
                <w:color w:val="auto"/>
                <w:sz w:val="24"/>
                <w:lang w:val="zh-CN"/>
              </w:rPr>
            </w:pPr>
            <w:r>
              <w:rPr>
                <w:rFonts w:hint="eastAsia" w:ascii="宋体" w:hAnsi="宋体" w:cs="宋体"/>
                <w:bCs/>
                <w:color w:val="auto"/>
                <w:sz w:val="24"/>
                <w:lang w:val="zh-CN"/>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4B2EF51A">
            <w:pPr>
              <w:autoSpaceDE w:val="0"/>
              <w:autoSpaceDN w:val="0"/>
              <w:spacing w:line="400" w:lineRule="exact"/>
              <w:jc w:val="left"/>
              <w:rPr>
                <w:rFonts w:ascii="宋体" w:hAnsi="宋体" w:cs="宋体"/>
                <w:bCs/>
                <w:color w:val="auto"/>
                <w:sz w:val="24"/>
                <w:lang w:val="zh-CN"/>
              </w:rPr>
            </w:pPr>
            <w:r>
              <w:rPr>
                <w:rFonts w:hint="eastAsia" w:ascii="宋体" w:hAnsi="宋体" w:cs="宋体"/>
                <w:bCs/>
                <w:color w:val="auto"/>
                <w:sz w:val="24"/>
                <w:lang w:val="zh-CN"/>
              </w:rPr>
              <w:t>2、落实政府采购政策需满足的资格要求：</w:t>
            </w:r>
          </w:p>
          <w:p w14:paraId="20933B5B">
            <w:pPr>
              <w:pStyle w:val="15"/>
              <w:spacing w:before="0" w:beforeAutospacing="0" w:after="0" w:afterAutospacing="0" w:line="400" w:lineRule="exact"/>
              <w:jc w:val="both"/>
              <w:rPr>
                <w:rFonts w:hint="eastAsia"/>
                <w:color w:val="auto"/>
              </w:rPr>
            </w:pPr>
            <w:r>
              <w:rPr>
                <w:rFonts w:hint="eastAsia"/>
                <w:color w:val="auto"/>
                <w:lang w:val="en-US" w:eastAsia="zh-CN"/>
              </w:rPr>
              <w:t>2.1</w:t>
            </w:r>
            <w:r>
              <w:rPr>
                <w:rFonts w:hint="eastAsia"/>
                <w:color w:val="auto"/>
              </w:rPr>
              <w:t>本项目专门面向中小企业采购的项目,供应商如为监狱企业、残疾人福利性单位享受政府采购政策需提供相关声明；</w:t>
            </w:r>
          </w:p>
          <w:p w14:paraId="34AA6683">
            <w:pPr>
              <w:pStyle w:val="15"/>
              <w:spacing w:before="0" w:beforeAutospacing="0" w:after="0" w:afterAutospacing="0" w:line="400" w:lineRule="exact"/>
              <w:jc w:val="both"/>
              <w:rPr>
                <w:rFonts w:hint="eastAsia"/>
                <w:color w:val="auto"/>
              </w:rPr>
            </w:pPr>
            <w:r>
              <w:rPr>
                <w:rFonts w:hint="eastAsia"/>
                <w:color w:val="auto"/>
                <w:lang w:val="en-US" w:eastAsia="zh-CN"/>
              </w:rPr>
              <w:t>2.2</w:t>
            </w:r>
            <w:r>
              <w:rPr>
                <w:rFonts w:hint="eastAsia"/>
                <w:color w:val="auto"/>
              </w:rPr>
              <w:t>《政府采购促进中小企业发展管理办法》（财库[2020]46号）</w:t>
            </w:r>
          </w:p>
          <w:p w14:paraId="48AF9EF7">
            <w:pPr>
              <w:pStyle w:val="15"/>
              <w:spacing w:before="0" w:beforeAutospacing="0" w:after="0" w:afterAutospacing="0" w:line="400" w:lineRule="exact"/>
              <w:jc w:val="both"/>
              <w:rPr>
                <w:rFonts w:hint="eastAsia"/>
                <w:color w:val="auto"/>
              </w:rPr>
            </w:pPr>
            <w:r>
              <w:rPr>
                <w:rFonts w:hint="eastAsia"/>
                <w:color w:val="auto"/>
                <w:lang w:val="en-US" w:eastAsia="zh-CN"/>
              </w:rPr>
              <w:t>2.3</w:t>
            </w:r>
            <w:r>
              <w:rPr>
                <w:rFonts w:hint="eastAsia"/>
                <w:color w:val="auto"/>
              </w:rPr>
              <w:t>《关于进一步加大政府采购支持中小企业力度的通知》（财库〔2022〕19号）；</w:t>
            </w:r>
          </w:p>
          <w:p w14:paraId="51A19FEB">
            <w:pPr>
              <w:pStyle w:val="15"/>
              <w:spacing w:before="0" w:beforeAutospacing="0" w:after="0" w:afterAutospacing="0" w:line="400" w:lineRule="exact"/>
              <w:jc w:val="both"/>
              <w:rPr>
                <w:rFonts w:hint="eastAsia"/>
                <w:color w:val="auto"/>
              </w:rPr>
            </w:pPr>
            <w:r>
              <w:rPr>
                <w:rFonts w:hint="eastAsia"/>
                <w:color w:val="auto"/>
                <w:lang w:val="en-US" w:eastAsia="zh-CN"/>
              </w:rPr>
              <w:t>2.4</w:t>
            </w:r>
            <w:r>
              <w:rPr>
                <w:rFonts w:hint="eastAsia"/>
                <w:color w:val="auto"/>
              </w:rPr>
              <w:t>《财政部、司法部关于政府采购支持监狱企业发展有关问题的通知》（财库[2014]68号）；</w:t>
            </w:r>
          </w:p>
          <w:p w14:paraId="282E385E">
            <w:pPr>
              <w:pStyle w:val="15"/>
              <w:spacing w:before="0" w:beforeAutospacing="0" w:after="0" w:afterAutospacing="0" w:line="400" w:lineRule="exact"/>
              <w:jc w:val="both"/>
              <w:rPr>
                <w:rFonts w:hint="eastAsia"/>
                <w:color w:val="auto"/>
              </w:rPr>
            </w:pPr>
            <w:r>
              <w:rPr>
                <w:rFonts w:hint="eastAsia"/>
                <w:color w:val="auto"/>
                <w:lang w:val="en-US" w:eastAsia="zh-CN"/>
              </w:rPr>
              <w:t>2.5</w:t>
            </w:r>
            <w:r>
              <w:rPr>
                <w:rFonts w:hint="eastAsia"/>
                <w:color w:val="auto"/>
              </w:rPr>
              <w:t>《关于促进残疾人就业政府采购政策的通知》（财库[2017]141号）；</w:t>
            </w:r>
          </w:p>
          <w:p w14:paraId="13132612">
            <w:pPr>
              <w:pStyle w:val="15"/>
              <w:spacing w:before="0" w:beforeAutospacing="0" w:after="0" w:afterAutospacing="0" w:line="400" w:lineRule="exact"/>
              <w:jc w:val="both"/>
              <w:rPr>
                <w:rFonts w:hint="eastAsia"/>
                <w:color w:val="auto"/>
              </w:rPr>
            </w:pPr>
            <w:r>
              <w:rPr>
                <w:rFonts w:hint="eastAsia"/>
                <w:color w:val="auto"/>
                <w:lang w:val="en-US" w:eastAsia="zh-CN"/>
              </w:rPr>
              <w:t>2.6</w:t>
            </w:r>
            <w:r>
              <w:rPr>
                <w:rFonts w:hint="eastAsia"/>
                <w:color w:val="auto"/>
              </w:rPr>
              <w:t>《关于调整优化节能产品、环境标志产品政府采购执行机制的通知》（财库[2019]9号）。</w:t>
            </w:r>
          </w:p>
          <w:p w14:paraId="4578057E">
            <w:pPr>
              <w:autoSpaceDE w:val="0"/>
              <w:autoSpaceDN w:val="0"/>
              <w:spacing w:line="400" w:lineRule="exact"/>
              <w:jc w:val="left"/>
              <w:rPr>
                <w:rFonts w:ascii="宋体" w:hAnsi="宋体" w:cs="宋体"/>
                <w:bCs/>
                <w:color w:val="auto"/>
                <w:sz w:val="24"/>
                <w:lang w:val="zh-CN"/>
              </w:rPr>
            </w:pPr>
            <w:r>
              <w:rPr>
                <w:rFonts w:hint="eastAsia" w:ascii="宋体" w:hAnsi="宋体" w:cs="宋体"/>
                <w:bCs/>
                <w:color w:val="auto"/>
                <w:sz w:val="24"/>
                <w:lang w:val="zh-CN"/>
              </w:rPr>
              <w:t>3、本项目的特定资格要求：</w:t>
            </w:r>
          </w:p>
          <w:p w14:paraId="42B950D9">
            <w:pPr>
              <w:pStyle w:val="15"/>
              <w:spacing w:before="0" w:beforeAutospacing="0" w:after="0" w:afterAutospacing="0" w:line="400" w:lineRule="exact"/>
              <w:jc w:val="both"/>
              <w:rPr>
                <w:rFonts w:hint="eastAsia"/>
                <w:color w:val="auto"/>
              </w:rPr>
            </w:pPr>
            <w:r>
              <w:rPr>
                <w:rFonts w:hint="eastAsia"/>
                <w:color w:val="auto"/>
              </w:rPr>
              <w:t xml:space="preserve">3.1 </w:t>
            </w:r>
            <w:r>
              <w:rPr>
                <w:rFonts w:hint="eastAsia"/>
                <w:color w:val="auto"/>
                <w:lang w:eastAsia="zh-CN"/>
              </w:rPr>
              <w:t>本次招标要求供应商具有有效的营业执照，并具有有效的食品经营许可证或食品流通许可证，有提供相应产品和服务的能力</w:t>
            </w:r>
            <w:r>
              <w:rPr>
                <w:rFonts w:hint="eastAsia"/>
                <w:color w:val="auto"/>
              </w:rPr>
              <w:t xml:space="preserve">； </w:t>
            </w:r>
          </w:p>
          <w:p w14:paraId="6E874CD0">
            <w:pPr>
              <w:pStyle w:val="15"/>
              <w:spacing w:before="0" w:beforeAutospacing="0" w:after="0" w:afterAutospacing="0" w:line="400" w:lineRule="exact"/>
              <w:jc w:val="both"/>
              <w:rPr>
                <w:rFonts w:hint="eastAsia"/>
                <w:color w:val="auto"/>
              </w:rPr>
            </w:pPr>
            <w:r>
              <w:rPr>
                <w:rFonts w:hint="eastAsia"/>
                <w:color w:val="auto"/>
              </w:rPr>
              <w:t xml:space="preserve">3.2 </w:t>
            </w:r>
            <w:r>
              <w:rPr>
                <w:rFonts w:hint="eastAsia" w:ascii="宋体" w:hAnsi="宋体" w:eastAsia="宋体" w:cs="宋体"/>
                <w:color w:val="auto"/>
                <w:sz w:val="24"/>
                <w:szCs w:val="24"/>
              </w:rPr>
              <w:t>供应商提供的食品应符合国家安全、检疫、环境标准、能提供配送副食品的食品检测报告，禽肉类应当具有相关部门颁发的食品检验检疫证明；</w:t>
            </w:r>
            <w:r>
              <w:rPr>
                <w:rFonts w:hint="eastAsia"/>
                <w:color w:val="auto"/>
              </w:rPr>
              <w:t xml:space="preserve"> </w:t>
            </w:r>
          </w:p>
          <w:p w14:paraId="33EBC418">
            <w:pPr>
              <w:pStyle w:val="15"/>
              <w:spacing w:before="0" w:beforeAutospacing="0" w:after="0" w:afterAutospacing="0" w:line="400" w:lineRule="exact"/>
              <w:jc w:val="both"/>
              <w:rPr>
                <w:rFonts w:hint="eastAsia"/>
                <w:color w:val="auto"/>
              </w:rPr>
            </w:pPr>
            <w:r>
              <w:rPr>
                <w:rFonts w:hint="eastAsia"/>
                <w:color w:val="auto"/>
              </w:rPr>
              <w:t>3.3 供应商财务要求：须具备由专业财务审计机构出具的近三年（</w:t>
            </w:r>
            <w:r>
              <w:rPr>
                <w:rFonts w:hint="eastAsia"/>
                <w:color w:val="auto"/>
                <w:lang w:eastAsia="zh-CN"/>
              </w:rPr>
              <w:t>2022-2024年</w:t>
            </w:r>
            <w:r>
              <w:rPr>
                <w:rFonts w:hint="eastAsia"/>
                <w:color w:val="auto"/>
              </w:rPr>
              <w:t>）财务审计报告或财务报表</w:t>
            </w:r>
            <w:r>
              <w:rPr>
                <w:rFonts w:hint="eastAsia" w:ascii="宋体" w:hAnsi="宋体" w:eastAsia="宋体" w:cs="宋体"/>
                <w:color w:val="auto"/>
                <w:sz w:val="24"/>
                <w:szCs w:val="24"/>
              </w:rPr>
              <w:t>（新成立不足三年的企业需提供自成立之日起至2024年的财务报表或财务审计报告，2025年以后成立的企业应提供财务状况良好承诺书）</w:t>
            </w:r>
            <w:r>
              <w:rPr>
                <w:rFonts w:hint="eastAsia"/>
                <w:color w:val="auto"/>
              </w:rPr>
              <w:t xml:space="preserve">； </w:t>
            </w:r>
          </w:p>
          <w:p w14:paraId="0493372B">
            <w:pPr>
              <w:pStyle w:val="15"/>
              <w:spacing w:before="0" w:beforeAutospacing="0" w:after="0" w:afterAutospacing="0" w:line="400" w:lineRule="exact"/>
              <w:jc w:val="both"/>
              <w:rPr>
                <w:rFonts w:hint="eastAsia"/>
                <w:color w:val="auto"/>
              </w:rPr>
            </w:pPr>
            <w:r>
              <w:rPr>
                <w:rFonts w:hint="eastAsia"/>
                <w:color w:val="auto"/>
              </w:rPr>
              <w:t xml:space="preserve">3.4 具有依法缴纳税收和社会保障资金的良好记录； </w:t>
            </w:r>
          </w:p>
          <w:p w14:paraId="2EF35B18">
            <w:pPr>
              <w:pStyle w:val="15"/>
              <w:spacing w:before="0" w:beforeAutospacing="0" w:after="0" w:afterAutospacing="0" w:line="400" w:lineRule="exact"/>
              <w:jc w:val="both"/>
              <w:rPr>
                <w:rFonts w:hint="eastAsia"/>
                <w:color w:val="auto"/>
              </w:rPr>
            </w:pPr>
            <w:r>
              <w:rPr>
                <w:rFonts w:hint="eastAsia"/>
                <w:color w:val="auto"/>
              </w:rPr>
              <w:t xml:space="preserve">3.5 拒绝列入政府取消投标资格记录期间的企业或个人投标； </w:t>
            </w:r>
          </w:p>
          <w:p w14:paraId="1B79AD9C">
            <w:pPr>
              <w:pStyle w:val="15"/>
              <w:spacing w:before="0" w:beforeAutospacing="0" w:after="0" w:afterAutospacing="0" w:line="400" w:lineRule="exact"/>
              <w:jc w:val="both"/>
              <w:rPr>
                <w:rFonts w:hint="eastAsia"/>
                <w:color w:val="auto"/>
              </w:rPr>
            </w:pPr>
            <w:r>
              <w:rPr>
                <w:rFonts w:hint="eastAsia"/>
                <w:color w:val="auto"/>
              </w:rPr>
              <w:t>3.6 企业信誉良好、无不良行为记录，“信用中国”网站（www.creditchina.gov.cn）未列入①失信被执行人②重大税收违法案件当事人名单③企业经营异常名录查询，中国政府 采购网（www.ccgp.gov.cn）未列入政府采购严重违法失信行为记录名单；</w:t>
            </w:r>
          </w:p>
          <w:p w14:paraId="52DB11BE">
            <w:pPr>
              <w:pStyle w:val="15"/>
              <w:spacing w:before="0" w:beforeAutospacing="0" w:after="0" w:afterAutospacing="0" w:line="400" w:lineRule="exact"/>
              <w:jc w:val="both"/>
              <w:rPr>
                <w:rFonts w:ascii="宋体" w:hAnsi="宋体" w:cs="宋体"/>
                <w:bCs/>
                <w:color w:val="auto"/>
                <w:sz w:val="24"/>
                <w:lang w:val="zh-CN"/>
              </w:rPr>
            </w:pPr>
            <w:r>
              <w:rPr>
                <w:rFonts w:hint="eastAsia"/>
                <w:color w:val="auto"/>
                <w:lang w:val="en-US" w:eastAsia="zh-CN"/>
              </w:rPr>
              <w:t>3.7与采购人存在利害关系可能影响采购公正性的法人、其他组织或者个人，不得参加采购活动。具有投资参股关系的关联企业，或具有直接管理和被管理关系的母子公司，或同一母公司的子公司，或法定代表人为同一人的两个及两个以上法人不得同时对同一标段投标，否则均按废标处理。</w:t>
            </w:r>
          </w:p>
        </w:tc>
      </w:tr>
      <w:tr w14:paraId="251E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CE3A2">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13</w:t>
            </w:r>
          </w:p>
        </w:tc>
        <w:tc>
          <w:tcPr>
            <w:tcW w:w="2355" w:type="dxa"/>
            <w:tcBorders>
              <w:top w:val="single" w:color="auto" w:sz="4" w:space="0"/>
              <w:left w:val="single" w:color="auto" w:sz="4" w:space="0"/>
              <w:bottom w:val="single" w:color="auto" w:sz="4" w:space="0"/>
              <w:right w:val="single" w:color="auto" w:sz="4" w:space="0"/>
            </w:tcBorders>
            <w:noWrap/>
            <w:vAlign w:val="center"/>
          </w:tcPr>
          <w:p w14:paraId="3D348D4B">
            <w:pPr>
              <w:autoSpaceDE w:val="0"/>
              <w:autoSpaceDN w:val="0"/>
              <w:adjustRightInd w:val="0"/>
              <w:spacing w:line="400" w:lineRule="exact"/>
              <w:jc w:val="center"/>
              <w:rPr>
                <w:rFonts w:ascii="宋体" w:hAnsi="宋体" w:cs="宋体"/>
                <w:color w:val="auto"/>
                <w:sz w:val="24"/>
              </w:rPr>
            </w:pPr>
            <w:r>
              <w:rPr>
                <w:rFonts w:hint="eastAsia" w:ascii="宋体" w:hAnsi="宋体" w:cs="宋体"/>
                <w:color w:val="auto"/>
                <w:kern w:val="0"/>
                <w:sz w:val="24"/>
                <w:lang w:val="zh-CN"/>
              </w:rPr>
              <w:t>踏勘现场</w:t>
            </w:r>
          </w:p>
        </w:tc>
        <w:tc>
          <w:tcPr>
            <w:tcW w:w="6663" w:type="dxa"/>
            <w:tcBorders>
              <w:top w:val="single" w:color="auto" w:sz="4" w:space="0"/>
              <w:left w:val="single" w:color="auto" w:sz="4" w:space="0"/>
              <w:bottom w:val="single" w:color="auto" w:sz="4" w:space="0"/>
              <w:right w:val="single" w:color="auto" w:sz="4" w:space="0"/>
            </w:tcBorders>
            <w:noWrap/>
            <w:vAlign w:val="center"/>
          </w:tcPr>
          <w:p w14:paraId="27D6451C">
            <w:pPr>
              <w:autoSpaceDE w:val="0"/>
              <w:autoSpaceDN w:val="0"/>
              <w:adjustRightInd w:val="0"/>
              <w:spacing w:line="400" w:lineRule="exact"/>
              <w:rPr>
                <w:rFonts w:ascii="宋体" w:hAnsi="宋体" w:cs="宋体"/>
                <w:color w:val="auto"/>
                <w:sz w:val="24"/>
              </w:rPr>
            </w:pPr>
            <w:r>
              <w:rPr>
                <w:rFonts w:hint="eastAsia" w:ascii="宋体" w:hAnsi="宋体" w:cs="宋体"/>
                <w:color w:val="auto"/>
                <w:kern w:val="0"/>
                <w:sz w:val="24"/>
                <w:lang w:val="zh-CN"/>
              </w:rPr>
              <w:t>不组织，供应商自行踏勘现场</w:t>
            </w:r>
          </w:p>
        </w:tc>
      </w:tr>
      <w:tr w14:paraId="715E1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49352">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14</w:t>
            </w:r>
          </w:p>
        </w:tc>
        <w:tc>
          <w:tcPr>
            <w:tcW w:w="2355" w:type="dxa"/>
            <w:tcBorders>
              <w:top w:val="single" w:color="auto" w:sz="4" w:space="0"/>
              <w:left w:val="single" w:color="auto" w:sz="4" w:space="0"/>
              <w:bottom w:val="single" w:color="auto" w:sz="4" w:space="0"/>
              <w:right w:val="single" w:color="auto" w:sz="4" w:space="0"/>
            </w:tcBorders>
            <w:noWrap/>
            <w:vAlign w:val="center"/>
          </w:tcPr>
          <w:p w14:paraId="610EA06D">
            <w:pPr>
              <w:autoSpaceDE w:val="0"/>
              <w:autoSpaceDN w:val="0"/>
              <w:adjustRightInd w:val="0"/>
              <w:spacing w:line="400" w:lineRule="exact"/>
              <w:jc w:val="center"/>
              <w:rPr>
                <w:rFonts w:ascii="宋体" w:hAnsi="宋体" w:cs="宋体"/>
                <w:color w:val="auto"/>
                <w:kern w:val="0"/>
                <w:sz w:val="24"/>
                <w:lang w:val="zh-CN"/>
              </w:rPr>
            </w:pPr>
            <w:r>
              <w:rPr>
                <w:rFonts w:hint="eastAsia" w:ascii="宋体" w:hAnsi="宋体" w:cs="宋体"/>
                <w:color w:val="auto"/>
                <w:kern w:val="0"/>
                <w:sz w:val="24"/>
                <w:lang w:val="zh-CN"/>
              </w:rPr>
              <w:t>标前预备会</w:t>
            </w:r>
          </w:p>
        </w:tc>
        <w:tc>
          <w:tcPr>
            <w:tcW w:w="6663" w:type="dxa"/>
            <w:tcBorders>
              <w:top w:val="single" w:color="auto" w:sz="4" w:space="0"/>
              <w:left w:val="single" w:color="auto" w:sz="4" w:space="0"/>
              <w:bottom w:val="single" w:color="auto" w:sz="4" w:space="0"/>
              <w:right w:val="single" w:color="auto" w:sz="4" w:space="0"/>
            </w:tcBorders>
            <w:noWrap/>
            <w:vAlign w:val="center"/>
          </w:tcPr>
          <w:p w14:paraId="4BE5DB79">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不召开</w:t>
            </w:r>
          </w:p>
        </w:tc>
      </w:tr>
      <w:tr w14:paraId="4C83B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AF2D">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15</w:t>
            </w:r>
          </w:p>
        </w:tc>
        <w:tc>
          <w:tcPr>
            <w:tcW w:w="2355" w:type="dxa"/>
            <w:tcBorders>
              <w:top w:val="single" w:color="auto" w:sz="4" w:space="0"/>
              <w:left w:val="single" w:color="auto" w:sz="4" w:space="0"/>
              <w:bottom w:val="single" w:color="auto" w:sz="4" w:space="0"/>
              <w:right w:val="single" w:color="auto" w:sz="4" w:space="0"/>
            </w:tcBorders>
            <w:noWrap/>
            <w:vAlign w:val="center"/>
          </w:tcPr>
          <w:p w14:paraId="6E84B11D">
            <w:pPr>
              <w:autoSpaceDE w:val="0"/>
              <w:autoSpaceDN w:val="0"/>
              <w:adjustRightInd w:val="0"/>
              <w:spacing w:line="400" w:lineRule="exact"/>
              <w:jc w:val="center"/>
              <w:rPr>
                <w:rFonts w:ascii="宋体" w:hAnsi="宋体" w:cs="宋体"/>
                <w:color w:val="auto"/>
                <w:kern w:val="0"/>
                <w:sz w:val="24"/>
                <w:lang w:val="zh-CN"/>
              </w:rPr>
            </w:pPr>
            <w:r>
              <w:rPr>
                <w:rFonts w:hint="eastAsia" w:ascii="宋体" w:hAnsi="宋体" w:cs="宋体"/>
                <w:color w:val="auto"/>
                <w:kern w:val="0"/>
                <w:sz w:val="24"/>
                <w:lang w:val="zh-CN"/>
              </w:rPr>
              <w:t>供应商提出问题的截止时间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6BF2558B">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sz w:val="24"/>
                <w:lang w:val="zh-CN"/>
              </w:rPr>
              <w:t>投标截止时间前</w:t>
            </w:r>
            <w:r>
              <w:rPr>
                <w:rFonts w:hint="eastAsia" w:ascii="宋体" w:hAnsi="宋体" w:cs="宋体"/>
                <w:color w:val="auto"/>
                <w:sz w:val="24"/>
              </w:rPr>
              <w:t>5</w:t>
            </w:r>
            <w:r>
              <w:rPr>
                <w:rFonts w:hint="eastAsia" w:ascii="宋体" w:hAnsi="宋体" w:cs="宋体"/>
                <w:color w:val="auto"/>
                <w:sz w:val="24"/>
                <w:lang w:val="zh-CN"/>
              </w:rPr>
              <w:t>天</w:t>
            </w:r>
            <w:r>
              <w:rPr>
                <w:rFonts w:ascii="宋体" w:hAnsi="宋体" w:cs="宋体"/>
                <w:color w:val="auto"/>
                <w:sz w:val="24"/>
              </w:rPr>
              <w:t>,</w:t>
            </w:r>
            <w:r>
              <w:rPr>
                <w:rFonts w:hint="eastAsia" w:ascii="宋体" w:hAnsi="宋体" w:cs="宋体"/>
                <w:color w:val="auto"/>
                <w:sz w:val="24"/>
                <w:lang w:val="zh-CN"/>
              </w:rPr>
              <w:t xml:space="preserve"> 在“政采云”平台（https://www.zcygov.cn）上提交并按照磋商公告中载明的招标代理机构的联系方式电话通知招标代理机构。</w:t>
            </w:r>
          </w:p>
        </w:tc>
      </w:tr>
      <w:tr w14:paraId="213C8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F9334">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16</w:t>
            </w:r>
          </w:p>
        </w:tc>
        <w:tc>
          <w:tcPr>
            <w:tcW w:w="2355" w:type="dxa"/>
            <w:tcBorders>
              <w:top w:val="single" w:color="auto" w:sz="4" w:space="0"/>
              <w:left w:val="single" w:color="auto" w:sz="4" w:space="0"/>
              <w:bottom w:val="single" w:color="auto" w:sz="4" w:space="0"/>
              <w:right w:val="single" w:color="auto" w:sz="4" w:space="0"/>
            </w:tcBorders>
            <w:noWrap/>
            <w:vAlign w:val="center"/>
          </w:tcPr>
          <w:p w14:paraId="071960F8">
            <w:pPr>
              <w:autoSpaceDE w:val="0"/>
              <w:autoSpaceDN w:val="0"/>
              <w:spacing w:line="400" w:lineRule="exact"/>
              <w:jc w:val="center"/>
              <w:rPr>
                <w:rFonts w:ascii="宋体" w:hAnsi="宋体" w:cs="宋体"/>
                <w:color w:val="auto"/>
                <w:kern w:val="0"/>
                <w:sz w:val="24"/>
                <w:lang w:val="zh-CN"/>
              </w:rPr>
            </w:pPr>
            <w:r>
              <w:rPr>
                <w:rFonts w:hint="eastAsia" w:ascii="宋体" w:hAnsi="宋体" w:cs="宋体"/>
                <w:color w:val="auto"/>
                <w:sz w:val="24"/>
                <w:lang w:val="zh-CN"/>
              </w:rPr>
              <w:t>采购人书面澄清的时间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2246E4D5">
            <w:pPr>
              <w:autoSpaceDE w:val="0"/>
              <w:autoSpaceDN w:val="0"/>
              <w:spacing w:line="400" w:lineRule="exact"/>
              <w:rPr>
                <w:rFonts w:ascii="宋体" w:hAnsi="宋体" w:cs="宋体"/>
                <w:color w:val="auto"/>
                <w:kern w:val="0"/>
                <w:sz w:val="24"/>
                <w:lang w:val="zh-CN"/>
              </w:rPr>
            </w:pPr>
            <w:r>
              <w:rPr>
                <w:rFonts w:hint="eastAsia" w:ascii="宋体" w:hAnsi="宋体" w:cs="宋体"/>
                <w:color w:val="auto"/>
                <w:sz w:val="24"/>
                <w:lang w:val="zh-CN"/>
              </w:rPr>
              <w:t>投标截止时间前</w:t>
            </w:r>
            <w:r>
              <w:rPr>
                <w:rFonts w:hint="eastAsia" w:ascii="宋体" w:hAnsi="宋体" w:cs="宋体"/>
                <w:color w:val="auto"/>
                <w:sz w:val="24"/>
              </w:rPr>
              <w:t>5</w:t>
            </w:r>
            <w:r>
              <w:rPr>
                <w:rFonts w:hint="eastAsia" w:ascii="宋体" w:hAnsi="宋体" w:cs="宋体"/>
                <w:color w:val="auto"/>
                <w:sz w:val="24"/>
                <w:lang w:val="zh-CN"/>
              </w:rPr>
              <w:t>天，在“政采云”平台（https://www.zcygov.cn）上发布。</w:t>
            </w:r>
          </w:p>
        </w:tc>
      </w:tr>
      <w:tr w14:paraId="42AC0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BF0A1">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17</w:t>
            </w:r>
          </w:p>
        </w:tc>
        <w:tc>
          <w:tcPr>
            <w:tcW w:w="2355" w:type="dxa"/>
            <w:tcBorders>
              <w:top w:val="single" w:color="auto" w:sz="4" w:space="0"/>
              <w:left w:val="single" w:color="auto" w:sz="4" w:space="0"/>
              <w:bottom w:val="single" w:color="auto" w:sz="4" w:space="0"/>
              <w:right w:val="single" w:color="auto" w:sz="4" w:space="0"/>
            </w:tcBorders>
            <w:noWrap/>
            <w:vAlign w:val="center"/>
          </w:tcPr>
          <w:p w14:paraId="421C3B83">
            <w:pPr>
              <w:spacing w:line="400" w:lineRule="exact"/>
              <w:jc w:val="center"/>
              <w:rPr>
                <w:rFonts w:ascii="宋体" w:hAnsi="宋体" w:cs="宋体"/>
                <w:color w:val="auto"/>
                <w:kern w:val="0"/>
                <w:sz w:val="24"/>
                <w:lang w:val="zh-CN"/>
              </w:rPr>
            </w:pPr>
            <w:r>
              <w:rPr>
                <w:rFonts w:hint="eastAsia" w:ascii="宋体" w:hAnsi="宋体" w:cs="宋体"/>
                <w:color w:val="auto"/>
                <w:sz w:val="24"/>
              </w:rPr>
              <w:t>分包、偏离</w:t>
            </w:r>
          </w:p>
        </w:tc>
        <w:tc>
          <w:tcPr>
            <w:tcW w:w="6663" w:type="dxa"/>
            <w:tcBorders>
              <w:top w:val="single" w:color="auto" w:sz="4" w:space="0"/>
              <w:left w:val="single" w:color="auto" w:sz="4" w:space="0"/>
              <w:bottom w:val="single" w:color="auto" w:sz="4" w:space="0"/>
              <w:right w:val="single" w:color="auto" w:sz="4" w:space="0"/>
            </w:tcBorders>
            <w:noWrap/>
            <w:vAlign w:val="center"/>
          </w:tcPr>
          <w:p w14:paraId="1DD3948F">
            <w:pPr>
              <w:spacing w:line="400" w:lineRule="exact"/>
              <w:rPr>
                <w:rFonts w:ascii="宋体" w:hAnsi="宋体" w:cs="宋体"/>
                <w:color w:val="auto"/>
                <w:kern w:val="0"/>
                <w:sz w:val="24"/>
                <w:lang w:val="zh-CN"/>
              </w:rPr>
            </w:pPr>
            <w:r>
              <w:rPr>
                <w:rFonts w:hint="eastAsia" w:ascii="宋体" w:hAnsi="宋体" w:cs="宋体"/>
                <w:color w:val="auto"/>
                <w:sz w:val="24"/>
              </w:rPr>
              <w:t>不允许</w:t>
            </w:r>
          </w:p>
        </w:tc>
      </w:tr>
      <w:tr w14:paraId="0DE76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00236">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18</w:t>
            </w:r>
          </w:p>
        </w:tc>
        <w:tc>
          <w:tcPr>
            <w:tcW w:w="2355" w:type="dxa"/>
            <w:tcBorders>
              <w:top w:val="single" w:color="auto" w:sz="4" w:space="0"/>
              <w:left w:val="single" w:color="auto" w:sz="4" w:space="0"/>
              <w:bottom w:val="single" w:color="auto" w:sz="4" w:space="0"/>
              <w:right w:val="single" w:color="auto" w:sz="4" w:space="0"/>
            </w:tcBorders>
            <w:noWrap/>
            <w:vAlign w:val="center"/>
          </w:tcPr>
          <w:p w14:paraId="11166CCC">
            <w:pPr>
              <w:spacing w:line="400" w:lineRule="exact"/>
              <w:jc w:val="center"/>
              <w:rPr>
                <w:rFonts w:ascii="宋体" w:hAnsi="宋体" w:cs="宋体"/>
                <w:color w:val="auto"/>
                <w:sz w:val="24"/>
              </w:rPr>
            </w:pPr>
            <w:r>
              <w:rPr>
                <w:rFonts w:hint="eastAsia" w:ascii="宋体" w:hAnsi="宋体" w:cs="宋体"/>
                <w:color w:val="auto"/>
                <w:sz w:val="24"/>
              </w:rPr>
              <w:t>构成磋商文件的其他材料</w:t>
            </w:r>
          </w:p>
        </w:tc>
        <w:tc>
          <w:tcPr>
            <w:tcW w:w="6663" w:type="dxa"/>
            <w:tcBorders>
              <w:top w:val="single" w:color="auto" w:sz="4" w:space="0"/>
              <w:left w:val="single" w:color="auto" w:sz="4" w:space="0"/>
              <w:bottom w:val="single" w:color="auto" w:sz="4" w:space="0"/>
              <w:right w:val="single" w:color="auto" w:sz="4" w:space="0"/>
            </w:tcBorders>
            <w:noWrap/>
            <w:vAlign w:val="center"/>
          </w:tcPr>
          <w:p w14:paraId="4DE87483">
            <w:pPr>
              <w:spacing w:line="400" w:lineRule="exact"/>
              <w:rPr>
                <w:rFonts w:ascii="宋体" w:hAnsi="宋体" w:cs="宋体"/>
                <w:color w:val="auto"/>
                <w:sz w:val="24"/>
              </w:rPr>
            </w:pPr>
            <w:r>
              <w:rPr>
                <w:rFonts w:hint="eastAsia" w:ascii="宋体" w:hAnsi="宋体" w:cs="宋体"/>
                <w:color w:val="auto"/>
                <w:sz w:val="24"/>
              </w:rPr>
              <w:t>澄清、修改及补充通知等书面材料</w:t>
            </w:r>
          </w:p>
        </w:tc>
      </w:tr>
      <w:tr w14:paraId="0450C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97E32">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19</w:t>
            </w:r>
          </w:p>
        </w:tc>
        <w:tc>
          <w:tcPr>
            <w:tcW w:w="2355" w:type="dxa"/>
            <w:tcBorders>
              <w:top w:val="single" w:color="auto" w:sz="4" w:space="0"/>
              <w:left w:val="single" w:color="auto" w:sz="4" w:space="0"/>
              <w:bottom w:val="single" w:color="auto" w:sz="4" w:space="0"/>
              <w:right w:val="single" w:color="auto" w:sz="4" w:space="0"/>
            </w:tcBorders>
            <w:noWrap/>
            <w:vAlign w:val="center"/>
          </w:tcPr>
          <w:p w14:paraId="3B8A13F5">
            <w:pPr>
              <w:spacing w:line="400" w:lineRule="exact"/>
              <w:jc w:val="center"/>
              <w:rPr>
                <w:rFonts w:ascii="宋体" w:hAnsi="宋体" w:cs="宋体"/>
                <w:color w:val="auto"/>
                <w:sz w:val="24"/>
              </w:rPr>
            </w:pPr>
            <w:r>
              <w:rPr>
                <w:rFonts w:hint="eastAsia" w:ascii="宋体" w:hAnsi="宋体" w:cs="宋体"/>
                <w:color w:val="auto"/>
                <w:sz w:val="24"/>
              </w:rPr>
              <w:t>投标截止时间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5B1CC9A7">
            <w:pPr>
              <w:spacing w:line="400" w:lineRule="exact"/>
              <w:rPr>
                <w:rFonts w:ascii="宋体" w:hAnsi="宋体" w:cs="宋体"/>
                <w:color w:val="auto"/>
                <w:sz w:val="24"/>
              </w:rPr>
            </w:pPr>
            <w:r>
              <w:rPr>
                <w:rFonts w:hint="eastAsia" w:ascii="宋体" w:hAnsi="宋体" w:cs="宋体"/>
                <w:color w:val="auto"/>
                <w:sz w:val="24"/>
                <w:szCs w:val="24"/>
                <w:lang w:eastAsia="zh-CN"/>
              </w:rPr>
              <w:t>2025年7月28日</w:t>
            </w:r>
            <w:r>
              <w:rPr>
                <w:rFonts w:hint="eastAsia" w:ascii="宋体" w:hAnsi="宋体" w:eastAsia="宋体" w:cs="宋体"/>
                <w:color w:val="auto"/>
                <w:sz w:val="24"/>
                <w:szCs w:val="24"/>
                <w:lang w:eastAsia="zh-CN"/>
              </w:rPr>
              <w:t>8时30分</w:t>
            </w:r>
            <w:r>
              <w:rPr>
                <w:rFonts w:hint="eastAsia" w:ascii="宋体" w:hAnsi="宋体" w:eastAsia="宋体" w:cs="宋体"/>
                <w:color w:val="auto"/>
                <w:sz w:val="24"/>
                <w:szCs w:val="24"/>
              </w:rPr>
              <w:t>（北京时间）</w:t>
            </w:r>
          </w:p>
        </w:tc>
      </w:tr>
      <w:tr w14:paraId="5BD37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66217">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20</w:t>
            </w:r>
          </w:p>
        </w:tc>
        <w:tc>
          <w:tcPr>
            <w:tcW w:w="2355" w:type="dxa"/>
            <w:tcBorders>
              <w:top w:val="single" w:color="auto" w:sz="4" w:space="0"/>
              <w:left w:val="single" w:color="auto" w:sz="4" w:space="0"/>
              <w:bottom w:val="single" w:color="auto" w:sz="4" w:space="0"/>
              <w:right w:val="single" w:color="auto" w:sz="4" w:space="0"/>
            </w:tcBorders>
            <w:noWrap/>
            <w:vAlign w:val="center"/>
          </w:tcPr>
          <w:p w14:paraId="3D0D5EBF">
            <w:pPr>
              <w:spacing w:line="400" w:lineRule="exact"/>
              <w:jc w:val="center"/>
              <w:rPr>
                <w:rFonts w:ascii="宋体" w:hAnsi="宋体" w:cs="宋体"/>
                <w:color w:val="auto"/>
                <w:sz w:val="24"/>
              </w:rPr>
            </w:pPr>
            <w:r>
              <w:rPr>
                <w:rFonts w:hint="eastAsia" w:ascii="宋体" w:hAnsi="宋体" w:cs="宋体"/>
                <w:color w:val="auto"/>
                <w:sz w:val="24"/>
              </w:rPr>
              <w:t>供应商确认收到磋商文件澄清的时间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27CFAE6B">
            <w:pPr>
              <w:spacing w:line="288" w:lineRule="auto"/>
              <w:jc w:val="left"/>
              <w:rPr>
                <w:rFonts w:ascii="宋体" w:hAnsi="宋体" w:cs="宋体"/>
                <w:color w:val="auto"/>
                <w:sz w:val="24"/>
              </w:rPr>
            </w:pPr>
            <w:r>
              <w:rPr>
                <w:rFonts w:hint="eastAsia" w:ascii="宋体" w:hAnsi="宋体" w:cs="宋体"/>
                <w:color w:val="auto"/>
                <w:sz w:val="24"/>
              </w:rPr>
              <w:t>供应商须使用CA数字证书登录政府采购云平台答疑文件处自行下载，无须确认。</w:t>
            </w:r>
          </w:p>
        </w:tc>
      </w:tr>
      <w:tr w14:paraId="21AEF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9865E">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21</w:t>
            </w:r>
          </w:p>
        </w:tc>
        <w:tc>
          <w:tcPr>
            <w:tcW w:w="2355" w:type="dxa"/>
            <w:tcBorders>
              <w:top w:val="single" w:color="auto" w:sz="4" w:space="0"/>
              <w:left w:val="single" w:color="auto" w:sz="4" w:space="0"/>
              <w:bottom w:val="single" w:color="auto" w:sz="4" w:space="0"/>
              <w:right w:val="single" w:color="auto" w:sz="4" w:space="0"/>
            </w:tcBorders>
            <w:noWrap/>
            <w:vAlign w:val="center"/>
          </w:tcPr>
          <w:p w14:paraId="3A0FE685">
            <w:pPr>
              <w:spacing w:line="400" w:lineRule="exact"/>
              <w:jc w:val="center"/>
              <w:rPr>
                <w:rFonts w:ascii="宋体" w:hAnsi="宋体" w:cs="宋体"/>
                <w:color w:val="auto"/>
                <w:sz w:val="24"/>
              </w:rPr>
            </w:pPr>
            <w:r>
              <w:rPr>
                <w:rFonts w:hint="eastAsia" w:ascii="宋体" w:hAnsi="宋体" w:cs="宋体"/>
                <w:color w:val="auto"/>
                <w:sz w:val="24"/>
              </w:rPr>
              <w:t>供应商确认收到磋商文件修改的时间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6A8D3F81">
            <w:pPr>
              <w:spacing w:line="288" w:lineRule="auto"/>
              <w:jc w:val="left"/>
              <w:rPr>
                <w:rFonts w:ascii="宋体" w:hAnsi="宋体" w:cs="宋体"/>
                <w:color w:val="auto"/>
                <w:sz w:val="24"/>
              </w:rPr>
            </w:pPr>
            <w:r>
              <w:rPr>
                <w:rFonts w:hint="eastAsia" w:ascii="宋体" w:hAnsi="宋体" w:cs="宋体"/>
                <w:color w:val="auto"/>
                <w:sz w:val="24"/>
              </w:rPr>
              <w:t>本项目所有修改文件均在“政府采购云平台招投标系统”中发布，因供应商自身原因未能及时查阅下载所导致的对本项目有关文件理解错误由供应商自行承担。</w:t>
            </w:r>
          </w:p>
        </w:tc>
      </w:tr>
      <w:tr w14:paraId="700A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C4DD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22</w:t>
            </w:r>
          </w:p>
        </w:tc>
        <w:tc>
          <w:tcPr>
            <w:tcW w:w="2355" w:type="dxa"/>
            <w:tcBorders>
              <w:top w:val="single" w:color="auto" w:sz="4" w:space="0"/>
              <w:left w:val="single" w:color="auto" w:sz="4" w:space="0"/>
              <w:bottom w:val="single" w:color="auto" w:sz="4" w:space="0"/>
              <w:right w:val="single" w:color="auto" w:sz="4" w:space="0"/>
            </w:tcBorders>
            <w:noWrap/>
            <w:vAlign w:val="center"/>
          </w:tcPr>
          <w:p w14:paraId="6594924F">
            <w:pPr>
              <w:spacing w:line="400" w:lineRule="exact"/>
              <w:jc w:val="center"/>
              <w:rPr>
                <w:rFonts w:ascii="宋体" w:hAnsi="宋体" w:cs="宋体"/>
                <w:color w:val="auto"/>
                <w:sz w:val="24"/>
              </w:rPr>
            </w:pPr>
            <w:r>
              <w:rPr>
                <w:rFonts w:hint="eastAsia" w:ascii="宋体" w:hAnsi="宋体" w:cs="宋体"/>
                <w:color w:val="auto"/>
                <w:sz w:val="24"/>
              </w:rPr>
              <w:t>投标</w:t>
            </w:r>
            <w:r>
              <w:rPr>
                <w:rFonts w:hint="eastAsia" w:ascii="宋体" w:hAnsi="宋体" w:cs="宋体"/>
                <w:color w:val="auto"/>
                <w:sz w:val="24"/>
                <w:lang w:eastAsia="zh-CN"/>
              </w:rPr>
              <w:t>有</w:t>
            </w:r>
            <w:r>
              <w:rPr>
                <w:rFonts w:hint="eastAsia" w:ascii="宋体" w:hAnsi="宋体" w:cs="宋体"/>
                <w:color w:val="auto"/>
                <w:sz w:val="24"/>
              </w:rPr>
              <w:t>效期</w:t>
            </w:r>
          </w:p>
        </w:tc>
        <w:tc>
          <w:tcPr>
            <w:tcW w:w="6663" w:type="dxa"/>
            <w:tcBorders>
              <w:top w:val="single" w:color="auto" w:sz="4" w:space="0"/>
              <w:left w:val="single" w:color="auto" w:sz="4" w:space="0"/>
              <w:bottom w:val="single" w:color="auto" w:sz="4" w:space="0"/>
              <w:right w:val="single" w:color="auto" w:sz="4" w:space="0"/>
            </w:tcBorders>
            <w:noWrap/>
            <w:vAlign w:val="center"/>
          </w:tcPr>
          <w:p w14:paraId="34E00D9A">
            <w:pPr>
              <w:spacing w:line="400" w:lineRule="exact"/>
              <w:rPr>
                <w:rFonts w:ascii="宋体" w:hAnsi="宋体" w:cs="宋体"/>
                <w:color w:val="auto"/>
                <w:kern w:val="0"/>
                <w:sz w:val="24"/>
                <w:lang w:val="zh-CN"/>
              </w:rPr>
            </w:pPr>
            <w:r>
              <w:rPr>
                <w:rFonts w:hint="eastAsia" w:ascii="宋体" w:hAnsi="宋体" w:cs="宋体"/>
                <w:color w:val="auto"/>
                <w:sz w:val="24"/>
                <w:lang w:val="en-US" w:eastAsia="zh-CN"/>
              </w:rPr>
              <w:t>9</w:t>
            </w:r>
            <w:r>
              <w:rPr>
                <w:rFonts w:hint="eastAsia" w:ascii="宋体" w:hAnsi="宋体" w:cs="宋体"/>
                <w:color w:val="auto"/>
                <w:sz w:val="24"/>
              </w:rPr>
              <w:t>0天</w:t>
            </w:r>
          </w:p>
        </w:tc>
      </w:tr>
      <w:tr w14:paraId="46650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6714DA3">
            <w:pPr>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23</w:t>
            </w:r>
          </w:p>
        </w:tc>
        <w:tc>
          <w:tcPr>
            <w:tcW w:w="2355" w:type="dxa"/>
            <w:tcBorders>
              <w:top w:val="single" w:color="auto" w:sz="4" w:space="0"/>
              <w:left w:val="single" w:color="auto" w:sz="4" w:space="0"/>
              <w:bottom w:val="single" w:color="auto" w:sz="4" w:space="0"/>
              <w:right w:val="single" w:color="auto" w:sz="4" w:space="0"/>
            </w:tcBorders>
            <w:noWrap/>
            <w:vAlign w:val="center"/>
          </w:tcPr>
          <w:p w14:paraId="39915882">
            <w:pPr>
              <w:spacing w:line="400" w:lineRule="exact"/>
              <w:jc w:val="center"/>
              <w:rPr>
                <w:rFonts w:ascii="宋体" w:hAnsi="宋体" w:cs="宋体"/>
                <w:color w:val="auto"/>
                <w:sz w:val="24"/>
              </w:rPr>
            </w:pPr>
            <w:r>
              <w:rPr>
                <w:rFonts w:hint="eastAsia" w:ascii="宋体" w:hAnsi="宋体" w:cs="宋体"/>
                <w:color w:val="auto"/>
                <w:kern w:val="0"/>
                <w:sz w:val="24"/>
                <w:highlight w:val="none"/>
                <w:lang w:val="zh-CN"/>
              </w:rPr>
              <w:t>磋商保证金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510A6BC1">
            <w:pPr>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rPr>
              <w:t>否</w:t>
            </w:r>
            <w:r>
              <w:rPr>
                <w:rFonts w:hint="eastAsia" w:ascii="宋体" w:hAnsi="宋体" w:cs="宋体"/>
                <w:color w:val="auto"/>
                <w:sz w:val="24"/>
                <w:highlight w:val="none"/>
                <w:lang w:eastAsia="zh-CN"/>
              </w:rPr>
              <w:t>，本项目不收取磋商保证金。</w:t>
            </w:r>
          </w:p>
          <w:p w14:paraId="446422E8">
            <w:pPr>
              <w:spacing w:line="400" w:lineRule="exact"/>
              <w:rPr>
                <w:rFonts w:hint="eastAsia" w:ascii="宋体" w:hAnsi="宋体" w:eastAsia="宋体" w:cs="宋体"/>
                <w:color w:val="auto"/>
                <w:kern w:val="0"/>
                <w:sz w:val="24"/>
                <w:lang w:val="zh-CN"/>
              </w:rPr>
            </w:pPr>
            <w:r>
              <w:rPr>
                <w:rFonts w:hint="eastAsia" w:ascii="宋体" w:hAnsi="宋体" w:cs="宋体"/>
                <w:color w:val="auto"/>
                <w:sz w:val="24"/>
                <w:lang w:eastAsia="zh-CN"/>
              </w:rPr>
              <w:t>☑</w:t>
            </w:r>
            <w:r>
              <w:rPr>
                <w:rFonts w:hint="eastAsia" w:ascii="宋体" w:hAnsi="宋体" w:cs="宋体"/>
                <w:color w:val="auto"/>
                <w:sz w:val="24"/>
              </w:rPr>
              <w:t>是</w:t>
            </w:r>
            <w:r>
              <w:rPr>
                <w:rFonts w:hint="eastAsia" w:ascii="宋体" w:hAnsi="宋体" w:cs="宋体"/>
                <w:color w:val="auto"/>
                <w:sz w:val="24"/>
                <w:lang w:eastAsia="zh-CN"/>
              </w:rPr>
              <w:t>，</w:t>
            </w:r>
            <w:r>
              <w:rPr>
                <w:rFonts w:hint="eastAsia" w:ascii="宋体" w:hAnsi="宋体" w:eastAsia="宋体" w:cs="宋体"/>
                <w:color w:val="auto"/>
                <w:kern w:val="0"/>
                <w:sz w:val="24"/>
                <w:lang w:val="zh-CN"/>
              </w:rPr>
              <w:t>磋商保证金的形式：保证金采用支票、汇票（包括转账、网银）、本票或者金融机构、担保机构出具的保函等非现金形式提交。(投标保证金提交时由基本账户转出，投标保证金应写明项目名称、供应商名称。以保函形式递交的投标保证金应</w:t>
            </w:r>
            <w:r>
              <w:rPr>
                <w:rFonts w:hint="eastAsia" w:ascii="宋体" w:hAnsi="宋体" w:eastAsia="宋体" w:cs="宋体"/>
                <w:color w:val="auto"/>
                <w:kern w:val="0"/>
                <w:sz w:val="24"/>
                <w:lang w:val="zh-CN" w:eastAsia="zh-CN"/>
              </w:rPr>
              <w:t>在开标截止时间后三个工作日内将</w:t>
            </w:r>
            <w:r>
              <w:rPr>
                <w:rFonts w:hint="eastAsia" w:ascii="宋体" w:hAnsi="宋体" w:eastAsia="宋体" w:cs="宋体"/>
                <w:color w:val="auto"/>
                <w:kern w:val="0"/>
                <w:sz w:val="24"/>
                <w:lang w:val="zh-CN"/>
              </w:rPr>
              <w:t>原件送至</w:t>
            </w:r>
            <w:r>
              <w:rPr>
                <w:rFonts w:hint="eastAsia" w:ascii="宋体" w:hAnsi="宋体" w:eastAsia="宋体" w:cs="宋体"/>
                <w:color w:val="auto"/>
                <w:kern w:val="0"/>
                <w:sz w:val="24"/>
                <w:lang w:val="zh-CN" w:eastAsia="zh-CN"/>
              </w:rPr>
              <w:t>（或邮寄）</w:t>
            </w:r>
            <w:r>
              <w:rPr>
                <w:rFonts w:hint="eastAsia" w:ascii="宋体" w:hAnsi="宋体" w:eastAsia="宋体" w:cs="宋体"/>
                <w:color w:val="auto"/>
                <w:kern w:val="0"/>
                <w:sz w:val="24"/>
                <w:lang w:val="zh-CN"/>
              </w:rPr>
              <w:t>代理机构处（地址及联系方式详见竞争性磋商公告“采购代理机构信息”）。供应商的投标保证金凭证复印件必须装订在响应文件中，以备评标时评标专家查验。）</w:t>
            </w:r>
          </w:p>
          <w:p w14:paraId="15B10D14">
            <w:pPr>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lang w:val="zh-CN"/>
              </w:rPr>
              <w:t>投标保证金的金额：</w:t>
            </w:r>
            <w:r>
              <w:rPr>
                <w:rFonts w:hint="eastAsia" w:ascii="宋体" w:hAnsi="宋体" w:cs="宋体"/>
                <w:color w:val="auto"/>
                <w:kern w:val="0"/>
                <w:sz w:val="24"/>
                <w:highlight w:val="none"/>
                <w:lang w:val="en-US" w:eastAsia="zh-CN"/>
              </w:rPr>
              <w:t>15000</w:t>
            </w:r>
            <w:r>
              <w:rPr>
                <w:rFonts w:hint="eastAsia" w:ascii="宋体" w:hAnsi="宋体" w:eastAsia="宋体" w:cs="宋体"/>
                <w:color w:val="auto"/>
                <w:kern w:val="0"/>
                <w:sz w:val="24"/>
                <w:highlight w:val="none"/>
                <w:lang w:val="zh-CN"/>
              </w:rPr>
              <w:t>元</w:t>
            </w:r>
          </w:p>
          <w:p w14:paraId="51D6C404">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highlight w:val="none"/>
                <w:lang w:val="zh-CN"/>
              </w:rPr>
              <w:t>递交时间：响应文件递交截止</w:t>
            </w:r>
            <w:r>
              <w:rPr>
                <w:rFonts w:hint="eastAsia" w:ascii="宋体" w:hAnsi="宋体" w:eastAsia="宋体" w:cs="宋体"/>
                <w:color w:val="auto"/>
                <w:kern w:val="0"/>
                <w:sz w:val="24"/>
                <w:lang w:val="zh-CN"/>
              </w:rPr>
              <w:t>时间前（投标保证金应以到帐时间为准，否则后果自负）</w:t>
            </w:r>
          </w:p>
          <w:p w14:paraId="425A5435">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收款人：敦化市鸿达项目管理有限公司</w:t>
            </w:r>
          </w:p>
          <w:p w14:paraId="454CA4FF">
            <w:pPr>
              <w:spacing w:line="400" w:lineRule="exact"/>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rPr>
              <w:t>开户行名称：</w:t>
            </w:r>
            <w:r>
              <w:rPr>
                <w:rFonts w:hint="eastAsia" w:ascii="宋体" w:hAnsi="宋体" w:eastAsia="宋体" w:cs="宋体"/>
                <w:color w:val="auto"/>
                <w:kern w:val="0"/>
                <w:sz w:val="24"/>
                <w:lang w:val="zh-CN" w:eastAsia="zh-CN"/>
              </w:rPr>
              <w:t>吉林敦化农村商业银行股份有限公司营业部</w:t>
            </w:r>
          </w:p>
          <w:p w14:paraId="1551642C">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账 号：0790302011015200044103</w:t>
            </w:r>
          </w:p>
          <w:p w14:paraId="000CFFE9">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行号：314249330019</w:t>
            </w:r>
          </w:p>
          <w:p w14:paraId="7EA870C2">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联系人：刘昱含    联系电话：0433-6266677</w:t>
            </w:r>
          </w:p>
          <w:p w14:paraId="25E9F5AA">
            <w:pPr>
              <w:spacing w:line="400" w:lineRule="exact"/>
              <w:rPr>
                <w:rFonts w:ascii="宋体" w:hAnsi="宋体" w:cs="宋体"/>
                <w:color w:val="auto"/>
                <w:kern w:val="0"/>
                <w:sz w:val="24"/>
                <w:lang w:val="zh-CN"/>
              </w:rPr>
            </w:pPr>
            <w:r>
              <w:rPr>
                <w:rFonts w:hint="eastAsia" w:ascii="宋体" w:hAnsi="宋体" w:cs="宋体"/>
                <w:color w:val="auto"/>
                <w:kern w:val="0"/>
                <w:sz w:val="24"/>
                <w:lang w:val="zh-CN"/>
              </w:rPr>
              <w:t>供应商应确保投标保证金在递交时间之前到达我公司账户。未按规定时限足额缴纳、非供应商基本账户汇出的，投标保证金无效，其响应文件按废标处理。</w:t>
            </w:r>
          </w:p>
        </w:tc>
      </w:tr>
      <w:tr w14:paraId="6D134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E364A">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24</w:t>
            </w:r>
          </w:p>
        </w:tc>
        <w:tc>
          <w:tcPr>
            <w:tcW w:w="2355" w:type="dxa"/>
            <w:tcBorders>
              <w:top w:val="single" w:color="auto" w:sz="4" w:space="0"/>
              <w:left w:val="single" w:color="auto" w:sz="4" w:space="0"/>
              <w:bottom w:val="single" w:color="auto" w:sz="4" w:space="0"/>
              <w:right w:val="single" w:color="auto" w:sz="4" w:space="0"/>
            </w:tcBorders>
            <w:noWrap/>
            <w:vAlign w:val="center"/>
          </w:tcPr>
          <w:p w14:paraId="3EFAED75">
            <w:pPr>
              <w:spacing w:line="400" w:lineRule="exact"/>
              <w:jc w:val="center"/>
              <w:rPr>
                <w:rFonts w:ascii="宋体" w:hAnsi="宋体" w:cs="宋体"/>
                <w:color w:val="auto"/>
                <w:sz w:val="24"/>
              </w:rPr>
            </w:pPr>
            <w:r>
              <w:rPr>
                <w:rFonts w:hint="eastAsia" w:ascii="宋体" w:hAnsi="宋体" w:cs="宋体"/>
                <w:color w:val="auto"/>
                <w:sz w:val="24"/>
              </w:rPr>
              <w:t>是否允许递交</w:t>
            </w:r>
          </w:p>
          <w:p w14:paraId="28B906BC">
            <w:pPr>
              <w:spacing w:line="400" w:lineRule="exact"/>
              <w:jc w:val="center"/>
              <w:rPr>
                <w:rFonts w:ascii="宋体" w:hAnsi="宋体" w:cs="宋体"/>
                <w:color w:val="auto"/>
                <w:sz w:val="24"/>
              </w:rPr>
            </w:pPr>
            <w:r>
              <w:rPr>
                <w:rFonts w:hint="eastAsia" w:ascii="宋体" w:hAnsi="宋体" w:cs="宋体"/>
                <w:color w:val="auto"/>
                <w:sz w:val="24"/>
              </w:rPr>
              <w:t>备选投标方案</w:t>
            </w:r>
          </w:p>
        </w:tc>
        <w:tc>
          <w:tcPr>
            <w:tcW w:w="6663" w:type="dxa"/>
            <w:tcBorders>
              <w:top w:val="single" w:color="auto" w:sz="4" w:space="0"/>
              <w:left w:val="single" w:color="auto" w:sz="4" w:space="0"/>
              <w:bottom w:val="single" w:color="auto" w:sz="4" w:space="0"/>
              <w:right w:val="single" w:color="auto" w:sz="4" w:space="0"/>
            </w:tcBorders>
            <w:noWrap/>
            <w:vAlign w:val="center"/>
          </w:tcPr>
          <w:p w14:paraId="564C6DAE">
            <w:pPr>
              <w:spacing w:line="400" w:lineRule="exact"/>
              <w:jc w:val="left"/>
              <w:rPr>
                <w:rFonts w:ascii="宋体" w:hAnsi="宋体" w:cs="宋体"/>
                <w:color w:val="auto"/>
                <w:kern w:val="0"/>
                <w:sz w:val="24"/>
                <w:lang w:val="zh-CN"/>
              </w:rPr>
            </w:pPr>
            <w:r>
              <w:rPr>
                <w:rFonts w:hint="eastAsia" w:ascii="宋体" w:hAnsi="宋体" w:cs="宋体"/>
                <w:color w:val="auto"/>
                <w:sz w:val="24"/>
              </w:rPr>
              <w:t>否</w:t>
            </w:r>
          </w:p>
        </w:tc>
      </w:tr>
      <w:tr w14:paraId="16B83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3F8E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25</w:t>
            </w:r>
          </w:p>
        </w:tc>
        <w:tc>
          <w:tcPr>
            <w:tcW w:w="2355" w:type="dxa"/>
            <w:tcBorders>
              <w:top w:val="single" w:color="auto" w:sz="4" w:space="0"/>
              <w:left w:val="single" w:color="auto" w:sz="4" w:space="0"/>
              <w:bottom w:val="single" w:color="auto" w:sz="4" w:space="0"/>
              <w:right w:val="single" w:color="auto" w:sz="4" w:space="0"/>
            </w:tcBorders>
            <w:noWrap/>
            <w:vAlign w:val="center"/>
          </w:tcPr>
          <w:p w14:paraId="62C73EA2">
            <w:pPr>
              <w:spacing w:line="400" w:lineRule="exact"/>
              <w:jc w:val="center"/>
              <w:rPr>
                <w:rFonts w:ascii="宋体" w:hAnsi="宋体" w:cs="宋体"/>
                <w:color w:val="auto"/>
                <w:sz w:val="24"/>
              </w:rPr>
            </w:pPr>
            <w:r>
              <w:rPr>
                <w:rFonts w:hint="eastAsia" w:ascii="宋体" w:hAnsi="宋体" w:cs="宋体"/>
                <w:color w:val="auto"/>
                <w:sz w:val="24"/>
              </w:rPr>
              <w:t>签字或盖章要求</w:t>
            </w:r>
          </w:p>
        </w:tc>
        <w:tc>
          <w:tcPr>
            <w:tcW w:w="6663" w:type="dxa"/>
            <w:tcBorders>
              <w:top w:val="single" w:color="auto" w:sz="4" w:space="0"/>
              <w:left w:val="single" w:color="auto" w:sz="4" w:space="0"/>
              <w:bottom w:val="single" w:color="auto" w:sz="4" w:space="0"/>
              <w:right w:val="single" w:color="auto" w:sz="4" w:space="0"/>
            </w:tcBorders>
            <w:noWrap/>
            <w:vAlign w:val="center"/>
          </w:tcPr>
          <w:p w14:paraId="1D5D12D7">
            <w:pPr>
              <w:spacing w:line="400" w:lineRule="exact"/>
              <w:jc w:val="left"/>
              <w:rPr>
                <w:rFonts w:ascii="宋体" w:hAnsi="宋体" w:cs="宋体"/>
                <w:color w:val="auto"/>
                <w:kern w:val="0"/>
                <w:sz w:val="24"/>
                <w:lang w:val="zh-CN"/>
              </w:rPr>
            </w:pPr>
            <w:r>
              <w:rPr>
                <w:rFonts w:hint="eastAsia" w:ascii="宋体" w:hAnsi="宋体" w:cs="宋体"/>
                <w:color w:val="auto"/>
                <w:sz w:val="24"/>
                <w:lang w:val="zh-CN"/>
              </w:rPr>
              <w:t>（1）按“政采云”平台（https://www.zcygov.cn）要求进行</w:t>
            </w:r>
            <w:r>
              <w:rPr>
                <w:rFonts w:hint="eastAsia" w:ascii="宋体" w:hAnsi="宋体" w:cs="宋体"/>
                <w:color w:val="auto"/>
                <w:sz w:val="24"/>
              </w:rPr>
              <w:t>签字、盖章。</w:t>
            </w:r>
            <w:r>
              <w:rPr>
                <w:rFonts w:hint="eastAsia" w:ascii="宋体" w:hAnsi="宋体" w:cs="宋体"/>
                <w:color w:val="auto"/>
                <w:sz w:val="24"/>
                <w:lang w:val="zh-CN"/>
              </w:rPr>
              <w:t>（2）响应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7A04B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C52D4">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26</w:t>
            </w:r>
          </w:p>
        </w:tc>
        <w:tc>
          <w:tcPr>
            <w:tcW w:w="2355" w:type="dxa"/>
            <w:tcBorders>
              <w:top w:val="single" w:color="auto" w:sz="4" w:space="0"/>
              <w:left w:val="single" w:color="auto" w:sz="4" w:space="0"/>
              <w:bottom w:val="single" w:color="auto" w:sz="4" w:space="0"/>
              <w:right w:val="single" w:color="auto" w:sz="4" w:space="0"/>
            </w:tcBorders>
            <w:noWrap/>
            <w:vAlign w:val="center"/>
          </w:tcPr>
          <w:p w14:paraId="17BB4B77">
            <w:pPr>
              <w:autoSpaceDE w:val="0"/>
              <w:autoSpaceDN w:val="0"/>
              <w:adjustRightInd w:val="0"/>
              <w:spacing w:line="400" w:lineRule="exact"/>
              <w:jc w:val="center"/>
              <w:rPr>
                <w:rFonts w:ascii="宋体" w:hAnsi="宋体" w:cs="宋体"/>
                <w:color w:val="auto"/>
                <w:kern w:val="0"/>
                <w:sz w:val="24"/>
                <w:lang w:val="zh-CN"/>
              </w:rPr>
            </w:pPr>
            <w:r>
              <w:rPr>
                <w:rFonts w:hint="eastAsia" w:ascii="宋体" w:hAnsi="宋体" w:cs="宋体"/>
                <w:color w:val="auto"/>
                <w:kern w:val="0"/>
                <w:sz w:val="24"/>
                <w:lang w:val="zh-CN"/>
              </w:rPr>
              <w:t>纸质版响应文件份数</w:t>
            </w:r>
          </w:p>
        </w:tc>
        <w:tc>
          <w:tcPr>
            <w:tcW w:w="6663" w:type="dxa"/>
            <w:tcBorders>
              <w:top w:val="single" w:color="auto" w:sz="4" w:space="0"/>
              <w:left w:val="single" w:color="auto" w:sz="4" w:space="0"/>
              <w:bottom w:val="single" w:color="auto" w:sz="4" w:space="0"/>
              <w:right w:val="single" w:color="auto" w:sz="4" w:space="0"/>
            </w:tcBorders>
            <w:noWrap/>
            <w:vAlign w:val="center"/>
          </w:tcPr>
          <w:p w14:paraId="081E0B43">
            <w:pPr>
              <w:autoSpaceDE w:val="0"/>
              <w:autoSpaceDN w:val="0"/>
              <w:adjustRightInd w:val="0"/>
              <w:spacing w:line="400" w:lineRule="exact"/>
              <w:rPr>
                <w:rFonts w:hint="eastAsia" w:ascii="宋体" w:hAnsi="宋体" w:eastAsia="宋体" w:cs="宋体"/>
                <w:color w:val="auto"/>
                <w:kern w:val="0"/>
                <w:sz w:val="24"/>
                <w:lang w:val="en-US" w:eastAsia="zh-CN"/>
              </w:rPr>
            </w:pPr>
            <w:r>
              <w:rPr>
                <w:rFonts w:hint="eastAsia" w:ascii="宋体" w:hAnsi="宋体" w:cs="宋体"/>
                <w:color w:val="auto"/>
                <w:kern w:val="0"/>
                <w:sz w:val="24"/>
                <w:lang w:val="zh-CN"/>
              </w:rPr>
              <w:t>不需要提交纸质版响应文件，本项目采用电子存档。</w:t>
            </w:r>
          </w:p>
        </w:tc>
      </w:tr>
      <w:tr w14:paraId="3C60D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9109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27</w:t>
            </w:r>
          </w:p>
        </w:tc>
        <w:tc>
          <w:tcPr>
            <w:tcW w:w="2355" w:type="dxa"/>
            <w:tcBorders>
              <w:top w:val="single" w:color="auto" w:sz="4" w:space="0"/>
              <w:left w:val="single" w:color="auto" w:sz="4" w:space="0"/>
              <w:bottom w:val="single" w:color="auto" w:sz="4" w:space="0"/>
              <w:right w:val="single" w:color="auto" w:sz="4" w:space="0"/>
            </w:tcBorders>
            <w:noWrap/>
            <w:vAlign w:val="center"/>
          </w:tcPr>
          <w:p w14:paraId="09DEBA25">
            <w:pPr>
              <w:spacing w:line="400" w:lineRule="exact"/>
              <w:jc w:val="center"/>
              <w:rPr>
                <w:rFonts w:ascii="宋体" w:hAnsi="宋体" w:cs="宋体"/>
                <w:color w:val="auto"/>
                <w:sz w:val="24"/>
              </w:rPr>
            </w:pPr>
            <w:r>
              <w:rPr>
                <w:rFonts w:hint="eastAsia" w:ascii="宋体" w:hAnsi="宋体" w:cs="宋体"/>
                <w:color w:val="auto"/>
                <w:sz w:val="24"/>
              </w:rPr>
              <w:t>装订要求</w:t>
            </w:r>
          </w:p>
        </w:tc>
        <w:tc>
          <w:tcPr>
            <w:tcW w:w="6663" w:type="dxa"/>
            <w:tcBorders>
              <w:top w:val="single" w:color="auto" w:sz="4" w:space="0"/>
              <w:left w:val="single" w:color="auto" w:sz="4" w:space="0"/>
              <w:bottom w:val="single" w:color="auto" w:sz="4" w:space="0"/>
              <w:right w:val="single" w:color="auto" w:sz="4" w:space="0"/>
            </w:tcBorders>
            <w:noWrap/>
            <w:vAlign w:val="center"/>
          </w:tcPr>
          <w:p w14:paraId="121374D2">
            <w:pPr>
              <w:spacing w:line="400" w:lineRule="exact"/>
              <w:jc w:val="left"/>
              <w:rPr>
                <w:rFonts w:ascii="宋体" w:hAnsi="宋体" w:cs="宋体"/>
                <w:color w:val="auto"/>
                <w:sz w:val="24"/>
              </w:rPr>
            </w:pPr>
            <w:r>
              <w:rPr>
                <w:rFonts w:hint="eastAsia" w:ascii="宋体" w:hAnsi="宋体" w:cs="宋体"/>
                <w:color w:val="auto"/>
                <w:kern w:val="0"/>
                <w:sz w:val="24"/>
                <w:lang w:val="zh-CN"/>
              </w:rPr>
              <w:t>不需要提交纸质版响应文件</w:t>
            </w:r>
          </w:p>
        </w:tc>
      </w:tr>
      <w:tr w14:paraId="5BB90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F541">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28</w:t>
            </w:r>
          </w:p>
        </w:tc>
        <w:tc>
          <w:tcPr>
            <w:tcW w:w="2355" w:type="dxa"/>
            <w:tcBorders>
              <w:top w:val="single" w:color="auto" w:sz="4" w:space="0"/>
              <w:left w:val="single" w:color="auto" w:sz="4" w:space="0"/>
              <w:bottom w:val="single" w:color="auto" w:sz="4" w:space="0"/>
              <w:right w:val="single" w:color="auto" w:sz="4" w:space="0"/>
            </w:tcBorders>
            <w:noWrap/>
            <w:vAlign w:val="center"/>
          </w:tcPr>
          <w:p w14:paraId="5E828C68">
            <w:pPr>
              <w:spacing w:line="400" w:lineRule="exact"/>
              <w:jc w:val="center"/>
              <w:rPr>
                <w:rFonts w:ascii="宋体" w:hAnsi="宋体" w:cs="宋体"/>
                <w:color w:val="auto"/>
                <w:sz w:val="24"/>
              </w:rPr>
            </w:pPr>
            <w:r>
              <w:rPr>
                <w:rFonts w:hint="eastAsia" w:ascii="宋体" w:hAnsi="宋体" w:cs="宋体"/>
                <w:bCs/>
                <w:color w:val="auto"/>
                <w:sz w:val="24"/>
              </w:rPr>
              <w:t>提交</w:t>
            </w:r>
            <w:r>
              <w:rPr>
                <w:rFonts w:hint="eastAsia" w:ascii="宋体" w:hAnsi="宋体" w:cs="宋体"/>
                <w:color w:val="auto"/>
                <w:sz w:val="24"/>
              </w:rPr>
              <w:t>响应文件地点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0824A435">
            <w:pPr>
              <w:spacing w:line="400" w:lineRule="exact"/>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电子文件在“政采云”平台（http：//www.zcygov.cn）直接提交</w:t>
            </w:r>
          </w:p>
          <w:p w14:paraId="5EB3E4D6">
            <w:pPr>
              <w:spacing w:line="400" w:lineRule="exact"/>
              <w:jc w:val="left"/>
              <w:rPr>
                <w:rFonts w:hint="eastAsia"/>
                <w:color w:val="auto"/>
                <w:lang w:eastAsia="zh-CN"/>
              </w:rPr>
            </w:pPr>
            <w:r>
              <w:rPr>
                <w:rFonts w:hint="eastAsia" w:ascii="宋体" w:hAnsi="宋体" w:eastAsia="宋体" w:cs="宋体"/>
                <w:color w:val="auto"/>
                <w:sz w:val="24"/>
                <w:lang w:val="zh-CN" w:eastAsia="zh-CN"/>
              </w:rPr>
              <w:t>提交截止时间：</w:t>
            </w:r>
            <w:r>
              <w:rPr>
                <w:rFonts w:hint="eastAsia" w:ascii="宋体" w:hAnsi="宋体" w:cs="宋体"/>
                <w:color w:val="auto"/>
                <w:sz w:val="24"/>
                <w:lang w:val="zh-CN" w:eastAsia="zh-CN"/>
              </w:rPr>
              <w:t>2025年7月28日</w:t>
            </w:r>
            <w:r>
              <w:rPr>
                <w:rFonts w:hint="eastAsia" w:ascii="宋体" w:hAnsi="宋体" w:eastAsia="宋体" w:cs="宋体"/>
                <w:color w:val="auto"/>
                <w:sz w:val="24"/>
                <w:lang w:val="zh-CN" w:eastAsia="zh-CN"/>
              </w:rPr>
              <w:t>8时30分</w:t>
            </w:r>
          </w:p>
        </w:tc>
      </w:tr>
      <w:tr w14:paraId="0683B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C1A75">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29</w:t>
            </w:r>
          </w:p>
        </w:tc>
        <w:tc>
          <w:tcPr>
            <w:tcW w:w="2355" w:type="dxa"/>
            <w:tcBorders>
              <w:top w:val="single" w:color="auto" w:sz="4" w:space="0"/>
              <w:left w:val="single" w:color="auto" w:sz="4" w:space="0"/>
              <w:bottom w:val="single" w:color="auto" w:sz="4" w:space="0"/>
              <w:right w:val="single" w:color="auto" w:sz="4" w:space="0"/>
            </w:tcBorders>
            <w:noWrap/>
            <w:vAlign w:val="center"/>
          </w:tcPr>
          <w:p w14:paraId="749A8A5C">
            <w:pPr>
              <w:spacing w:line="400" w:lineRule="exact"/>
              <w:jc w:val="center"/>
              <w:rPr>
                <w:rFonts w:ascii="宋体" w:hAnsi="宋体" w:cs="宋体"/>
                <w:color w:val="auto"/>
                <w:sz w:val="24"/>
              </w:rPr>
            </w:pPr>
            <w:r>
              <w:rPr>
                <w:rFonts w:hint="eastAsia" w:ascii="宋体" w:hAnsi="宋体" w:cs="宋体"/>
                <w:color w:val="auto"/>
                <w:sz w:val="24"/>
              </w:rPr>
              <w:t>是否退还响应文件</w:t>
            </w:r>
          </w:p>
        </w:tc>
        <w:tc>
          <w:tcPr>
            <w:tcW w:w="6663" w:type="dxa"/>
            <w:tcBorders>
              <w:top w:val="single" w:color="auto" w:sz="4" w:space="0"/>
              <w:left w:val="single" w:color="auto" w:sz="4" w:space="0"/>
              <w:bottom w:val="single" w:color="auto" w:sz="4" w:space="0"/>
              <w:right w:val="single" w:color="auto" w:sz="4" w:space="0"/>
            </w:tcBorders>
            <w:noWrap/>
            <w:vAlign w:val="center"/>
          </w:tcPr>
          <w:p w14:paraId="7CEEBD9D">
            <w:pPr>
              <w:spacing w:line="400" w:lineRule="exact"/>
              <w:jc w:val="left"/>
              <w:rPr>
                <w:rFonts w:ascii="宋体" w:hAnsi="宋体" w:cs="宋体"/>
                <w:color w:val="auto"/>
                <w:sz w:val="24"/>
              </w:rPr>
            </w:pPr>
            <w:r>
              <w:rPr>
                <w:rFonts w:hint="eastAsia" w:ascii="宋体" w:hAnsi="宋体" w:cs="宋体"/>
                <w:color w:val="auto"/>
                <w:sz w:val="24"/>
              </w:rPr>
              <w:t>否。</w:t>
            </w:r>
          </w:p>
        </w:tc>
      </w:tr>
      <w:tr w14:paraId="152C0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E62A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30</w:t>
            </w:r>
          </w:p>
        </w:tc>
        <w:tc>
          <w:tcPr>
            <w:tcW w:w="2355" w:type="dxa"/>
            <w:tcBorders>
              <w:top w:val="single" w:color="auto" w:sz="4" w:space="0"/>
              <w:left w:val="single" w:color="auto" w:sz="4" w:space="0"/>
              <w:bottom w:val="single" w:color="auto" w:sz="4" w:space="0"/>
              <w:right w:val="single" w:color="auto" w:sz="4" w:space="0"/>
            </w:tcBorders>
            <w:noWrap/>
            <w:vAlign w:val="center"/>
          </w:tcPr>
          <w:p w14:paraId="247635DF">
            <w:pPr>
              <w:spacing w:line="400" w:lineRule="exact"/>
              <w:jc w:val="center"/>
              <w:rPr>
                <w:rFonts w:ascii="宋体" w:hAnsi="宋体" w:cs="宋体"/>
                <w:color w:val="auto"/>
                <w:sz w:val="24"/>
              </w:rPr>
            </w:pPr>
            <w:r>
              <w:rPr>
                <w:rFonts w:hint="eastAsia" w:ascii="宋体" w:hAnsi="宋体" w:cs="宋体"/>
                <w:color w:val="auto"/>
                <w:sz w:val="24"/>
              </w:rPr>
              <w:t>开标时间和地点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1A3D3BC6">
            <w:pPr>
              <w:spacing w:line="400" w:lineRule="exact"/>
              <w:jc w:val="left"/>
              <w:rPr>
                <w:rFonts w:hint="eastAsia" w:ascii="宋体" w:hAnsi="宋体" w:eastAsia="宋体" w:cs="宋体"/>
                <w:color w:val="auto"/>
                <w:sz w:val="24"/>
                <w:lang w:eastAsia="zh-CN"/>
              </w:rPr>
            </w:pPr>
            <w:r>
              <w:rPr>
                <w:rFonts w:hint="eastAsia" w:ascii="宋体" w:hAnsi="宋体" w:cs="宋体"/>
                <w:color w:val="auto"/>
                <w:sz w:val="24"/>
              </w:rPr>
              <w:t>开标时间：</w:t>
            </w:r>
            <w:r>
              <w:rPr>
                <w:rFonts w:hint="eastAsia" w:ascii="宋体" w:hAnsi="宋体" w:cs="宋体"/>
                <w:bCs/>
                <w:color w:val="auto"/>
                <w:sz w:val="24"/>
                <w:lang w:eastAsia="zh-CN"/>
              </w:rPr>
              <w:t>2025年7月28日8时30分</w:t>
            </w:r>
          </w:p>
          <w:p w14:paraId="032AEBC0">
            <w:pPr>
              <w:spacing w:line="400" w:lineRule="exact"/>
              <w:rPr>
                <w:rFonts w:ascii="宋体" w:hAnsi="宋体" w:cs="宋体"/>
                <w:bCs/>
                <w:color w:val="auto"/>
                <w:sz w:val="24"/>
              </w:rPr>
            </w:pPr>
            <w:r>
              <w:rPr>
                <w:rFonts w:hint="eastAsia" w:ascii="宋体" w:hAnsi="宋体" w:cs="宋体"/>
                <w:color w:val="auto"/>
                <w:sz w:val="24"/>
              </w:rPr>
              <w:t>开标地点：</w:t>
            </w:r>
            <w:r>
              <w:rPr>
                <w:rFonts w:hint="eastAsia" w:ascii="宋体" w:hAnsi="宋体" w:cs="宋体"/>
                <w:bCs/>
                <w:color w:val="auto"/>
                <w:sz w:val="24"/>
              </w:rPr>
              <w:t>政府采购云平台，本项目执行电子化招投标，供应商须通过政府采购云平台（网址：http://www.zcygov.cn）进行开标、文件解密、二次报价等开标程序。</w:t>
            </w:r>
          </w:p>
        </w:tc>
      </w:tr>
      <w:tr w14:paraId="06D68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D1CFD">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31</w:t>
            </w:r>
          </w:p>
        </w:tc>
        <w:tc>
          <w:tcPr>
            <w:tcW w:w="2355" w:type="dxa"/>
            <w:tcBorders>
              <w:top w:val="single" w:color="auto" w:sz="4" w:space="0"/>
              <w:left w:val="single" w:color="auto" w:sz="4" w:space="0"/>
              <w:bottom w:val="single" w:color="auto" w:sz="4" w:space="0"/>
              <w:right w:val="single" w:color="auto" w:sz="4" w:space="0"/>
            </w:tcBorders>
            <w:noWrap/>
            <w:vAlign w:val="center"/>
          </w:tcPr>
          <w:p w14:paraId="3E1DD529">
            <w:pPr>
              <w:spacing w:line="400" w:lineRule="exact"/>
              <w:jc w:val="center"/>
              <w:rPr>
                <w:rFonts w:ascii="宋体" w:hAnsi="宋体" w:cs="宋体"/>
                <w:color w:val="auto"/>
                <w:sz w:val="24"/>
              </w:rPr>
            </w:pPr>
            <w:r>
              <w:rPr>
                <w:rFonts w:hint="eastAsia" w:ascii="宋体" w:hAnsi="宋体" w:cs="宋体"/>
                <w:color w:val="auto"/>
                <w:sz w:val="24"/>
              </w:rPr>
              <w:t>磋商小组的组建</w:t>
            </w:r>
          </w:p>
        </w:tc>
        <w:tc>
          <w:tcPr>
            <w:tcW w:w="6663" w:type="dxa"/>
            <w:tcBorders>
              <w:top w:val="single" w:color="auto" w:sz="4" w:space="0"/>
              <w:left w:val="single" w:color="auto" w:sz="4" w:space="0"/>
              <w:bottom w:val="single" w:color="auto" w:sz="4" w:space="0"/>
              <w:right w:val="single" w:color="auto" w:sz="4" w:space="0"/>
            </w:tcBorders>
            <w:noWrap/>
            <w:vAlign w:val="center"/>
          </w:tcPr>
          <w:p w14:paraId="2395AAFB">
            <w:pPr>
              <w:spacing w:line="400" w:lineRule="exact"/>
              <w:rPr>
                <w:rFonts w:hint="eastAsia" w:ascii="宋体" w:hAnsi="宋体" w:cs="宋体"/>
                <w:color w:val="auto"/>
                <w:sz w:val="24"/>
              </w:rPr>
            </w:pPr>
            <w:r>
              <w:rPr>
                <w:rFonts w:hint="eastAsia" w:ascii="宋体" w:hAnsi="宋体" w:eastAsia="宋体" w:cs="宋体"/>
                <w:color w:val="auto"/>
                <w:sz w:val="24"/>
              </w:rPr>
              <w:t>磋商</w:t>
            </w:r>
            <w:r>
              <w:rPr>
                <w:rFonts w:hint="eastAsia" w:ascii="宋体" w:hAnsi="宋体" w:cs="宋体"/>
                <w:color w:val="auto"/>
                <w:sz w:val="24"/>
              </w:rPr>
              <w:t>小组构成:由有关经济、技术方面专家3人组成；</w:t>
            </w:r>
          </w:p>
          <w:p w14:paraId="58C097F6">
            <w:pPr>
              <w:spacing w:line="400" w:lineRule="exact"/>
              <w:rPr>
                <w:color w:val="auto"/>
              </w:rPr>
            </w:pPr>
            <w:r>
              <w:rPr>
                <w:rFonts w:hint="eastAsia" w:ascii="宋体" w:hAnsi="宋体" w:eastAsia="宋体" w:cs="宋体"/>
                <w:color w:val="auto"/>
                <w:sz w:val="24"/>
              </w:rPr>
              <w:t>磋商</w:t>
            </w:r>
            <w:r>
              <w:rPr>
                <w:rFonts w:hint="eastAsia" w:ascii="宋体" w:hAnsi="宋体" w:eastAsia="宋体" w:cs="宋体"/>
                <w:color w:val="auto"/>
                <w:sz w:val="24"/>
                <w:lang w:val="zh-CN" w:eastAsia="zh-CN"/>
              </w:rPr>
              <w:t>小组专家确定方式：外聘专家从</w:t>
            </w:r>
            <w:r>
              <w:rPr>
                <w:rFonts w:hint="eastAsia" w:ascii="宋体" w:hAnsi="宋体" w:eastAsia="宋体" w:cs="宋体"/>
                <w:color w:val="auto"/>
                <w:sz w:val="24"/>
                <w:lang w:val="en-US" w:eastAsia="zh-CN"/>
              </w:rPr>
              <w:t>政采云</w:t>
            </w:r>
            <w:r>
              <w:rPr>
                <w:rFonts w:hint="eastAsia" w:ascii="宋体" w:hAnsi="宋体" w:eastAsia="宋体" w:cs="宋体"/>
                <w:color w:val="auto"/>
                <w:sz w:val="24"/>
                <w:lang w:val="zh-CN" w:eastAsia="zh-CN"/>
              </w:rPr>
              <w:t>评审专家库中随机抽聘</w:t>
            </w:r>
          </w:p>
        </w:tc>
      </w:tr>
      <w:tr w14:paraId="5D424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01A08">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32</w:t>
            </w:r>
          </w:p>
        </w:tc>
        <w:tc>
          <w:tcPr>
            <w:tcW w:w="2355" w:type="dxa"/>
            <w:tcBorders>
              <w:top w:val="single" w:color="auto" w:sz="4" w:space="0"/>
              <w:left w:val="single" w:color="auto" w:sz="4" w:space="0"/>
              <w:bottom w:val="single" w:color="auto" w:sz="4" w:space="0"/>
              <w:right w:val="single" w:color="auto" w:sz="4" w:space="0"/>
            </w:tcBorders>
            <w:noWrap/>
            <w:vAlign w:val="center"/>
          </w:tcPr>
          <w:p w14:paraId="6AD81B8B">
            <w:pPr>
              <w:spacing w:line="400" w:lineRule="exact"/>
              <w:jc w:val="center"/>
              <w:rPr>
                <w:rFonts w:ascii="宋体" w:hAnsi="宋体" w:cs="宋体"/>
                <w:color w:val="auto"/>
                <w:sz w:val="24"/>
              </w:rPr>
            </w:pPr>
            <w:r>
              <w:rPr>
                <w:rFonts w:hint="eastAsia" w:ascii="宋体" w:hAnsi="宋体" w:cs="宋体"/>
                <w:color w:val="auto"/>
                <w:sz w:val="24"/>
              </w:rPr>
              <w:t>中标候选人公示媒介及期限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72A5BA26">
            <w:pPr>
              <w:spacing w:line="400" w:lineRule="exact"/>
              <w:rPr>
                <w:rFonts w:ascii="宋体" w:hAnsi="宋体" w:cs="宋体"/>
                <w:color w:val="auto"/>
                <w:sz w:val="24"/>
              </w:rPr>
            </w:pPr>
            <w:r>
              <w:rPr>
                <w:rFonts w:hint="eastAsia" w:ascii="宋体" w:hAnsi="宋体" w:cs="宋体"/>
                <w:color w:val="auto"/>
                <w:sz w:val="24"/>
              </w:rPr>
              <w:t>公示媒介：“政采云”平台（http:// www.zcygov.cn）上发布，同步推送到《中国政府采购网》《吉林省政府采购网》《吉林省公共资源交易公共服务平台》</w:t>
            </w:r>
          </w:p>
          <w:p w14:paraId="5495D0EE">
            <w:pPr>
              <w:spacing w:line="400" w:lineRule="exact"/>
              <w:rPr>
                <w:rFonts w:ascii="宋体" w:hAnsi="宋体" w:cs="宋体"/>
                <w:color w:val="auto"/>
                <w:sz w:val="24"/>
              </w:rPr>
            </w:pPr>
            <w:r>
              <w:rPr>
                <w:rFonts w:hint="eastAsia" w:ascii="宋体" w:hAnsi="宋体" w:cs="宋体"/>
                <w:color w:val="auto"/>
                <w:sz w:val="24"/>
              </w:rPr>
              <w:t>公</w:t>
            </w:r>
            <w:r>
              <w:rPr>
                <w:rFonts w:hint="eastAsia" w:ascii="宋体" w:hAnsi="宋体" w:cs="宋体"/>
                <w:color w:val="auto"/>
                <w:sz w:val="24"/>
                <w:lang w:eastAsia="zh-CN"/>
              </w:rPr>
              <w:t>告</w:t>
            </w:r>
            <w:r>
              <w:rPr>
                <w:rFonts w:hint="eastAsia" w:ascii="宋体" w:hAnsi="宋体" w:cs="宋体"/>
                <w:color w:val="auto"/>
                <w:sz w:val="24"/>
              </w:rPr>
              <w:t>期限：1个工作日</w:t>
            </w:r>
          </w:p>
        </w:tc>
      </w:tr>
      <w:tr w14:paraId="29809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1BAEB05">
            <w:pPr>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33</w:t>
            </w:r>
          </w:p>
        </w:tc>
        <w:tc>
          <w:tcPr>
            <w:tcW w:w="2355" w:type="dxa"/>
            <w:tcBorders>
              <w:top w:val="single" w:color="auto" w:sz="4" w:space="0"/>
              <w:left w:val="single" w:color="auto" w:sz="4" w:space="0"/>
              <w:bottom w:val="single" w:color="auto" w:sz="4" w:space="0"/>
              <w:right w:val="single" w:color="auto" w:sz="4" w:space="0"/>
            </w:tcBorders>
            <w:noWrap/>
            <w:vAlign w:val="center"/>
          </w:tcPr>
          <w:p w14:paraId="0B996D73">
            <w:pPr>
              <w:spacing w:line="400" w:lineRule="exact"/>
              <w:jc w:val="center"/>
              <w:rPr>
                <w:rFonts w:ascii="宋体" w:hAnsi="宋体" w:cs="宋体"/>
                <w:color w:val="auto"/>
                <w:sz w:val="24"/>
              </w:rPr>
            </w:pPr>
            <w:r>
              <w:rPr>
                <w:rFonts w:hint="eastAsia" w:ascii="宋体" w:hAnsi="宋体" w:cs="宋体"/>
                <w:color w:val="auto"/>
                <w:sz w:val="24"/>
              </w:rPr>
              <w:t>是否授权磋商小组确定中标人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273DA404">
            <w:pPr>
              <w:spacing w:line="400" w:lineRule="exac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是</w:t>
            </w:r>
          </w:p>
          <w:p w14:paraId="557B286C">
            <w:pPr>
              <w:spacing w:line="400" w:lineRule="exact"/>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否,推荐的成交候选供应商数：</w:t>
            </w:r>
          </w:p>
        </w:tc>
      </w:tr>
      <w:tr w14:paraId="40A85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64" w:type="dxa"/>
            <w:vMerge w:val="restart"/>
            <w:tcBorders>
              <w:top w:val="single" w:color="auto" w:sz="4" w:space="0"/>
              <w:left w:val="single" w:color="auto" w:sz="4" w:space="0"/>
              <w:right w:val="single" w:color="auto" w:sz="4" w:space="0"/>
            </w:tcBorders>
            <w:noWrap/>
            <w:vAlign w:val="center"/>
          </w:tcPr>
          <w:p w14:paraId="611F6D78">
            <w:pPr>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34</w:t>
            </w:r>
          </w:p>
        </w:tc>
        <w:tc>
          <w:tcPr>
            <w:tcW w:w="2355" w:type="dxa"/>
            <w:vMerge w:val="restart"/>
            <w:tcBorders>
              <w:top w:val="single" w:color="auto" w:sz="4" w:space="0"/>
              <w:left w:val="single" w:color="auto" w:sz="4" w:space="0"/>
              <w:right w:val="single" w:color="auto" w:sz="4" w:space="0"/>
            </w:tcBorders>
            <w:noWrap/>
            <w:vAlign w:val="center"/>
          </w:tcPr>
          <w:p w14:paraId="32AA6D9E">
            <w:pPr>
              <w:spacing w:line="400" w:lineRule="exact"/>
              <w:jc w:val="center"/>
              <w:rPr>
                <w:rFonts w:ascii="宋体" w:hAnsi="宋体" w:cs="宋体"/>
                <w:color w:val="auto"/>
                <w:sz w:val="24"/>
                <w:lang w:val="zh-CN"/>
              </w:rPr>
            </w:pPr>
            <w:r>
              <w:rPr>
                <w:rFonts w:hint="eastAsia" w:ascii="宋体" w:hAnsi="宋体" w:cs="宋体"/>
                <w:color w:val="auto"/>
                <w:sz w:val="24"/>
                <w:lang w:val="zh-CN"/>
              </w:rPr>
              <w:t>履约保证金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65B14B06">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是否要求成交人提交履约保证金：</w:t>
            </w:r>
          </w:p>
          <w:p w14:paraId="369D271A">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eq \o\ac(□,√)</w:instrTex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要求</w:t>
            </w:r>
          </w:p>
          <w:p w14:paraId="29EE5C65">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本项目为折扣系数报价在合同签订时，双方协商确定具体金额。不超过合同金额的10%。</w:t>
            </w:r>
          </w:p>
          <w:p w14:paraId="5D503C61">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缴纳方式：银行转账，支票/汇票/本票，保函/保险</w:t>
            </w:r>
          </w:p>
          <w:p w14:paraId="5D3668F0">
            <w:pPr>
              <w:spacing w:line="400" w:lineRule="exact"/>
              <w:jc w:val="left"/>
              <w:rPr>
                <w:rFonts w:ascii="宋体" w:hAnsi="宋体" w:cs="宋体"/>
                <w:color w:val="auto"/>
                <w:sz w:val="24"/>
                <w:lang w:val="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eq \o\ac(□)</w:instrTex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 xml:space="preserve">不要求 </w:t>
            </w:r>
          </w:p>
        </w:tc>
      </w:tr>
      <w:tr w14:paraId="6AC15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64" w:type="dxa"/>
            <w:vMerge w:val="continue"/>
            <w:tcBorders>
              <w:left w:val="single" w:color="auto" w:sz="4" w:space="0"/>
              <w:bottom w:val="single" w:color="auto" w:sz="4" w:space="0"/>
              <w:right w:val="single" w:color="auto" w:sz="4" w:space="0"/>
            </w:tcBorders>
            <w:noWrap/>
            <w:vAlign w:val="center"/>
          </w:tcPr>
          <w:p w14:paraId="48FD7DC1">
            <w:pPr>
              <w:spacing w:line="400" w:lineRule="exact"/>
              <w:jc w:val="center"/>
              <w:rPr>
                <w:rFonts w:hint="eastAsia" w:ascii="宋体" w:hAnsi="宋体" w:cs="宋体"/>
                <w:color w:val="auto"/>
                <w:sz w:val="24"/>
              </w:rPr>
            </w:pPr>
          </w:p>
        </w:tc>
        <w:tc>
          <w:tcPr>
            <w:tcW w:w="2355" w:type="dxa"/>
            <w:vMerge w:val="continue"/>
            <w:tcBorders>
              <w:left w:val="single" w:color="auto" w:sz="4" w:space="0"/>
              <w:bottom w:val="single" w:color="auto" w:sz="4" w:space="0"/>
              <w:right w:val="single" w:color="auto" w:sz="4" w:space="0"/>
            </w:tcBorders>
            <w:noWrap/>
            <w:vAlign w:val="center"/>
          </w:tcPr>
          <w:p w14:paraId="24AB4EF3">
            <w:pPr>
              <w:spacing w:line="400" w:lineRule="exact"/>
              <w:jc w:val="center"/>
              <w:rPr>
                <w:rFonts w:hint="eastAsia" w:ascii="宋体" w:hAnsi="宋体" w:cs="宋体"/>
                <w:color w:val="auto"/>
                <w:sz w:val="24"/>
                <w:lang w:val="zh-CN"/>
              </w:rPr>
            </w:pPr>
          </w:p>
        </w:tc>
        <w:tc>
          <w:tcPr>
            <w:tcW w:w="6663" w:type="dxa"/>
            <w:tcBorders>
              <w:top w:val="single" w:color="auto" w:sz="4" w:space="0"/>
              <w:left w:val="single" w:color="auto" w:sz="4" w:space="0"/>
              <w:bottom w:val="single" w:color="auto" w:sz="4" w:space="0"/>
              <w:right w:val="single" w:color="auto" w:sz="4" w:space="0"/>
            </w:tcBorders>
            <w:noWrap/>
            <w:vAlign w:val="center"/>
          </w:tcPr>
          <w:p w14:paraId="33BE56A9">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履约保证金扣除的情形：</w:t>
            </w:r>
          </w:p>
          <w:p w14:paraId="08803297">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1.若中标方中途放弃配送，对采购人造成损失的，采购人有权从履约保证金中扣除损失金额。</w:t>
            </w:r>
          </w:p>
          <w:p w14:paraId="07FF5EA7">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履约保证金不退还的情形：</w:t>
            </w:r>
          </w:p>
          <w:p w14:paraId="081B354C">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1.违反合同义务且未承担违约责任；</w:t>
            </w:r>
          </w:p>
          <w:p w14:paraId="19E0598A">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2.未按时履行违约责任；</w:t>
            </w:r>
          </w:p>
          <w:p w14:paraId="48843AB6">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3.未能履行与招标方签订的合同，且损失超出保证金金额；</w:t>
            </w:r>
          </w:p>
          <w:p w14:paraId="6081F9F1">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履约保证金退还的时间：</w:t>
            </w:r>
          </w:p>
          <w:p w14:paraId="2024E1B7">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合同履行完毕且无违约时，28日内退还全部履约保证金。</w:t>
            </w:r>
          </w:p>
        </w:tc>
      </w:tr>
      <w:tr w14:paraId="3A4F3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9880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35</w:t>
            </w:r>
          </w:p>
        </w:tc>
        <w:tc>
          <w:tcPr>
            <w:tcW w:w="2355" w:type="dxa"/>
            <w:tcBorders>
              <w:top w:val="single" w:color="auto" w:sz="4" w:space="0"/>
              <w:left w:val="single" w:color="auto" w:sz="4" w:space="0"/>
              <w:bottom w:val="single" w:color="auto" w:sz="4" w:space="0"/>
              <w:right w:val="single" w:color="auto" w:sz="4" w:space="0"/>
            </w:tcBorders>
            <w:noWrap/>
            <w:vAlign w:val="center"/>
          </w:tcPr>
          <w:p w14:paraId="3DE2EEDC">
            <w:pPr>
              <w:spacing w:line="400" w:lineRule="exact"/>
              <w:jc w:val="center"/>
              <w:rPr>
                <w:rFonts w:ascii="宋体" w:hAnsi="宋体" w:cs="宋体"/>
                <w:color w:val="auto"/>
                <w:sz w:val="24"/>
              </w:rPr>
            </w:pPr>
            <w:r>
              <w:rPr>
                <w:rFonts w:hint="eastAsia" w:ascii="宋体" w:hAnsi="宋体" w:cs="宋体"/>
                <w:color w:val="auto"/>
                <w:sz w:val="24"/>
              </w:rPr>
              <w:t>招标代理服务费</w:t>
            </w:r>
          </w:p>
        </w:tc>
        <w:tc>
          <w:tcPr>
            <w:tcW w:w="6663" w:type="dxa"/>
            <w:tcBorders>
              <w:top w:val="single" w:color="auto" w:sz="4" w:space="0"/>
              <w:left w:val="single" w:color="auto" w:sz="4" w:space="0"/>
              <w:bottom w:val="single" w:color="auto" w:sz="4" w:space="0"/>
              <w:right w:val="single" w:color="auto" w:sz="4" w:space="0"/>
            </w:tcBorders>
            <w:noWrap/>
            <w:vAlign w:val="center"/>
          </w:tcPr>
          <w:p w14:paraId="78D5460E">
            <w:pPr>
              <w:spacing w:line="400" w:lineRule="exact"/>
              <w:rPr>
                <w:rFonts w:ascii="宋体" w:hAnsi="宋体" w:cs="宋体"/>
                <w:color w:val="auto"/>
                <w:sz w:val="24"/>
              </w:rPr>
            </w:pPr>
            <w:r>
              <w:rPr>
                <w:rFonts w:hint="eastAsia" w:ascii="宋体" w:hAnsi="宋体" w:eastAsia="宋体" w:cs="宋体"/>
                <w:color w:val="auto"/>
                <w:sz w:val="24"/>
                <w:lang w:val="zh-CN"/>
              </w:rPr>
              <w:t>参照国家发展计划委员会计价格[2002]1980号文件《招标代理服务费管理暂行办法》和发改办价格[2003]857号文件；执行发改价格[2015]299号文件，向成交供应商按</w:t>
            </w:r>
            <w:r>
              <w:rPr>
                <w:rFonts w:hint="eastAsia" w:ascii="宋体" w:hAnsi="宋体" w:cs="宋体"/>
                <w:color w:val="auto"/>
                <w:sz w:val="24"/>
                <w:lang w:val="en-US" w:eastAsia="zh-CN"/>
              </w:rPr>
              <w:t>2.56万元</w:t>
            </w:r>
            <w:r>
              <w:rPr>
                <w:rFonts w:hint="eastAsia" w:ascii="宋体" w:hAnsi="宋体" w:eastAsia="宋体" w:cs="宋体"/>
                <w:color w:val="auto"/>
                <w:sz w:val="24"/>
                <w:lang w:val="zh-CN"/>
              </w:rPr>
              <w:t>收取招标代理服务费。</w:t>
            </w:r>
            <w:r>
              <w:rPr>
                <w:rFonts w:hint="eastAsia" w:ascii="宋体" w:hAnsi="宋体" w:eastAsia="宋体" w:cs="宋体"/>
                <w:color w:val="auto"/>
                <w:sz w:val="24"/>
              </w:rPr>
              <w:t> </w:t>
            </w:r>
          </w:p>
        </w:tc>
      </w:tr>
      <w:tr w14:paraId="5A884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716D3">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36</w:t>
            </w:r>
          </w:p>
        </w:tc>
        <w:tc>
          <w:tcPr>
            <w:tcW w:w="2355" w:type="dxa"/>
            <w:tcBorders>
              <w:top w:val="single" w:color="auto" w:sz="4" w:space="0"/>
              <w:left w:val="single" w:color="auto" w:sz="4" w:space="0"/>
              <w:bottom w:val="single" w:color="auto" w:sz="4" w:space="0"/>
              <w:right w:val="single" w:color="auto" w:sz="4" w:space="0"/>
            </w:tcBorders>
            <w:noWrap/>
            <w:vAlign w:val="center"/>
          </w:tcPr>
          <w:p w14:paraId="4B12B3CB">
            <w:pPr>
              <w:spacing w:line="400" w:lineRule="exact"/>
              <w:jc w:val="center"/>
              <w:rPr>
                <w:rFonts w:ascii="宋体" w:hAnsi="宋体" w:cs="宋体"/>
                <w:color w:val="auto"/>
                <w:sz w:val="24"/>
              </w:rPr>
            </w:pPr>
            <w:r>
              <w:rPr>
                <w:rFonts w:hint="eastAsia" w:ascii="宋体" w:hAnsi="宋体" w:cs="宋体"/>
                <w:color w:val="auto"/>
                <w:sz w:val="24"/>
              </w:rPr>
              <w:t>最高投标限价</w:t>
            </w:r>
          </w:p>
        </w:tc>
        <w:tc>
          <w:tcPr>
            <w:tcW w:w="6663" w:type="dxa"/>
            <w:tcBorders>
              <w:top w:val="single" w:color="auto" w:sz="4" w:space="0"/>
              <w:left w:val="single" w:color="auto" w:sz="4" w:space="0"/>
              <w:bottom w:val="single" w:color="auto" w:sz="4" w:space="0"/>
              <w:right w:val="single" w:color="auto" w:sz="4" w:space="0"/>
            </w:tcBorders>
            <w:noWrap/>
            <w:vAlign w:val="center"/>
          </w:tcPr>
          <w:p w14:paraId="1BA01D76">
            <w:pPr>
              <w:spacing w:line="400" w:lineRule="exact"/>
              <w:rPr>
                <w:rFonts w:ascii="宋体" w:hAnsi="宋体" w:cs="宋体"/>
                <w:b/>
                <w:color w:val="auto"/>
                <w:sz w:val="24"/>
              </w:rPr>
            </w:pPr>
            <w:r>
              <w:rPr>
                <w:rFonts w:hint="eastAsia" w:ascii="宋体" w:hAnsi="宋体" w:eastAsia="宋体" w:cs="宋体"/>
                <w:color w:val="auto"/>
                <w:sz w:val="24"/>
                <w:szCs w:val="24"/>
                <w:lang w:eastAsia="zh-CN"/>
              </w:rPr>
              <w:t>本项目以折扣系数方式进行报价，</w:t>
            </w:r>
            <w:r>
              <w:rPr>
                <w:rFonts w:hint="eastAsia" w:ascii="宋体" w:hAnsi="宋体" w:eastAsia="宋体" w:cs="宋体"/>
                <w:color w:val="auto"/>
                <w:sz w:val="24"/>
                <w:szCs w:val="24"/>
                <w:highlight w:val="none"/>
                <w:lang w:eastAsia="zh-CN"/>
              </w:rPr>
              <w:t>最高折扣系数:100%。</w:t>
            </w:r>
          </w:p>
          <w:p w14:paraId="05270639">
            <w:pPr>
              <w:spacing w:line="400" w:lineRule="exact"/>
              <w:rPr>
                <w:rFonts w:hint="eastAsia" w:ascii="宋体" w:hAnsi="宋体" w:eastAsia="宋体" w:cs="宋体"/>
                <w:b/>
                <w:color w:val="auto"/>
                <w:sz w:val="24"/>
                <w:lang w:eastAsia="zh-CN"/>
              </w:rPr>
            </w:pPr>
            <w:r>
              <w:rPr>
                <w:rFonts w:hint="eastAsia" w:ascii="宋体" w:hAnsi="宋体" w:cs="宋体"/>
                <w:b/>
                <w:color w:val="auto"/>
                <w:sz w:val="24"/>
              </w:rPr>
              <w:t>注：</w:t>
            </w:r>
            <w:r>
              <w:rPr>
                <w:rFonts w:hint="eastAsia" w:ascii="宋体" w:hAnsi="宋体" w:cs="宋体"/>
                <w:color w:val="auto"/>
                <w:sz w:val="24"/>
              </w:rPr>
              <w:t>超过最高投标限价的投标报价为无效报价</w:t>
            </w:r>
            <w:r>
              <w:rPr>
                <w:rFonts w:hint="eastAsia" w:ascii="宋体" w:hAnsi="宋体" w:cs="宋体"/>
                <w:color w:val="auto"/>
                <w:sz w:val="24"/>
                <w:lang w:eastAsia="zh-CN"/>
              </w:rPr>
              <w:t>。</w:t>
            </w:r>
          </w:p>
        </w:tc>
      </w:tr>
      <w:tr w14:paraId="2564E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ACF46">
            <w:pPr>
              <w:spacing w:line="40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37</w:t>
            </w:r>
          </w:p>
        </w:tc>
        <w:tc>
          <w:tcPr>
            <w:tcW w:w="2355" w:type="dxa"/>
            <w:tcBorders>
              <w:top w:val="single" w:color="auto" w:sz="4" w:space="0"/>
              <w:left w:val="single" w:color="auto" w:sz="4" w:space="0"/>
              <w:bottom w:val="single" w:color="auto" w:sz="4" w:space="0"/>
              <w:right w:val="single" w:color="auto" w:sz="4" w:space="0"/>
            </w:tcBorders>
            <w:noWrap/>
            <w:vAlign w:val="center"/>
          </w:tcPr>
          <w:p w14:paraId="0BE7EBE6">
            <w:pPr>
              <w:spacing w:line="400" w:lineRule="exact"/>
              <w:jc w:val="center"/>
              <w:rPr>
                <w:rFonts w:ascii="宋体" w:hAnsi="宋体" w:cs="宋体"/>
                <w:color w:val="auto"/>
                <w:sz w:val="24"/>
              </w:rPr>
            </w:pPr>
            <w:r>
              <w:rPr>
                <w:rFonts w:hint="eastAsia" w:ascii="宋体" w:hAnsi="宋体" w:cs="宋体"/>
                <w:color w:val="auto"/>
                <w:sz w:val="24"/>
              </w:rPr>
              <w:t>付款方式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3E0F88AD">
            <w:pPr>
              <w:spacing w:line="400" w:lineRule="exact"/>
              <w:rPr>
                <w:rFonts w:ascii="宋体" w:hAnsi="宋体" w:cs="宋体"/>
                <w:color w:val="auto"/>
                <w:sz w:val="24"/>
              </w:rPr>
            </w:pPr>
            <w:r>
              <w:rPr>
                <w:rFonts w:hint="eastAsia" w:ascii="宋体" w:hAnsi="宋体" w:cs="宋体"/>
                <w:color w:val="auto"/>
                <w:sz w:val="24"/>
              </w:rPr>
              <w:t>双方协商议定。</w:t>
            </w:r>
          </w:p>
        </w:tc>
      </w:tr>
      <w:tr w14:paraId="71F4D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91D4F">
            <w:pPr>
              <w:spacing w:line="40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38</w:t>
            </w:r>
          </w:p>
        </w:tc>
        <w:tc>
          <w:tcPr>
            <w:tcW w:w="2355" w:type="dxa"/>
            <w:tcBorders>
              <w:top w:val="single" w:color="auto" w:sz="4" w:space="0"/>
              <w:left w:val="single" w:color="auto" w:sz="4" w:space="0"/>
              <w:bottom w:val="single" w:color="auto" w:sz="4" w:space="0"/>
              <w:right w:val="single" w:color="auto" w:sz="4" w:space="0"/>
            </w:tcBorders>
            <w:noWrap/>
            <w:vAlign w:val="center"/>
          </w:tcPr>
          <w:p w14:paraId="1AC4038B">
            <w:pPr>
              <w:spacing w:line="400" w:lineRule="exact"/>
              <w:jc w:val="center"/>
              <w:rPr>
                <w:rFonts w:hint="eastAsia" w:ascii="宋体" w:hAnsi="宋体" w:cs="宋体"/>
                <w:color w:val="auto"/>
                <w:sz w:val="24"/>
              </w:rPr>
            </w:pPr>
            <w:r>
              <w:rPr>
                <w:rFonts w:hint="eastAsia" w:ascii="宋体" w:hAnsi="宋体" w:eastAsia="宋体" w:cs="宋体"/>
                <w:color w:val="auto"/>
                <w:sz w:val="24"/>
                <w:lang w:eastAsia="zh-CN"/>
              </w:rPr>
              <w:t>是否专门面向中小企业采购</w:t>
            </w:r>
          </w:p>
        </w:tc>
        <w:tc>
          <w:tcPr>
            <w:tcW w:w="6663" w:type="dxa"/>
            <w:tcBorders>
              <w:top w:val="single" w:color="auto" w:sz="4" w:space="0"/>
              <w:left w:val="single" w:color="auto" w:sz="4" w:space="0"/>
              <w:bottom w:val="single" w:color="auto" w:sz="4" w:space="0"/>
              <w:right w:val="single" w:color="auto" w:sz="4" w:space="0"/>
            </w:tcBorders>
            <w:noWrap/>
            <w:vAlign w:val="center"/>
          </w:tcPr>
          <w:p w14:paraId="64356FFF">
            <w:pPr>
              <w:spacing w:line="400" w:lineRule="exact"/>
              <w:rPr>
                <w:rFonts w:hint="eastAsia" w:ascii="宋体" w:hAnsi="宋体" w:eastAsia="宋体" w:cs="宋体"/>
                <w:color w:val="auto"/>
                <w:sz w:val="24"/>
                <w:lang w:eastAsia="zh-CN"/>
              </w:rPr>
            </w:pPr>
            <w:r>
              <w:rPr>
                <w:rFonts w:hint="eastAsia" w:ascii="宋体" w:hAnsi="宋体" w:cs="宋体"/>
                <w:color w:val="auto"/>
                <w:sz w:val="24"/>
                <w:lang w:eastAsia="zh-CN"/>
              </w:rPr>
              <w:t>是</w:t>
            </w:r>
          </w:p>
        </w:tc>
      </w:tr>
      <w:tr w14:paraId="0538D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A126543">
            <w:pPr>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39</w:t>
            </w:r>
          </w:p>
        </w:tc>
        <w:tc>
          <w:tcPr>
            <w:tcW w:w="2355" w:type="dxa"/>
            <w:tcBorders>
              <w:top w:val="single" w:color="auto" w:sz="4" w:space="0"/>
              <w:left w:val="single" w:color="auto" w:sz="4" w:space="0"/>
              <w:bottom w:val="single" w:color="auto" w:sz="4" w:space="0"/>
              <w:right w:val="single" w:color="auto" w:sz="4" w:space="0"/>
            </w:tcBorders>
            <w:noWrap/>
            <w:vAlign w:val="center"/>
          </w:tcPr>
          <w:p w14:paraId="5DC61193">
            <w:pPr>
              <w:spacing w:line="400" w:lineRule="exact"/>
              <w:jc w:val="center"/>
              <w:rPr>
                <w:rFonts w:hint="eastAsia" w:ascii="宋体" w:hAnsi="宋体" w:cs="宋体"/>
                <w:color w:val="auto"/>
                <w:sz w:val="24"/>
              </w:rPr>
            </w:pPr>
            <w:r>
              <w:rPr>
                <w:rFonts w:hint="eastAsia" w:ascii="宋体" w:hAnsi="宋体" w:eastAsia="宋体" w:cs="宋体"/>
                <w:color w:val="auto"/>
                <w:sz w:val="24"/>
                <w:lang w:val="en-US" w:eastAsia="zh-CN"/>
              </w:rPr>
              <w:t>政府采购政策</w:t>
            </w:r>
          </w:p>
        </w:tc>
        <w:tc>
          <w:tcPr>
            <w:tcW w:w="6663" w:type="dxa"/>
            <w:tcBorders>
              <w:top w:val="single" w:color="auto" w:sz="4" w:space="0"/>
              <w:left w:val="single" w:color="auto" w:sz="4" w:space="0"/>
              <w:bottom w:val="single" w:color="auto" w:sz="4" w:space="0"/>
              <w:right w:val="single" w:color="auto" w:sz="4" w:space="0"/>
            </w:tcBorders>
            <w:noWrap/>
            <w:vAlign w:val="center"/>
          </w:tcPr>
          <w:p w14:paraId="26C49BF1">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一、进口设备</w:t>
            </w:r>
          </w:p>
          <w:p w14:paraId="16084A65">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如确需采购进口设备的，须按财政部《政府采购进口产品管理办法》办理相关审批手续。</w:t>
            </w:r>
          </w:p>
          <w:p w14:paraId="140510EF">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二、节能产品</w:t>
            </w:r>
          </w:p>
          <w:p w14:paraId="29A7D47D">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如采购内容属于财政部和国家发展改革委发布的《节能产品政府采购清单》内（强制）采购品目，评标工作将严格按照相关规定执行。</w:t>
            </w:r>
          </w:p>
          <w:p w14:paraId="62C2D0A3">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三、环境认证产品</w:t>
            </w:r>
          </w:p>
          <w:p w14:paraId="0B426014">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如采购内容属于财政部和国家环保局发布的《环境认证产品政府采购清单》内采购品目，评标工作将严格按照相关规定执行。</w:t>
            </w:r>
          </w:p>
          <w:p w14:paraId="1C30F88F">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四、扶持政策</w:t>
            </w:r>
          </w:p>
          <w:p w14:paraId="297106E6">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1、根据《中华人民共和国政府采购法》第九条规定，在同等条件下，本次采购将优先选择不发达地区和少数民族地区的企业和中小企业。</w:t>
            </w:r>
          </w:p>
          <w:p w14:paraId="47BAF627">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2、对小型和微型企业参加政府采购活动的,产品的价格给予</w:t>
            </w:r>
            <w:r>
              <w:rPr>
                <w:rFonts w:hint="eastAsia" w:ascii="宋体" w:hAnsi="宋体" w:eastAsia="宋体" w:cs="宋体"/>
                <w:color w:val="auto"/>
                <w:lang w:val="en-US" w:eastAsia="zh-CN"/>
              </w:rPr>
              <w:t>10</w:t>
            </w:r>
            <w:r>
              <w:rPr>
                <w:rFonts w:hint="eastAsia" w:ascii="宋体" w:hAnsi="宋体" w:eastAsia="宋体" w:cs="宋体"/>
                <w:color w:val="auto"/>
                <w:lang w:val="zh-CN" w:eastAsia="zh-CN"/>
              </w:rPr>
              <w:t>%-</w:t>
            </w:r>
            <w:r>
              <w:rPr>
                <w:rFonts w:hint="eastAsia" w:ascii="宋体" w:hAnsi="宋体" w:eastAsia="宋体" w:cs="宋体"/>
                <w:color w:val="auto"/>
                <w:lang w:val="en-US" w:eastAsia="zh-CN"/>
              </w:rPr>
              <w:t>2</w:t>
            </w:r>
            <w:r>
              <w:rPr>
                <w:rFonts w:hint="eastAsia" w:ascii="宋体" w:hAnsi="宋体" w:eastAsia="宋体" w:cs="宋体"/>
                <w:color w:val="auto"/>
                <w:lang w:val="zh-CN" w:eastAsia="zh-CN"/>
              </w:rPr>
              <w:t>0%（工程项目为 3%—5%）的扣除，用扣除后的价格参加评审（详见评标办法）。</w:t>
            </w:r>
          </w:p>
          <w:p w14:paraId="33A15662">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3、参加政府采购活动的中小企业应当提供本办法规定的《中小企业声明函》。</w:t>
            </w:r>
          </w:p>
          <w:p w14:paraId="5BA59F47">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4、根据《关于政府采购支持监狱企业发展有关问题的通知》（财库[2014]68 号）的要求，监狱和戒毒企业（以下简称监狱企业）视同小型、微型企业。须提供由省级以上监狱管理局、戒毒管理局（含新疆生产建设兵团）出具的属于监狱企业的证明文件。</w:t>
            </w:r>
            <w:r>
              <w:rPr>
                <w:rFonts w:hint="eastAsia" w:ascii="宋体" w:hAnsi="宋体" w:eastAsia="宋体" w:cs="宋体"/>
                <w:color w:val="auto"/>
                <w:lang w:val="zh-CN" w:eastAsia="zh-TW"/>
              </w:rPr>
              <w:t>但同时属于</w:t>
            </w:r>
            <w:r>
              <w:rPr>
                <w:rFonts w:hint="eastAsia" w:ascii="宋体" w:hAnsi="宋体" w:eastAsia="宋体" w:cs="宋体"/>
                <w:color w:val="auto"/>
                <w:lang w:val="zh-CN" w:eastAsia="zh-CN"/>
              </w:rPr>
              <w:t>监狱企业</w:t>
            </w:r>
            <w:r>
              <w:rPr>
                <w:rFonts w:hint="eastAsia" w:ascii="宋体" w:hAnsi="宋体" w:eastAsia="宋体" w:cs="宋体"/>
                <w:color w:val="auto"/>
                <w:lang w:val="zh-CN" w:eastAsia="zh-TW"/>
              </w:rPr>
              <w:t>和小微企业的，不重复价格扣除。</w:t>
            </w:r>
          </w:p>
          <w:p w14:paraId="06CAB988">
            <w:pPr>
              <w:autoSpaceDE w:val="0"/>
              <w:autoSpaceDN w:val="0"/>
              <w:rPr>
                <w:rFonts w:hint="eastAsia" w:eastAsia="宋体"/>
                <w:color w:val="auto"/>
                <w:sz w:val="21"/>
                <w:szCs w:val="21"/>
                <w:lang w:val="en-US" w:eastAsia="zh-CN"/>
              </w:rPr>
            </w:pPr>
            <w:r>
              <w:rPr>
                <w:rFonts w:hint="eastAsia" w:ascii="宋体" w:hAnsi="宋体" w:eastAsia="宋体" w:cs="宋体"/>
                <w:color w:val="auto"/>
                <w:lang w:val="en-US" w:eastAsia="zh-CN"/>
              </w:rPr>
              <w:t>5、</w:t>
            </w:r>
            <w:r>
              <w:rPr>
                <w:rFonts w:hint="eastAsia" w:ascii="宋体" w:hAnsi="宋体" w:eastAsia="宋体" w:cs="宋体"/>
                <w:color w:val="auto"/>
                <w:lang w:val="zh-CN" w:eastAsia="zh-CN"/>
              </w:rPr>
              <w:t>根据《财政部、民政部、中国残疾人联合会关于促进残疾人就业政府采购政策的通知》的相关规定，对残疾人福利性单位视同小型、微型企业。（供应商应当提供真实有效的《残疾人福利性单位声明函》）。</w:t>
            </w:r>
            <w:r>
              <w:rPr>
                <w:rFonts w:hint="eastAsia" w:ascii="宋体" w:hAnsi="宋体" w:eastAsia="宋体" w:cs="宋体"/>
                <w:color w:val="auto"/>
                <w:lang w:val="zh-CN" w:eastAsia="zh-TW"/>
              </w:rPr>
              <w:t>但同时属于残疾人福利性单位和小微企业的，不重复价格扣除。</w:t>
            </w:r>
          </w:p>
          <w:p w14:paraId="0CDF17C8">
            <w:pPr>
              <w:spacing w:line="400" w:lineRule="exact"/>
              <w:rPr>
                <w:rFonts w:hint="eastAsia" w:ascii="宋体" w:hAnsi="宋体" w:cs="宋体"/>
                <w:color w:val="auto"/>
                <w:sz w:val="24"/>
              </w:rPr>
            </w:pP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本项目属于专门面向中</w:t>
            </w:r>
            <w:r>
              <w:rPr>
                <w:rFonts w:hint="eastAsia" w:ascii="宋体" w:hAnsi="宋体" w:eastAsia="宋体" w:cs="宋体"/>
                <w:b/>
                <w:bCs/>
                <w:color w:val="auto"/>
                <w:sz w:val="21"/>
                <w:szCs w:val="21"/>
                <w:lang w:val="en-US" w:eastAsia="zh-CN"/>
              </w:rPr>
              <w:t>小企业</w:t>
            </w:r>
            <w:r>
              <w:rPr>
                <w:rFonts w:hint="eastAsia" w:ascii="宋体" w:hAnsi="宋体" w:cs="宋体"/>
                <w:b/>
                <w:bCs/>
                <w:color w:val="auto"/>
                <w:sz w:val="21"/>
                <w:szCs w:val="21"/>
                <w:lang w:val="en-US" w:eastAsia="zh-CN"/>
              </w:rPr>
              <w:t>采购</w:t>
            </w:r>
            <w:r>
              <w:rPr>
                <w:rFonts w:hint="eastAsia" w:ascii="宋体" w:hAnsi="宋体" w:eastAsia="宋体" w:cs="宋体"/>
                <w:b/>
                <w:bCs/>
                <w:color w:val="auto"/>
                <w:sz w:val="21"/>
                <w:szCs w:val="21"/>
                <w:lang w:val="en-US" w:eastAsia="zh-CN"/>
              </w:rPr>
              <w:t>，</w:t>
            </w:r>
            <w:r>
              <w:rPr>
                <w:rFonts w:hint="eastAsia" w:ascii="宋体" w:hAnsi="宋体" w:cs="宋体"/>
                <w:b/>
                <w:bCs/>
                <w:color w:val="auto"/>
                <w:lang w:val="zh-CN" w:eastAsia="zh-CN"/>
              </w:rPr>
              <w:t>不再享受价格折扣优惠</w:t>
            </w:r>
            <w:r>
              <w:rPr>
                <w:rFonts w:hint="eastAsia" w:ascii="宋体" w:hAnsi="宋体" w:eastAsia="宋体" w:cs="宋体"/>
                <w:b/>
                <w:bCs/>
                <w:color w:val="auto"/>
                <w:lang w:val="en-US" w:eastAsia="zh-CN"/>
              </w:rPr>
              <w:t>。</w:t>
            </w:r>
          </w:p>
        </w:tc>
      </w:tr>
      <w:tr w14:paraId="0B77F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1CE8451">
            <w:pPr>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40</w:t>
            </w:r>
          </w:p>
        </w:tc>
        <w:tc>
          <w:tcPr>
            <w:tcW w:w="2355" w:type="dxa"/>
            <w:tcBorders>
              <w:top w:val="single" w:color="auto" w:sz="4" w:space="0"/>
              <w:left w:val="single" w:color="auto" w:sz="4" w:space="0"/>
              <w:bottom w:val="single" w:color="auto" w:sz="4" w:space="0"/>
              <w:right w:val="single" w:color="auto" w:sz="4" w:space="0"/>
            </w:tcBorders>
            <w:noWrap/>
            <w:vAlign w:val="center"/>
          </w:tcPr>
          <w:p w14:paraId="360F52D5">
            <w:pPr>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中小企业划分标准所属行业</w:t>
            </w:r>
          </w:p>
        </w:tc>
        <w:tc>
          <w:tcPr>
            <w:tcW w:w="6663" w:type="dxa"/>
            <w:tcBorders>
              <w:top w:val="single" w:color="auto" w:sz="4" w:space="0"/>
              <w:left w:val="single" w:color="auto" w:sz="4" w:space="0"/>
              <w:bottom w:val="single" w:color="auto" w:sz="4" w:space="0"/>
              <w:right w:val="single" w:color="auto" w:sz="4" w:space="0"/>
            </w:tcBorders>
            <w:noWrap/>
            <w:vAlign w:val="center"/>
          </w:tcPr>
          <w:p w14:paraId="23842306">
            <w:pPr>
              <w:spacing w:line="400" w:lineRule="exact"/>
              <w:rPr>
                <w:rFonts w:hint="eastAsia" w:ascii="宋体" w:hAnsi="宋体" w:eastAsia="宋体" w:cs="宋体"/>
                <w:b/>
                <w:bCs/>
                <w:color w:val="auto"/>
                <w:sz w:val="21"/>
                <w:szCs w:val="21"/>
                <w:lang w:val="en-US" w:eastAsia="zh-CN"/>
              </w:rPr>
            </w:pPr>
            <w:r>
              <w:rPr>
                <w:rFonts w:hint="eastAsia" w:ascii="宋体" w:hAnsi="宋体" w:eastAsia="宋体" w:cs="宋体"/>
                <w:color w:val="auto"/>
                <w:sz w:val="24"/>
                <w:lang w:val="zh-CN"/>
              </w:rPr>
              <w:t>本项目为服务类采购项目，采购标的对应的中小企业划分所属行业为</w:t>
            </w:r>
            <w:r>
              <w:rPr>
                <w:rFonts w:hint="eastAsia" w:ascii="宋体" w:hAnsi="宋体" w:cs="宋体"/>
                <w:b/>
                <w:bCs/>
                <w:color w:val="auto"/>
                <w:sz w:val="24"/>
                <w:lang w:val="zh-CN"/>
              </w:rPr>
              <w:t>批发零售业</w:t>
            </w:r>
            <w:r>
              <w:rPr>
                <w:rFonts w:hint="eastAsia" w:ascii="宋体" w:hAnsi="宋体" w:eastAsia="宋体" w:cs="宋体"/>
                <w:color w:val="auto"/>
                <w:sz w:val="24"/>
                <w:lang w:val="zh-CN"/>
              </w:rPr>
              <w:t>。若投标人提供的《中小企业声明函》不是服务类版本或填写的行业与招标文件明确的采购标的对应的中小企业划分标准所属行业不一致，则不予认定为中小企业。</w:t>
            </w:r>
          </w:p>
        </w:tc>
      </w:tr>
      <w:tr w14:paraId="12C2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EE07C8E">
            <w:pPr>
              <w:spacing w:line="360" w:lineRule="exact"/>
              <w:jc w:val="center"/>
              <w:rPr>
                <w:rFonts w:hint="eastAsia" w:ascii="宋体" w:hAnsi="宋体" w:eastAsia="宋体" w:cs="宋体"/>
                <w:bCs/>
                <w:color w:val="auto"/>
                <w:szCs w:val="21"/>
                <w:lang w:eastAsia="zh-CN"/>
              </w:rPr>
            </w:pPr>
            <w:r>
              <w:rPr>
                <w:rFonts w:hint="eastAsia" w:ascii="宋体" w:hAnsi="宋体" w:cs="宋体"/>
                <w:bCs/>
                <w:color w:val="auto"/>
                <w:szCs w:val="21"/>
                <w:lang w:eastAsia="zh-CN"/>
              </w:rPr>
              <w:t>供应商</w:t>
            </w:r>
          </w:p>
          <w:p w14:paraId="122D288F">
            <w:pPr>
              <w:spacing w:line="360" w:lineRule="exact"/>
              <w:jc w:val="center"/>
              <w:rPr>
                <w:rFonts w:ascii="宋体" w:hAnsi="宋体" w:cs="宋体"/>
                <w:color w:val="auto"/>
                <w:szCs w:val="21"/>
              </w:rPr>
            </w:pPr>
            <w:r>
              <w:rPr>
                <w:rFonts w:ascii="宋体" w:hAnsi="宋体" w:cs="宋体"/>
                <w:bCs/>
                <w:color w:val="auto"/>
                <w:szCs w:val="21"/>
              </w:rPr>
              <w:t>废标说明</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1A94417E">
            <w:pPr>
              <w:spacing w:line="360" w:lineRule="exact"/>
              <w:jc w:val="left"/>
              <w:rPr>
                <w:rFonts w:ascii="宋体" w:hAnsi="宋体" w:cs="宋体"/>
                <w:bCs/>
                <w:color w:val="auto"/>
                <w:szCs w:val="21"/>
              </w:rPr>
            </w:pPr>
            <w:r>
              <w:rPr>
                <w:rFonts w:hint="eastAsia" w:ascii="宋体" w:hAnsi="宋体" w:cs="宋体"/>
                <w:bCs/>
                <w:color w:val="auto"/>
                <w:szCs w:val="21"/>
              </w:rPr>
              <w:t>1、供应商需在开标前将</w:t>
            </w:r>
            <w:r>
              <w:rPr>
                <w:rFonts w:hint="eastAsia" w:ascii="宋体" w:hAnsi="宋体" w:cs="宋体"/>
                <w:bCs/>
                <w:color w:val="auto"/>
                <w:szCs w:val="21"/>
                <w:lang w:eastAsia="zh-CN"/>
              </w:rPr>
              <w:t>响应文件</w:t>
            </w:r>
            <w:r>
              <w:rPr>
                <w:rFonts w:hint="eastAsia" w:ascii="宋体" w:hAnsi="宋体" w:cs="宋体"/>
                <w:bCs/>
                <w:color w:val="auto"/>
                <w:szCs w:val="21"/>
              </w:rPr>
              <w:t>制作工具生成的加密文件上传到政府采购云平台。</w:t>
            </w:r>
          </w:p>
          <w:p w14:paraId="49230B70">
            <w:pPr>
              <w:spacing w:line="360" w:lineRule="exact"/>
              <w:jc w:val="left"/>
              <w:rPr>
                <w:rFonts w:ascii="宋体" w:hAnsi="宋体" w:cs="宋体"/>
                <w:bCs/>
                <w:color w:val="auto"/>
                <w:szCs w:val="21"/>
              </w:rPr>
            </w:pPr>
            <w:r>
              <w:rPr>
                <w:rFonts w:hint="eastAsia" w:ascii="宋体" w:hAnsi="宋体" w:cs="宋体"/>
                <w:bCs/>
                <w:color w:val="auto"/>
                <w:szCs w:val="21"/>
              </w:rPr>
              <w:t>2、开标时，供应商需用生成最终</w:t>
            </w:r>
            <w:r>
              <w:rPr>
                <w:rFonts w:hint="eastAsia" w:ascii="宋体" w:hAnsi="宋体" w:cs="宋体"/>
                <w:bCs/>
                <w:color w:val="auto"/>
                <w:szCs w:val="21"/>
                <w:lang w:eastAsia="zh-CN"/>
              </w:rPr>
              <w:t>响应文件</w:t>
            </w:r>
            <w:r>
              <w:rPr>
                <w:rFonts w:hint="eastAsia" w:ascii="宋体" w:hAnsi="宋体" w:cs="宋体"/>
                <w:bCs/>
                <w:color w:val="auto"/>
                <w:szCs w:val="21"/>
              </w:rPr>
              <w:t>所使用的ca锁，以防签到、解密失败。</w:t>
            </w:r>
          </w:p>
          <w:p w14:paraId="0DBEB10F">
            <w:pPr>
              <w:spacing w:line="360" w:lineRule="exact"/>
              <w:jc w:val="left"/>
              <w:rPr>
                <w:rFonts w:ascii="宋体" w:hAnsi="宋体" w:cs="宋体"/>
                <w:bCs/>
                <w:color w:val="auto"/>
                <w:szCs w:val="21"/>
              </w:rPr>
            </w:pPr>
            <w:r>
              <w:rPr>
                <w:rFonts w:hint="eastAsia" w:ascii="宋体" w:hAnsi="宋体" w:cs="宋体"/>
                <w:bCs/>
                <w:color w:val="auto"/>
                <w:szCs w:val="21"/>
              </w:rPr>
              <w:t>3、清标系统中，如电子</w:t>
            </w:r>
            <w:r>
              <w:rPr>
                <w:rFonts w:hint="eastAsia" w:ascii="宋体" w:hAnsi="宋体" w:cs="宋体"/>
                <w:bCs/>
                <w:color w:val="auto"/>
                <w:szCs w:val="21"/>
                <w:lang w:eastAsia="zh-CN"/>
              </w:rPr>
              <w:t>响应文件</w:t>
            </w:r>
            <w:r>
              <w:rPr>
                <w:rFonts w:hint="eastAsia" w:ascii="宋体" w:hAnsi="宋体" w:cs="宋体"/>
                <w:bCs/>
                <w:color w:val="auto"/>
                <w:szCs w:val="21"/>
              </w:rPr>
              <w:t>的制作机器码、文件创建标识码一致均视为废标。</w:t>
            </w:r>
          </w:p>
          <w:p w14:paraId="13C4F647">
            <w:pPr>
              <w:spacing w:line="360" w:lineRule="exact"/>
              <w:jc w:val="left"/>
              <w:rPr>
                <w:rFonts w:ascii="宋体" w:hAnsi="宋体" w:cs="宋体"/>
                <w:bCs/>
                <w:color w:val="auto"/>
                <w:szCs w:val="21"/>
              </w:rPr>
            </w:pPr>
            <w:r>
              <w:rPr>
                <w:rFonts w:hint="eastAsia" w:ascii="宋体" w:hAnsi="宋体" w:cs="宋体"/>
                <w:bCs/>
                <w:color w:val="auto"/>
                <w:szCs w:val="21"/>
              </w:rPr>
              <w:t>4、供应商在编制电子</w:t>
            </w:r>
            <w:r>
              <w:rPr>
                <w:rFonts w:hint="eastAsia" w:ascii="宋体" w:hAnsi="宋体" w:cs="宋体"/>
                <w:bCs/>
                <w:color w:val="auto"/>
                <w:szCs w:val="21"/>
                <w:lang w:eastAsia="zh-CN"/>
              </w:rPr>
              <w:t>响应文件</w:t>
            </w:r>
            <w:r>
              <w:rPr>
                <w:rFonts w:hint="eastAsia" w:ascii="宋体" w:hAnsi="宋体" w:cs="宋体"/>
                <w:bCs/>
                <w:color w:val="auto"/>
                <w:szCs w:val="21"/>
              </w:rPr>
              <w:t>前，请严格按照评分办法中所要求的证明证件进行诚信库的完善，比如企业信息，业绩信息，人员信息等诚信库信息。开评标过程中如因上述原因导致废标，供应商自行承担后果。</w:t>
            </w:r>
          </w:p>
        </w:tc>
      </w:tr>
      <w:tr w14:paraId="527D2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B48D7">
            <w:pPr>
              <w:pStyle w:val="39"/>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不正当竞争预防措施</w:t>
            </w:r>
          </w:p>
          <w:p w14:paraId="41205224">
            <w:pPr>
              <w:pStyle w:val="39"/>
              <w:spacing w:line="240" w:lineRule="auto"/>
              <w:jc w:val="left"/>
              <w:rPr>
                <w:rFonts w:hint="eastAsia" w:ascii="宋体" w:hAnsi="宋体" w:eastAsia="宋体" w:cs="宋体"/>
                <w:color w:val="auto"/>
                <w:sz w:val="21"/>
                <w:szCs w:val="21"/>
                <w:highlight w:val="none"/>
                <w:lang w:val="en-US" w:eastAsia="zh-CN" w:bidi="ar-SA"/>
              </w:rPr>
            </w:pPr>
          </w:p>
        </w:tc>
        <w:tc>
          <w:tcPr>
            <w:tcW w:w="90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B2FE90">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评标过程中，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供应商书面说明应当按照国家财务会计制度的规定要求，逐项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提供的货物、工程和服务的主营业务成本（应根据</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企业类型予以区别）、税金及附加、销售费用、管理费用、财务费用等成本构成事项详细陈述。</w:t>
            </w:r>
          </w:p>
          <w:p w14:paraId="7DA428D4">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供应商书面说明应当签字确认或者加盖公章，否则无效。书面说明的签字确认：</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为法人</w:t>
            </w:r>
            <w:r>
              <w:rPr>
                <w:rFonts w:hint="eastAsia" w:ascii="宋体" w:hAnsi="宋体" w:eastAsia="宋体" w:cs="宋体"/>
                <w:color w:val="auto"/>
                <w:kern w:val="0"/>
                <w:sz w:val="21"/>
                <w:szCs w:val="21"/>
                <w:highlight w:val="none"/>
                <w:lang w:val="zh-CN"/>
              </w:rPr>
              <w:t>（负责人）</w:t>
            </w:r>
            <w:r>
              <w:rPr>
                <w:rFonts w:hint="eastAsia" w:ascii="宋体" w:hAnsi="宋体" w:eastAsia="宋体" w:cs="宋体"/>
                <w:color w:val="auto"/>
                <w:kern w:val="0"/>
                <w:sz w:val="21"/>
                <w:szCs w:val="21"/>
                <w:highlight w:val="none"/>
                <w:lang w:val="en-US" w:eastAsia="zh-CN"/>
              </w:rPr>
              <w:t>的，由其法定代表人</w:t>
            </w:r>
            <w:r>
              <w:rPr>
                <w:rFonts w:hint="eastAsia" w:ascii="宋体" w:hAnsi="宋体" w:eastAsia="宋体" w:cs="宋体"/>
                <w:color w:val="auto"/>
                <w:kern w:val="0"/>
                <w:sz w:val="21"/>
                <w:szCs w:val="21"/>
                <w:highlight w:val="none"/>
                <w:lang w:val="zh-CN"/>
              </w:rPr>
              <w:t>（负责人）</w:t>
            </w:r>
            <w:r>
              <w:rPr>
                <w:rFonts w:hint="eastAsia" w:ascii="宋体" w:hAnsi="宋体" w:eastAsia="宋体" w:cs="宋体"/>
                <w:color w:val="auto"/>
                <w:kern w:val="0"/>
                <w:sz w:val="21"/>
                <w:szCs w:val="21"/>
                <w:highlight w:val="none"/>
                <w:lang w:val="en-US" w:eastAsia="zh-CN"/>
              </w:rPr>
              <w:t>或者代理人签字确认；</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为其他组织的，由其主要负责人或者代理人签字确认；</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为自然人的，由其本人或者代理人签字确认。</w:t>
            </w:r>
          </w:p>
          <w:p w14:paraId="69452FFF">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供应商提供书面说明后，评审小组应当结合采购项目采购需求、专业实际情况、</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财务状况报告、与其他</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比较情况等就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书面说明进行审查评价。</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拒绝或者变相拒绝提供有效书面说明或者书面说明不能证明其报价合理性的，评审小组应当将其响应文件作为无效处理。</w:t>
            </w:r>
          </w:p>
        </w:tc>
      </w:tr>
      <w:tr w14:paraId="08B52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C666CD1">
            <w:pPr>
              <w:spacing w:line="360" w:lineRule="exact"/>
              <w:jc w:val="center"/>
              <w:rPr>
                <w:rFonts w:ascii="宋体" w:hAnsi="宋体" w:cs="宋体"/>
                <w:bCs/>
                <w:color w:val="auto"/>
                <w:szCs w:val="21"/>
              </w:rPr>
            </w:pPr>
            <w:r>
              <w:rPr>
                <w:rFonts w:hint="eastAsia" w:ascii="宋体" w:hAnsi="宋体" w:cs="宋体"/>
                <w:bCs/>
                <w:color w:val="auto"/>
                <w:szCs w:val="21"/>
              </w:rPr>
              <w:t>电子招投标相关说明</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4025C8A7">
            <w:pPr>
              <w:spacing w:line="36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本次招标实行不见面开标，具体要求如下：</w:t>
            </w:r>
          </w:p>
          <w:p w14:paraId="7780BF80">
            <w:pPr>
              <w:spacing w:line="360" w:lineRule="exact"/>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1、开标顺序：按</w:t>
            </w:r>
            <w:r>
              <w:rPr>
                <w:rFonts w:hint="eastAsia" w:ascii="宋体" w:hAnsi="宋体" w:eastAsia="宋体" w:cs="宋体"/>
                <w:color w:val="auto"/>
                <w:highlight w:val="none"/>
                <w:lang w:val="zh-CN" w:eastAsia="zh-CN"/>
              </w:rPr>
              <w:t>政府采购云平台电子标默认的顺序开标。</w:t>
            </w:r>
          </w:p>
          <w:p w14:paraId="75B92E6F">
            <w:pPr>
              <w:spacing w:line="360" w:lineRule="exact"/>
              <w:jc w:val="left"/>
              <w:rPr>
                <w:rFonts w:ascii="宋体" w:hAnsi="宋体" w:cs="宋体"/>
                <w:bCs/>
                <w:color w:val="auto"/>
                <w:szCs w:val="21"/>
              </w:rPr>
            </w:pPr>
            <w:r>
              <w:rPr>
                <w:rFonts w:hint="eastAsia" w:ascii="宋体" w:hAnsi="宋体" w:cs="宋体"/>
                <w:color w:val="auto"/>
                <w:highlight w:val="none"/>
                <w:lang w:val="en-US" w:eastAsia="zh-CN"/>
              </w:rPr>
              <w:t>开标当日</w:t>
            </w:r>
            <w:r>
              <w:rPr>
                <w:rFonts w:hint="eastAsia" w:ascii="宋体" w:hAnsi="宋体" w:eastAsia="宋体" w:cs="宋体"/>
                <w:color w:val="auto"/>
                <w:highlight w:val="none"/>
                <w:lang w:val="en-US" w:eastAsia="zh-CN"/>
              </w:rPr>
              <w:t>各供应商</w:t>
            </w:r>
            <w:r>
              <w:rPr>
                <w:rFonts w:hint="eastAsia" w:ascii="宋体" w:hAnsi="宋体" w:cs="宋体"/>
                <w:color w:val="auto"/>
                <w:highlight w:val="none"/>
                <w:lang w:val="en-US" w:eastAsia="zh-CN"/>
              </w:rPr>
              <w:t>不必抵达开标现场，仅需在任意地点通过政采云平台参加开标会议，供应商代表须全程在线等候，随时关注系统提示的信息，否则由此引发的后果和责任由供应商自行承担。</w:t>
            </w:r>
          </w:p>
          <w:p w14:paraId="4EB5BDF5">
            <w:pPr>
              <w:spacing w:line="360" w:lineRule="exact"/>
              <w:jc w:val="left"/>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lang w:eastAsia="zh-CN"/>
              </w:rPr>
              <w:t>响应文件</w:t>
            </w:r>
            <w:r>
              <w:rPr>
                <w:rFonts w:hint="eastAsia" w:ascii="宋体" w:hAnsi="宋体" w:cs="宋体"/>
                <w:bCs/>
                <w:color w:val="auto"/>
                <w:szCs w:val="21"/>
              </w:rPr>
              <w:t>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cs="宋体"/>
                <w:bCs/>
                <w:color w:val="auto"/>
                <w:szCs w:val="21"/>
                <w:lang w:eastAsia="zh-CN"/>
              </w:rPr>
              <w:t>磋商</w:t>
            </w:r>
            <w:r>
              <w:rPr>
                <w:rFonts w:hint="eastAsia" w:ascii="宋体" w:hAnsi="宋体" w:cs="宋体"/>
                <w:bCs/>
                <w:color w:val="auto"/>
                <w:szCs w:val="21"/>
              </w:rPr>
              <w:t>文件和“政采云”平台的要求编制、加密后在</w:t>
            </w:r>
            <w:r>
              <w:rPr>
                <w:rFonts w:hint="eastAsia" w:ascii="宋体" w:hAnsi="宋体" w:cs="宋体"/>
                <w:bCs/>
                <w:color w:val="auto"/>
                <w:szCs w:val="21"/>
                <w:lang w:eastAsia="zh-CN"/>
              </w:rPr>
              <w:t>响应文件递交</w:t>
            </w:r>
            <w:r>
              <w:rPr>
                <w:rFonts w:hint="eastAsia" w:ascii="宋体" w:hAnsi="宋体" w:cs="宋体"/>
                <w:bCs/>
                <w:color w:val="auto"/>
                <w:szCs w:val="21"/>
              </w:rPr>
              <w:t>截止时间前通过网络上传至“政采云”平台，供应商在“政采云”平台提交电子版</w:t>
            </w:r>
            <w:r>
              <w:rPr>
                <w:rFonts w:hint="eastAsia" w:ascii="宋体" w:hAnsi="宋体" w:cs="宋体"/>
                <w:bCs/>
                <w:color w:val="auto"/>
                <w:szCs w:val="21"/>
                <w:lang w:eastAsia="zh-CN"/>
              </w:rPr>
              <w:t>响应文件</w:t>
            </w:r>
            <w:r>
              <w:rPr>
                <w:rFonts w:hint="eastAsia" w:ascii="宋体" w:hAnsi="宋体" w:cs="宋体"/>
                <w:bCs/>
                <w:color w:val="auto"/>
                <w:szCs w:val="21"/>
              </w:rPr>
              <w:t>时，请填写参加远程开标活动经办人联系方式。</w:t>
            </w:r>
          </w:p>
          <w:p w14:paraId="1595D99D">
            <w:pPr>
              <w:spacing w:line="360" w:lineRule="exact"/>
              <w:jc w:val="left"/>
              <w:rPr>
                <w:rFonts w:ascii="宋体" w:hAnsi="宋体" w:cs="宋体"/>
                <w:bCs/>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rPr>
              <w:t>未进行网上注册并办理数字证书(CA认证)的供应商将无法参与本项目政府采购活动，潜在供应商应当在</w:t>
            </w:r>
            <w:r>
              <w:rPr>
                <w:rFonts w:hint="eastAsia" w:ascii="宋体" w:hAnsi="宋体" w:cs="宋体"/>
                <w:bCs/>
                <w:color w:val="auto"/>
                <w:szCs w:val="21"/>
                <w:lang w:eastAsia="zh-CN"/>
              </w:rPr>
              <w:t>响应文件递交</w:t>
            </w:r>
            <w:r>
              <w:rPr>
                <w:rFonts w:hint="eastAsia" w:ascii="宋体" w:hAnsi="宋体" w:cs="宋体"/>
                <w:bCs/>
                <w:color w:val="auto"/>
                <w:szCs w:val="21"/>
              </w:rPr>
              <w:t>截止时间前，完成电子交易平台上的CA数字证书办理及</w:t>
            </w:r>
            <w:r>
              <w:rPr>
                <w:rFonts w:hint="eastAsia" w:ascii="宋体" w:hAnsi="宋体" w:cs="宋体"/>
                <w:bCs/>
                <w:color w:val="auto"/>
                <w:szCs w:val="21"/>
                <w:lang w:eastAsia="zh-CN"/>
              </w:rPr>
              <w:t>响应文件</w:t>
            </w:r>
            <w:r>
              <w:rPr>
                <w:rFonts w:hint="eastAsia" w:ascii="宋体" w:hAnsi="宋体" w:cs="宋体"/>
                <w:bCs/>
                <w:color w:val="auto"/>
                <w:szCs w:val="21"/>
              </w:rPr>
              <w:t>的提交。完成CA数字证书办理预计7日左右，</w:t>
            </w:r>
            <w:r>
              <w:rPr>
                <w:rFonts w:hint="eastAsia" w:ascii="宋体" w:hAnsi="宋体" w:cs="宋体"/>
                <w:bCs/>
                <w:color w:val="auto"/>
                <w:szCs w:val="21"/>
                <w:lang w:eastAsia="zh-CN"/>
              </w:rPr>
              <w:t>供应商</w:t>
            </w:r>
            <w:r>
              <w:rPr>
                <w:rFonts w:hint="eastAsia" w:ascii="宋体" w:hAnsi="宋体" w:cs="宋体"/>
                <w:bCs/>
                <w:color w:val="auto"/>
                <w:szCs w:val="21"/>
              </w:rPr>
              <w:t>只需办理其中一家CA数字证书及签章，建议各</w:t>
            </w:r>
            <w:r>
              <w:rPr>
                <w:rFonts w:hint="eastAsia" w:ascii="宋体" w:hAnsi="宋体" w:cs="宋体"/>
                <w:bCs/>
                <w:color w:val="auto"/>
                <w:szCs w:val="21"/>
                <w:lang w:eastAsia="zh-CN"/>
              </w:rPr>
              <w:t>供应商</w:t>
            </w:r>
            <w:r>
              <w:rPr>
                <w:rFonts w:hint="eastAsia" w:ascii="宋体" w:hAnsi="宋体" w:cs="宋体"/>
                <w:bCs/>
                <w:color w:val="auto"/>
                <w:szCs w:val="21"/>
              </w:rPr>
              <w:t>抓紧时间办理。（具体办理流程请致电当地财政局）</w:t>
            </w:r>
          </w:p>
          <w:p w14:paraId="72C48630">
            <w:pPr>
              <w:spacing w:line="360" w:lineRule="exact"/>
              <w:jc w:val="left"/>
              <w:rPr>
                <w:rFonts w:ascii="宋体" w:hAnsi="宋体" w:cs="宋体"/>
                <w:bCs/>
                <w:color w:val="auto"/>
                <w:szCs w:val="21"/>
              </w:rPr>
            </w:pPr>
            <w:r>
              <w:rPr>
                <w:rFonts w:hint="eastAsia" w:ascii="宋体" w:hAnsi="宋体" w:cs="宋体"/>
                <w:bCs/>
                <w:color w:val="auto"/>
                <w:szCs w:val="21"/>
                <w:lang w:val="en-US" w:eastAsia="zh-CN"/>
              </w:rPr>
              <w:t>4、</w:t>
            </w:r>
            <w:r>
              <w:rPr>
                <w:rFonts w:hint="eastAsia" w:ascii="宋体" w:hAnsi="宋体" w:cs="宋体"/>
                <w:bCs/>
                <w:color w:val="auto"/>
                <w:szCs w:val="21"/>
              </w:rPr>
              <w:t>为确保网上操作合法、有效和安全，请投标供应商确保在电子投标过程中能够对相关数据电文进行加密和使用电子签章，妥善保管CA数字证书并使用有效的CA数字证书参与整个招标活动。注：</w:t>
            </w:r>
            <w:r>
              <w:rPr>
                <w:rFonts w:hint="eastAsia" w:ascii="宋体" w:hAnsi="宋体" w:cs="宋体"/>
                <w:bCs/>
                <w:color w:val="auto"/>
                <w:szCs w:val="21"/>
                <w:lang w:eastAsia="zh-CN"/>
              </w:rPr>
              <w:t>供应商</w:t>
            </w:r>
            <w:r>
              <w:rPr>
                <w:rFonts w:hint="eastAsia" w:ascii="宋体" w:hAnsi="宋体" w:cs="宋体"/>
                <w:bCs/>
                <w:color w:val="auto"/>
                <w:szCs w:val="21"/>
              </w:rPr>
              <w:t>应当在</w:t>
            </w:r>
            <w:r>
              <w:rPr>
                <w:rFonts w:hint="eastAsia" w:ascii="宋体" w:hAnsi="宋体" w:cs="宋体"/>
                <w:bCs/>
                <w:color w:val="auto"/>
                <w:szCs w:val="21"/>
                <w:lang w:eastAsia="zh-CN"/>
              </w:rPr>
              <w:t>响应文件递交</w:t>
            </w:r>
            <w:r>
              <w:rPr>
                <w:rFonts w:hint="eastAsia" w:ascii="宋体" w:hAnsi="宋体" w:cs="宋体"/>
                <w:bCs/>
                <w:color w:val="auto"/>
                <w:szCs w:val="21"/>
              </w:rPr>
              <w:t>截止时间前完成电子</w:t>
            </w:r>
            <w:r>
              <w:rPr>
                <w:rFonts w:hint="eastAsia" w:ascii="宋体" w:hAnsi="宋体" w:cs="宋体"/>
                <w:bCs/>
                <w:color w:val="auto"/>
                <w:szCs w:val="21"/>
                <w:lang w:eastAsia="zh-CN"/>
              </w:rPr>
              <w:t>响应文件</w:t>
            </w:r>
            <w:r>
              <w:rPr>
                <w:rFonts w:hint="eastAsia" w:ascii="宋体" w:hAnsi="宋体" w:cs="宋体"/>
                <w:bCs/>
                <w:color w:val="auto"/>
                <w:szCs w:val="21"/>
              </w:rPr>
              <w:t>的上传、递交，</w:t>
            </w:r>
            <w:r>
              <w:rPr>
                <w:rFonts w:hint="eastAsia" w:ascii="宋体" w:hAnsi="宋体" w:cs="宋体"/>
                <w:bCs/>
                <w:color w:val="auto"/>
                <w:szCs w:val="21"/>
                <w:lang w:eastAsia="zh-CN"/>
              </w:rPr>
              <w:t>响应文件递交</w:t>
            </w:r>
            <w:r>
              <w:rPr>
                <w:rFonts w:hint="eastAsia" w:ascii="宋体" w:hAnsi="宋体" w:cs="宋体"/>
                <w:bCs/>
                <w:color w:val="auto"/>
                <w:szCs w:val="21"/>
              </w:rPr>
              <w:t>截止时间前可以补充、修改或者撤回</w:t>
            </w:r>
            <w:r>
              <w:rPr>
                <w:rFonts w:hint="eastAsia" w:ascii="宋体" w:hAnsi="宋体" w:cs="宋体"/>
                <w:bCs/>
                <w:color w:val="auto"/>
                <w:szCs w:val="21"/>
                <w:lang w:eastAsia="zh-CN"/>
              </w:rPr>
              <w:t>响应文件</w:t>
            </w:r>
            <w:r>
              <w:rPr>
                <w:rFonts w:hint="eastAsia" w:ascii="宋体" w:hAnsi="宋体" w:cs="宋体"/>
                <w:bCs/>
                <w:color w:val="auto"/>
                <w:szCs w:val="21"/>
              </w:rPr>
              <w:t>。补充或者修改</w:t>
            </w:r>
            <w:r>
              <w:rPr>
                <w:rFonts w:hint="eastAsia" w:ascii="宋体" w:hAnsi="宋体" w:cs="宋体"/>
                <w:bCs/>
                <w:color w:val="auto"/>
                <w:szCs w:val="21"/>
                <w:lang w:eastAsia="zh-CN"/>
              </w:rPr>
              <w:t>响应文件</w:t>
            </w:r>
            <w:r>
              <w:rPr>
                <w:rFonts w:hint="eastAsia" w:ascii="宋体" w:hAnsi="宋体" w:cs="宋体"/>
                <w:bCs/>
                <w:color w:val="auto"/>
                <w:szCs w:val="21"/>
              </w:rPr>
              <w:t>的，应当先行撤回原文件，补充、修改后重新上传、递交。</w:t>
            </w:r>
            <w:r>
              <w:rPr>
                <w:rFonts w:hint="eastAsia" w:ascii="宋体" w:hAnsi="宋体" w:cs="宋体"/>
                <w:bCs/>
                <w:color w:val="auto"/>
                <w:szCs w:val="21"/>
                <w:lang w:eastAsia="zh-CN"/>
              </w:rPr>
              <w:t>响应文件递交</w:t>
            </w:r>
            <w:r>
              <w:rPr>
                <w:rFonts w:hint="eastAsia" w:ascii="宋体" w:hAnsi="宋体" w:cs="宋体"/>
                <w:bCs/>
                <w:color w:val="auto"/>
                <w:szCs w:val="21"/>
              </w:rPr>
              <w:t>截止时间前未完成上传、递交的，视为撤回</w:t>
            </w:r>
            <w:r>
              <w:rPr>
                <w:rFonts w:hint="eastAsia" w:ascii="宋体" w:hAnsi="宋体" w:cs="宋体"/>
                <w:bCs/>
                <w:color w:val="auto"/>
                <w:szCs w:val="21"/>
                <w:lang w:eastAsia="zh-CN"/>
              </w:rPr>
              <w:t>响应文件</w:t>
            </w:r>
            <w:r>
              <w:rPr>
                <w:rFonts w:hint="eastAsia" w:ascii="宋体" w:hAnsi="宋体" w:cs="宋体"/>
                <w:bCs/>
                <w:color w:val="auto"/>
                <w:szCs w:val="21"/>
              </w:rPr>
              <w:t>。</w:t>
            </w:r>
            <w:r>
              <w:rPr>
                <w:rFonts w:hint="eastAsia" w:ascii="宋体" w:hAnsi="宋体" w:cs="宋体"/>
                <w:bCs/>
                <w:color w:val="auto"/>
                <w:szCs w:val="21"/>
                <w:lang w:eastAsia="zh-CN"/>
              </w:rPr>
              <w:t>响应文件递交</w:t>
            </w:r>
            <w:r>
              <w:rPr>
                <w:rFonts w:hint="eastAsia" w:ascii="宋体" w:hAnsi="宋体" w:cs="宋体"/>
                <w:bCs/>
                <w:color w:val="auto"/>
                <w:szCs w:val="21"/>
              </w:rPr>
              <w:t>截止时间以后上传递交的</w:t>
            </w:r>
            <w:r>
              <w:rPr>
                <w:rFonts w:hint="eastAsia" w:ascii="宋体" w:hAnsi="宋体" w:cs="宋体"/>
                <w:bCs/>
                <w:color w:val="auto"/>
                <w:szCs w:val="21"/>
                <w:lang w:eastAsia="zh-CN"/>
              </w:rPr>
              <w:t>响应文件</w:t>
            </w:r>
            <w:r>
              <w:rPr>
                <w:rFonts w:hint="eastAsia" w:ascii="宋体" w:hAnsi="宋体" w:cs="宋体"/>
                <w:bCs/>
                <w:color w:val="auto"/>
                <w:szCs w:val="21"/>
              </w:rPr>
              <w:t>“政采云”平台将予以拒收。</w:t>
            </w:r>
          </w:p>
          <w:p w14:paraId="5C8617BD">
            <w:pPr>
              <w:spacing w:line="360" w:lineRule="exact"/>
              <w:jc w:val="left"/>
              <w:rPr>
                <w:rFonts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CA证书在线解密：供应商投标时，需携带制作</w:t>
            </w:r>
            <w:r>
              <w:rPr>
                <w:rFonts w:hint="eastAsia" w:ascii="宋体" w:hAnsi="宋体" w:cs="宋体"/>
                <w:bCs/>
                <w:color w:val="auto"/>
                <w:szCs w:val="21"/>
                <w:lang w:eastAsia="zh-CN"/>
              </w:rPr>
              <w:t>响应文件</w:t>
            </w:r>
            <w:r>
              <w:rPr>
                <w:rFonts w:hint="eastAsia" w:ascii="宋体" w:hAnsi="宋体" w:cs="宋体"/>
                <w:bCs/>
                <w:color w:val="auto"/>
                <w:szCs w:val="21"/>
              </w:rPr>
              <w:t>时用来加密的有效数字证书(CA认证)登录“政采云”平台电子开标大厅按规定时间对加密的</w:t>
            </w:r>
            <w:r>
              <w:rPr>
                <w:rFonts w:hint="eastAsia" w:ascii="宋体" w:hAnsi="宋体" w:cs="宋体"/>
                <w:bCs/>
                <w:color w:val="auto"/>
                <w:szCs w:val="21"/>
                <w:lang w:eastAsia="zh-CN"/>
              </w:rPr>
              <w:t>响应文件</w:t>
            </w:r>
            <w:r>
              <w:rPr>
                <w:rFonts w:hint="eastAsia" w:ascii="宋体" w:hAnsi="宋体" w:cs="宋体"/>
                <w:bCs/>
                <w:color w:val="auto"/>
                <w:szCs w:val="21"/>
              </w:rPr>
              <w:t>进行解密，未能按要求进行解密的，由此产生的后果由</w:t>
            </w:r>
            <w:r>
              <w:rPr>
                <w:rFonts w:hint="eastAsia" w:ascii="宋体" w:hAnsi="宋体" w:cs="宋体"/>
                <w:bCs/>
                <w:color w:val="auto"/>
                <w:szCs w:val="21"/>
                <w:lang w:eastAsia="zh-CN"/>
              </w:rPr>
              <w:t>供应商</w:t>
            </w:r>
            <w:r>
              <w:rPr>
                <w:rFonts w:hint="eastAsia" w:ascii="宋体" w:hAnsi="宋体" w:cs="宋体"/>
                <w:bCs/>
                <w:color w:val="auto"/>
                <w:szCs w:val="21"/>
              </w:rPr>
              <w:t>自行承担。</w:t>
            </w:r>
          </w:p>
        </w:tc>
      </w:tr>
      <w:tr w14:paraId="6DCA8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782" w:type="dxa"/>
            <w:gridSpan w:val="3"/>
            <w:tcBorders>
              <w:top w:val="single" w:color="auto" w:sz="4" w:space="0"/>
              <w:left w:val="single" w:color="auto" w:sz="4" w:space="0"/>
              <w:bottom w:val="single" w:color="auto" w:sz="4" w:space="0"/>
              <w:right w:val="single" w:color="auto" w:sz="4" w:space="0"/>
            </w:tcBorders>
            <w:noWrap/>
            <w:vAlign w:val="center"/>
          </w:tcPr>
          <w:p w14:paraId="61B85D1F">
            <w:pPr>
              <w:spacing w:line="360" w:lineRule="exact"/>
              <w:jc w:val="left"/>
              <w:rPr>
                <w:rFonts w:ascii="宋体" w:hAnsi="宋体" w:cs="宋体"/>
                <w:bCs/>
                <w:color w:val="auto"/>
                <w:szCs w:val="21"/>
              </w:rPr>
            </w:pPr>
            <w:r>
              <w:rPr>
                <w:rFonts w:hint="eastAsia" w:ascii="宋体" w:hAnsi="宋体" w:cs="宋体"/>
                <w:bCs/>
                <w:color w:val="auto"/>
                <w:szCs w:val="21"/>
              </w:rPr>
              <w:t>开标结束后，请</w:t>
            </w:r>
            <w:r>
              <w:rPr>
                <w:rFonts w:hint="eastAsia" w:ascii="宋体" w:hAnsi="宋体" w:cs="宋体"/>
                <w:bCs/>
                <w:color w:val="auto"/>
                <w:szCs w:val="21"/>
                <w:lang w:eastAsia="zh-CN"/>
              </w:rPr>
              <w:t>供应商</w:t>
            </w:r>
            <w:r>
              <w:rPr>
                <w:rFonts w:hint="eastAsia" w:ascii="宋体" w:hAnsi="宋体" w:cs="宋体"/>
                <w:bCs/>
                <w:color w:val="auto"/>
                <w:szCs w:val="21"/>
              </w:rPr>
              <w:t>代表在线等候“政采云”平台(http：//www.zcygov.cn)开启二次报价，进行二次报价</w:t>
            </w:r>
            <w:r>
              <w:rPr>
                <w:rFonts w:hint="eastAsia" w:ascii="宋体" w:hAnsi="宋体" w:cs="宋体"/>
                <w:bCs/>
                <w:color w:val="auto"/>
                <w:szCs w:val="21"/>
                <w:lang w:eastAsia="zh-CN"/>
              </w:rPr>
              <w:t>。</w:t>
            </w:r>
            <w:r>
              <w:rPr>
                <w:rFonts w:hint="eastAsia" w:ascii="宋体" w:hAnsi="宋体" w:cs="宋体"/>
                <w:bCs/>
                <w:color w:val="auto"/>
                <w:szCs w:val="21"/>
                <w:lang w:val="en-US" w:eastAsia="zh-CN"/>
              </w:rPr>
              <w:t>二次价为最终报价，且不得高于首轮报价</w:t>
            </w:r>
            <w:r>
              <w:rPr>
                <w:rFonts w:hint="eastAsia" w:ascii="宋体" w:hAnsi="宋体" w:cs="宋体"/>
                <w:bCs/>
                <w:color w:val="auto"/>
                <w:szCs w:val="21"/>
              </w:rPr>
              <w:t>。</w:t>
            </w:r>
          </w:p>
        </w:tc>
      </w:tr>
      <w:tr w14:paraId="74020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9782" w:type="dxa"/>
            <w:gridSpan w:val="3"/>
            <w:tcBorders>
              <w:top w:val="single" w:color="auto" w:sz="4" w:space="0"/>
              <w:left w:val="single" w:color="auto" w:sz="4" w:space="0"/>
              <w:bottom w:val="single" w:color="auto" w:sz="4" w:space="0"/>
              <w:right w:val="single" w:color="auto" w:sz="4" w:space="0"/>
            </w:tcBorders>
            <w:noWrap/>
            <w:vAlign w:val="center"/>
          </w:tcPr>
          <w:p w14:paraId="7084F097">
            <w:pPr>
              <w:spacing w:line="400" w:lineRule="exact"/>
              <w:jc w:val="center"/>
              <w:rPr>
                <w:rFonts w:ascii="宋体" w:hAnsi="宋体" w:cs="宋体"/>
                <w:b/>
                <w:bCs/>
                <w:color w:val="auto"/>
                <w:sz w:val="24"/>
              </w:rPr>
            </w:pPr>
            <w:r>
              <w:rPr>
                <w:rFonts w:hint="eastAsia" w:ascii="宋体" w:hAnsi="宋体" w:cs="宋体"/>
                <w:b/>
                <w:bCs/>
                <w:color w:val="auto"/>
                <w:sz w:val="24"/>
              </w:rPr>
              <w:t>※磋商公告与磋商文件不一致之处，以磋商文件为准。</w:t>
            </w:r>
          </w:p>
        </w:tc>
      </w:tr>
      <w:bookmarkEnd w:id="1"/>
    </w:tbl>
    <w:p w14:paraId="4B35D5B6">
      <w:pPr>
        <w:spacing w:line="360" w:lineRule="auto"/>
        <w:ind w:firstLine="482" w:firstLineChars="200"/>
        <w:rPr>
          <w:rFonts w:ascii="宋体" w:hAnsi="宋体" w:cs="宋体"/>
          <w:b/>
          <w:bCs/>
          <w:color w:val="auto"/>
          <w:sz w:val="24"/>
        </w:rPr>
      </w:pPr>
      <w:bookmarkStart w:id="3" w:name="_Toc9850140"/>
      <w:r>
        <w:rPr>
          <w:rFonts w:hint="eastAsia" w:ascii="宋体" w:hAnsi="宋体" w:cs="宋体"/>
          <w:b/>
          <w:bCs/>
          <w:color w:val="auto"/>
          <w:sz w:val="24"/>
        </w:rPr>
        <w:t>一、总则</w:t>
      </w:r>
      <w:bookmarkEnd w:id="3"/>
    </w:p>
    <w:p w14:paraId="4E88F2A2">
      <w:pPr>
        <w:spacing w:line="360" w:lineRule="auto"/>
        <w:ind w:firstLine="480" w:firstLineChars="200"/>
        <w:rPr>
          <w:rFonts w:ascii="宋体" w:hAnsi="宋体" w:cs="宋体"/>
          <w:color w:val="auto"/>
          <w:sz w:val="24"/>
        </w:rPr>
      </w:pPr>
      <w:r>
        <w:rPr>
          <w:rFonts w:hint="eastAsia" w:ascii="宋体" w:hAnsi="宋体" w:cs="宋体"/>
          <w:color w:val="auto"/>
          <w:sz w:val="24"/>
        </w:rPr>
        <w:t>1、资金来源：财政资金</w:t>
      </w:r>
    </w:p>
    <w:p w14:paraId="0B2EABFC">
      <w:pPr>
        <w:spacing w:line="360" w:lineRule="auto"/>
        <w:ind w:firstLine="480" w:firstLineChars="200"/>
        <w:rPr>
          <w:rFonts w:ascii="宋体" w:hAnsi="宋体" w:cs="宋体"/>
          <w:color w:val="auto"/>
          <w:sz w:val="24"/>
        </w:rPr>
      </w:pPr>
      <w:r>
        <w:rPr>
          <w:rFonts w:hint="eastAsia" w:ascii="宋体" w:hAnsi="宋体" w:cs="宋体"/>
          <w:color w:val="auto"/>
          <w:sz w:val="24"/>
        </w:rPr>
        <w:t>2、采购人和采购代理机构</w:t>
      </w:r>
    </w:p>
    <w:p w14:paraId="68D3B7AB">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w:t>
      </w:r>
      <w:r>
        <w:rPr>
          <w:rFonts w:hint="eastAsia" w:ascii="宋体" w:hAnsi="宋体" w:cs="宋体"/>
          <w:color w:val="auto"/>
          <w:sz w:val="24"/>
          <w:lang w:eastAsia="zh-CN"/>
        </w:rPr>
        <w:t>敦化市消防救援大队</w:t>
      </w:r>
      <w:r>
        <w:rPr>
          <w:rFonts w:hint="eastAsia" w:ascii="宋体" w:hAnsi="宋体" w:cs="宋体"/>
          <w:color w:val="auto"/>
          <w:sz w:val="24"/>
        </w:rPr>
        <w:t>。</w:t>
      </w:r>
    </w:p>
    <w:p w14:paraId="20C3BCDA">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w:t>
      </w:r>
      <w:r>
        <w:rPr>
          <w:rFonts w:hint="eastAsia" w:ascii="宋体" w:hAnsi="宋体" w:cs="宋体"/>
          <w:color w:val="auto"/>
          <w:sz w:val="24"/>
          <w:lang w:eastAsia="zh-CN"/>
        </w:rPr>
        <w:t>敦化市鸿达项目管理有限公司</w:t>
      </w:r>
      <w:r>
        <w:rPr>
          <w:rFonts w:hint="eastAsia" w:ascii="宋体" w:hAnsi="宋体" w:cs="宋体"/>
          <w:color w:val="auto"/>
          <w:sz w:val="24"/>
        </w:rPr>
        <w:t>。</w:t>
      </w:r>
    </w:p>
    <w:p w14:paraId="251BECD4">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3、合格的</w:t>
      </w:r>
      <w:r>
        <w:rPr>
          <w:rFonts w:hint="eastAsia" w:ascii="宋体" w:hAnsi="宋体" w:cs="宋体"/>
          <w:color w:val="auto"/>
          <w:sz w:val="24"/>
          <w:lang w:eastAsia="zh-CN"/>
        </w:rPr>
        <w:t>供应商</w:t>
      </w:r>
    </w:p>
    <w:p w14:paraId="76333E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643625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w:t>
      </w:r>
    </w:p>
    <w:p w14:paraId="66B183A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2.1</w:t>
      </w:r>
      <w:r>
        <w:rPr>
          <w:rFonts w:hint="eastAsia" w:ascii="宋体" w:hAnsi="宋体" w:eastAsia="宋体" w:cs="宋体"/>
          <w:color w:val="auto"/>
          <w:sz w:val="24"/>
        </w:rPr>
        <w:t>本项目专门面向中小企业采购的项目,供应商如为监狱企业、残疾人福利性单位享受政府采购政策需提供相关声明；</w:t>
      </w:r>
    </w:p>
    <w:p w14:paraId="78E61F3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《政府采购促进中小企业发展管理办法》（财库[2020]46号）</w:t>
      </w:r>
    </w:p>
    <w:p w14:paraId="15D138B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2.3</w:t>
      </w:r>
      <w:r>
        <w:rPr>
          <w:rFonts w:hint="eastAsia" w:ascii="宋体" w:hAnsi="宋体" w:eastAsia="宋体" w:cs="宋体"/>
          <w:color w:val="auto"/>
          <w:sz w:val="24"/>
        </w:rPr>
        <w:t>《关于进一步加大政府采购支持中小企业力度的通知》（财库〔2022〕19号）；</w:t>
      </w:r>
    </w:p>
    <w:p w14:paraId="02E1C2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2.4 </w:t>
      </w:r>
      <w:r>
        <w:rPr>
          <w:rFonts w:hint="eastAsia" w:ascii="宋体" w:hAnsi="宋体" w:eastAsia="宋体" w:cs="宋体"/>
          <w:color w:val="auto"/>
          <w:sz w:val="24"/>
        </w:rPr>
        <w:t>《财政部、司法部关于政府采购支持监狱企业发展有关问题的通知》（财库[2014]68号）；</w:t>
      </w:r>
    </w:p>
    <w:p w14:paraId="399FF60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《关于促进残疾人就业政府采购政策的通知》（财库[2017]141号）；</w:t>
      </w:r>
    </w:p>
    <w:p w14:paraId="77A9B37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2.6</w:t>
      </w:r>
      <w:r>
        <w:rPr>
          <w:rFonts w:hint="eastAsia" w:ascii="宋体" w:hAnsi="宋体" w:eastAsia="宋体" w:cs="宋体"/>
          <w:color w:val="auto"/>
          <w:sz w:val="24"/>
        </w:rPr>
        <w:t>《关于调整优化节能产品、环境标志产品政府采购执行机制的通知》（财库[2019]9号）。</w:t>
      </w:r>
    </w:p>
    <w:p w14:paraId="2AE862C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w:t>
      </w:r>
    </w:p>
    <w:p w14:paraId="53E3A18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3.1 </w:t>
      </w:r>
      <w:r>
        <w:rPr>
          <w:rFonts w:hint="eastAsia" w:ascii="宋体" w:hAnsi="宋体" w:cs="宋体"/>
          <w:color w:val="auto"/>
          <w:sz w:val="24"/>
          <w:lang w:eastAsia="zh-CN"/>
        </w:rPr>
        <w:t>本次招标要求供应商具有有效的营业执照，并具有有效的食品经营许可证或食品流通许可证，有提供相应产品和服务的能力</w:t>
      </w:r>
      <w:r>
        <w:rPr>
          <w:rFonts w:hint="eastAsia" w:ascii="宋体" w:hAnsi="宋体" w:eastAsia="宋体" w:cs="宋体"/>
          <w:color w:val="auto"/>
          <w:sz w:val="24"/>
        </w:rPr>
        <w:t xml:space="preserve">； </w:t>
      </w:r>
    </w:p>
    <w:p w14:paraId="6C0623DB">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3.2 </w:t>
      </w:r>
      <w:r>
        <w:rPr>
          <w:rFonts w:hint="eastAsia" w:ascii="宋体" w:hAnsi="宋体" w:eastAsia="宋体" w:cs="宋体"/>
          <w:color w:val="auto"/>
          <w:sz w:val="24"/>
          <w:szCs w:val="24"/>
        </w:rPr>
        <w:t>供应商提供的食品应符合国家安全、检疫、环境标准、能提供配送副食品的食品检测报告，禽肉类应当具有相关部门颁发的食品检验检疫证明</w:t>
      </w:r>
      <w:r>
        <w:rPr>
          <w:rFonts w:hint="eastAsia" w:ascii="宋体" w:hAnsi="宋体" w:cs="宋体"/>
          <w:color w:val="auto"/>
          <w:sz w:val="24"/>
          <w:lang w:val="zh-CN"/>
        </w:rPr>
        <w:t>；</w:t>
      </w:r>
    </w:p>
    <w:p w14:paraId="67F5D67F">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3.3 供应商财务要求：须具备由专业财务审计机构出具的近三年（</w:t>
      </w:r>
      <w:r>
        <w:rPr>
          <w:rFonts w:hint="eastAsia" w:ascii="宋体" w:hAnsi="宋体" w:cs="宋体"/>
          <w:color w:val="auto"/>
          <w:sz w:val="24"/>
          <w:lang w:val="zh-CN"/>
        </w:rPr>
        <w:t>2022-2024年</w:t>
      </w:r>
      <w:r>
        <w:rPr>
          <w:rFonts w:hint="eastAsia" w:ascii="宋体" w:hAnsi="宋体" w:eastAsia="宋体" w:cs="宋体"/>
          <w:color w:val="auto"/>
          <w:sz w:val="24"/>
          <w:lang w:val="zh-CN"/>
        </w:rPr>
        <w:t>）财务审计报告或财务报表</w:t>
      </w:r>
      <w:r>
        <w:rPr>
          <w:rFonts w:hint="eastAsia" w:ascii="宋体" w:hAnsi="宋体" w:eastAsia="宋体" w:cs="宋体"/>
          <w:color w:val="auto"/>
          <w:sz w:val="24"/>
          <w:szCs w:val="24"/>
        </w:rPr>
        <w:t>（新成立不足三年的企业需提供自成立之日起至2024年的财务报表或财务审计报告，2025年以后成立的企业应提供财务状况良好承诺书）</w:t>
      </w:r>
      <w:r>
        <w:rPr>
          <w:rFonts w:hint="eastAsia" w:ascii="宋体" w:hAnsi="宋体" w:eastAsia="宋体" w:cs="宋体"/>
          <w:color w:val="auto"/>
          <w:sz w:val="24"/>
          <w:lang w:val="zh-CN"/>
        </w:rPr>
        <w:t xml:space="preserve">； </w:t>
      </w:r>
    </w:p>
    <w:p w14:paraId="264B42B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3.4 具有依法缴纳税收和社会保障资金的良好记录； </w:t>
      </w:r>
    </w:p>
    <w:p w14:paraId="7033E45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3.5 拒绝列入政府取消投标资格记录期间的企业或个人投标； </w:t>
      </w:r>
    </w:p>
    <w:p w14:paraId="29164CB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3.6 企业信誉良好、无不良行为记录，“信用中国”网站（www.creditchina.gov.cn） 未列入①失信被执行人②重大税收违法案件当事人名单③企业经营异常名录查询，中国政府 采购网（www.ccgp.gov.cn）未列入政府采购严重违法失信行为记录名单；</w:t>
      </w:r>
    </w:p>
    <w:p w14:paraId="2B252974">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en-US" w:eastAsia="zh-CN"/>
        </w:rPr>
        <w:t>3.7与采购人存在利害关系可能影响采购公正性的法人、其他组织或者个人，不得参加采购活动。具有投资参股关系的关联企业，或具有直接管理和被管理关系的母子公司，或同一母公司的子公司，或法定代表人为同一人的两个及两个以上法人不得同时对同一标段投标，否则均按废标处理。</w:t>
      </w:r>
    </w:p>
    <w:p w14:paraId="636B538B">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4.投标费用</w:t>
      </w:r>
    </w:p>
    <w:p w14:paraId="5E0B3079">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应承担所有与编写和提交响应文件有关的费用，无论投标的结果如何，招标方在任何情况下均无义务和责任承担这些费用。</w:t>
      </w:r>
    </w:p>
    <w:p w14:paraId="54AA9E70">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二、</w:t>
      </w:r>
      <w:r>
        <w:rPr>
          <w:rFonts w:hint="eastAsia" w:ascii="宋体" w:hAnsi="宋体" w:eastAsia="宋体" w:cs="宋体"/>
          <w:b/>
          <w:bCs/>
          <w:color w:val="auto"/>
          <w:sz w:val="24"/>
          <w:highlight w:val="none"/>
          <w:lang w:val="zh-CN"/>
        </w:rPr>
        <w:t>项目概况：</w:t>
      </w:r>
      <w:r>
        <w:rPr>
          <w:rFonts w:hint="eastAsia" w:ascii="宋体" w:hAnsi="宋体" w:cs="宋体"/>
          <w:color w:val="auto"/>
          <w:sz w:val="24"/>
          <w:lang w:val="zh-CN" w:eastAsia="zh-CN"/>
        </w:rPr>
        <w:t>拟选定一家主副食供应商，承担敦化市消防救援大队食堂的米面粮油、肉类、蔬菜、水果、干调等主副食品定点采购（具体内容详见第五章项目需求）。</w:t>
      </w:r>
    </w:p>
    <w:p w14:paraId="226C9DAB">
      <w:pPr>
        <w:spacing w:line="360" w:lineRule="auto"/>
        <w:ind w:firstLine="482" w:firstLineChars="200"/>
        <w:rPr>
          <w:rFonts w:ascii="宋体" w:hAnsi="宋体" w:cs="宋体"/>
          <w:b/>
          <w:bCs/>
          <w:color w:val="auto"/>
          <w:sz w:val="24"/>
        </w:rPr>
      </w:pPr>
      <w:bookmarkStart w:id="4" w:name="_Toc19527"/>
      <w:r>
        <w:rPr>
          <w:rFonts w:hint="eastAsia" w:ascii="宋体" w:hAnsi="宋体" w:cs="宋体"/>
          <w:b/>
          <w:bCs/>
          <w:color w:val="auto"/>
          <w:sz w:val="24"/>
        </w:rPr>
        <w:t>三、</w:t>
      </w:r>
      <w:bookmarkEnd w:id="4"/>
      <w:r>
        <w:rPr>
          <w:rFonts w:hint="eastAsia" w:ascii="宋体" w:hAnsi="宋体" w:cs="宋体"/>
          <w:b/>
          <w:bCs/>
          <w:color w:val="auto"/>
          <w:sz w:val="24"/>
        </w:rPr>
        <w:t>磋商文件</w:t>
      </w:r>
    </w:p>
    <w:p w14:paraId="7850E57B">
      <w:pPr>
        <w:spacing w:line="360" w:lineRule="auto"/>
        <w:ind w:firstLine="480" w:firstLineChars="200"/>
        <w:rPr>
          <w:rFonts w:ascii="宋体" w:hAnsi="宋体" w:cs="宋体"/>
          <w:color w:val="auto"/>
          <w:sz w:val="24"/>
        </w:rPr>
      </w:pPr>
      <w:r>
        <w:rPr>
          <w:rFonts w:hint="eastAsia" w:ascii="宋体" w:hAnsi="宋体" w:cs="宋体"/>
          <w:color w:val="auto"/>
          <w:sz w:val="24"/>
        </w:rPr>
        <w:t>1、本磋商文件包括：</w:t>
      </w:r>
    </w:p>
    <w:p w14:paraId="72C25451">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zh-CN" w:eastAsia="zh-CN"/>
        </w:rPr>
        <w:t>竞争性</w:t>
      </w:r>
      <w:r>
        <w:rPr>
          <w:rFonts w:hint="eastAsia" w:ascii="宋体" w:hAnsi="宋体" w:cs="宋体"/>
          <w:color w:val="auto"/>
          <w:sz w:val="24"/>
          <w:lang w:val="zh-CN"/>
        </w:rPr>
        <w:t>磋商公告</w:t>
      </w:r>
    </w:p>
    <w:p w14:paraId="7C02914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(2)供应商须知</w:t>
      </w:r>
    </w:p>
    <w:p w14:paraId="7120197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(3)评标办法</w:t>
      </w:r>
    </w:p>
    <w:p w14:paraId="3DFB649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(4)合同条款及格式</w:t>
      </w:r>
    </w:p>
    <w:p w14:paraId="59D7797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5</w:t>
      </w:r>
      <w:r>
        <w:rPr>
          <w:rFonts w:hint="eastAsia" w:ascii="宋体" w:hAnsi="宋体" w:cs="宋体"/>
          <w:color w:val="auto"/>
          <w:sz w:val="24"/>
          <w:lang w:val="zh-CN"/>
        </w:rPr>
        <w:t>)项目需求</w:t>
      </w:r>
    </w:p>
    <w:p w14:paraId="0A58288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(6)响应文件格式</w:t>
      </w:r>
    </w:p>
    <w:p w14:paraId="4B93111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2、供应商应认真阅读磋商文件中所含的投标须知、合同条款及格式、项目需求、规定格式等内容，供应商的响应文件应在实质上响应磋商文件的要求，否则，供应商的响应文件将被拒绝。</w:t>
      </w:r>
    </w:p>
    <w:p w14:paraId="1984F39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3、磋商文件的解释</w:t>
      </w:r>
    </w:p>
    <w:p w14:paraId="68AD2C4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3.1供应商在获得磋商文件后，如有问题需要采购人澄清和解答，应在投标截止日期5日以前将需澄淸及答疑内容以电子文件形式</w:t>
      </w:r>
      <w:r>
        <w:rPr>
          <w:rFonts w:hint="eastAsia" w:ascii="宋体" w:hAnsi="宋体" w:cs="宋体"/>
          <w:bCs/>
          <w:color w:val="auto"/>
          <w:sz w:val="24"/>
        </w:rPr>
        <w:t>在“政采云”平台（http：//www.zcygov.cn）</w:t>
      </w:r>
      <w:r>
        <w:rPr>
          <w:rFonts w:hint="eastAsia" w:ascii="宋体" w:hAnsi="宋体" w:cs="宋体"/>
          <w:color w:val="auto"/>
          <w:sz w:val="24"/>
        </w:rPr>
        <w:t>提交给招标代理机构</w:t>
      </w:r>
      <w:r>
        <w:rPr>
          <w:rFonts w:hint="eastAsia" w:ascii="宋体" w:hAnsi="宋体" w:cs="宋体"/>
          <w:color w:val="auto"/>
          <w:sz w:val="24"/>
          <w:lang w:val="zh-CN"/>
        </w:rPr>
        <w:t>，采购代理机构将在投标截止日期24小时内做出答复。并在“政采云”平台（http：//www.zcygov.cn）发布。</w:t>
      </w:r>
    </w:p>
    <w:p w14:paraId="07C0851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xml:space="preserve">3.2在投标截止日期5日以前，无论处于何种原因，采购人可能以补充文件的方式修改磋商文件的非实质性内容，影响开标日期的，开标日期相应顺延。补充文件将发给所有磋商文件获取人。 </w:t>
      </w:r>
    </w:p>
    <w:p w14:paraId="1C60FC0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3.3补充(答疑)文件是磋商文件的组成部分，与磋商文件具有同等效力。</w:t>
      </w:r>
    </w:p>
    <w:p w14:paraId="24455AA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3.4在投标期间，供应商可以自行踏勘现场，此项的费用由供应商承担。</w:t>
      </w:r>
    </w:p>
    <w:p w14:paraId="5205A20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4、磋商文件的修改</w:t>
      </w:r>
    </w:p>
    <w:p w14:paraId="362F430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4.1在投标截止以前，采购人可以用补充文件的方式修改磋商文件，补充文件将构成磋商文件的一部分。</w:t>
      </w:r>
    </w:p>
    <w:p w14:paraId="577E30A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4.2补充文件将以电子文件形式发给所有磋商文件获取人。</w:t>
      </w:r>
    </w:p>
    <w:p w14:paraId="7873D26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4.3为了给供应商合理的时间，使其在编制响应文件时把补充文件内容考虑进去，采购人可以依规延长投标截止时间，并将此变更书面通知所有磋商文件获取人。</w:t>
      </w:r>
    </w:p>
    <w:p w14:paraId="5211D61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4.4当磋商文件、补充文件、答疑纪要内容相互矛盾时，以最后发出的通知（或纪要）为准。</w:t>
      </w:r>
    </w:p>
    <w:p w14:paraId="13076B65">
      <w:pPr>
        <w:spacing w:line="360" w:lineRule="auto"/>
        <w:ind w:firstLine="482" w:firstLineChars="200"/>
        <w:rPr>
          <w:rFonts w:ascii="宋体" w:hAnsi="宋体" w:cs="宋体"/>
          <w:b/>
          <w:bCs/>
          <w:color w:val="auto"/>
          <w:sz w:val="24"/>
          <w:lang w:val="zh-CN"/>
        </w:rPr>
      </w:pPr>
      <w:bookmarkStart w:id="5" w:name="_Toc429224640"/>
      <w:bookmarkStart w:id="6" w:name="_Toc201719081"/>
      <w:bookmarkStart w:id="7" w:name="_Toc435021070"/>
      <w:bookmarkStart w:id="8" w:name="_Toc445473485"/>
      <w:bookmarkStart w:id="9" w:name="_Toc32498"/>
      <w:bookmarkStart w:id="10" w:name="_Toc504654682"/>
      <w:r>
        <w:rPr>
          <w:rFonts w:hint="eastAsia" w:ascii="宋体" w:hAnsi="宋体" w:cs="宋体"/>
          <w:b/>
          <w:bCs/>
          <w:color w:val="auto"/>
          <w:sz w:val="24"/>
          <w:lang w:val="zh-CN"/>
        </w:rPr>
        <w:t>四</w:t>
      </w:r>
      <w:bookmarkEnd w:id="5"/>
      <w:bookmarkEnd w:id="6"/>
      <w:bookmarkEnd w:id="7"/>
      <w:r>
        <w:rPr>
          <w:rFonts w:hint="eastAsia" w:ascii="宋体" w:hAnsi="宋体" w:cs="宋体"/>
          <w:b/>
          <w:bCs/>
          <w:color w:val="auto"/>
          <w:sz w:val="24"/>
          <w:lang w:val="zh-CN"/>
        </w:rPr>
        <w:t>、响应文件</w:t>
      </w:r>
      <w:bookmarkEnd w:id="8"/>
      <w:bookmarkEnd w:id="9"/>
      <w:bookmarkEnd w:id="10"/>
    </w:p>
    <w:p w14:paraId="00944C7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1、响应文件的语言</w:t>
      </w:r>
    </w:p>
    <w:p w14:paraId="151304C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与投标有关的所有文件必须使用中文。</w:t>
      </w:r>
    </w:p>
    <w:p w14:paraId="7AF16AF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2、响应文件的组成</w:t>
      </w:r>
    </w:p>
    <w:p w14:paraId="0A820831">
      <w:pPr>
        <w:spacing w:line="360" w:lineRule="auto"/>
        <w:ind w:firstLine="480" w:firstLineChars="200"/>
        <w:rPr>
          <w:rFonts w:ascii="宋体" w:hAnsi="宋体" w:cs="宋体"/>
          <w:color w:val="auto"/>
          <w:sz w:val="24"/>
          <w:highlight w:val="none"/>
          <w:lang w:val="zh-CN"/>
        </w:rPr>
      </w:pPr>
      <w:bookmarkStart w:id="11" w:name="_Toc504479196"/>
      <w:bookmarkStart w:id="12" w:name="_Toc445473486"/>
      <w:bookmarkStart w:id="13" w:name="_Toc504654683"/>
      <w:bookmarkStart w:id="14" w:name="_Toc504479647"/>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）投标函</w:t>
      </w:r>
    </w:p>
    <w:p w14:paraId="24F16CD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）法定代表人身份证明</w:t>
      </w:r>
    </w:p>
    <w:p w14:paraId="3058F50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）法定代表人授权书</w:t>
      </w:r>
    </w:p>
    <w:p w14:paraId="5D40A2D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）报价一览表</w:t>
      </w:r>
    </w:p>
    <w:p w14:paraId="3E61F06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5</w:t>
      </w:r>
      <w:r>
        <w:rPr>
          <w:rFonts w:hint="eastAsia" w:ascii="宋体" w:hAnsi="宋体" w:cs="宋体"/>
          <w:color w:val="auto"/>
          <w:sz w:val="24"/>
          <w:highlight w:val="none"/>
          <w:lang w:val="zh-CN"/>
        </w:rPr>
        <w:t>）项目团队人员配备表</w:t>
      </w:r>
    </w:p>
    <w:p w14:paraId="65C0197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）企业资格审查资料</w:t>
      </w:r>
    </w:p>
    <w:p w14:paraId="4F3D1DE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）中小企业声明函（如有时）</w:t>
      </w:r>
    </w:p>
    <w:p w14:paraId="471A132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）供应商业绩</w:t>
      </w:r>
    </w:p>
    <w:p w14:paraId="2F026AA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）近三年财务状况表</w:t>
      </w:r>
    </w:p>
    <w:p w14:paraId="0214CE7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）磋商文件要求的其他文件资料</w:t>
      </w:r>
    </w:p>
    <w:p w14:paraId="519284F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）供应商认为对其投标有利的其他文件资料</w:t>
      </w:r>
    </w:p>
    <w:p w14:paraId="7032EDD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）服务方案</w:t>
      </w:r>
    </w:p>
    <w:p w14:paraId="2D7C7DA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3、投标报价</w:t>
      </w:r>
      <w:bookmarkEnd w:id="11"/>
      <w:bookmarkEnd w:id="12"/>
      <w:bookmarkEnd w:id="13"/>
      <w:bookmarkEnd w:id="14"/>
    </w:p>
    <w:p w14:paraId="3A66D8AB">
      <w:pPr>
        <w:spacing w:line="360" w:lineRule="auto"/>
        <w:ind w:firstLine="480" w:firstLineChars="200"/>
        <w:rPr>
          <w:rFonts w:ascii="宋体" w:hAnsi="宋体" w:cs="宋体"/>
          <w:color w:val="auto"/>
          <w:sz w:val="24"/>
          <w:lang w:val="zh-CN"/>
        </w:rPr>
      </w:pPr>
      <w:bookmarkStart w:id="15" w:name="_Toc504479197"/>
      <w:bookmarkStart w:id="16" w:name="_Toc504479648"/>
      <w:bookmarkStart w:id="17" w:name="_Toc445473487"/>
      <w:bookmarkStart w:id="18" w:name="_Toc504654684"/>
      <w:r>
        <w:rPr>
          <w:rFonts w:hint="eastAsia" w:ascii="宋体" w:hAnsi="宋体" w:cs="宋体"/>
          <w:color w:val="auto"/>
          <w:sz w:val="24"/>
          <w:lang w:val="zh-CN"/>
        </w:rPr>
        <w:t>3.1投标报价根据本次发包项目的范围、答疑纪要、磋商文件的要求，供应商根据现场情况并应结合企业情况自主报价进行编制。</w:t>
      </w:r>
      <w:bookmarkEnd w:id="15"/>
      <w:bookmarkEnd w:id="16"/>
      <w:bookmarkEnd w:id="17"/>
      <w:bookmarkEnd w:id="18"/>
    </w:p>
    <w:p w14:paraId="6F1B3364">
      <w:pPr>
        <w:spacing w:line="360" w:lineRule="auto"/>
        <w:ind w:firstLine="480" w:firstLineChars="200"/>
        <w:rPr>
          <w:rFonts w:ascii="宋体" w:hAnsi="宋体" w:cs="宋体"/>
          <w:color w:val="auto"/>
          <w:sz w:val="24"/>
          <w:lang w:val="zh-CN"/>
        </w:rPr>
      </w:pPr>
      <w:bookmarkStart w:id="19" w:name="_Toc504479649"/>
      <w:bookmarkStart w:id="20" w:name="_Toc504479198"/>
      <w:bookmarkStart w:id="21" w:name="_Toc504654685"/>
      <w:bookmarkStart w:id="22" w:name="_Toc445473488"/>
      <w:r>
        <w:rPr>
          <w:rFonts w:hint="eastAsia" w:ascii="宋体" w:hAnsi="宋体" w:cs="宋体"/>
          <w:color w:val="auto"/>
          <w:sz w:val="24"/>
          <w:lang w:val="zh-CN"/>
        </w:rPr>
        <w:t>3.2供应商在报价时还应充分考虑项目实施期间包括物价变动在内的各种风险因素。</w:t>
      </w:r>
      <w:bookmarkEnd w:id="19"/>
      <w:bookmarkEnd w:id="20"/>
      <w:bookmarkEnd w:id="21"/>
      <w:bookmarkEnd w:id="22"/>
    </w:p>
    <w:p w14:paraId="69945728">
      <w:pPr>
        <w:spacing w:line="360" w:lineRule="auto"/>
        <w:ind w:firstLine="480" w:firstLineChars="200"/>
        <w:rPr>
          <w:rFonts w:ascii="宋体" w:hAnsi="宋体" w:cs="宋体"/>
          <w:color w:val="auto"/>
          <w:sz w:val="24"/>
          <w:lang w:val="zh-CN"/>
        </w:rPr>
      </w:pPr>
      <w:bookmarkStart w:id="23" w:name="_Toc504479199"/>
      <w:bookmarkStart w:id="24" w:name="_Toc445473489"/>
      <w:bookmarkStart w:id="25" w:name="_Toc504479650"/>
      <w:bookmarkStart w:id="26" w:name="_Toc504654686"/>
      <w:r>
        <w:rPr>
          <w:rFonts w:hint="eastAsia" w:ascii="宋体" w:hAnsi="宋体" w:cs="宋体"/>
          <w:color w:val="auto"/>
          <w:sz w:val="24"/>
          <w:lang w:val="zh-CN"/>
        </w:rPr>
        <w:t>3.3投标报价为本项目全部费用，包括投入到本项目中所有服务工作等费用，以及在工作过程中因投标队伍需要第三方配合而产生的相关费用，由供应商自行解决。</w:t>
      </w:r>
      <w:bookmarkEnd w:id="23"/>
      <w:bookmarkEnd w:id="24"/>
      <w:bookmarkEnd w:id="25"/>
      <w:bookmarkEnd w:id="26"/>
    </w:p>
    <w:p w14:paraId="5714D3B6">
      <w:pPr>
        <w:spacing w:line="360" w:lineRule="auto"/>
        <w:ind w:firstLine="480" w:firstLineChars="200"/>
        <w:rPr>
          <w:rFonts w:ascii="宋体" w:hAnsi="宋体" w:cs="宋体"/>
          <w:color w:val="auto"/>
          <w:sz w:val="24"/>
          <w:lang w:val="zh-CN"/>
        </w:rPr>
      </w:pPr>
      <w:bookmarkStart w:id="27" w:name="_Toc429224645"/>
      <w:bookmarkStart w:id="28" w:name="_Toc435021075"/>
      <w:bookmarkStart w:id="29" w:name="_Toc504654687"/>
      <w:bookmarkStart w:id="30" w:name="_Toc504479200"/>
      <w:bookmarkStart w:id="31" w:name="_Toc504479651"/>
      <w:bookmarkStart w:id="32" w:name="_Toc445473490"/>
      <w:r>
        <w:rPr>
          <w:rFonts w:hint="eastAsia" w:ascii="宋体" w:hAnsi="宋体" w:cs="宋体"/>
          <w:color w:val="auto"/>
          <w:sz w:val="24"/>
          <w:lang w:val="zh-CN"/>
        </w:rPr>
        <w:t>3.4投标和支付所使用的货币：</w:t>
      </w:r>
      <w:bookmarkEnd w:id="27"/>
      <w:bookmarkEnd w:id="28"/>
      <w:r>
        <w:rPr>
          <w:rFonts w:hint="eastAsia" w:ascii="宋体" w:hAnsi="宋体" w:cs="宋体"/>
          <w:color w:val="auto"/>
          <w:sz w:val="24"/>
          <w:lang w:val="zh-CN"/>
        </w:rPr>
        <w:t>供应商填报的投标报价均以人民币为计价依据，合同实施时亦以人民币支付。</w:t>
      </w:r>
      <w:bookmarkEnd w:id="29"/>
      <w:bookmarkEnd w:id="30"/>
      <w:bookmarkEnd w:id="31"/>
      <w:bookmarkEnd w:id="32"/>
    </w:p>
    <w:p w14:paraId="78CFAB33">
      <w:pPr>
        <w:spacing w:line="360" w:lineRule="auto"/>
        <w:ind w:firstLine="480" w:firstLineChars="200"/>
        <w:rPr>
          <w:rFonts w:ascii="宋体" w:hAnsi="宋体" w:cs="宋体"/>
          <w:color w:val="auto"/>
          <w:sz w:val="24"/>
          <w:lang w:val="zh-CN"/>
        </w:rPr>
      </w:pPr>
      <w:bookmarkStart w:id="33" w:name="_Toc504479201"/>
      <w:bookmarkStart w:id="34" w:name="_Toc504479652"/>
      <w:bookmarkStart w:id="35" w:name="_Toc504654688"/>
      <w:r>
        <w:rPr>
          <w:rFonts w:hint="eastAsia" w:ascii="宋体" w:hAnsi="宋体" w:cs="宋体"/>
          <w:color w:val="auto"/>
          <w:sz w:val="24"/>
          <w:lang w:val="zh-CN"/>
        </w:rPr>
        <w:t>4、响应文件的递交</w:t>
      </w:r>
      <w:bookmarkEnd w:id="33"/>
      <w:bookmarkEnd w:id="34"/>
      <w:bookmarkEnd w:id="35"/>
    </w:p>
    <w:p w14:paraId="4A19E2D9">
      <w:pPr>
        <w:spacing w:line="360" w:lineRule="auto"/>
        <w:ind w:firstLine="480" w:firstLineChars="200"/>
        <w:rPr>
          <w:rFonts w:ascii="宋体" w:hAnsi="宋体" w:cs="宋体"/>
          <w:color w:val="auto"/>
          <w:sz w:val="24"/>
          <w:lang w:val="zh-CN"/>
        </w:rPr>
      </w:pPr>
      <w:bookmarkStart w:id="36" w:name="_Toc504479653"/>
      <w:bookmarkStart w:id="37" w:name="_Toc504479202"/>
      <w:bookmarkStart w:id="38" w:name="_Toc504654689"/>
      <w:r>
        <w:rPr>
          <w:rFonts w:hint="eastAsia" w:ascii="宋体" w:hAnsi="宋体" w:cs="宋体"/>
          <w:color w:val="auto"/>
          <w:sz w:val="24"/>
          <w:lang w:val="zh-CN"/>
        </w:rPr>
        <w:t>4.1响应文件的密封与标志</w:t>
      </w:r>
      <w:bookmarkEnd w:id="36"/>
      <w:bookmarkEnd w:id="37"/>
      <w:bookmarkEnd w:id="38"/>
      <w:r>
        <w:rPr>
          <w:rFonts w:hint="eastAsia" w:ascii="宋体" w:hAnsi="宋体" w:cs="宋体"/>
          <w:color w:val="auto"/>
          <w:sz w:val="24"/>
          <w:lang w:val="zh-CN"/>
        </w:rPr>
        <w:t>（不适用）</w:t>
      </w:r>
    </w:p>
    <w:p w14:paraId="3BF981C2">
      <w:pPr>
        <w:spacing w:line="360" w:lineRule="auto"/>
        <w:ind w:firstLine="480" w:firstLineChars="200"/>
        <w:rPr>
          <w:rFonts w:ascii="宋体" w:hAnsi="宋体" w:cs="宋体"/>
          <w:color w:val="auto"/>
          <w:sz w:val="24"/>
          <w:lang w:val="zh-CN"/>
        </w:rPr>
      </w:pPr>
      <w:bookmarkStart w:id="39" w:name="_Toc504479203"/>
      <w:bookmarkStart w:id="40" w:name="_Toc504479654"/>
      <w:bookmarkStart w:id="41" w:name="_Toc504654690"/>
      <w:r>
        <w:rPr>
          <w:rFonts w:hint="eastAsia" w:ascii="宋体" w:hAnsi="宋体" w:cs="宋体"/>
          <w:color w:val="auto"/>
          <w:sz w:val="24"/>
          <w:lang w:val="zh-CN"/>
        </w:rPr>
        <w:t>4.1.1</w:t>
      </w:r>
      <w:bookmarkEnd w:id="39"/>
      <w:bookmarkEnd w:id="40"/>
      <w:bookmarkStart w:id="42" w:name="_Toc504479656"/>
      <w:bookmarkStart w:id="43" w:name="_Toc504479205"/>
      <w:r>
        <w:rPr>
          <w:rFonts w:hint="eastAsia" w:ascii="宋体" w:hAnsi="宋体" w:cs="宋体"/>
          <w:color w:val="auto"/>
          <w:sz w:val="24"/>
          <w:lang w:val="zh-CN"/>
        </w:rPr>
        <w:t>供应商应提交纸质响应文件正本1份、副本</w:t>
      </w:r>
      <w:r>
        <w:rPr>
          <w:rFonts w:hint="eastAsia" w:ascii="宋体" w:hAnsi="宋体" w:cs="宋体"/>
          <w:color w:val="auto"/>
          <w:sz w:val="24"/>
        </w:rPr>
        <w:t>2</w:t>
      </w:r>
      <w:r>
        <w:rPr>
          <w:rFonts w:hint="eastAsia" w:ascii="宋体" w:hAnsi="宋体" w:cs="宋体"/>
          <w:color w:val="auto"/>
          <w:sz w:val="24"/>
          <w:lang w:val="zh-CN"/>
        </w:rPr>
        <w:t>份，电子版1份，并标明“正本”、“副本”字样(将响应文件的正本和副本进行密封，同时在封皮上标注项目名称、项目编号、投标单位名称、投标联系人名称、联系人电话等，详见供应商须知前附表）。</w:t>
      </w:r>
      <w:bookmarkEnd w:id="41"/>
      <w:bookmarkStart w:id="44" w:name="_Toc504654691"/>
    </w:p>
    <w:p w14:paraId="6E2E9B5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4.1.2响应文件正本与副本均应使用不能擦去的墨水打印或书写，并在须加盖供应商的企业公章</w:t>
      </w:r>
      <w:bookmarkEnd w:id="42"/>
      <w:bookmarkEnd w:id="43"/>
      <w:bookmarkEnd w:id="44"/>
      <w:r>
        <w:rPr>
          <w:rFonts w:hint="eastAsia" w:ascii="宋体" w:hAnsi="宋体" w:cs="宋体"/>
          <w:color w:val="auto"/>
          <w:sz w:val="24"/>
          <w:lang w:val="zh-CN"/>
        </w:rPr>
        <w:t>。</w:t>
      </w:r>
    </w:p>
    <w:p w14:paraId="46AF3944">
      <w:pPr>
        <w:spacing w:line="360" w:lineRule="auto"/>
        <w:ind w:firstLine="480" w:firstLineChars="200"/>
        <w:rPr>
          <w:rFonts w:ascii="宋体" w:hAnsi="宋体" w:cs="宋体"/>
          <w:color w:val="auto"/>
          <w:sz w:val="24"/>
          <w:lang w:val="zh-CN"/>
        </w:rPr>
      </w:pPr>
      <w:bookmarkStart w:id="45" w:name="_Toc504479206"/>
      <w:bookmarkStart w:id="46" w:name="_Toc504479657"/>
      <w:bookmarkStart w:id="47" w:name="_Toc504654692"/>
      <w:r>
        <w:rPr>
          <w:rFonts w:hint="eastAsia" w:ascii="宋体" w:hAnsi="宋体" w:cs="宋体"/>
          <w:color w:val="auto"/>
          <w:sz w:val="24"/>
          <w:lang w:val="zh-CN"/>
        </w:rPr>
        <w:t>4.1.3未按本章第4.1.1项或第4.1.2项要求密封和加写标记的响应文件，采购人不予受理、视为不响应磋商文件。正本、副本如有不一致之处，以正本为准；如果用数字表示的数额与文字表示的数额不一致时，以文字表示的数额为准。</w:t>
      </w:r>
      <w:bookmarkEnd w:id="45"/>
      <w:bookmarkEnd w:id="46"/>
      <w:bookmarkEnd w:id="47"/>
    </w:p>
    <w:p w14:paraId="7E07E1AA">
      <w:pPr>
        <w:spacing w:line="360" w:lineRule="auto"/>
        <w:ind w:firstLine="480" w:firstLineChars="200"/>
        <w:rPr>
          <w:rFonts w:ascii="宋体" w:hAnsi="宋体" w:cs="宋体"/>
          <w:color w:val="auto"/>
          <w:sz w:val="24"/>
          <w:lang w:val="zh-CN"/>
        </w:rPr>
      </w:pPr>
      <w:bookmarkStart w:id="48" w:name="_Toc504479658"/>
      <w:bookmarkStart w:id="49" w:name="_Toc504479207"/>
      <w:bookmarkStart w:id="50" w:name="_Toc504654693"/>
      <w:r>
        <w:rPr>
          <w:rFonts w:hint="eastAsia" w:ascii="宋体" w:hAnsi="宋体" w:cs="宋体"/>
          <w:color w:val="auto"/>
          <w:sz w:val="24"/>
          <w:lang w:val="zh-CN"/>
        </w:rPr>
        <w:t>4.1.4全套响应文件应无涂改和行间插字，如有修改须在修改处加盖供应商的企业印章、企业法定代表人或被委托人签字。</w:t>
      </w:r>
      <w:bookmarkEnd w:id="48"/>
      <w:bookmarkEnd w:id="49"/>
      <w:bookmarkEnd w:id="50"/>
    </w:p>
    <w:p w14:paraId="6667B125">
      <w:pPr>
        <w:spacing w:line="360" w:lineRule="auto"/>
        <w:ind w:firstLine="480" w:firstLineChars="200"/>
        <w:rPr>
          <w:rFonts w:ascii="宋体" w:hAnsi="宋体" w:cs="宋体"/>
          <w:color w:val="auto"/>
          <w:sz w:val="24"/>
          <w:lang w:val="zh-CN"/>
        </w:rPr>
      </w:pPr>
      <w:bookmarkStart w:id="51" w:name="_Toc504479208"/>
      <w:bookmarkStart w:id="52" w:name="_Toc504654694"/>
      <w:bookmarkStart w:id="53" w:name="_Toc504479659"/>
      <w:r>
        <w:rPr>
          <w:rFonts w:hint="eastAsia" w:ascii="宋体" w:hAnsi="宋体" w:cs="宋体"/>
          <w:color w:val="auto"/>
          <w:sz w:val="24"/>
          <w:lang w:val="zh-CN"/>
        </w:rPr>
        <w:t>4.1.5响应文件必须胶装成册，不能为活页装订。</w:t>
      </w:r>
      <w:bookmarkEnd w:id="51"/>
      <w:bookmarkEnd w:id="52"/>
      <w:bookmarkEnd w:id="53"/>
    </w:p>
    <w:p w14:paraId="558F2F9F">
      <w:pPr>
        <w:spacing w:line="360" w:lineRule="auto"/>
        <w:ind w:firstLine="480" w:firstLineChars="200"/>
        <w:rPr>
          <w:rFonts w:ascii="宋体" w:hAnsi="宋体" w:cs="宋体"/>
          <w:color w:val="auto"/>
          <w:sz w:val="24"/>
          <w:lang w:val="zh-CN"/>
        </w:rPr>
      </w:pPr>
      <w:bookmarkStart w:id="54" w:name="_Toc504654695"/>
      <w:bookmarkStart w:id="55" w:name="_Toc504479660"/>
      <w:bookmarkStart w:id="56" w:name="_Toc504479209"/>
      <w:r>
        <w:rPr>
          <w:rFonts w:hint="eastAsia" w:ascii="宋体" w:hAnsi="宋体" w:cs="宋体"/>
          <w:color w:val="auto"/>
          <w:sz w:val="24"/>
          <w:lang w:val="zh-CN"/>
        </w:rPr>
        <w:t>4.2响应文件的递交</w:t>
      </w:r>
      <w:bookmarkEnd w:id="54"/>
      <w:bookmarkEnd w:id="55"/>
      <w:bookmarkEnd w:id="56"/>
    </w:p>
    <w:p w14:paraId="5921379A">
      <w:pPr>
        <w:spacing w:line="360" w:lineRule="auto"/>
        <w:ind w:firstLine="480" w:firstLineChars="200"/>
        <w:rPr>
          <w:rFonts w:ascii="宋体" w:hAnsi="宋体" w:cs="宋体"/>
          <w:color w:val="auto"/>
          <w:sz w:val="24"/>
          <w:lang w:val="zh-CN"/>
        </w:rPr>
      </w:pPr>
      <w:bookmarkStart w:id="57" w:name="_Toc504654696"/>
      <w:bookmarkStart w:id="58" w:name="_Toc504479210"/>
      <w:bookmarkStart w:id="59" w:name="_Toc504479661"/>
      <w:r>
        <w:rPr>
          <w:rFonts w:hint="eastAsia" w:ascii="宋体" w:hAnsi="宋体" w:cs="宋体"/>
          <w:color w:val="auto"/>
          <w:sz w:val="24"/>
          <w:lang w:val="zh-CN"/>
        </w:rPr>
        <w:t>4.2.1供应商应在投标截止时间截止前</w:t>
      </w:r>
      <w:r>
        <w:rPr>
          <w:rFonts w:hint="eastAsia" w:ascii="宋体" w:hAnsi="宋体" w:cs="宋体"/>
          <w:bCs/>
          <w:color w:val="auto"/>
          <w:sz w:val="24"/>
        </w:rPr>
        <w:t>在“政采云”平台（http：//www.zcygov.cn）提交电子</w:t>
      </w:r>
      <w:r>
        <w:rPr>
          <w:rFonts w:hint="eastAsia" w:ascii="宋体" w:hAnsi="宋体" w:cs="宋体"/>
          <w:color w:val="auto"/>
          <w:sz w:val="24"/>
          <w:lang w:val="zh-CN"/>
        </w:rPr>
        <w:t>响应</w:t>
      </w:r>
      <w:r>
        <w:rPr>
          <w:rFonts w:hint="eastAsia" w:ascii="宋体" w:hAnsi="宋体" w:cs="宋体"/>
          <w:bCs/>
          <w:color w:val="auto"/>
          <w:sz w:val="24"/>
        </w:rPr>
        <w:t>文件。</w:t>
      </w:r>
      <w:bookmarkEnd w:id="57"/>
      <w:bookmarkEnd w:id="58"/>
      <w:bookmarkEnd w:id="59"/>
    </w:p>
    <w:p w14:paraId="0B8156A8">
      <w:pPr>
        <w:spacing w:line="360" w:lineRule="auto"/>
        <w:ind w:firstLine="480" w:firstLineChars="200"/>
        <w:rPr>
          <w:rFonts w:ascii="宋体" w:hAnsi="宋体" w:cs="宋体"/>
          <w:color w:val="auto"/>
          <w:sz w:val="24"/>
          <w:lang w:val="zh-CN"/>
        </w:rPr>
      </w:pPr>
      <w:bookmarkStart w:id="60" w:name="_Toc504654697"/>
      <w:bookmarkStart w:id="61" w:name="_Toc504479211"/>
      <w:bookmarkStart w:id="62" w:name="_Toc504479662"/>
      <w:r>
        <w:rPr>
          <w:rFonts w:hint="eastAsia" w:ascii="宋体" w:hAnsi="宋体" w:cs="宋体"/>
          <w:color w:val="auto"/>
          <w:sz w:val="24"/>
          <w:lang w:val="zh-CN"/>
        </w:rPr>
        <w:t>4.2.2在响应文件递交截止时间以后上传的响应文件为无效的响应文件，采购人不予受理。</w:t>
      </w:r>
      <w:bookmarkEnd w:id="60"/>
      <w:bookmarkEnd w:id="61"/>
      <w:bookmarkEnd w:id="62"/>
    </w:p>
    <w:p w14:paraId="345CB234">
      <w:pPr>
        <w:spacing w:line="360" w:lineRule="auto"/>
        <w:ind w:firstLine="480" w:firstLineChars="200"/>
        <w:rPr>
          <w:rFonts w:ascii="宋体" w:hAnsi="宋体" w:cs="宋体"/>
          <w:color w:val="auto"/>
          <w:sz w:val="24"/>
          <w:lang w:val="zh-CN"/>
        </w:rPr>
      </w:pPr>
      <w:bookmarkStart w:id="63" w:name="_Toc504479663"/>
      <w:bookmarkStart w:id="64" w:name="_Toc504479212"/>
      <w:bookmarkStart w:id="65" w:name="_Toc504654698"/>
      <w:r>
        <w:rPr>
          <w:rFonts w:hint="eastAsia" w:ascii="宋体" w:hAnsi="宋体" w:cs="宋体"/>
          <w:color w:val="auto"/>
          <w:sz w:val="24"/>
          <w:lang w:val="zh-CN"/>
        </w:rPr>
        <w:t>5、投标有效期</w:t>
      </w:r>
      <w:bookmarkEnd w:id="63"/>
      <w:bookmarkEnd w:id="64"/>
      <w:bookmarkEnd w:id="65"/>
    </w:p>
    <w:p w14:paraId="1D4D42A1">
      <w:pPr>
        <w:spacing w:line="360" w:lineRule="auto"/>
        <w:ind w:firstLine="480" w:firstLineChars="200"/>
        <w:rPr>
          <w:rFonts w:ascii="宋体" w:hAnsi="宋体" w:cs="宋体"/>
          <w:color w:val="auto"/>
          <w:sz w:val="24"/>
          <w:lang w:val="zh-CN"/>
        </w:rPr>
      </w:pPr>
      <w:bookmarkStart w:id="66" w:name="_Toc504479213"/>
      <w:bookmarkStart w:id="67" w:name="_Toc504654699"/>
      <w:bookmarkStart w:id="68" w:name="_Toc504479664"/>
      <w:r>
        <w:rPr>
          <w:rFonts w:hint="eastAsia" w:ascii="宋体" w:hAnsi="宋体" w:cs="宋体"/>
          <w:color w:val="auto"/>
          <w:sz w:val="24"/>
          <w:lang w:val="zh-CN"/>
        </w:rPr>
        <w:t>5.1投标有效期从本须知前附表所规定的响应文件递交截止时间起开始计算。响应文件在本须知前附表所规定的日历天内保持有效。</w:t>
      </w:r>
      <w:bookmarkEnd w:id="66"/>
      <w:bookmarkEnd w:id="67"/>
      <w:bookmarkEnd w:id="68"/>
    </w:p>
    <w:p w14:paraId="03C39BDD">
      <w:pPr>
        <w:spacing w:line="360" w:lineRule="auto"/>
        <w:ind w:firstLine="480" w:firstLineChars="200"/>
        <w:rPr>
          <w:rFonts w:ascii="宋体" w:hAnsi="宋体" w:cs="宋体"/>
          <w:color w:val="auto"/>
          <w:sz w:val="24"/>
          <w:lang w:val="zh-CN"/>
        </w:rPr>
      </w:pPr>
      <w:bookmarkStart w:id="69" w:name="_Toc504654700"/>
      <w:bookmarkStart w:id="70" w:name="_Toc504479214"/>
      <w:bookmarkStart w:id="71" w:name="_Toc504479665"/>
      <w:r>
        <w:rPr>
          <w:rFonts w:hint="eastAsia" w:ascii="宋体" w:hAnsi="宋体" w:cs="宋体"/>
          <w:color w:val="auto"/>
          <w:sz w:val="24"/>
          <w:lang w:val="zh-CN"/>
        </w:rPr>
        <w:t>5.2如果出现特殊情况，采购人可要求供应商将投标有效期延长一段时间。这种要求和供应商的答复均应以书面形式进行。同意延期的供应商不需要也不允许修改其响应文件。</w:t>
      </w:r>
      <w:bookmarkEnd w:id="69"/>
      <w:bookmarkEnd w:id="70"/>
      <w:bookmarkEnd w:id="71"/>
    </w:p>
    <w:p w14:paraId="652A64D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6、磋商保证金</w:t>
      </w:r>
    </w:p>
    <w:p w14:paraId="3C19C78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6.</w:t>
      </w:r>
      <w:r>
        <w:rPr>
          <w:rFonts w:hint="eastAsia" w:ascii="宋体" w:hAnsi="宋体" w:cs="宋体"/>
          <w:color w:val="auto"/>
          <w:sz w:val="24"/>
        </w:rPr>
        <w:t>1</w:t>
      </w:r>
      <w:r>
        <w:rPr>
          <w:rFonts w:hint="eastAsia" w:ascii="宋体" w:hAnsi="宋体" w:cs="宋体"/>
          <w:color w:val="auto"/>
          <w:sz w:val="24"/>
          <w:lang w:val="zh-CN"/>
        </w:rPr>
        <w:t>磋商保证金的形式：现金，银行出具的现金支票、保兑支票、银行汇票，银行保函（提供担保保函的银行，经营范围中应具有“提供信用证服务及担保”业务）或金融机构、担保公司出具的保函（提供担保的担保公司应具有工信部门核发的《中华人民共和国融资性担保机构经营许可证》）。以现金或支票形式提交的磋商保证金应当从投标单位的基本账户转出。</w:t>
      </w:r>
    </w:p>
    <w:p w14:paraId="543149A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lang w:val="zh-CN"/>
        </w:rPr>
        <w:t>磋商保证金的金额：</w:t>
      </w:r>
      <w:r>
        <w:rPr>
          <w:rFonts w:hint="eastAsia" w:ascii="宋体" w:hAnsi="宋体" w:cs="宋体"/>
          <w:b/>
          <w:bCs/>
          <w:color w:val="auto"/>
          <w:sz w:val="24"/>
          <w:highlight w:val="none"/>
          <w:lang w:val="zh-CN"/>
        </w:rPr>
        <w:t>人民币</w:t>
      </w:r>
      <w:r>
        <w:rPr>
          <w:rFonts w:hint="eastAsia" w:ascii="宋体" w:hAnsi="宋体" w:cs="宋体"/>
          <w:b/>
          <w:bCs/>
          <w:color w:val="auto"/>
          <w:sz w:val="24"/>
          <w:highlight w:val="none"/>
          <w:lang w:val="en-US" w:eastAsia="zh-CN"/>
        </w:rPr>
        <w:t>15000</w:t>
      </w:r>
      <w:r>
        <w:rPr>
          <w:rFonts w:hint="eastAsia" w:ascii="宋体" w:hAnsi="宋体" w:cs="宋体"/>
          <w:b/>
          <w:bCs/>
          <w:color w:val="auto"/>
          <w:sz w:val="24"/>
          <w:highlight w:val="none"/>
          <w:lang w:val="zh-CN"/>
        </w:rPr>
        <w:t>元</w:t>
      </w:r>
      <w:r>
        <w:rPr>
          <w:rFonts w:hint="eastAsia" w:ascii="宋体" w:hAnsi="宋体" w:cs="宋体"/>
          <w:color w:val="auto"/>
          <w:sz w:val="24"/>
          <w:highlight w:val="none"/>
          <w:lang w:val="zh-CN"/>
        </w:rPr>
        <w:t>。</w:t>
      </w:r>
    </w:p>
    <w:p w14:paraId="04725181">
      <w:pPr>
        <w:spacing w:line="360" w:lineRule="auto"/>
        <w:ind w:firstLine="480" w:firstLineChars="200"/>
        <w:rPr>
          <w:rFonts w:ascii="宋体" w:hAnsi="宋体" w:eastAsia="宋体" w:cs="宋体"/>
          <w:color w:val="auto"/>
          <w:sz w:val="24"/>
          <w:szCs w:val="24"/>
          <w:lang w:val="zh-CN"/>
        </w:rPr>
      </w:pPr>
      <w:r>
        <w:rPr>
          <w:rFonts w:hint="eastAsia" w:ascii="宋体" w:hAnsi="宋体" w:cs="宋体"/>
          <w:color w:val="auto"/>
          <w:kern w:val="0"/>
          <w:sz w:val="24"/>
          <w:szCs w:val="22"/>
          <w:lang w:val="zh-CN"/>
        </w:rPr>
        <w:t>磋商保证金的递交截止时间为：供应商须在递交响应文件截止时间前（北京时间）将保证金存入采购代理机构指定账户，</w:t>
      </w:r>
      <w:r>
        <w:rPr>
          <w:rFonts w:hint="eastAsia" w:ascii="宋体" w:hAnsi="宋体" w:cs="宋体"/>
          <w:color w:val="auto"/>
          <w:sz w:val="24"/>
          <w:lang w:val="zh-CN"/>
        </w:rPr>
        <w:t>保证金以最终到帐日期为准。以保函形式提交的，须在</w:t>
      </w:r>
      <w:r>
        <w:rPr>
          <w:rFonts w:hint="eastAsia" w:ascii="宋体" w:hAnsi="宋体" w:eastAsia="宋体" w:cs="宋体"/>
          <w:color w:val="auto"/>
          <w:kern w:val="0"/>
          <w:sz w:val="24"/>
          <w:lang w:val="zh-CN" w:eastAsia="zh-CN"/>
        </w:rPr>
        <w:t>开标截止时间后三个工作日内</w:t>
      </w:r>
      <w:r>
        <w:rPr>
          <w:rFonts w:hint="eastAsia" w:ascii="宋体" w:hAnsi="宋体" w:cs="宋体"/>
          <w:color w:val="auto"/>
          <w:sz w:val="24"/>
          <w:lang w:val="zh-CN"/>
        </w:rPr>
        <w:t>将保函原件递交到采购代理机构，标书内附加盖公章的复印</w:t>
      </w:r>
      <w:r>
        <w:rPr>
          <w:rFonts w:hint="eastAsia" w:ascii="宋体" w:hAnsi="宋体" w:eastAsia="宋体" w:cs="宋体"/>
          <w:color w:val="auto"/>
          <w:sz w:val="24"/>
          <w:szCs w:val="24"/>
          <w:lang w:val="zh-CN"/>
        </w:rPr>
        <w:t>件。</w:t>
      </w:r>
    </w:p>
    <w:p w14:paraId="0F8A9393">
      <w:pPr>
        <w:spacing w:line="360" w:lineRule="auto"/>
        <w:ind w:firstLine="480" w:firstLineChars="200"/>
        <w:rPr>
          <w:rFonts w:hint="eastAsia" w:ascii="宋体" w:hAnsi="宋体" w:eastAsia="宋体" w:cs="宋体"/>
          <w:color w:val="auto"/>
          <w:sz w:val="24"/>
          <w:szCs w:val="24"/>
          <w:lang w:eastAsia="zh-CN"/>
        </w:rPr>
      </w:pPr>
      <w:r>
        <w:rPr>
          <w:rFonts w:ascii="宋体" w:hAnsi="宋体" w:eastAsia="宋体" w:cs="宋体"/>
          <w:color w:val="auto"/>
          <w:sz w:val="24"/>
          <w:szCs w:val="24"/>
        </w:rPr>
        <w:t>收款人</w:t>
      </w:r>
      <w:r>
        <w:rPr>
          <w:rFonts w:hint="eastAsia" w:ascii="宋体" w:hAnsi="宋体" w:eastAsia="宋体" w:cs="宋体"/>
          <w:color w:val="auto"/>
          <w:sz w:val="24"/>
          <w:szCs w:val="24"/>
        </w:rPr>
        <w:t>：</w:t>
      </w:r>
      <w:r>
        <w:rPr>
          <w:rFonts w:hint="eastAsia" w:ascii="宋体" w:hAnsi="宋体" w:cs="宋体"/>
          <w:color w:val="auto"/>
          <w:sz w:val="24"/>
          <w:szCs w:val="24"/>
          <w:lang w:eastAsia="zh-CN"/>
        </w:rPr>
        <w:t>敦化市鸿达项目管理有限公司</w:t>
      </w:r>
    </w:p>
    <w:p w14:paraId="19EDC871">
      <w:pPr>
        <w:spacing w:line="360" w:lineRule="auto"/>
        <w:ind w:firstLine="480" w:firstLineChars="200"/>
        <w:rPr>
          <w:rFonts w:hint="eastAsia" w:ascii="宋体" w:hAnsi="宋体" w:eastAsia="宋体" w:cs="宋体"/>
          <w:color w:val="auto"/>
          <w:sz w:val="24"/>
          <w:szCs w:val="24"/>
          <w:lang w:eastAsia="zh-CN"/>
        </w:rPr>
      </w:pPr>
      <w:r>
        <w:rPr>
          <w:rFonts w:ascii="宋体" w:hAnsi="宋体" w:eastAsia="宋体" w:cs="宋体"/>
          <w:color w:val="auto"/>
          <w:sz w:val="24"/>
          <w:szCs w:val="24"/>
        </w:rPr>
        <w:t>开户银行：</w:t>
      </w:r>
      <w:r>
        <w:rPr>
          <w:rFonts w:hint="eastAsia" w:ascii="宋体" w:hAnsi="宋体" w:cs="宋体"/>
          <w:color w:val="auto"/>
          <w:sz w:val="24"/>
          <w:szCs w:val="24"/>
          <w:lang w:eastAsia="zh-CN"/>
        </w:rPr>
        <w:t>吉林敦化农村商业银行股份有限公司营业部</w:t>
      </w:r>
    </w:p>
    <w:p w14:paraId="6B9817AA">
      <w:pPr>
        <w:spacing w:line="360" w:lineRule="auto"/>
        <w:ind w:firstLine="480" w:firstLineChars="200"/>
        <w:rPr>
          <w:rFonts w:ascii="宋体" w:hAnsi="宋体" w:eastAsia="宋体" w:cs="宋体"/>
          <w:color w:val="auto"/>
          <w:sz w:val="24"/>
          <w:szCs w:val="24"/>
          <w:lang w:val="zh-CN"/>
        </w:rPr>
      </w:pPr>
      <w:r>
        <w:rPr>
          <w:rFonts w:ascii="宋体" w:hAnsi="宋体" w:eastAsia="宋体" w:cs="宋体"/>
          <w:color w:val="auto"/>
          <w:sz w:val="24"/>
          <w:szCs w:val="24"/>
        </w:rPr>
        <w:t>账 号：</w:t>
      </w:r>
      <w:r>
        <w:rPr>
          <w:rFonts w:hint="eastAsia" w:ascii="宋体" w:hAnsi="宋体" w:cs="宋体"/>
          <w:color w:val="auto"/>
          <w:sz w:val="24"/>
          <w:szCs w:val="24"/>
          <w:lang w:val="zh-CN"/>
        </w:rPr>
        <w:t>0790302011015200044103</w:t>
      </w:r>
    </w:p>
    <w:p w14:paraId="0FC599B0">
      <w:pPr>
        <w:spacing w:line="360" w:lineRule="auto"/>
        <w:ind w:firstLine="480" w:firstLineChars="200"/>
        <w:rPr>
          <w:rFonts w:ascii="宋体" w:hAnsi="宋体" w:cs="宋体"/>
          <w:color w:val="auto"/>
          <w:sz w:val="24"/>
          <w:lang w:val="zh-CN"/>
        </w:rPr>
      </w:pPr>
      <w:r>
        <w:rPr>
          <w:rFonts w:hint="eastAsia" w:ascii="宋体" w:hAnsi="宋体" w:eastAsia="宋体" w:cs="宋体"/>
          <w:color w:val="auto"/>
          <w:sz w:val="24"/>
          <w:szCs w:val="24"/>
          <w:lang w:val="zh-CN"/>
        </w:rPr>
        <w:t>磋商保证金以现金方式递交的应在开标前从供应商的基本帐户转入到磋商文件指定的账户，并注</w:t>
      </w:r>
      <w:r>
        <w:rPr>
          <w:rFonts w:hint="eastAsia" w:ascii="宋体" w:hAnsi="宋体" w:cs="宋体"/>
          <w:color w:val="auto"/>
          <w:sz w:val="24"/>
          <w:lang w:val="zh-CN"/>
        </w:rPr>
        <w:t>明投标项目标段名称。</w:t>
      </w:r>
    </w:p>
    <w:p w14:paraId="00440A9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以现金方式提交磋商保证金未按规定时限足额转入、非供应商基本账户汇出的，保证金无效；以保函方式提交的磋商保证金未按磋商文件规定的时限和交纳方式，保函无效。违反上述要求的其响应文件按无效标处理。</w:t>
      </w:r>
    </w:p>
    <w:p w14:paraId="7CE56273">
      <w:pPr>
        <w:spacing w:line="360" w:lineRule="auto"/>
        <w:ind w:firstLine="480" w:firstLineChars="200"/>
        <w:rPr>
          <w:rFonts w:ascii="宋体" w:hAnsi="宋体" w:cs="宋体"/>
          <w:color w:val="auto"/>
          <w:sz w:val="24"/>
        </w:rPr>
      </w:pPr>
      <w:r>
        <w:rPr>
          <w:rFonts w:hint="eastAsia" w:ascii="宋体" w:hAnsi="宋体" w:cs="宋体"/>
          <w:color w:val="auto"/>
          <w:sz w:val="24"/>
          <w:lang w:val="zh-CN"/>
        </w:rPr>
        <w:t>违反上述要求的其响应文件按无效标处理。</w:t>
      </w:r>
    </w:p>
    <w:p w14:paraId="1C3BF2B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6.</w:t>
      </w:r>
      <w:r>
        <w:rPr>
          <w:rFonts w:hint="eastAsia" w:ascii="宋体" w:hAnsi="宋体" w:cs="宋体"/>
          <w:color w:val="auto"/>
          <w:sz w:val="24"/>
        </w:rPr>
        <w:t>2</w:t>
      </w:r>
      <w:r>
        <w:rPr>
          <w:rFonts w:hint="eastAsia" w:ascii="宋体" w:hAnsi="宋体" w:cs="宋体"/>
          <w:color w:val="auto"/>
          <w:sz w:val="24"/>
          <w:lang w:val="zh-CN"/>
        </w:rPr>
        <w:t>未按前述各款要求提交磋商保证金，或所提交保证金不完全符合上述各项要求的，将被视为无效投标。</w:t>
      </w:r>
    </w:p>
    <w:p w14:paraId="56C7F7B8">
      <w:pPr>
        <w:spacing w:line="360" w:lineRule="auto"/>
        <w:ind w:firstLine="480" w:firstLineChars="200"/>
        <w:rPr>
          <w:rFonts w:ascii="宋体" w:hAnsi="宋体" w:cs="宋体"/>
          <w:color w:val="auto"/>
          <w:sz w:val="24"/>
          <w:lang w:val="zh-CN"/>
        </w:rPr>
      </w:pPr>
      <w:bookmarkStart w:id="72" w:name="_Toc504479224"/>
      <w:bookmarkStart w:id="73" w:name="_Toc504479675"/>
      <w:bookmarkStart w:id="74" w:name="_Toc504654710"/>
      <w:bookmarkStart w:id="75" w:name="_Toc445473515"/>
      <w:r>
        <w:rPr>
          <w:rFonts w:hint="eastAsia" w:ascii="宋体" w:hAnsi="宋体" w:cs="宋体"/>
          <w:color w:val="auto"/>
          <w:sz w:val="24"/>
          <w:lang w:val="zh-CN"/>
        </w:rPr>
        <w:t>7、响应文件的修改、补充与撤回</w:t>
      </w:r>
      <w:bookmarkEnd w:id="72"/>
      <w:bookmarkEnd w:id="73"/>
      <w:bookmarkEnd w:id="74"/>
      <w:bookmarkEnd w:id="75"/>
    </w:p>
    <w:p w14:paraId="712C63BD">
      <w:pPr>
        <w:spacing w:line="360" w:lineRule="auto"/>
        <w:ind w:firstLine="480" w:firstLineChars="200"/>
        <w:rPr>
          <w:rFonts w:ascii="宋体" w:hAnsi="宋体" w:cs="宋体"/>
          <w:color w:val="auto"/>
          <w:sz w:val="24"/>
          <w:lang w:val="zh-CN"/>
        </w:rPr>
      </w:pPr>
      <w:bookmarkStart w:id="76" w:name="_Toc429224675"/>
      <w:bookmarkStart w:id="77" w:name="_Toc435021105"/>
      <w:bookmarkStart w:id="78" w:name="_Toc504479676"/>
      <w:bookmarkStart w:id="79" w:name="_Toc445473516"/>
      <w:bookmarkStart w:id="80" w:name="_Toc504479225"/>
      <w:bookmarkStart w:id="81" w:name="_Toc504654711"/>
      <w:r>
        <w:rPr>
          <w:rFonts w:hint="eastAsia" w:ascii="宋体" w:hAnsi="宋体" w:cs="宋体"/>
          <w:color w:val="auto"/>
          <w:sz w:val="24"/>
          <w:lang w:val="zh-CN"/>
        </w:rPr>
        <w:t>7.1供应商可以在响应文件递交截止时间之前以书面形式修改、补充或撤回响应文件。</w:t>
      </w:r>
      <w:bookmarkEnd w:id="76"/>
      <w:bookmarkEnd w:id="77"/>
      <w:r>
        <w:rPr>
          <w:rFonts w:hint="eastAsia" w:ascii="宋体" w:hAnsi="宋体" w:cs="宋体"/>
          <w:color w:val="auto"/>
          <w:sz w:val="24"/>
          <w:lang w:val="zh-CN"/>
        </w:rPr>
        <w:t>在响应文件递交截止时间后不能修改、补充或撤回响应文件。</w:t>
      </w:r>
      <w:bookmarkEnd w:id="78"/>
      <w:bookmarkEnd w:id="79"/>
      <w:bookmarkEnd w:id="80"/>
      <w:bookmarkEnd w:id="81"/>
    </w:p>
    <w:p w14:paraId="5B02035C">
      <w:pPr>
        <w:spacing w:line="360" w:lineRule="auto"/>
        <w:ind w:firstLine="480" w:firstLineChars="200"/>
        <w:rPr>
          <w:rFonts w:ascii="宋体" w:hAnsi="宋体" w:cs="宋体"/>
          <w:color w:val="auto"/>
          <w:sz w:val="24"/>
          <w:lang w:val="zh-CN"/>
        </w:rPr>
      </w:pPr>
      <w:bookmarkStart w:id="82" w:name="_Toc504654712"/>
      <w:bookmarkStart w:id="83" w:name="_Toc445473517"/>
      <w:bookmarkStart w:id="84" w:name="_Toc504479677"/>
      <w:bookmarkStart w:id="85" w:name="_Toc504479226"/>
      <w:r>
        <w:rPr>
          <w:rFonts w:hint="eastAsia" w:ascii="宋体" w:hAnsi="宋体" w:cs="宋体"/>
          <w:color w:val="auto"/>
          <w:sz w:val="24"/>
          <w:lang w:val="zh-CN"/>
        </w:rPr>
        <w:t>7.2响应文件的修改、补充与撤回，供应商均须按本款的规定密封、标志和递交(标明“修改”“补充”或“撤回”字样)。</w:t>
      </w:r>
      <w:bookmarkEnd w:id="82"/>
      <w:bookmarkEnd w:id="83"/>
      <w:bookmarkEnd w:id="84"/>
      <w:bookmarkEnd w:id="85"/>
    </w:p>
    <w:p w14:paraId="03EC6A49">
      <w:pPr>
        <w:spacing w:line="360" w:lineRule="auto"/>
        <w:ind w:firstLine="480" w:firstLineChars="200"/>
        <w:rPr>
          <w:rFonts w:ascii="宋体" w:hAnsi="宋体" w:cs="宋体"/>
          <w:color w:val="auto"/>
          <w:sz w:val="24"/>
          <w:lang w:val="zh-CN"/>
        </w:rPr>
      </w:pPr>
      <w:bookmarkStart w:id="86" w:name="_Toc504479678"/>
      <w:bookmarkStart w:id="87" w:name="_Toc504654713"/>
      <w:bookmarkStart w:id="88" w:name="_Toc445473518"/>
      <w:bookmarkStart w:id="89" w:name="_Toc504479227"/>
      <w:r>
        <w:rPr>
          <w:rFonts w:hint="eastAsia" w:ascii="宋体" w:hAnsi="宋体" w:cs="宋体"/>
          <w:color w:val="auto"/>
          <w:sz w:val="24"/>
          <w:lang w:val="zh-CN"/>
        </w:rPr>
        <w:t>7.3在投标有效期内，供应商不能撤回其响应文件。</w:t>
      </w:r>
      <w:bookmarkEnd w:id="86"/>
      <w:bookmarkEnd w:id="87"/>
      <w:bookmarkEnd w:id="88"/>
      <w:bookmarkEnd w:id="89"/>
    </w:p>
    <w:p w14:paraId="7AD42149">
      <w:pPr>
        <w:spacing w:line="360" w:lineRule="auto"/>
        <w:ind w:firstLine="482" w:firstLineChars="200"/>
        <w:rPr>
          <w:rFonts w:ascii="宋体" w:hAnsi="宋体" w:cs="宋体"/>
          <w:b/>
          <w:bCs/>
          <w:color w:val="auto"/>
          <w:sz w:val="24"/>
          <w:lang w:val="zh-CN"/>
        </w:rPr>
      </w:pPr>
      <w:bookmarkStart w:id="90" w:name="_Toc445473519"/>
      <w:bookmarkStart w:id="91" w:name="_Toc504654714"/>
      <w:r>
        <w:rPr>
          <w:rFonts w:hint="eastAsia" w:ascii="宋体" w:hAnsi="宋体" w:cs="宋体"/>
          <w:b/>
          <w:bCs/>
          <w:color w:val="auto"/>
          <w:sz w:val="24"/>
          <w:lang w:val="zh-CN"/>
        </w:rPr>
        <w:t>五、开标</w:t>
      </w:r>
      <w:bookmarkEnd w:id="90"/>
      <w:bookmarkEnd w:id="91"/>
    </w:p>
    <w:p w14:paraId="02171140">
      <w:pPr>
        <w:spacing w:line="360" w:lineRule="auto"/>
        <w:ind w:firstLine="480" w:firstLineChars="200"/>
        <w:rPr>
          <w:rFonts w:ascii="宋体" w:hAnsi="宋体" w:cs="宋体"/>
          <w:color w:val="auto"/>
          <w:sz w:val="24"/>
          <w:lang w:val="zh-CN"/>
        </w:rPr>
      </w:pPr>
      <w:bookmarkStart w:id="92" w:name="_Toc504479229"/>
      <w:bookmarkStart w:id="93" w:name="_Toc504479680"/>
      <w:bookmarkStart w:id="94" w:name="_Toc504654715"/>
      <w:bookmarkStart w:id="95" w:name="_Toc445473520"/>
      <w:r>
        <w:rPr>
          <w:rFonts w:hint="eastAsia" w:ascii="宋体" w:hAnsi="宋体" w:cs="宋体"/>
          <w:color w:val="auto"/>
          <w:sz w:val="24"/>
          <w:lang w:val="zh-CN"/>
        </w:rPr>
        <w:t>1、开标要求事项</w:t>
      </w:r>
      <w:bookmarkEnd w:id="92"/>
      <w:bookmarkEnd w:id="93"/>
      <w:bookmarkEnd w:id="94"/>
      <w:bookmarkEnd w:id="95"/>
    </w:p>
    <w:p w14:paraId="2F7DC6E8">
      <w:pPr>
        <w:spacing w:line="360" w:lineRule="auto"/>
        <w:ind w:firstLine="480" w:firstLineChars="200"/>
        <w:rPr>
          <w:rFonts w:ascii="宋体" w:hAnsi="宋体" w:cs="宋体"/>
          <w:color w:val="auto"/>
          <w:sz w:val="24"/>
          <w:lang w:val="zh-CN"/>
        </w:rPr>
      </w:pPr>
      <w:bookmarkStart w:id="96" w:name="_Toc429224680"/>
      <w:bookmarkStart w:id="97" w:name="_Toc435021110"/>
      <w:bookmarkStart w:id="98" w:name="_Toc504479230"/>
      <w:bookmarkStart w:id="99" w:name="_Toc504654716"/>
      <w:bookmarkStart w:id="100" w:name="_Toc504479681"/>
      <w:bookmarkStart w:id="101" w:name="_Toc445473521"/>
      <w:r>
        <w:rPr>
          <w:rFonts w:hint="eastAsia" w:ascii="宋体" w:hAnsi="宋体" w:cs="宋体"/>
          <w:color w:val="auto"/>
          <w:sz w:val="24"/>
          <w:lang w:val="zh-CN"/>
        </w:rPr>
        <w:t>1.1开标时间：</w:t>
      </w:r>
      <w:bookmarkEnd w:id="96"/>
      <w:bookmarkEnd w:id="97"/>
      <w:r>
        <w:rPr>
          <w:rFonts w:hint="eastAsia" w:ascii="宋体" w:hAnsi="宋体" w:cs="宋体"/>
          <w:color w:val="auto"/>
          <w:sz w:val="24"/>
          <w:lang w:val="zh-CN"/>
        </w:rPr>
        <w:t>见投标须知前附表。</w:t>
      </w:r>
      <w:bookmarkEnd w:id="98"/>
      <w:bookmarkEnd w:id="99"/>
      <w:bookmarkEnd w:id="100"/>
      <w:bookmarkEnd w:id="101"/>
    </w:p>
    <w:p w14:paraId="74DFB234">
      <w:pPr>
        <w:spacing w:line="360" w:lineRule="auto"/>
        <w:ind w:firstLine="480" w:firstLineChars="200"/>
        <w:rPr>
          <w:rFonts w:ascii="宋体" w:hAnsi="宋体" w:cs="宋体"/>
          <w:color w:val="auto"/>
          <w:sz w:val="24"/>
          <w:lang w:val="zh-CN"/>
        </w:rPr>
      </w:pPr>
      <w:bookmarkStart w:id="102" w:name="_Toc429224681"/>
      <w:bookmarkStart w:id="103" w:name="_Toc435021111"/>
      <w:bookmarkStart w:id="104" w:name="_Toc504479682"/>
      <w:bookmarkStart w:id="105" w:name="_Toc445473522"/>
      <w:bookmarkStart w:id="106" w:name="_Toc504479231"/>
      <w:bookmarkStart w:id="107" w:name="_Toc504654717"/>
      <w:r>
        <w:rPr>
          <w:rFonts w:hint="eastAsia" w:ascii="宋体" w:hAnsi="宋体" w:cs="宋体"/>
          <w:color w:val="auto"/>
          <w:sz w:val="24"/>
          <w:lang w:val="zh-CN"/>
        </w:rPr>
        <w:t>1.2开标地点：</w:t>
      </w:r>
      <w:bookmarkEnd w:id="102"/>
      <w:bookmarkEnd w:id="103"/>
      <w:r>
        <w:rPr>
          <w:rFonts w:hint="eastAsia" w:ascii="宋体" w:hAnsi="宋体" w:cs="宋体"/>
          <w:color w:val="auto"/>
          <w:sz w:val="24"/>
          <w:lang w:val="zh-CN"/>
        </w:rPr>
        <w:t>见投标须知前附表。</w:t>
      </w:r>
      <w:bookmarkEnd w:id="104"/>
      <w:bookmarkEnd w:id="105"/>
      <w:bookmarkEnd w:id="106"/>
      <w:bookmarkEnd w:id="107"/>
    </w:p>
    <w:p w14:paraId="5E1A653F">
      <w:pPr>
        <w:spacing w:line="360" w:lineRule="auto"/>
        <w:ind w:firstLine="480" w:firstLineChars="200"/>
        <w:rPr>
          <w:rFonts w:ascii="宋体" w:hAnsi="宋体" w:cs="宋体"/>
          <w:color w:val="auto"/>
          <w:sz w:val="24"/>
          <w:lang w:val="zh-CN"/>
        </w:rPr>
      </w:pPr>
      <w:bookmarkStart w:id="108" w:name="_Toc445473523"/>
      <w:bookmarkStart w:id="109" w:name="_Toc504479683"/>
      <w:bookmarkStart w:id="110" w:name="_Toc504654718"/>
      <w:bookmarkStart w:id="111" w:name="_Toc504479232"/>
      <w:r>
        <w:rPr>
          <w:rFonts w:hint="eastAsia" w:ascii="宋体" w:hAnsi="宋体" w:cs="宋体"/>
          <w:color w:val="auto"/>
          <w:sz w:val="24"/>
          <w:lang w:val="zh-CN"/>
        </w:rPr>
        <w:t>1.3采购代理机构主持会议并做好开标记录。</w:t>
      </w:r>
      <w:bookmarkEnd w:id="108"/>
      <w:bookmarkEnd w:id="109"/>
      <w:bookmarkEnd w:id="110"/>
      <w:bookmarkEnd w:id="111"/>
    </w:p>
    <w:p w14:paraId="27A04610">
      <w:pPr>
        <w:spacing w:line="360" w:lineRule="auto"/>
        <w:ind w:firstLine="480" w:firstLineChars="200"/>
        <w:rPr>
          <w:rFonts w:ascii="宋体" w:hAnsi="宋体" w:cs="宋体"/>
          <w:color w:val="auto"/>
          <w:sz w:val="24"/>
          <w:lang w:val="zh-CN"/>
        </w:rPr>
      </w:pPr>
      <w:bookmarkStart w:id="112" w:name="_Toc435021113"/>
      <w:bookmarkStart w:id="113" w:name="_Toc429224683"/>
      <w:bookmarkStart w:id="114" w:name="_Toc504479233"/>
      <w:bookmarkStart w:id="115" w:name="_Toc504654719"/>
      <w:bookmarkStart w:id="116" w:name="_Toc504479684"/>
      <w:bookmarkStart w:id="117" w:name="_Toc445473524"/>
      <w:r>
        <w:rPr>
          <w:rFonts w:hint="eastAsia" w:ascii="宋体" w:hAnsi="宋体" w:cs="宋体"/>
          <w:color w:val="auto"/>
          <w:sz w:val="24"/>
          <w:lang w:val="zh-CN"/>
        </w:rPr>
        <w:t>1.</w:t>
      </w:r>
      <w:bookmarkEnd w:id="112"/>
      <w:bookmarkEnd w:id="113"/>
      <w:r>
        <w:rPr>
          <w:rFonts w:hint="eastAsia" w:ascii="宋体" w:hAnsi="宋体" w:cs="宋体"/>
          <w:color w:val="auto"/>
          <w:sz w:val="24"/>
          <w:lang w:val="zh-CN"/>
        </w:rPr>
        <w:t>4供应商须派法定代表人或被授权人准时参加在线开标会议并签名报到，以证明其出席开标会议。</w:t>
      </w:r>
      <w:bookmarkEnd w:id="114"/>
      <w:bookmarkEnd w:id="115"/>
      <w:bookmarkEnd w:id="116"/>
      <w:bookmarkEnd w:id="117"/>
    </w:p>
    <w:p w14:paraId="75AFE804">
      <w:pPr>
        <w:spacing w:line="360" w:lineRule="auto"/>
        <w:ind w:firstLine="480" w:firstLineChars="200"/>
        <w:rPr>
          <w:rFonts w:ascii="宋体" w:hAnsi="宋体" w:cs="宋体"/>
          <w:color w:val="auto"/>
          <w:sz w:val="24"/>
          <w:lang w:val="zh-CN"/>
        </w:rPr>
      </w:pPr>
      <w:bookmarkStart w:id="118" w:name="_Toc504479685"/>
      <w:bookmarkStart w:id="119" w:name="_Toc504654720"/>
      <w:bookmarkStart w:id="120" w:name="_Toc445473525"/>
      <w:bookmarkStart w:id="121" w:name="_Toc504479234"/>
      <w:r>
        <w:rPr>
          <w:rFonts w:hint="eastAsia" w:ascii="宋体" w:hAnsi="宋体" w:cs="宋体"/>
          <w:color w:val="auto"/>
          <w:sz w:val="24"/>
          <w:lang w:val="zh-CN"/>
        </w:rPr>
        <w:t>2、开标会议程序</w:t>
      </w:r>
      <w:bookmarkEnd w:id="118"/>
      <w:bookmarkEnd w:id="119"/>
      <w:bookmarkEnd w:id="120"/>
      <w:bookmarkEnd w:id="121"/>
    </w:p>
    <w:p w14:paraId="3842D0A2">
      <w:pPr>
        <w:spacing w:line="360" w:lineRule="auto"/>
        <w:ind w:firstLine="480" w:firstLineChars="200"/>
        <w:rPr>
          <w:rFonts w:ascii="宋体" w:hAnsi="宋体" w:cs="宋体"/>
          <w:color w:val="auto"/>
          <w:sz w:val="24"/>
          <w:lang w:val="zh-CN"/>
        </w:rPr>
      </w:pPr>
      <w:bookmarkStart w:id="122" w:name="_Toc429224685"/>
      <w:bookmarkStart w:id="123" w:name="_Toc435021115"/>
      <w:bookmarkStart w:id="124" w:name="_Toc504654721"/>
      <w:bookmarkStart w:id="125" w:name="_Toc504479235"/>
      <w:bookmarkStart w:id="126" w:name="_Toc504479686"/>
      <w:bookmarkStart w:id="127" w:name="_Toc445473526"/>
      <w:r>
        <w:rPr>
          <w:rFonts w:hint="eastAsia" w:ascii="宋体" w:hAnsi="宋体" w:cs="宋体"/>
          <w:color w:val="auto"/>
          <w:sz w:val="24"/>
          <w:lang w:val="zh-CN"/>
        </w:rPr>
        <w:t>2.</w:t>
      </w:r>
      <w:bookmarkEnd w:id="122"/>
      <w:bookmarkEnd w:id="123"/>
      <w:r>
        <w:rPr>
          <w:rFonts w:hint="eastAsia" w:ascii="宋体" w:hAnsi="宋体" w:cs="宋体"/>
          <w:color w:val="auto"/>
          <w:sz w:val="24"/>
          <w:lang w:val="zh-CN"/>
        </w:rPr>
        <w:t>1开标由招标代理主持，邀请所有供应商代表参加在线开标会，同时接受招标监督部门的监督。</w:t>
      </w:r>
      <w:bookmarkEnd w:id="124"/>
      <w:bookmarkEnd w:id="125"/>
      <w:bookmarkEnd w:id="126"/>
      <w:bookmarkEnd w:id="127"/>
    </w:p>
    <w:p w14:paraId="22C6E8E9">
      <w:pPr>
        <w:spacing w:line="360" w:lineRule="auto"/>
        <w:ind w:firstLine="480" w:firstLineChars="200"/>
        <w:rPr>
          <w:rFonts w:ascii="宋体" w:hAnsi="宋体" w:cs="宋体"/>
          <w:color w:val="auto"/>
          <w:sz w:val="24"/>
          <w:lang w:val="zh-CN"/>
        </w:rPr>
      </w:pPr>
      <w:bookmarkStart w:id="128" w:name="_Toc504654722"/>
      <w:bookmarkStart w:id="129" w:name="_Toc445473527"/>
      <w:bookmarkStart w:id="130" w:name="_Toc504479687"/>
      <w:bookmarkStart w:id="131" w:name="_Toc504479236"/>
      <w:r>
        <w:rPr>
          <w:rFonts w:hint="eastAsia" w:ascii="宋体" w:hAnsi="宋体" w:cs="宋体"/>
          <w:color w:val="auto"/>
          <w:sz w:val="24"/>
          <w:lang w:val="zh-CN"/>
        </w:rPr>
        <w:t>2.2开标时间到后，主持人宣布开标会议正式开始。</w:t>
      </w:r>
      <w:bookmarkEnd w:id="128"/>
      <w:bookmarkEnd w:id="129"/>
      <w:bookmarkEnd w:id="130"/>
      <w:bookmarkEnd w:id="131"/>
    </w:p>
    <w:p w14:paraId="260BC440">
      <w:pPr>
        <w:spacing w:line="360" w:lineRule="auto"/>
        <w:ind w:firstLine="480" w:firstLineChars="200"/>
        <w:rPr>
          <w:rFonts w:ascii="宋体" w:hAnsi="宋体" w:cs="宋体"/>
          <w:color w:val="auto"/>
          <w:sz w:val="24"/>
          <w:lang w:val="zh-CN"/>
        </w:rPr>
      </w:pPr>
      <w:bookmarkStart w:id="132" w:name="_Toc435021117"/>
      <w:bookmarkStart w:id="133" w:name="_Toc429224687"/>
      <w:bookmarkStart w:id="134" w:name="_Toc504479237"/>
      <w:bookmarkStart w:id="135" w:name="_Toc504654723"/>
      <w:bookmarkStart w:id="136" w:name="_Toc445473528"/>
      <w:bookmarkStart w:id="137" w:name="_Toc504479688"/>
      <w:r>
        <w:rPr>
          <w:rFonts w:hint="eastAsia" w:ascii="宋体" w:hAnsi="宋体" w:cs="宋体"/>
          <w:color w:val="auto"/>
          <w:sz w:val="24"/>
          <w:lang w:val="zh-CN"/>
        </w:rPr>
        <w:t>2.</w:t>
      </w:r>
      <w:bookmarkEnd w:id="132"/>
      <w:bookmarkEnd w:id="133"/>
      <w:r>
        <w:rPr>
          <w:rFonts w:hint="eastAsia" w:ascii="宋体" w:hAnsi="宋体" w:cs="宋体"/>
          <w:color w:val="auto"/>
          <w:sz w:val="24"/>
          <w:lang w:val="zh-CN"/>
        </w:rPr>
        <w:t>3宣布开标会议纪律。</w:t>
      </w:r>
      <w:bookmarkEnd w:id="134"/>
      <w:bookmarkEnd w:id="135"/>
      <w:bookmarkEnd w:id="136"/>
      <w:bookmarkEnd w:id="137"/>
    </w:p>
    <w:p w14:paraId="305121CA">
      <w:pPr>
        <w:spacing w:line="360" w:lineRule="auto"/>
        <w:ind w:firstLine="480" w:firstLineChars="200"/>
        <w:rPr>
          <w:rFonts w:ascii="宋体" w:hAnsi="宋体" w:cs="宋体"/>
          <w:color w:val="auto"/>
          <w:sz w:val="24"/>
          <w:lang w:val="zh-CN"/>
        </w:rPr>
      </w:pPr>
      <w:bookmarkStart w:id="138" w:name="_Toc504654724"/>
      <w:bookmarkStart w:id="139" w:name="_Toc504479238"/>
      <w:bookmarkStart w:id="140" w:name="_Toc445473529"/>
      <w:bookmarkStart w:id="141" w:name="_Toc504479689"/>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到会人员成自觉维护会场秩序，服从会务人员安排。</w:t>
      </w:r>
      <w:bookmarkEnd w:id="138"/>
      <w:bookmarkEnd w:id="139"/>
      <w:bookmarkEnd w:id="140"/>
      <w:bookmarkEnd w:id="141"/>
    </w:p>
    <w:p w14:paraId="1DC134DC">
      <w:pPr>
        <w:spacing w:line="360" w:lineRule="auto"/>
        <w:ind w:firstLine="480" w:firstLineChars="200"/>
        <w:rPr>
          <w:rFonts w:ascii="宋体" w:hAnsi="宋体" w:cs="宋体"/>
          <w:color w:val="auto"/>
          <w:sz w:val="24"/>
          <w:lang w:val="zh-CN"/>
        </w:rPr>
      </w:pPr>
      <w:bookmarkStart w:id="142" w:name="_Toc504654725"/>
      <w:bookmarkStart w:id="143" w:name="_Toc445473530"/>
      <w:bookmarkStart w:id="144" w:name="_Toc504479239"/>
      <w:bookmarkStart w:id="145" w:name="_Toc504479690"/>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所有与会人员的通讯工具暂停使用。</w:t>
      </w:r>
      <w:bookmarkEnd w:id="142"/>
      <w:bookmarkEnd w:id="143"/>
      <w:bookmarkEnd w:id="144"/>
      <w:bookmarkEnd w:id="145"/>
    </w:p>
    <w:p w14:paraId="46F43EF8">
      <w:pPr>
        <w:spacing w:line="360" w:lineRule="auto"/>
        <w:ind w:firstLine="480" w:firstLineChars="200"/>
        <w:rPr>
          <w:rFonts w:ascii="宋体" w:hAnsi="宋体" w:cs="宋体"/>
          <w:color w:val="auto"/>
          <w:sz w:val="24"/>
          <w:lang w:val="zh-CN"/>
        </w:rPr>
      </w:pPr>
      <w:bookmarkStart w:id="146" w:name="_Toc504479691"/>
      <w:bookmarkStart w:id="147" w:name="_Toc504654726"/>
      <w:bookmarkStart w:id="148" w:name="_Toc445473531"/>
      <w:bookmarkStart w:id="149" w:name="_Toc504479240"/>
      <w:r>
        <w:rPr>
          <w:rFonts w:hint="eastAsia" w:ascii="宋体" w:hAnsi="宋体" w:cs="宋体"/>
          <w:color w:val="auto"/>
          <w:sz w:val="24"/>
          <w:lang w:val="zh-CN"/>
        </w:rPr>
        <w:t>（</w:t>
      </w:r>
      <w:r>
        <w:rPr>
          <w:rFonts w:hint="eastAsia" w:ascii="宋体" w:hAnsi="宋体" w:cs="宋体"/>
          <w:color w:val="auto"/>
          <w:sz w:val="24"/>
        </w:rPr>
        <w:t>3）</w:t>
      </w:r>
      <w:r>
        <w:rPr>
          <w:rFonts w:hint="eastAsia" w:ascii="宋体" w:hAnsi="宋体" w:cs="宋体"/>
          <w:color w:val="auto"/>
          <w:sz w:val="24"/>
          <w:lang w:val="zh-CN"/>
        </w:rPr>
        <w:t>非工作原因，不得来回走动。</w:t>
      </w:r>
      <w:bookmarkEnd w:id="146"/>
      <w:bookmarkEnd w:id="147"/>
      <w:bookmarkEnd w:id="148"/>
      <w:bookmarkEnd w:id="149"/>
    </w:p>
    <w:p w14:paraId="602EF1BF">
      <w:pPr>
        <w:spacing w:line="360" w:lineRule="auto"/>
        <w:ind w:firstLine="480" w:firstLineChars="200"/>
        <w:rPr>
          <w:rFonts w:ascii="宋体" w:hAnsi="宋体" w:cs="宋体"/>
          <w:color w:val="auto"/>
          <w:sz w:val="24"/>
          <w:lang w:val="zh-CN"/>
        </w:rPr>
      </w:pPr>
      <w:bookmarkStart w:id="150" w:name="_Toc504479692"/>
      <w:bookmarkStart w:id="151" w:name="_Toc504654727"/>
      <w:bookmarkStart w:id="152" w:name="_Toc445473532"/>
      <w:bookmarkStart w:id="153" w:name="_Toc504479241"/>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供应商如有异议，可向采购人和监督部门书面陈述，不得高声喧哗，妨碍正常开标。</w:t>
      </w:r>
      <w:bookmarkEnd w:id="150"/>
      <w:bookmarkEnd w:id="151"/>
      <w:bookmarkEnd w:id="152"/>
      <w:bookmarkEnd w:id="153"/>
    </w:p>
    <w:p w14:paraId="2C7822E7">
      <w:pPr>
        <w:spacing w:line="360" w:lineRule="auto"/>
        <w:ind w:firstLine="480" w:firstLineChars="200"/>
        <w:rPr>
          <w:rFonts w:ascii="宋体" w:hAnsi="宋体" w:cs="宋体"/>
          <w:color w:val="auto"/>
          <w:sz w:val="24"/>
          <w:lang w:val="zh-CN"/>
        </w:rPr>
      </w:pPr>
      <w:bookmarkStart w:id="154" w:name="_Toc504479693"/>
      <w:bookmarkStart w:id="155" w:name="_Toc504654728"/>
      <w:bookmarkStart w:id="156" w:name="_Toc445473533"/>
      <w:bookmarkStart w:id="157" w:name="_Toc504479242"/>
      <w:r>
        <w:rPr>
          <w:rFonts w:hint="eastAsia" w:ascii="宋体" w:hAnsi="宋体" w:cs="宋体"/>
          <w:color w:val="auto"/>
          <w:sz w:val="24"/>
          <w:lang w:val="zh-CN"/>
        </w:rPr>
        <w:t>2.4介绍到会监督部门代表、采购人代表及供应商。</w:t>
      </w:r>
      <w:bookmarkEnd w:id="154"/>
      <w:bookmarkEnd w:id="155"/>
      <w:bookmarkEnd w:id="156"/>
      <w:bookmarkEnd w:id="157"/>
    </w:p>
    <w:p w14:paraId="453D60DE">
      <w:pPr>
        <w:spacing w:line="360" w:lineRule="auto"/>
        <w:ind w:firstLine="480" w:firstLineChars="200"/>
        <w:rPr>
          <w:rFonts w:ascii="宋体" w:hAnsi="宋体" w:cs="宋体"/>
          <w:color w:val="auto"/>
          <w:sz w:val="24"/>
          <w:lang w:val="zh-CN"/>
        </w:rPr>
      </w:pPr>
      <w:bookmarkStart w:id="158" w:name="_Toc504654729"/>
      <w:bookmarkStart w:id="159" w:name="_Toc445473534"/>
      <w:bookmarkStart w:id="160" w:name="_Toc504479694"/>
      <w:bookmarkStart w:id="161" w:name="_Toc504479243"/>
      <w:r>
        <w:rPr>
          <w:rFonts w:hint="eastAsia" w:ascii="宋体" w:hAnsi="宋体" w:cs="宋体"/>
          <w:color w:val="auto"/>
          <w:sz w:val="24"/>
          <w:lang w:val="zh-CN"/>
        </w:rPr>
        <w:t>2.5响应文件解密。</w:t>
      </w:r>
      <w:bookmarkEnd w:id="158"/>
      <w:bookmarkEnd w:id="159"/>
      <w:bookmarkEnd w:id="160"/>
      <w:bookmarkEnd w:id="161"/>
    </w:p>
    <w:p w14:paraId="04EA35DD">
      <w:pPr>
        <w:spacing w:line="360" w:lineRule="auto"/>
        <w:ind w:firstLine="480" w:firstLineChars="200"/>
        <w:rPr>
          <w:rFonts w:ascii="宋体" w:hAnsi="宋体" w:cs="宋体"/>
          <w:color w:val="auto"/>
          <w:sz w:val="24"/>
          <w:lang w:val="zh-CN"/>
        </w:rPr>
      </w:pPr>
      <w:bookmarkStart w:id="162" w:name="_Toc504654730"/>
      <w:bookmarkStart w:id="163" w:name="_Toc445473535"/>
      <w:bookmarkStart w:id="164" w:name="_Toc504479695"/>
      <w:bookmarkStart w:id="165" w:name="_Toc504479244"/>
      <w:r>
        <w:rPr>
          <w:rFonts w:hint="eastAsia" w:ascii="宋体" w:hAnsi="宋体" w:cs="宋体"/>
          <w:color w:val="auto"/>
          <w:sz w:val="24"/>
          <w:lang w:val="zh-CN"/>
        </w:rPr>
        <w:t>2.6唱标。</w:t>
      </w:r>
      <w:bookmarkEnd w:id="162"/>
      <w:bookmarkEnd w:id="163"/>
      <w:bookmarkEnd w:id="164"/>
      <w:bookmarkEnd w:id="165"/>
    </w:p>
    <w:p w14:paraId="5E194EE2">
      <w:pPr>
        <w:spacing w:line="360" w:lineRule="auto"/>
        <w:ind w:firstLine="480" w:firstLineChars="200"/>
        <w:rPr>
          <w:rFonts w:ascii="宋体" w:hAnsi="宋体" w:cs="宋体"/>
          <w:color w:val="auto"/>
          <w:sz w:val="24"/>
          <w:lang w:val="zh-CN"/>
        </w:rPr>
      </w:pPr>
      <w:bookmarkStart w:id="166" w:name="_Toc504479245"/>
      <w:bookmarkStart w:id="167" w:name="_Toc445473536"/>
      <w:bookmarkStart w:id="168" w:name="_Toc504654731"/>
      <w:bookmarkStart w:id="169" w:name="_Toc504479696"/>
      <w:r>
        <w:rPr>
          <w:rFonts w:hint="eastAsia" w:ascii="宋体" w:hAnsi="宋体" w:cs="宋体"/>
          <w:color w:val="auto"/>
          <w:sz w:val="24"/>
          <w:lang w:val="zh-CN"/>
        </w:rPr>
        <w:t>2.7供应商在线签名。</w:t>
      </w:r>
      <w:bookmarkEnd w:id="166"/>
      <w:bookmarkEnd w:id="167"/>
      <w:bookmarkEnd w:id="168"/>
      <w:bookmarkEnd w:id="169"/>
    </w:p>
    <w:p w14:paraId="637D138E">
      <w:pPr>
        <w:spacing w:line="360" w:lineRule="auto"/>
        <w:ind w:firstLine="480" w:firstLineChars="200"/>
        <w:rPr>
          <w:rFonts w:ascii="宋体" w:hAnsi="宋体" w:cs="宋体"/>
          <w:color w:val="auto"/>
          <w:sz w:val="24"/>
          <w:lang w:val="zh-CN"/>
        </w:rPr>
      </w:pPr>
      <w:bookmarkStart w:id="170" w:name="_Toc504479697"/>
      <w:bookmarkStart w:id="171" w:name="_Toc445473537"/>
      <w:bookmarkStart w:id="172" w:name="_Toc504654732"/>
      <w:bookmarkStart w:id="173" w:name="_Toc504479246"/>
      <w:r>
        <w:rPr>
          <w:rFonts w:hint="eastAsia" w:ascii="宋体" w:hAnsi="宋体" w:cs="宋体"/>
          <w:color w:val="auto"/>
          <w:sz w:val="24"/>
          <w:lang w:val="zh-CN"/>
        </w:rPr>
        <w:t>2.8开标会议结束。</w:t>
      </w:r>
      <w:bookmarkEnd w:id="170"/>
      <w:bookmarkEnd w:id="171"/>
      <w:bookmarkEnd w:id="172"/>
      <w:bookmarkEnd w:id="173"/>
    </w:p>
    <w:p w14:paraId="5B36F301">
      <w:pPr>
        <w:spacing w:line="360" w:lineRule="auto"/>
        <w:ind w:firstLine="480" w:firstLineChars="200"/>
        <w:rPr>
          <w:rFonts w:ascii="宋体" w:hAnsi="宋体" w:cs="宋体"/>
          <w:color w:val="auto"/>
          <w:sz w:val="24"/>
          <w:lang w:val="zh-CN"/>
        </w:rPr>
      </w:pPr>
      <w:bookmarkStart w:id="174" w:name="_Toc445473538"/>
      <w:bookmarkStart w:id="175" w:name="_Toc504654733"/>
      <w:bookmarkStart w:id="176" w:name="_Toc504479698"/>
      <w:bookmarkStart w:id="177" w:name="_Toc504479247"/>
      <w:r>
        <w:rPr>
          <w:rFonts w:hint="eastAsia" w:ascii="宋体" w:hAnsi="宋体" w:cs="宋体"/>
          <w:color w:val="auto"/>
          <w:sz w:val="24"/>
          <w:lang w:val="zh-CN"/>
        </w:rPr>
        <w:t>3、不予接收的响应文件</w:t>
      </w:r>
      <w:bookmarkEnd w:id="174"/>
      <w:bookmarkEnd w:id="175"/>
      <w:bookmarkEnd w:id="176"/>
      <w:bookmarkEnd w:id="177"/>
    </w:p>
    <w:p w14:paraId="4547FAF4">
      <w:pPr>
        <w:spacing w:line="360" w:lineRule="auto"/>
        <w:ind w:firstLine="480" w:firstLineChars="200"/>
        <w:rPr>
          <w:rFonts w:ascii="宋体" w:hAnsi="宋体" w:cs="宋体"/>
          <w:color w:val="auto"/>
          <w:sz w:val="24"/>
          <w:lang w:val="zh-CN"/>
        </w:rPr>
      </w:pPr>
      <w:bookmarkStart w:id="178" w:name="_Toc504479248"/>
      <w:bookmarkStart w:id="179" w:name="_Toc445473539"/>
      <w:bookmarkStart w:id="180" w:name="_Toc504654734"/>
      <w:bookmarkStart w:id="181" w:name="_Toc504479699"/>
      <w:r>
        <w:rPr>
          <w:rFonts w:hint="eastAsia" w:ascii="宋体" w:hAnsi="宋体" w:cs="宋体"/>
          <w:color w:val="auto"/>
          <w:sz w:val="24"/>
          <w:lang w:val="zh-CN"/>
        </w:rPr>
        <w:t>响应文件有下列情况之一者将被视为无效：</w:t>
      </w:r>
      <w:bookmarkEnd w:id="178"/>
      <w:bookmarkEnd w:id="179"/>
      <w:bookmarkEnd w:id="180"/>
      <w:bookmarkEnd w:id="181"/>
    </w:p>
    <w:p w14:paraId="6387BDE1">
      <w:pPr>
        <w:spacing w:line="360" w:lineRule="auto"/>
        <w:ind w:firstLine="480" w:firstLineChars="200"/>
        <w:rPr>
          <w:rFonts w:ascii="宋体" w:hAnsi="宋体" w:cs="宋体"/>
          <w:color w:val="auto"/>
          <w:sz w:val="24"/>
          <w:lang w:val="zh-CN"/>
        </w:rPr>
      </w:pPr>
      <w:bookmarkStart w:id="182" w:name="_Toc504654735"/>
      <w:bookmarkStart w:id="183" w:name="_Toc504479700"/>
      <w:bookmarkStart w:id="184" w:name="_Toc445473540"/>
      <w:bookmarkStart w:id="185" w:name="_Toc504479249"/>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w:t>
      </w:r>
      <w:bookmarkEnd w:id="182"/>
      <w:bookmarkEnd w:id="183"/>
      <w:bookmarkEnd w:id="184"/>
      <w:bookmarkEnd w:id="185"/>
      <w:bookmarkStart w:id="186" w:name="_Toc504654736"/>
      <w:bookmarkStart w:id="187" w:name="_Toc504479701"/>
      <w:bookmarkStart w:id="188" w:name="_Toc445473541"/>
      <w:bookmarkStart w:id="189" w:name="_Toc504479250"/>
      <w:r>
        <w:rPr>
          <w:rFonts w:hint="eastAsia" w:ascii="宋体" w:hAnsi="宋体" w:cs="宋体"/>
          <w:color w:val="auto"/>
          <w:sz w:val="24"/>
          <w:lang w:val="zh-CN"/>
        </w:rPr>
        <w:t>投标截止时间以后上传的响应文件</w:t>
      </w:r>
      <w:bookmarkEnd w:id="186"/>
      <w:bookmarkEnd w:id="187"/>
      <w:bookmarkEnd w:id="188"/>
      <w:bookmarkEnd w:id="189"/>
      <w:r>
        <w:rPr>
          <w:rFonts w:hint="eastAsia" w:ascii="宋体" w:hAnsi="宋体" w:cs="宋体"/>
          <w:color w:val="auto"/>
          <w:sz w:val="24"/>
          <w:lang w:val="zh-CN"/>
        </w:rPr>
        <w:t>；</w:t>
      </w:r>
    </w:p>
    <w:p w14:paraId="5D0FF53A">
      <w:pPr>
        <w:spacing w:line="360" w:lineRule="auto"/>
        <w:ind w:firstLine="480" w:firstLineChars="200"/>
        <w:rPr>
          <w:rFonts w:ascii="宋体" w:hAnsi="宋体" w:cs="宋体"/>
          <w:color w:val="auto"/>
          <w:sz w:val="24"/>
          <w:lang w:val="zh-CN"/>
        </w:rPr>
      </w:pPr>
      <w:bookmarkStart w:id="190" w:name="_Toc504654737"/>
      <w:bookmarkStart w:id="191" w:name="_Toc504479702"/>
      <w:bookmarkStart w:id="192" w:name="_Toc445473542"/>
      <w:bookmarkStart w:id="193" w:name="_Toc504479251"/>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）没按规定提交磋商保证金的。</w:t>
      </w:r>
      <w:bookmarkEnd w:id="190"/>
      <w:bookmarkEnd w:id="191"/>
      <w:bookmarkEnd w:id="192"/>
      <w:bookmarkEnd w:id="193"/>
    </w:p>
    <w:p w14:paraId="1EA45DF3">
      <w:pPr>
        <w:spacing w:line="360" w:lineRule="auto"/>
        <w:ind w:firstLine="482" w:firstLineChars="200"/>
        <w:rPr>
          <w:rFonts w:ascii="宋体" w:hAnsi="宋体" w:cs="宋体"/>
          <w:b/>
          <w:bCs/>
          <w:color w:val="auto"/>
          <w:sz w:val="24"/>
          <w:lang w:val="zh-CN"/>
        </w:rPr>
      </w:pPr>
      <w:bookmarkStart w:id="194" w:name="_Toc504654738"/>
      <w:bookmarkStart w:id="195" w:name="_Toc445473543"/>
      <w:r>
        <w:rPr>
          <w:rFonts w:hint="eastAsia" w:ascii="宋体" w:hAnsi="宋体" w:cs="宋体"/>
          <w:b/>
          <w:bCs/>
          <w:color w:val="auto"/>
          <w:sz w:val="24"/>
          <w:lang w:val="zh-CN"/>
        </w:rPr>
        <w:t>六、评标机构</w:t>
      </w:r>
      <w:bookmarkEnd w:id="194"/>
      <w:bookmarkEnd w:id="195"/>
    </w:p>
    <w:p w14:paraId="003BA8D7">
      <w:pPr>
        <w:spacing w:line="360" w:lineRule="auto"/>
        <w:ind w:firstLine="480" w:firstLineChars="200"/>
        <w:rPr>
          <w:rFonts w:ascii="宋体" w:hAnsi="宋体" w:cs="宋体"/>
          <w:color w:val="auto"/>
          <w:sz w:val="24"/>
          <w:lang w:val="zh-CN"/>
        </w:rPr>
      </w:pPr>
      <w:bookmarkStart w:id="196" w:name="_Toc504654739"/>
      <w:bookmarkStart w:id="197" w:name="_Toc504479704"/>
      <w:bookmarkStart w:id="198" w:name="_Toc504479253"/>
      <w:bookmarkStart w:id="199" w:name="_Toc445473544"/>
      <w:r>
        <w:rPr>
          <w:rFonts w:hint="eastAsia" w:ascii="宋体" w:hAnsi="宋体" w:cs="宋体"/>
          <w:color w:val="auto"/>
          <w:sz w:val="24"/>
          <w:lang w:val="zh-CN"/>
        </w:rPr>
        <w:t>1、本项目评标委员会由有关技术、经济等方面的评标专家</w:t>
      </w:r>
      <w:r>
        <w:rPr>
          <w:rFonts w:hint="eastAsia" w:ascii="宋体" w:hAnsi="宋体" w:cs="宋体"/>
          <w:color w:val="auto"/>
          <w:sz w:val="24"/>
        </w:rPr>
        <w:t>3</w:t>
      </w:r>
      <w:r>
        <w:rPr>
          <w:rFonts w:hint="eastAsia" w:ascii="宋体" w:hAnsi="宋体" w:cs="宋体"/>
          <w:color w:val="auto"/>
          <w:sz w:val="24"/>
          <w:lang w:val="zh-CN"/>
        </w:rPr>
        <w:t>人组成。</w:t>
      </w:r>
      <w:bookmarkEnd w:id="196"/>
      <w:bookmarkEnd w:id="197"/>
      <w:bookmarkEnd w:id="198"/>
      <w:bookmarkEnd w:id="199"/>
    </w:p>
    <w:p w14:paraId="2ACC39C3">
      <w:pPr>
        <w:spacing w:line="360" w:lineRule="auto"/>
        <w:ind w:firstLine="480" w:firstLineChars="200"/>
        <w:rPr>
          <w:rFonts w:ascii="宋体" w:hAnsi="宋体" w:cs="宋体"/>
          <w:color w:val="auto"/>
          <w:sz w:val="24"/>
          <w:lang w:val="zh-CN"/>
        </w:rPr>
      </w:pPr>
      <w:bookmarkStart w:id="200" w:name="_Toc445473545"/>
      <w:bookmarkStart w:id="201" w:name="_Toc504654740"/>
      <w:bookmarkStart w:id="202" w:name="_Toc504479705"/>
      <w:bookmarkStart w:id="203" w:name="_Toc504479254"/>
      <w:r>
        <w:rPr>
          <w:rFonts w:hint="eastAsia" w:ascii="宋体" w:hAnsi="宋体" w:cs="宋体"/>
          <w:color w:val="auto"/>
          <w:sz w:val="24"/>
          <w:lang w:val="zh-CN"/>
        </w:rPr>
        <w:t>2、评标专家从有关专家库中随机抽取产生。</w:t>
      </w:r>
      <w:bookmarkEnd w:id="200"/>
      <w:bookmarkEnd w:id="201"/>
      <w:bookmarkEnd w:id="202"/>
      <w:bookmarkEnd w:id="203"/>
    </w:p>
    <w:p w14:paraId="6BD09FE4">
      <w:pPr>
        <w:spacing w:line="360" w:lineRule="auto"/>
        <w:ind w:firstLine="480" w:firstLineChars="200"/>
        <w:rPr>
          <w:rFonts w:ascii="宋体" w:hAnsi="宋体" w:cs="宋体"/>
          <w:color w:val="auto"/>
          <w:sz w:val="24"/>
          <w:lang w:val="zh-CN"/>
        </w:rPr>
      </w:pPr>
      <w:bookmarkStart w:id="204" w:name="_Toc504654741"/>
      <w:bookmarkStart w:id="205" w:name="_Toc445473546"/>
      <w:bookmarkStart w:id="206" w:name="_Toc504479706"/>
      <w:bookmarkStart w:id="207" w:name="_Toc504479255"/>
      <w:r>
        <w:rPr>
          <w:rFonts w:hint="eastAsia" w:ascii="宋体" w:hAnsi="宋体" w:cs="宋体"/>
          <w:color w:val="auto"/>
          <w:sz w:val="24"/>
          <w:lang w:val="zh-CN"/>
        </w:rPr>
        <w:t>3、评标委员会在开标当天组建，其名单在评标结果确定前严格保密。</w:t>
      </w:r>
      <w:bookmarkEnd w:id="204"/>
      <w:bookmarkEnd w:id="205"/>
      <w:bookmarkEnd w:id="206"/>
      <w:bookmarkEnd w:id="207"/>
    </w:p>
    <w:p w14:paraId="5BC29ECC">
      <w:pPr>
        <w:spacing w:line="360" w:lineRule="auto"/>
        <w:ind w:firstLine="480" w:firstLineChars="200"/>
        <w:rPr>
          <w:rFonts w:ascii="宋体" w:hAnsi="宋体" w:cs="宋体"/>
          <w:color w:val="auto"/>
          <w:sz w:val="24"/>
          <w:lang w:val="zh-CN"/>
        </w:rPr>
      </w:pPr>
      <w:bookmarkStart w:id="208" w:name="_Toc445473547"/>
      <w:bookmarkStart w:id="209" w:name="_Toc504479707"/>
      <w:bookmarkStart w:id="210" w:name="_Toc504654742"/>
      <w:bookmarkStart w:id="211" w:name="_Toc504479256"/>
      <w:r>
        <w:rPr>
          <w:rFonts w:hint="eastAsia" w:ascii="宋体" w:hAnsi="宋体" w:cs="宋体"/>
          <w:color w:val="auto"/>
          <w:sz w:val="24"/>
          <w:lang w:val="zh-CN"/>
        </w:rPr>
        <w:t>4、与供应商有利害关系的人应回避，不得进入评标委员会。</w:t>
      </w:r>
      <w:bookmarkEnd w:id="208"/>
      <w:bookmarkEnd w:id="209"/>
      <w:bookmarkEnd w:id="210"/>
      <w:bookmarkEnd w:id="211"/>
    </w:p>
    <w:p w14:paraId="4B01D8EF">
      <w:pPr>
        <w:spacing w:line="360" w:lineRule="auto"/>
        <w:ind w:firstLine="480" w:firstLineChars="200"/>
        <w:rPr>
          <w:rFonts w:ascii="宋体" w:hAnsi="宋体" w:cs="宋体"/>
          <w:color w:val="auto"/>
          <w:sz w:val="24"/>
          <w:lang w:val="zh-CN"/>
        </w:rPr>
      </w:pPr>
      <w:bookmarkStart w:id="212" w:name="_Toc504479708"/>
      <w:bookmarkStart w:id="213" w:name="_Toc504479257"/>
      <w:bookmarkStart w:id="214" w:name="_Toc504654743"/>
      <w:bookmarkStart w:id="215" w:name="_Toc445473548"/>
      <w:r>
        <w:rPr>
          <w:rFonts w:hint="eastAsia" w:ascii="宋体" w:hAnsi="宋体" w:cs="宋体"/>
          <w:color w:val="auto"/>
          <w:sz w:val="24"/>
          <w:lang w:val="zh-CN"/>
        </w:rPr>
        <w:t>5、评标委员会成员应当客观、公正地履行职务，遵守职业道德，对所提出的评审意见承担个人责任。</w:t>
      </w:r>
      <w:bookmarkEnd w:id="212"/>
      <w:bookmarkEnd w:id="213"/>
      <w:bookmarkEnd w:id="214"/>
      <w:bookmarkEnd w:id="215"/>
    </w:p>
    <w:p w14:paraId="4B3AF861">
      <w:pPr>
        <w:spacing w:line="360" w:lineRule="auto"/>
        <w:ind w:firstLine="480" w:firstLineChars="200"/>
        <w:rPr>
          <w:rFonts w:ascii="宋体" w:hAnsi="宋体" w:cs="宋体"/>
          <w:color w:val="auto"/>
          <w:sz w:val="24"/>
          <w:lang w:val="zh-CN"/>
        </w:rPr>
      </w:pPr>
      <w:bookmarkStart w:id="216" w:name="_Toc504479258"/>
      <w:bookmarkStart w:id="217" w:name="_Toc504479709"/>
      <w:bookmarkStart w:id="218" w:name="_Toc504654744"/>
      <w:bookmarkStart w:id="219" w:name="_Toc445473549"/>
      <w:r>
        <w:rPr>
          <w:rFonts w:hint="eastAsia" w:ascii="宋体" w:hAnsi="宋体" w:cs="宋体"/>
          <w:color w:val="auto"/>
          <w:sz w:val="24"/>
          <w:lang w:val="zh-CN"/>
        </w:rPr>
        <w:t>6.1评标原则</w:t>
      </w:r>
      <w:bookmarkEnd w:id="216"/>
      <w:bookmarkEnd w:id="217"/>
      <w:bookmarkEnd w:id="218"/>
      <w:bookmarkEnd w:id="219"/>
    </w:p>
    <w:p w14:paraId="7CFC91A9">
      <w:pPr>
        <w:spacing w:line="360" w:lineRule="auto"/>
        <w:ind w:firstLine="480" w:firstLineChars="200"/>
        <w:rPr>
          <w:rFonts w:ascii="宋体" w:hAnsi="宋体" w:cs="宋体"/>
          <w:color w:val="auto"/>
          <w:sz w:val="24"/>
          <w:lang w:val="zh-CN"/>
        </w:rPr>
      </w:pPr>
      <w:bookmarkStart w:id="220" w:name="_Toc504654745"/>
      <w:bookmarkStart w:id="221" w:name="_Toc445473550"/>
      <w:bookmarkStart w:id="222" w:name="_Toc504479259"/>
      <w:bookmarkStart w:id="223" w:name="_Toc504479710"/>
      <w:r>
        <w:rPr>
          <w:rFonts w:hint="eastAsia" w:ascii="宋体" w:hAnsi="宋体" w:cs="宋体"/>
          <w:color w:val="auto"/>
          <w:sz w:val="24"/>
          <w:lang w:val="zh-CN"/>
        </w:rPr>
        <w:t>评标活动遵循公平、公正、科学和择优的原则。</w:t>
      </w:r>
      <w:bookmarkEnd w:id="220"/>
      <w:bookmarkEnd w:id="221"/>
      <w:bookmarkEnd w:id="222"/>
      <w:bookmarkEnd w:id="223"/>
    </w:p>
    <w:p w14:paraId="2502BFBC">
      <w:pPr>
        <w:spacing w:line="360" w:lineRule="auto"/>
        <w:ind w:firstLine="480" w:firstLineChars="200"/>
        <w:rPr>
          <w:rFonts w:ascii="宋体" w:hAnsi="宋体" w:cs="宋体"/>
          <w:color w:val="auto"/>
          <w:sz w:val="24"/>
          <w:lang w:val="zh-CN"/>
        </w:rPr>
      </w:pPr>
      <w:bookmarkStart w:id="224" w:name="_Toc504654746"/>
      <w:bookmarkStart w:id="225" w:name="_Toc504479711"/>
      <w:bookmarkStart w:id="226" w:name="_Toc445473551"/>
      <w:bookmarkStart w:id="227" w:name="_Toc504479260"/>
      <w:r>
        <w:rPr>
          <w:rFonts w:hint="eastAsia" w:ascii="宋体" w:hAnsi="宋体" w:cs="宋体"/>
          <w:color w:val="auto"/>
          <w:sz w:val="24"/>
          <w:lang w:val="zh-CN"/>
        </w:rPr>
        <w:t>6.2评标</w:t>
      </w:r>
      <w:bookmarkEnd w:id="224"/>
      <w:bookmarkEnd w:id="225"/>
      <w:bookmarkEnd w:id="226"/>
      <w:bookmarkEnd w:id="227"/>
    </w:p>
    <w:p w14:paraId="13D98E49">
      <w:pPr>
        <w:spacing w:line="360" w:lineRule="auto"/>
        <w:ind w:firstLine="480" w:firstLineChars="200"/>
        <w:rPr>
          <w:rFonts w:ascii="宋体" w:hAnsi="宋体" w:cs="宋体"/>
          <w:color w:val="auto"/>
          <w:sz w:val="24"/>
          <w:lang w:val="zh-CN"/>
        </w:rPr>
      </w:pPr>
      <w:r>
        <w:rPr>
          <w:rFonts w:hint="eastAsia" w:ascii="宋体" w:hAnsi="宋体" w:cs="宋体"/>
          <w:color w:val="auto"/>
          <w:sz w:val="24"/>
        </w:rPr>
        <w:t>6.2.1</w:t>
      </w:r>
      <w:r>
        <w:rPr>
          <w:rFonts w:hint="eastAsia" w:ascii="宋体" w:hAnsi="宋体" w:cs="宋体"/>
          <w:color w:val="auto"/>
          <w:sz w:val="24"/>
          <w:lang w:val="zh-CN"/>
        </w:rPr>
        <w:t>由采购代理机构组建评标委员会集体评标。评标委员会由有关技术、经济专家以及采购人代表组成。评标委员会根据本磋商文件规定的程序、方法和标准进行评标，负责完成评标的全过程直至评定中标人。</w:t>
      </w:r>
    </w:p>
    <w:p w14:paraId="6C543C23">
      <w:pPr>
        <w:spacing w:line="360" w:lineRule="auto"/>
        <w:ind w:firstLine="480" w:firstLineChars="200"/>
        <w:rPr>
          <w:rFonts w:ascii="宋体" w:hAnsi="宋体" w:cs="宋体"/>
          <w:color w:val="auto"/>
          <w:sz w:val="24"/>
          <w:lang w:val="zh-CN"/>
        </w:rPr>
      </w:pPr>
      <w:r>
        <w:rPr>
          <w:rFonts w:hint="eastAsia" w:ascii="宋体" w:hAnsi="宋体" w:cs="宋体"/>
          <w:color w:val="auto"/>
          <w:sz w:val="24"/>
        </w:rPr>
        <w:t>6.2.</w:t>
      </w:r>
      <w:r>
        <w:rPr>
          <w:rFonts w:hint="eastAsia" w:ascii="宋体" w:hAnsi="宋体" w:cs="宋体"/>
          <w:color w:val="auto"/>
          <w:sz w:val="24"/>
          <w:lang w:val="zh-CN"/>
        </w:rPr>
        <w:t>2审查是否所有投标的报价均超过采购预算：根据《中华人民共和国政府采购法》的规定，所有供应商的报价均超过采购预算，采购人没有支付能力的，招标无效。出现此种情况时，评标委员会有权决定拒绝所有投标。</w:t>
      </w:r>
    </w:p>
    <w:p w14:paraId="5CC61BA7">
      <w:pPr>
        <w:spacing w:line="360" w:lineRule="auto"/>
        <w:ind w:firstLine="480" w:firstLineChars="200"/>
        <w:rPr>
          <w:rFonts w:ascii="宋体" w:hAnsi="宋体" w:cs="宋体"/>
          <w:color w:val="auto"/>
          <w:sz w:val="24"/>
          <w:lang w:val="zh-CN"/>
        </w:rPr>
      </w:pPr>
      <w:r>
        <w:rPr>
          <w:rFonts w:hint="eastAsia" w:ascii="宋体" w:hAnsi="宋体" w:cs="宋体"/>
          <w:color w:val="auto"/>
          <w:sz w:val="24"/>
        </w:rPr>
        <w:t>6.2</w:t>
      </w:r>
      <w:r>
        <w:rPr>
          <w:rFonts w:hint="eastAsia" w:ascii="宋体" w:hAnsi="宋体" w:cs="宋体"/>
          <w:color w:val="auto"/>
          <w:sz w:val="24"/>
          <w:lang w:val="zh-CN"/>
        </w:rPr>
        <w:t>.3审查供应商是否具备合格的投标资格：评标委员会将审察每个供应商提交的资格证明文件是否齐全、完整、合法、有效，如果供应商没有按照要求提交全部资格证明文件，或者提交的资格证明文件是非法的、无效的，则其投标将被拒绝。在评标过程中，评标委员会有权要求供应商提供资格证明文件的原件以供审察，供应商应按照要求如实提供。供应商应注意使其提交的资格证明文件是清晰的和可辨认清楚的。</w:t>
      </w:r>
    </w:p>
    <w:p w14:paraId="5686E12E">
      <w:pPr>
        <w:spacing w:line="360" w:lineRule="auto"/>
        <w:ind w:firstLine="480" w:firstLineChars="200"/>
        <w:rPr>
          <w:rFonts w:ascii="宋体" w:hAnsi="宋体" w:cs="宋体"/>
          <w:color w:val="auto"/>
          <w:sz w:val="24"/>
          <w:lang w:val="zh-CN"/>
        </w:rPr>
      </w:pPr>
      <w:r>
        <w:rPr>
          <w:rFonts w:hint="eastAsia" w:ascii="宋体" w:hAnsi="宋体" w:cs="宋体"/>
          <w:color w:val="auto"/>
          <w:sz w:val="24"/>
        </w:rPr>
        <w:t>6.2</w:t>
      </w:r>
      <w:r>
        <w:rPr>
          <w:rFonts w:hint="eastAsia" w:ascii="宋体" w:hAnsi="宋体" w:cs="宋体"/>
          <w:color w:val="auto"/>
          <w:sz w:val="24"/>
          <w:lang w:val="zh-CN"/>
        </w:rPr>
        <w:t>.4审查响应文件是否实质性响应了磋商文件的要求：对于经审察确定为资格合格的供应商，评标委员会将审查其响应文件是否对磋商文件的所有事项、格式、条款和规范等要求都做出了实质性响应。实质性响应的投标是指与磋商文件要求的全部条款、条件和规格相符，没有重大偏离或保留的投标。所谓重大偏离或保留是指实质上影响合同的服务范围、质量和性能，或者实质上限制了合同中甲方的权利或供应商的义务。纠正这些偏离或保留将会对实质上响应磋商文件要求的供应商的竞争地位产生不公正的影响。没有实质性响应磋商文件要求的投标将被拒绝。供应商不得通过修正或撤消不符合要求的偏离或保留从而使其投标成为实质上响应的投标。评标委员会决定响应文件的响应性只根据响应文件本身的内容而不寻求外部的证据。</w:t>
      </w:r>
    </w:p>
    <w:p w14:paraId="3AE87338">
      <w:pPr>
        <w:spacing w:line="360" w:lineRule="auto"/>
        <w:ind w:firstLine="480" w:firstLineChars="200"/>
        <w:rPr>
          <w:rFonts w:ascii="宋体" w:hAnsi="宋体" w:cs="宋体"/>
          <w:color w:val="auto"/>
          <w:sz w:val="24"/>
          <w:lang w:val="zh-CN"/>
        </w:rPr>
      </w:pPr>
      <w:r>
        <w:rPr>
          <w:rFonts w:hint="eastAsia" w:ascii="宋体" w:hAnsi="宋体" w:cs="宋体"/>
          <w:color w:val="auto"/>
          <w:sz w:val="24"/>
        </w:rPr>
        <w:t>6.2</w:t>
      </w:r>
      <w:r>
        <w:rPr>
          <w:rFonts w:hint="eastAsia" w:ascii="宋体" w:hAnsi="宋体" w:cs="宋体"/>
          <w:color w:val="auto"/>
          <w:sz w:val="24"/>
          <w:lang w:val="zh-CN"/>
        </w:rPr>
        <w:t>.5投标报价的审查：评标委员会将对资格审查合格并确定为实质上响应磋商文件要求的供应商的投标报价进行审核，看其是否有计算和累加上的错误，修正错误的原则如下：如果数字表示的金额与文字表示的金额不一致，以文字表示的金额为准；如果单价与数量的乘积和总价不一致，以单价为准，单价累加之和与总价不一致，以单价累加之和为准，并修正总价。按上述原则调整后的价格为评标价，对供应商具有约束力。如果供应商不接受修正后的价格，则其投标将被拒绝，其磋商保证金将被没收。评标委员会允许修正响应文件中不构成重大偏离的、微小的、非正规的、不一致的或不规则的地方，但这些修正不能影响任何供应商的名次排列。</w:t>
      </w:r>
    </w:p>
    <w:p w14:paraId="69F708AE">
      <w:pPr>
        <w:spacing w:line="360" w:lineRule="auto"/>
        <w:ind w:firstLine="480" w:firstLineChars="200"/>
        <w:rPr>
          <w:rFonts w:ascii="宋体" w:hAnsi="宋体" w:cs="宋体"/>
          <w:color w:val="auto"/>
          <w:sz w:val="22"/>
          <w:szCs w:val="22"/>
          <w:lang w:val="zh-CN"/>
        </w:rPr>
      </w:pPr>
      <w:r>
        <w:rPr>
          <w:rFonts w:hint="eastAsia" w:ascii="宋体" w:hAnsi="宋体" w:cs="宋体"/>
          <w:color w:val="auto"/>
          <w:sz w:val="24"/>
        </w:rPr>
        <w:t>6.2</w:t>
      </w:r>
      <w:r>
        <w:rPr>
          <w:rFonts w:hint="eastAsia" w:ascii="宋体" w:hAnsi="宋体" w:cs="宋体"/>
          <w:color w:val="auto"/>
          <w:sz w:val="24"/>
          <w:lang w:val="zh-CN"/>
        </w:rPr>
        <w:t>.6澄清：根据《政府采购货物和服务招标投标管理办法》第五十一条第一款规定：评标委员会可以要求供应商对响应文件中不明确、对同类问题表述不一致或有明显文字和计算错误的内容作必要的澄清或者说明，但是，澄清或者说明不得超出响应文件的范围或者改变响应文件的实质性内容。</w:t>
      </w:r>
    </w:p>
    <w:p w14:paraId="31563560">
      <w:pPr>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七、合同授予</w:t>
      </w:r>
    </w:p>
    <w:p w14:paraId="4898C1E8">
      <w:pPr>
        <w:spacing w:line="360" w:lineRule="auto"/>
        <w:ind w:firstLine="480" w:firstLineChars="200"/>
        <w:rPr>
          <w:rFonts w:ascii="宋体" w:hAnsi="宋体" w:cs="宋体"/>
          <w:color w:val="auto"/>
          <w:sz w:val="24"/>
          <w:lang w:val="zh-CN"/>
        </w:rPr>
      </w:pPr>
      <w:r>
        <w:rPr>
          <w:rFonts w:hint="eastAsia" w:ascii="宋体" w:hAnsi="宋体" w:cs="宋体"/>
          <w:color w:val="auto"/>
          <w:sz w:val="24"/>
        </w:rPr>
        <w:t>7.1</w:t>
      </w:r>
      <w:r>
        <w:rPr>
          <w:rFonts w:hint="eastAsia" w:ascii="宋体" w:hAnsi="宋体" w:cs="宋体"/>
          <w:color w:val="auto"/>
          <w:sz w:val="24"/>
          <w:lang w:val="zh-CN"/>
        </w:rPr>
        <w:t>采购人和中标人应当自中标通知书发出之日起30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62C88B74">
      <w:pPr>
        <w:spacing w:line="360" w:lineRule="auto"/>
        <w:ind w:firstLine="480" w:firstLineChars="200"/>
        <w:rPr>
          <w:rFonts w:ascii="宋体" w:hAnsi="宋体" w:cs="宋体"/>
          <w:color w:val="auto"/>
          <w:sz w:val="24"/>
          <w:lang w:val="zh-CN"/>
        </w:rPr>
      </w:pPr>
      <w:r>
        <w:rPr>
          <w:rFonts w:hint="eastAsia" w:ascii="宋体" w:hAnsi="宋体" w:cs="宋体"/>
          <w:color w:val="auto"/>
          <w:sz w:val="24"/>
        </w:rPr>
        <w:t>7.2</w:t>
      </w:r>
      <w:r>
        <w:rPr>
          <w:rFonts w:hint="eastAsia" w:ascii="宋体" w:hAnsi="宋体" w:cs="宋体"/>
          <w:color w:val="auto"/>
          <w:sz w:val="24"/>
          <w:lang w:val="zh-CN"/>
        </w:rPr>
        <w:t>发出中标通知书后，采购人无正当理由拒签合同的，采购人向中标人退还磋商保证金；给中标人造成损失的，还应当赔偿损失。</w:t>
      </w:r>
    </w:p>
    <w:p w14:paraId="266CE3B3">
      <w:pPr>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八、质疑和投诉</w:t>
      </w:r>
    </w:p>
    <w:p w14:paraId="60A6ECD4">
      <w:pPr>
        <w:spacing w:line="360" w:lineRule="auto"/>
        <w:ind w:firstLine="480" w:firstLineChars="200"/>
        <w:rPr>
          <w:rFonts w:ascii="宋体" w:hAnsi="宋体" w:cs="宋体"/>
          <w:color w:val="auto"/>
          <w:sz w:val="24"/>
          <w:lang w:val="zh-CN"/>
        </w:rPr>
      </w:pPr>
      <w:r>
        <w:rPr>
          <w:rFonts w:hint="eastAsia" w:ascii="宋体" w:hAnsi="宋体" w:cs="宋体"/>
          <w:color w:val="auto"/>
          <w:sz w:val="24"/>
        </w:rPr>
        <w:t>8.1</w:t>
      </w:r>
      <w:r>
        <w:rPr>
          <w:rFonts w:hint="eastAsia" w:ascii="宋体" w:hAnsi="宋体" w:cs="宋体"/>
          <w:color w:val="auto"/>
          <w:sz w:val="24"/>
          <w:lang w:val="zh-CN"/>
        </w:rPr>
        <w:t>供应商认为磋商文件、投标过程和成交结果使自己的权益受到损害的，可以在知道或者应知其权益受到损害之日起七个工作日内，以书面形式向采购人或者采购代理机构提出质疑。采购人或者采购代理机构应当在收到供应商的书面质疑后七个工作日内做出答复。</w:t>
      </w:r>
    </w:p>
    <w:p w14:paraId="1D937265">
      <w:pPr>
        <w:spacing w:line="360" w:lineRule="auto"/>
        <w:ind w:firstLine="480" w:firstLineChars="200"/>
        <w:rPr>
          <w:rFonts w:ascii="宋体" w:hAnsi="宋体" w:cs="宋体"/>
          <w:color w:val="auto"/>
          <w:sz w:val="24"/>
          <w:lang w:val="zh-CN"/>
        </w:rPr>
      </w:pPr>
      <w:r>
        <w:rPr>
          <w:rFonts w:hint="eastAsia" w:ascii="宋体" w:hAnsi="宋体" w:cs="宋体"/>
          <w:color w:val="auto"/>
          <w:sz w:val="24"/>
        </w:rPr>
        <w:t>8.2</w:t>
      </w:r>
      <w:r>
        <w:rPr>
          <w:rFonts w:hint="eastAsia" w:ascii="宋体" w:hAnsi="宋体" w:cs="宋体"/>
          <w:color w:val="auto"/>
          <w:sz w:val="24"/>
          <w:lang w:val="zh-CN"/>
        </w:rPr>
        <w:t>质疑供应商对采购代理机构的答复不满意或者采购代理机构未在规定时间内答复的，可以在答复期满十五个工作日内按有关规定向同级政府采购管理部门投诉。</w:t>
      </w:r>
    </w:p>
    <w:p w14:paraId="7F9956AB">
      <w:pPr>
        <w:spacing w:line="360" w:lineRule="auto"/>
        <w:ind w:firstLine="482" w:firstLineChars="200"/>
        <w:rPr>
          <w:rFonts w:ascii="宋体" w:hAnsi="宋体" w:cs="宋体"/>
          <w:b/>
          <w:bCs/>
          <w:color w:val="auto"/>
          <w:sz w:val="24"/>
          <w:lang w:val="zh-CN"/>
        </w:rPr>
      </w:pPr>
      <w:bookmarkStart w:id="228" w:name="_Toc504654769"/>
      <w:r>
        <w:rPr>
          <w:rFonts w:hint="eastAsia" w:ascii="宋体" w:hAnsi="宋体" w:cs="宋体"/>
          <w:b/>
          <w:bCs/>
          <w:color w:val="auto"/>
          <w:sz w:val="24"/>
          <w:lang w:val="zh-CN"/>
        </w:rPr>
        <w:t>九、在招标釆购中出现下列情形之一的，应予废标</w:t>
      </w:r>
      <w:bookmarkEnd w:id="228"/>
    </w:p>
    <w:p w14:paraId="1715F06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出现下列情形之一的，采购人或者采购项目应当终止投标采购活动，发布项目终止公告并说明原因，重新开展采购活动：</w:t>
      </w:r>
    </w:p>
    <w:p w14:paraId="6B8AC5E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（1）因情况变化，不再符合规定的投标采购方式适用情形的；</w:t>
      </w:r>
    </w:p>
    <w:p w14:paraId="19D5386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（2）出现影响采购公正的违法、违规行为的；</w:t>
      </w:r>
    </w:p>
    <w:p w14:paraId="3A161AD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（3）在采购过程中符合竞争要求的供应商或者报价未超过采购预算的供应商不足3家的。</w:t>
      </w:r>
    </w:p>
    <w:p w14:paraId="5828189B">
      <w:pPr>
        <w:spacing w:line="360" w:lineRule="auto"/>
        <w:ind w:firstLine="482" w:firstLineChars="200"/>
        <w:rPr>
          <w:rFonts w:ascii="宋体" w:hAnsi="宋体" w:cs="宋体"/>
          <w:color w:val="auto"/>
          <w:sz w:val="24"/>
          <w:lang w:val="zh-CN"/>
        </w:rPr>
      </w:pPr>
      <w:bookmarkStart w:id="229" w:name="_Toc504654774"/>
      <w:r>
        <w:rPr>
          <w:rFonts w:hint="eastAsia" w:ascii="宋体" w:hAnsi="宋体" w:cs="宋体"/>
          <w:b/>
          <w:bCs/>
          <w:color w:val="auto"/>
          <w:sz w:val="24"/>
          <w:lang w:val="zh-CN"/>
        </w:rPr>
        <w:t>十、纪律和监督</w:t>
      </w:r>
      <w:bookmarkEnd w:id="229"/>
    </w:p>
    <w:p w14:paraId="6CB84755">
      <w:pPr>
        <w:spacing w:line="360" w:lineRule="auto"/>
        <w:ind w:firstLine="480" w:firstLineChars="200"/>
        <w:rPr>
          <w:rFonts w:ascii="宋体" w:hAnsi="宋体" w:cs="宋体"/>
          <w:color w:val="auto"/>
          <w:sz w:val="24"/>
          <w:lang w:val="zh-CN"/>
        </w:rPr>
      </w:pPr>
      <w:bookmarkStart w:id="230" w:name="_Toc504479742"/>
      <w:bookmarkStart w:id="231" w:name="_Toc504654775"/>
      <w:bookmarkStart w:id="232" w:name="_Toc504479290"/>
      <w:bookmarkStart w:id="233" w:name="_Toc445473578"/>
      <w:r>
        <w:rPr>
          <w:rFonts w:hint="eastAsia" w:ascii="宋体" w:hAnsi="宋体" w:cs="宋体"/>
          <w:color w:val="auto"/>
          <w:sz w:val="24"/>
          <w:lang w:val="zh-CN"/>
        </w:rPr>
        <w:t>1、对采购人的纪律要求</w:t>
      </w:r>
      <w:bookmarkEnd w:id="230"/>
      <w:bookmarkEnd w:id="231"/>
      <w:bookmarkEnd w:id="232"/>
      <w:bookmarkEnd w:id="233"/>
    </w:p>
    <w:p w14:paraId="16D57C9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采购人不得泄漏招标投标活动中应当保密的情况和资料，不得与供应商串通损害国家利益、社会公共利益或者他人合法权益。</w:t>
      </w:r>
    </w:p>
    <w:p w14:paraId="33A4E09F">
      <w:pPr>
        <w:spacing w:line="360" w:lineRule="auto"/>
        <w:ind w:firstLine="480" w:firstLineChars="200"/>
        <w:rPr>
          <w:rFonts w:ascii="宋体" w:hAnsi="宋体" w:cs="宋体"/>
          <w:color w:val="auto"/>
          <w:sz w:val="24"/>
          <w:lang w:val="zh-CN"/>
        </w:rPr>
      </w:pPr>
      <w:bookmarkStart w:id="234" w:name="_Toc504654776"/>
      <w:bookmarkStart w:id="235" w:name="_Toc504479291"/>
      <w:bookmarkStart w:id="236" w:name="_Toc445473579"/>
      <w:bookmarkStart w:id="237" w:name="_Toc504479743"/>
      <w:r>
        <w:rPr>
          <w:rFonts w:hint="eastAsia" w:ascii="宋体" w:hAnsi="宋体" w:cs="宋体"/>
          <w:color w:val="auto"/>
          <w:sz w:val="24"/>
          <w:lang w:val="zh-CN"/>
        </w:rPr>
        <w:t>2、对供应商的纪律要求</w:t>
      </w:r>
      <w:bookmarkEnd w:id="234"/>
      <w:bookmarkEnd w:id="235"/>
      <w:bookmarkEnd w:id="236"/>
      <w:bookmarkEnd w:id="237"/>
    </w:p>
    <w:p w14:paraId="427FB11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FA0BBD9">
      <w:pPr>
        <w:spacing w:line="360" w:lineRule="auto"/>
        <w:ind w:firstLine="480" w:firstLineChars="200"/>
        <w:rPr>
          <w:rFonts w:ascii="宋体" w:hAnsi="宋体" w:cs="宋体"/>
          <w:color w:val="auto"/>
          <w:sz w:val="24"/>
          <w:lang w:val="zh-CN"/>
        </w:rPr>
      </w:pPr>
      <w:bookmarkStart w:id="238" w:name="_Toc445473580"/>
      <w:bookmarkStart w:id="239" w:name="_Toc504479292"/>
      <w:bookmarkStart w:id="240" w:name="_Toc504479744"/>
      <w:bookmarkStart w:id="241" w:name="_Toc504654777"/>
      <w:r>
        <w:rPr>
          <w:rFonts w:hint="eastAsia" w:ascii="宋体" w:hAnsi="宋体" w:cs="宋体"/>
          <w:color w:val="auto"/>
          <w:sz w:val="24"/>
          <w:lang w:val="zh-CN"/>
        </w:rPr>
        <w:t>3、对评标委员会成员的纪律要求</w:t>
      </w:r>
      <w:bookmarkEnd w:id="238"/>
      <w:bookmarkEnd w:id="239"/>
      <w:bookmarkEnd w:id="240"/>
      <w:bookmarkEnd w:id="241"/>
    </w:p>
    <w:p w14:paraId="6440610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评标委员会成员不得收受他人的财物或者其他好处，不得向他人透漏对响应文件的评审和比较、中标候选人的推荐情况以及评标有关的其他情况。在评标活动中，评标委员会成员不得擅离职守，影响评标程序正常进行，不得使用第三章“评标办法”没有规定的评审因素和标准进行评标。</w:t>
      </w:r>
    </w:p>
    <w:p w14:paraId="0D147206">
      <w:pPr>
        <w:spacing w:line="360" w:lineRule="auto"/>
        <w:ind w:firstLine="480" w:firstLineChars="200"/>
        <w:rPr>
          <w:rFonts w:ascii="宋体" w:hAnsi="宋体" w:cs="宋体"/>
          <w:color w:val="auto"/>
          <w:sz w:val="24"/>
          <w:lang w:val="zh-CN"/>
        </w:rPr>
      </w:pPr>
      <w:bookmarkStart w:id="242" w:name="_Toc504654778"/>
      <w:bookmarkStart w:id="243" w:name="_Toc504479293"/>
      <w:bookmarkStart w:id="244" w:name="_Toc504479745"/>
      <w:bookmarkStart w:id="245" w:name="_Toc445473581"/>
      <w:r>
        <w:rPr>
          <w:rFonts w:hint="eastAsia" w:ascii="宋体" w:hAnsi="宋体" w:cs="宋体"/>
          <w:color w:val="auto"/>
          <w:sz w:val="24"/>
          <w:lang w:val="zh-CN"/>
        </w:rPr>
        <w:t>4、对与评标活动有关的工作人员的纪律要求</w:t>
      </w:r>
      <w:bookmarkEnd w:id="242"/>
      <w:bookmarkEnd w:id="243"/>
      <w:bookmarkEnd w:id="244"/>
      <w:bookmarkEnd w:id="245"/>
    </w:p>
    <w:p w14:paraId="731901F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14:paraId="2D2E5A12">
      <w:pPr>
        <w:spacing w:line="360" w:lineRule="auto"/>
        <w:ind w:firstLine="482" w:firstLineChars="200"/>
        <w:rPr>
          <w:rFonts w:ascii="宋体" w:hAnsi="宋体" w:cs="宋体"/>
          <w:b/>
          <w:bCs/>
          <w:color w:val="auto"/>
          <w:sz w:val="24"/>
          <w:lang w:val="zh-CN"/>
        </w:rPr>
      </w:pPr>
      <w:bookmarkStart w:id="246" w:name="_Toc504654780"/>
      <w:r>
        <w:rPr>
          <w:rFonts w:hint="eastAsia" w:ascii="宋体" w:hAnsi="宋体" w:cs="宋体"/>
          <w:b/>
          <w:bCs/>
          <w:color w:val="auto"/>
          <w:sz w:val="24"/>
          <w:lang w:val="zh-CN"/>
        </w:rPr>
        <w:t>十一、其它</w:t>
      </w:r>
      <w:bookmarkEnd w:id="246"/>
    </w:p>
    <w:p w14:paraId="74E93D9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1、未尽事宜，按国家有关规定执行；</w:t>
      </w:r>
    </w:p>
    <w:p w14:paraId="41A7AA8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2、本磋商文件的解释权属采购人；</w:t>
      </w:r>
    </w:p>
    <w:p w14:paraId="421D998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3、由甲方确定作业范围，经甲方核算后，最终以实际发生据实结算。</w:t>
      </w:r>
    </w:p>
    <w:p w14:paraId="30358F42">
      <w:pPr>
        <w:spacing w:line="360" w:lineRule="auto"/>
        <w:ind w:firstLine="440" w:firstLineChars="200"/>
        <w:rPr>
          <w:rFonts w:ascii="宋体" w:hAnsi="宋体" w:cs="宋体"/>
          <w:color w:val="auto"/>
          <w:sz w:val="22"/>
          <w:szCs w:val="22"/>
          <w:lang w:val="zh-CN"/>
        </w:rPr>
      </w:pPr>
    </w:p>
    <w:p w14:paraId="427DB0BD">
      <w:pPr>
        <w:spacing w:line="360" w:lineRule="auto"/>
        <w:rPr>
          <w:rFonts w:ascii="宋体" w:hAnsi="宋体" w:cs="宋体"/>
          <w:b/>
          <w:color w:val="auto"/>
          <w:sz w:val="24"/>
        </w:rPr>
        <w:sectPr>
          <w:headerReference r:id="rId9" w:type="default"/>
          <w:footerReference r:id="rId10" w:type="default"/>
          <w:pgSz w:w="11906" w:h="16838"/>
          <w:pgMar w:top="1361" w:right="1304" w:bottom="1440" w:left="1304" w:header="680" w:footer="680" w:gutter="0"/>
          <w:cols w:space="720" w:num="1"/>
          <w:docGrid w:linePitch="312" w:charSpace="0"/>
        </w:sectPr>
      </w:pPr>
    </w:p>
    <w:p w14:paraId="3E09DC52">
      <w:pPr>
        <w:pStyle w:val="2"/>
        <w:spacing w:line="240" w:lineRule="auto"/>
        <w:jc w:val="center"/>
        <w:rPr>
          <w:rFonts w:ascii="宋体" w:hAnsi="宋体" w:eastAsia="宋体" w:cs="宋体"/>
          <w:color w:val="auto"/>
        </w:rPr>
      </w:pPr>
      <w:bookmarkStart w:id="247" w:name="_Toc9850146"/>
      <w:r>
        <w:rPr>
          <w:rFonts w:hint="eastAsia" w:ascii="宋体" w:hAnsi="宋体" w:eastAsia="宋体" w:cs="宋体"/>
          <w:color w:val="auto"/>
        </w:rPr>
        <w:t>第三章    评分办法</w:t>
      </w:r>
      <w:bookmarkEnd w:id="247"/>
    </w:p>
    <w:p w14:paraId="28ADD077">
      <w:pPr>
        <w:spacing w:line="360" w:lineRule="auto"/>
        <w:ind w:firstLine="3781" w:firstLineChars="1345"/>
        <w:rPr>
          <w:rFonts w:ascii="宋体" w:hAnsi="宋体" w:cs="宋体"/>
          <w:b/>
          <w:color w:val="auto"/>
          <w:sz w:val="28"/>
          <w:szCs w:val="28"/>
        </w:rPr>
      </w:pPr>
      <w:r>
        <w:rPr>
          <w:rFonts w:hint="eastAsia" w:ascii="宋体" w:hAnsi="宋体" w:cs="宋体"/>
          <w:b/>
          <w:color w:val="auto"/>
          <w:sz w:val="28"/>
          <w:szCs w:val="28"/>
        </w:rPr>
        <w:t>评标办法前附表</w:t>
      </w:r>
    </w:p>
    <w:tbl>
      <w:tblPr>
        <w:tblStyle w:val="17"/>
        <w:tblW w:w="9496"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5"/>
        <w:gridCol w:w="1039"/>
        <w:gridCol w:w="1955"/>
        <w:gridCol w:w="5507"/>
      </w:tblGrid>
      <w:tr w14:paraId="04236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34" w:type="dxa"/>
            <w:gridSpan w:val="2"/>
            <w:vAlign w:val="center"/>
          </w:tcPr>
          <w:p w14:paraId="0081AB7C">
            <w:pPr>
              <w:autoSpaceDE w:val="0"/>
              <w:autoSpaceDN w:val="0"/>
              <w:adjustRightInd w:val="0"/>
              <w:spacing w:line="400" w:lineRule="exact"/>
              <w:jc w:val="center"/>
              <w:rPr>
                <w:rFonts w:ascii="宋体" w:hAnsi="宋体" w:cs="宋体"/>
                <w:b/>
                <w:color w:val="auto"/>
                <w:sz w:val="24"/>
              </w:rPr>
            </w:pPr>
            <w:r>
              <w:rPr>
                <w:rFonts w:hint="eastAsia" w:ascii="宋体" w:hAnsi="宋体" w:cs="宋体"/>
                <w:b/>
                <w:bCs/>
                <w:color w:val="auto"/>
                <w:sz w:val="24"/>
                <w:lang w:val="zh-CN"/>
              </w:rPr>
              <w:t>条款号</w:t>
            </w:r>
          </w:p>
        </w:tc>
        <w:tc>
          <w:tcPr>
            <w:tcW w:w="1955" w:type="dxa"/>
            <w:vAlign w:val="center"/>
          </w:tcPr>
          <w:p w14:paraId="437F86CC">
            <w:pPr>
              <w:autoSpaceDE w:val="0"/>
              <w:autoSpaceDN w:val="0"/>
              <w:adjustRightInd w:val="0"/>
              <w:spacing w:line="400" w:lineRule="exact"/>
              <w:jc w:val="center"/>
              <w:rPr>
                <w:rFonts w:ascii="宋体" w:hAnsi="宋体" w:cs="宋体"/>
                <w:b/>
                <w:color w:val="auto"/>
                <w:sz w:val="24"/>
              </w:rPr>
            </w:pPr>
            <w:r>
              <w:rPr>
                <w:rFonts w:hint="eastAsia" w:ascii="宋体" w:hAnsi="宋体" w:cs="宋体"/>
                <w:b/>
                <w:bCs/>
                <w:color w:val="auto"/>
                <w:sz w:val="24"/>
                <w:lang w:val="zh-CN"/>
              </w:rPr>
              <w:t>评审因素</w:t>
            </w:r>
          </w:p>
        </w:tc>
        <w:tc>
          <w:tcPr>
            <w:tcW w:w="5507" w:type="dxa"/>
            <w:vAlign w:val="center"/>
          </w:tcPr>
          <w:p w14:paraId="45258A41">
            <w:pPr>
              <w:autoSpaceDE w:val="0"/>
              <w:autoSpaceDN w:val="0"/>
              <w:adjustRightInd w:val="0"/>
              <w:spacing w:line="400" w:lineRule="exact"/>
              <w:jc w:val="center"/>
              <w:rPr>
                <w:rFonts w:ascii="宋体" w:hAnsi="宋体" w:cs="宋体"/>
                <w:b/>
                <w:color w:val="auto"/>
                <w:sz w:val="24"/>
              </w:rPr>
            </w:pPr>
            <w:r>
              <w:rPr>
                <w:rFonts w:hint="eastAsia" w:ascii="宋体" w:hAnsi="宋体" w:cs="宋体"/>
                <w:b/>
                <w:bCs/>
                <w:color w:val="auto"/>
                <w:sz w:val="24"/>
                <w:lang w:val="zh-CN"/>
              </w:rPr>
              <w:t>评审标准</w:t>
            </w:r>
          </w:p>
        </w:tc>
      </w:tr>
      <w:tr w14:paraId="3ADBC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restart"/>
            <w:vAlign w:val="center"/>
          </w:tcPr>
          <w:p w14:paraId="27A73922">
            <w:pPr>
              <w:autoSpaceDE w:val="0"/>
              <w:autoSpaceDN w:val="0"/>
              <w:adjustRightInd w:val="0"/>
              <w:spacing w:line="400" w:lineRule="exact"/>
              <w:jc w:val="center"/>
              <w:rPr>
                <w:rFonts w:hint="eastAsia" w:ascii="宋体" w:hAnsi="宋体" w:eastAsia="宋体" w:cs="宋体"/>
                <w:color w:val="auto"/>
                <w:sz w:val="24"/>
                <w:lang w:eastAsia="zh-CN"/>
              </w:rPr>
            </w:pPr>
            <w:r>
              <w:rPr>
                <w:rFonts w:hint="eastAsia" w:ascii="宋体" w:hAnsi="宋体" w:cs="宋体"/>
                <w:bCs/>
                <w:color w:val="auto"/>
                <w:sz w:val="24"/>
                <w:lang w:val="zh-CN"/>
              </w:rPr>
              <w:t>2.1.</w:t>
            </w:r>
            <w:r>
              <w:rPr>
                <w:rFonts w:hint="eastAsia" w:ascii="宋体" w:hAnsi="宋体" w:cs="宋体"/>
                <w:bCs/>
                <w:color w:val="auto"/>
                <w:sz w:val="24"/>
                <w:lang w:val="en-US" w:eastAsia="zh-CN"/>
              </w:rPr>
              <w:t>1</w:t>
            </w:r>
          </w:p>
        </w:tc>
        <w:tc>
          <w:tcPr>
            <w:tcW w:w="1039" w:type="dxa"/>
            <w:vMerge w:val="restart"/>
            <w:vAlign w:val="center"/>
          </w:tcPr>
          <w:p w14:paraId="0B7D0273">
            <w:pPr>
              <w:widowControl/>
              <w:spacing w:line="400" w:lineRule="exact"/>
              <w:jc w:val="left"/>
              <w:rPr>
                <w:rFonts w:ascii="宋体" w:hAnsi="宋体" w:cs="宋体"/>
                <w:color w:val="auto"/>
                <w:sz w:val="24"/>
              </w:rPr>
            </w:pPr>
            <w:r>
              <w:rPr>
                <w:rFonts w:hint="eastAsia" w:ascii="宋体" w:hAnsi="宋体" w:cs="宋体"/>
                <w:bCs/>
                <w:color w:val="auto"/>
                <w:sz w:val="24"/>
                <w:lang w:val="zh-CN"/>
              </w:rPr>
              <w:t>资格评审标准</w:t>
            </w:r>
          </w:p>
        </w:tc>
        <w:tc>
          <w:tcPr>
            <w:tcW w:w="1955" w:type="dxa"/>
            <w:vAlign w:val="center"/>
          </w:tcPr>
          <w:p w14:paraId="30BB28B8">
            <w:pPr>
              <w:autoSpaceDE w:val="0"/>
              <w:autoSpaceDN w:val="0"/>
              <w:adjustRightInd w:val="0"/>
              <w:spacing w:line="400" w:lineRule="exact"/>
              <w:rPr>
                <w:rFonts w:ascii="宋体" w:hAnsi="宋体" w:cs="宋体"/>
                <w:color w:val="auto"/>
                <w:sz w:val="24"/>
              </w:rPr>
            </w:pPr>
            <w:r>
              <w:rPr>
                <w:rFonts w:hint="eastAsia" w:ascii="宋体" w:hAnsi="宋体" w:cs="宋体"/>
                <w:bCs/>
                <w:color w:val="auto"/>
                <w:sz w:val="24"/>
                <w:lang w:val="zh-CN"/>
              </w:rPr>
              <w:t>营业执照</w:t>
            </w:r>
          </w:p>
        </w:tc>
        <w:tc>
          <w:tcPr>
            <w:tcW w:w="5507" w:type="dxa"/>
            <w:vAlign w:val="center"/>
          </w:tcPr>
          <w:p w14:paraId="7FDADFC3">
            <w:pPr>
              <w:autoSpaceDE w:val="0"/>
              <w:autoSpaceDN w:val="0"/>
              <w:adjustRightInd w:val="0"/>
              <w:spacing w:line="400" w:lineRule="exact"/>
              <w:rPr>
                <w:rFonts w:ascii="宋体" w:hAnsi="宋体" w:cs="宋体"/>
                <w:color w:val="auto"/>
                <w:sz w:val="24"/>
              </w:rPr>
            </w:pPr>
            <w:r>
              <w:rPr>
                <w:rFonts w:hint="eastAsia" w:ascii="宋体" w:hAnsi="宋体" w:eastAsia="宋体" w:cs="宋体"/>
                <w:color w:val="auto"/>
                <w:sz w:val="24"/>
                <w:szCs w:val="24"/>
                <w:lang w:eastAsia="zh-CN"/>
              </w:rPr>
              <w:t>具有有效的营业执照（提供营业执照副本复印件加盖公章）。</w:t>
            </w:r>
          </w:p>
        </w:tc>
      </w:tr>
      <w:tr w14:paraId="4204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5192E173">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2DBCF8EB">
            <w:pPr>
              <w:widowControl/>
              <w:spacing w:line="400" w:lineRule="exact"/>
              <w:jc w:val="left"/>
              <w:rPr>
                <w:rFonts w:hint="eastAsia" w:ascii="宋体" w:hAnsi="宋体" w:cs="宋体"/>
                <w:bCs/>
                <w:color w:val="auto"/>
                <w:sz w:val="24"/>
                <w:lang w:val="zh-CN"/>
              </w:rPr>
            </w:pPr>
          </w:p>
        </w:tc>
        <w:tc>
          <w:tcPr>
            <w:tcW w:w="1955" w:type="dxa"/>
            <w:vAlign w:val="center"/>
          </w:tcPr>
          <w:p w14:paraId="2A8C2E45">
            <w:pPr>
              <w:autoSpaceDE w:val="0"/>
              <w:autoSpaceDN w:val="0"/>
              <w:adjustRightInd w:val="0"/>
              <w:spacing w:line="400" w:lineRule="exact"/>
              <w:rPr>
                <w:rFonts w:hint="eastAsia" w:ascii="宋体" w:hAnsi="宋体" w:cs="宋体"/>
                <w:bCs/>
                <w:color w:val="auto"/>
                <w:sz w:val="24"/>
                <w:lang w:val="zh-CN"/>
              </w:rPr>
            </w:pPr>
            <w:r>
              <w:rPr>
                <w:rFonts w:hint="eastAsia" w:ascii="宋体" w:hAnsi="宋体" w:cs="宋体"/>
                <w:color w:val="auto"/>
                <w:sz w:val="24"/>
                <w:szCs w:val="24"/>
                <w:lang w:eastAsia="zh-CN"/>
              </w:rPr>
              <w:t>许可证</w:t>
            </w:r>
          </w:p>
        </w:tc>
        <w:tc>
          <w:tcPr>
            <w:tcW w:w="5507" w:type="dxa"/>
            <w:vAlign w:val="center"/>
          </w:tcPr>
          <w:p w14:paraId="2D898951">
            <w:pPr>
              <w:autoSpaceDE w:val="0"/>
              <w:autoSpaceDN w:val="0"/>
              <w:adjustRightInd w:val="0"/>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具有有效的食品经营许可证或食品流通许可证（提供许可证复印件加盖公章）。</w:t>
            </w:r>
          </w:p>
        </w:tc>
      </w:tr>
      <w:tr w14:paraId="0640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64" w:hRule="atLeast"/>
        </w:trPr>
        <w:tc>
          <w:tcPr>
            <w:tcW w:w="995" w:type="dxa"/>
            <w:vMerge w:val="continue"/>
            <w:vAlign w:val="center"/>
          </w:tcPr>
          <w:p w14:paraId="233A5D6E">
            <w:pPr>
              <w:widowControl/>
              <w:spacing w:line="400" w:lineRule="exact"/>
              <w:jc w:val="left"/>
              <w:rPr>
                <w:rFonts w:ascii="宋体" w:hAnsi="宋体" w:cs="宋体"/>
                <w:color w:val="auto"/>
                <w:sz w:val="24"/>
              </w:rPr>
            </w:pPr>
          </w:p>
        </w:tc>
        <w:tc>
          <w:tcPr>
            <w:tcW w:w="1039" w:type="dxa"/>
            <w:vMerge w:val="continue"/>
            <w:vAlign w:val="center"/>
          </w:tcPr>
          <w:p w14:paraId="700702AD">
            <w:pPr>
              <w:widowControl/>
              <w:spacing w:line="400" w:lineRule="exact"/>
              <w:jc w:val="left"/>
              <w:rPr>
                <w:rFonts w:ascii="宋体" w:hAnsi="宋体" w:cs="宋体"/>
                <w:color w:val="auto"/>
                <w:sz w:val="24"/>
              </w:rPr>
            </w:pPr>
          </w:p>
        </w:tc>
        <w:tc>
          <w:tcPr>
            <w:tcW w:w="1955" w:type="dxa"/>
            <w:vAlign w:val="center"/>
          </w:tcPr>
          <w:p w14:paraId="66ECA292">
            <w:pPr>
              <w:autoSpaceDE w:val="0"/>
              <w:autoSpaceDN w:val="0"/>
              <w:adjustRightInd w:val="0"/>
              <w:spacing w:line="400" w:lineRule="exact"/>
              <w:rPr>
                <w:rFonts w:ascii="宋体" w:hAnsi="宋体" w:cs="宋体"/>
                <w:color w:val="auto"/>
                <w:sz w:val="24"/>
              </w:rPr>
            </w:pPr>
            <w:r>
              <w:rPr>
                <w:rFonts w:hint="eastAsia" w:ascii="宋体" w:hAnsi="宋体" w:cs="宋体"/>
                <w:bCs/>
                <w:color w:val="auto"/>
                <w:sz w:val="24"/>
                <w:lang w:val="zh-CN"/>
              </w:rPr>
              <w:t>财务状况</w:t>
            </w:r>
          </w:p>
        </w:tc>
        <w:tc>
          <w:tcPr>
            <w:tcW w:w="5507" w:type="dxa"/>
            <w:vAlign w:val="center"/>
          </w:tcPr>
          <w:p w14:paraId="06CA7C6F">
            <w:pPr>
              <w:autoSpaceDE w:val="0"/>
              <w:autoSpaceDN w:val="0"/>
              <w:adjustRightInd w:val="0"/>
              <w:spacing w:line="400" w:lineRule="exact"/>
              <w:rPr>
                <w:rFonts w:ascii="宋体" w:hAnsi="宋体" w:cs="宋体"/>
                <w:color w:val="auto"/>
                <w:sz w:val="24"/>
              </w:rPr>
            </w:pPr>
            <w:r>
              <w:rPr>
                <w:rFonts w:hint="eastAsia" w:ascii="宋体" w:hAnsi="宋体" w:cs="宋体"/>
                <w:color w:val="auto"/>
                <w:sz w:val="24"/>
                <w:lang w:eastAsia="zh-CN"/>
              </w:rPr>
              <w:t>提供</w:t>
            </w:r>
            <w:r>
              <w:rPr>
                <w:rFonts w:hint="eastAsia" w:ascii="宋体" w:hAnsi="宋体" w:cs="宋体"/>
                <w:color w:val="auto"/>
                <w:sz w:val="24"/>
              </w:rPr>
              <w:t>近三年</w:t>
            </w:r>
            <w:r>
              <w:rPr>
                <w:rFonts w:hint="eastAsia" w:ascii="宋体" w:hAnsi="宋体" w:cs="宋体"/>
                <w:color w:val="auto"/>
                <w:sz w:val="24"/>
                <w:lang w:eastAsia="zh-CN"/>
              </w:rPr>
              <w:t>（</w:t>
            </w:r>
            <w:r>
              <w:rPr>
                <w:rFonts w:hint="eastAsia" w:ascii="宋体" w:hAnsi="宋体" w:eastAsia="宋体" w:cs="宋体"/>
                <w:color w:val="auto"/>
                <w:sz w:val="24"/>
                <w:szCs w:val="24"/>
                <w:lang w:eastAsia="zh-CN"/>
              </w:rPr>
              <w:t>2022-2024年</w:t>
            </w:r>
            <w:r>
              <w:rPr>
                <w:rFonts w:hint="eastAsia" w:ascii="宋体" w:hAnsi="宋体" w:eastAsia="宋体" w:cs="宋体"/>
                <w:color w:val="auto"/>
                <w:sz w:val="24"/>
                <w:szCs w:val="24"/>
              </w:rPr>
              <w:t>）由专业财务审计机构出具的财务审计报告或财务报表（新成立不足三年的企业需提供自成立之日起至2024年的财务报表或财务审计报告，2025年以后成立的企业应提供财务状况良好承诺书）</w:t>
            </w:r>
            <w:r>
              <w:rPr>
                <w:rFonts w:hint="eastAsia" w:ascii="宋体" w:hAnsi="宋体" w:cs="宋体"/>
                <w:color w:val="auto"/>
                <w:sz w:val="24"/>
              </w:rPr>
              <w:t>；</w:t>
            </w:r>
          </w:p>
        </w:tc>
      </w:tr>
      <w:tr w14:paraId="7005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0" w:hRule="atLeast"/>
        </w:trPr>
        <w:tc>
          <w:tcPr>
            <w:tcW w:w="995" w:type="dxa"/>
            <w:vMerge w:val="continue"/>
            <w:vAlign w:val="center"/>
          </w:tcPr>
          <w:p w14:paraId="5670C7D5">
            <w:pPr>
              <w:widowControl/>
              <w:spacing w:line="400" w:lineRule="exact"/>
              <w:jc w:val="left"/>
              <w:rPr>
                <w:rFonts w:ascii="宋体" w:hAnsi="宋体" w:cs="宋体"/>
                <w:color w:val="auto"/>
                <w:sz w:val="24"/>
              </w:rPr>
            </w:pPr>
          </w:p>
        </w:tc>
        <w:tc>
          <w:tcPr>
            <w:tcW w:w="1039" w:type="dxa"/>
            <w:vMerge w:val="continue"/>
            <w:vAlign w:val="center"/>
          </w:tcPr>
          <w:p w14:paraId="5235AE66">
            <w:pPr>
              <w:widowControl/>
              <w:spacing w:line="400" w:lineRule="exact"/>
              <w:jc w:val="left"/>
              <w:rPr>
                <w:rFonts w:ascii="宋体" w:hAnsi="宋体" w:cs="宋体"/>
                <w:color w:val="auto"/>
                <w:sz w:val="24"/>
              </w:rPr>
            </w:pPr>
          </w:p>
        </w:tc>
        <w:tc>
          <w:tcPr>
            <w:tcW w:w="1955" w:type="dxa"/>
            <w:vAlign w:val="center"/>
          </w:tcPr>
          <w:p w14:paraId="774084A6">
            <w:pPr>
              <w:autoSpaceDE w:val="0"/>
              <w:autoSpaceDN w:val="0"/>
              <w:adjustRightInd w:val="0"/>
              <w:spacing w:line="400" w:lineRule="exact"/>
              <w:rPr>
                <w:rFonts w:ascii="宋体" w:hAnsi="宋体" w:cs="宋体"/>
                <w:color w:val="auto"/>
                <w:sz w:val="24"/>
              </w:rPr>
            </w:pPr>
            <w:r>
              <w:rPr>
                <w:rFonts w:hint="eastAsia" w:ascii="宋体" w:hAnsi="宋体" w:cs="宋体"/>
                <w:bCs/>
                <w:color w:val="auto"/>
                <w:sz w:val="24"/>
                <w:lang w:val="zh-CN"/>
              </w:rPr>
              <w:t>信誉</w:t>
            </w:r>
          </w:p>
        </w:tc>
        <w:tc>
          <w:tcPr>
            <w:tcW w:w="5507" w:type="dxa"/>
            <w:vAlign w:val="center"/>
          </w:tcPr>
          <w:p w14:paraId="56585ABA">
            <w:pPr>
              <w:autoSpaceDE w:val="0"/>
              <w:autoSpaceDN w:val="0"/>
              <w:adjustRightInd w:val="0"/>
              <w:spacing w:line="400" w:lineRule="exact"/>
              <w:rPr>
                <w:rFonts w:ascii="宋体" w:hAnsi="宋体" w:cs="宋体"/>
                <w:color w:val="auto"/>
                <w:sz w:val="24"/>
              </w:rPr>
            </w:pPr>
            <w:r>
              <w:rPr>
                <w:rFonts w:hint="eastAsia" w:ascii="宋体" w:hAnsi="宋体" w:cs="宋体"/>
                <w:color w:val="auto"/>
                <w:sz w:val="24"/>
                <w:lang w:eastAsia="zh-CN"/>
              </w:rPr>
              <w:t>在</w:t>
            </w:r>
            <w:r>
              <w:rPr>
                <w:rFonts w:hint="eastAsia" w:ascii="宋体" w:hAnsi="宋体" w:cs="宋体"/>
                <w:color w:val="auto"/>
                <w:sz w:val="24"/>
              </w:rPr>
              <w:t>“信用中国”网站（www.creditchina.gov.cn） 未列入①失信被执行人②重大税收违法案件当事人名单③企业经营异常名录查询，中国政府采购网（www.ccgp.gov.cn）未列入政府采购严重违法失信行为记录名单；提供网页截图；</w:t>
            </w:r>
          </w:p>
        </w:tc>
      </w:tr>
      <w:tr w14:paraId="284FC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5" w:hRule="atLeast"/>
        </w:trPr>
        <w:tc>
          <w:tcPr>
            <w:tcW w:w="995" w:type="dxa"/>
            <w:vMerge w:val="continue"/>
            <w:vAlign w:val="center"/>
          </w:tcPr>
          <w:p w14:paraId="4BDB3A3C">
            <w:pPr>
              <w:widowControl/>
              <w:spacing w:line="400" w:lineRule="exact"/>
              <w:jc w:val="left"/>
              <w:rPr>
                <w:rFonts w:ascii="宋体" w:hAnsi="宋体" w:cs="宋体"/>
                <w:color w:val="auto"/>
                <w:sz w:val="24"/>
              </w:rPr>
            </w:pPr>
          </w:p>
        </w:tc>
        <w:tc>
          <w:tcPr>
            <w:tcW w:w="1039" w:type="dxa"/>
            <w:vMerge w:val="continue"/>
            <w:vAlign w:val="center"/>
          </w:tcPr>
          <w:p w14:paraId="40F1E9B8">
            <w:pPr>
              <w:widowControl/>
              <w:spacing w:line="400" w:lineRule="exact"/>
              <w:jc w:val="left"/>
              <w:rPr>
                <w:rFonts w:ascii="宋体" w:hAnsi="宋体" w:cs="宋体"/>
                <w:color w:val="auto"/>
                <w:sz w:val="24"/>
              </w:rPr>
            </w:pPr>
          </w:p>
        </w:tc>
        <w:tc>
          <w:tcPr>
            <w:tcW w:w="1955" w:type="dxa"/>
            <w:vAlign w:val="center"/>
          </w:tcPr>
          <w:p w14:paraId="76C9B696">
            <w:pPr>
              <w:autoSpaceDE w:val="0"/>
              <w:autoSpaceDN w:val="0"/>
              <w:adjustRightInd w:val="0"/>
              <w:spacing w:line="400" w:lineRule="exact"/>
              <w:rPr>
                <w:rFonts w:hint="eastAsia" w:ascii="宋体" w:hAnsi="宋体" w:cs="宋体"/>
                <w:bCs/>
                <w:color w:val="auto"/>
                <w:sz w:val="24"/>
                <w:lang w:val="zh-CN"/>
              </w:rPr>
            </w:pPr>
            <w:r>
              <w:rPr>
                <w:rFonts w:hint="eastAsia" w:ascii="宋体" w:hAnsi="宋体" w:cs="宋体"/>
                <w:bCs/>
                <w:color w:val="auto"/>
                <w:sz w:val="24"/>
                <w:lang w:val="zh-CN"/>
              </w:rPr>
              <w:t>具有依法缴纳税收和社会保障资金的良好记录</w:t>
            </w:r>
          </w:p>
        </w:tc>
        <w:tc>
          <w:tcPr>
            <w:tcW w:w="5507" w:type="dxa"/>
            <w:vAlign w:val="center"/>
          </w:tcPr>
          <w:p w14:paraId="4217FB74">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color w:val="auto"/>
                <w:sz w:val="24"/>
                <w:lang w:eastAsia="zh-CN"/>
              </w:rPr>
              <w:t>提供供应商信用承诺书（格式自</w:t>
            </w:r>
            <w:r>
              <w:rPr>
                <w:rFonts w:hint="eastAsia" w:ascii="宋体" w:hAnsi="宋体" w:cs="宋体"/>
                <w:color w:val="auto"/>
                <w:sz w:val="24"/>
                <w:lang w:val="en-US" w:eastAsia="zh-CN"/>
              </w:rPr>
              <w:t>拟</w:t>
            </w:r>
            <w:r>
              <w:rPr>
                <w:rFonts w:hint="eastAsia" w:ascii="宋体" w:hAnsi="宋体" w:cs="宋体"/>
                <w:color w:val="auto"/>
                <w:sz w:val="24"/>
                <w:lang w:eastAsia="zh-CN"/>
              </w:rPr>
              <w:t>）。</w:t>
            </w:r>
          </w:p>
        </w:tc>
      </w:tr>
      <w:tr w14:paraId="0AC5C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5" w:hRule="atLeast"/>
        </w:trPr>
        <w:tc>
          <w:tcPr>
            <w:tcW w:w="995" w:type="dxa"/>
            <w:vMerge w:val="continue"/>
            <w:vAlign w:val="center"/>
          </w:tcPr>
          <w:p w14:paraId="3A0CEE83">
            <w:pPr>
              <w:widowControl/>
              <w:spacing w:line="400" w:lineRule="exact"/>
              <w:jc w:val="left"/>
              <w:rPr>
                <w:rFonts w:ascii="宋体" w:hAnsi="宋体" w:cs="宋体"/>
                <w:color w:val="auto"/>
                <w:sz w:val="24"/>
              </w:rPr>
            </w:pPr>
          </w:p>
        </w:tc>
        <w:tc>
          <w:tcPr>
            <w:tcW w:w="1039" w:type="dxa"/>
            <w:vMerge w:val="continue"/>
            <w:vAlign w:val="center"/>
          </w:tcPr>
          <w:p w14:paraId="04878210">
            <w:pPr>
              <w:widowControl/>
              <w:spacing w:line="400" w:lineRule="exact"/>
              <w:jc w:val="left"/>
              <w:rPr>
                <w:rFonts w:ascii="宋体" w:hAnsi="宋体" w:cs="宋体"/>
                <w:color w:val="auto"/>
                <w:sz w:val="24"/>
              </w:rPr>
            </w:pPr>
          </w:p>
        </w:tc>
        <w:tc>
          <w:tcPr>
            <w:tcW w:w="1955" w:type="dxa"/>
            <w:vAlign w:val="center"/>
          </w:tcPr>
          <w:p w14:paraId="68A769B1">
            <w:pPr>
              <w:autoSpaceDE w:val="0"/>
              <w:autoSpaceDN w:val="0"/>
              <w:adjustRightInd w:val="0"/>
              <w:spacing w:line="400" w:lineRule="exact"/>
              <w:rPr>
                <w:rFonts w:hint="eastAsia" w:ascii="宋体" w:hAnsi="宋体" w:cs="宋体"/>
                <w:bCs/>
                <w:color w:val="auto"/>
                <w:sz w:val="24"/>
                <w:lang w:val="zh-CN"/>
              </w:rPr>
            </w:pPr>
            <w:r>
              <w:rPr>
                <w:rFonts w:hint="eastAsia" w:ascii="宋体" w:hAnsi="宋体" w:cs="宋体"/>
                <w:bCs/>
                <w:color w:val="auto"/>
                <w:sz w:val="24"/>
                <w:lang w:val="zh-CN"/>
              </w:rPr>
              <w:t>中小企业声明函</w:t>
            </w:r>
          </w:p>
        </w:tc>
        <w:tc>
          <w:tcPr>
            <w:tcW w:w="5507" w:type="dxa"/>
            <w:vAlign w:val="center"/>
          </w:tcPr>
          <w:p w14:paraId="355F1238">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color w:val="auto"/>
                <w:sz w:val="24"/>
                <w:lang w:eastAsia="zh-CN"/>
              </w:rPr>
              <w:t>本项目专门面向中小企业采购，需提供中小企业声明函。</w:t>
            </w:r>
          </w:p>
        </w:tc>
      </w:tr>
      <w:tr w14:paraId="71185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3718EB5E">
            <w:pPr>
              <w:widowControl/>
              <w:spacing w:line="400" w:lineRule="exact"/>
              <w:jc w:val="left"/>
              <w:rPr>
                <w:rFonts w:ascii="宋体" w:hAnsi="宋体" w:cs="宋体"/>
                <w:color w:val="auto"/>
                <w:sz w:val="24"/>
              </w:rPr>
            </w:pPr>
          </w:p>
        </w:tc>
        <w:tc>
          <w:tcPr>
            <w:tcW w:w="1039" w:type="dxa"/>
            <w:vMerge w:val="continue"/>
            <w:vAlign w:val="center"/>
          </w:tcPr>
          <w:p w14:paraId="7FBB6FD2">
            <w:pPr>
              <w:widowControl/>
              <w:spacing w:line="400" w:lineRule="exact"/>
              <w:jc w:val="left"/>
              <w:rPr>
                <w:rFonts w:ascii="宋体" w:hAnsi="宋体" w:cs="宋体"/>
                <w:color w:val="auto"/>
                <w:sz w:val="24"/>
              </w:rPr>
            </w:pPr>
          </w:p>
        </w:tc>
        <w:tc>
          <w:tcPr>
            <w:tcW w:w="1955" w:type="dxa"/>
          </w:tcPr>
          <w:p w14:paraId="025303A9">
            <w:pPr>
              <w:autoSpaceDE w:val="0"/>
              <w:autoSpaceDN w:val="0"/>
              <w:adjustRightInd w:val="0"/>
              <w:spacing w:line="400" w:lineRule="exact"/>
              <w:rPr>
                <w:rFonts w:ascii="宋体" w:hAnsi="宋体" w:cs="宋体"/>
                <w:bCs/>
                <w:color w:val="auto"/>
                <w:sz w:val="24"/>
                <w:lang w:val="zh-CN"/>
              </w:rPr>
            </w:pPr>
            <w:r>
              <w:rPr>
                <w:rFonts w:hint="eastAsia" w:ascii="宋体" w:hAnsi="宋体" w:cs="宋体"/>
                <w:bCs/>
                <w:color w:val="auto"/>
                <w:sz w:val="24"/>
                <w:lang w:val="zh-CN"/>
              </w:rPr>
              <w:t>联合体投标</w:t>
            </w:r>
          </w:p>
        </w:tc>
        <w:tc>
          <w:tcPr>
            <w:tcW w:w="5507" w:type="dxa"/>
          </w:tcPr>
          <w:p w14:paraId="1B3923B5">
            <w:pPr>
              <w:autoSpaceDE w:val="0"/>
              <w:autoSpaceDN w:val="0"/>
              <w:adjustRightInd w:val="0"/>
              <w:spacing w:line="400" w:lineRule="exact"/>
              <w:rPr>
                <w:rFonts w:ascii="宋体" w:hAnsi="宋体" w:cs="宋体"/>
                <w:bCs/>
                <w:color w:val="auto"/>
                <w:sz w:val="24"/>
                <w:lang w:val="zh-CN"/>
              </w:rPr>
            </w:pPr>
            <w:r>
              <w:rPr>
                <w:rFonts w:hint="eastAsia" w:ascii="宋体" w:hAnsi="宋体" w:cs="宋体"/>
                <w:bCs/>
                <w:color w:val="auto"/>
                <w:sz w:val="24"/>
                <w:lang w:val="zh-CN"/>
              </w:rPr>
              <w:t>不接受联合体投标</w:t>
            </w:r>
          </w:p>
        </w:tc>
      </w:tr>
      <w:tr w14:paraId="1E1D0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restart"/>
            <w:vAlign w:val="center"/>
          </w:tcPr>
          <w:p w14:paraId="13D8D956">
            <w:pPr>
              <w:autoSpaceDE w:val="0"/>
              <w:autoSpaceDN w:val="0"/>
              <w:adjustRightInd w:val="0"/>
              <w:spacing w:line="400" w:lineRule="exact"/>
              <w:jc w:val="center"/>
              <w:rPr>
                <w:rFonts w:hint="eastAsia" w:ascii="宋体" w:hAnsi="宋体" w:eastAsia="宋体" w:cs="宋体"/>
                <w:color w:val="auto"/>
                <w:sz w:val="24"/>
                <w:lang w:eastAsia="zh-CN"/>
              </w:rPr>
            </w:pPr>
            <w:r>
              <w:rPr>
                <w:rFonts w:hint="eastAsia" w:ascii="宋体" w:hAnsi="宋体" w:cs="宋体"/>
                <w:bCs/>
                <w:color w:val="auto"/>
                <w:sz w:val="24"/>
                <w:lang w:val="zh-CN"/>
              </w:rPr>
              <w:t>2.1.</w:t>
            </w:r>
            <w:r>
              <w:rPr>
                <w:rFonts w:hint="eastAsia" w:ascii="宋体" w:hAnsi="宋体" w:cs="宋体"/>
                <w:bCs/>
                <w:color w:val="auto"/>
                <w:sz w:val="24"/>
                <w:lang w:val="en-US" w:eastAsia="zh-CN"/>
              </w:rPr>
              <w:t>2</w:t>
            </w:r>
          </w:p>
        </w:tc>
        <w:tc>
          <w:tcPr>
            <w:tcW w:w="1039" w:type="dxa"/>
            <w:vMerge w:val="restart"/>
            <w:vAlign w:val="center"/>
          </w:tcPr>
          <w:p w14:paraId="20006759">
            <w:pPr>
              <w:widowControl/>
              <w:spacing w:line="400" w:lineRule="exact"/>
              <w:jc w:val="left"/>
              <w:rPr>
                <w:rFonts w:ascii="宋体" w:hAnsi="宋体" w:cs="宋体"/>
                <w:color w:val="auto"/>
                <w:sz w:val="24"/>
              </w:rPr>
            </w:pPr>
            <w:r>
              <w:rPr>
                <w:rFonts w:hint="eastAsia" w:ascii="宋体" w:hAnsi="宋体" w:cs="宋体"/>
                <w:bCs/>
                <w:color w:val="auto"/>
                <w:sz w:val="24"/>
                <w:lang w:val="zh-CN"/>
              </w:rPr>
              <w:t>符合性评审标准</w:t>
            </w:r>
          </w:p>
        </w:tc>
        <w:tc>
          <w:tcPr>
            <w:tcW w:w="1955" w:type="dxa"/>
            <w:vAlign w:val="center"/>
          </w:tcPr>
          <w:p w14:paraId="4C0C40F6">
            <w:pPr>
              <w:autoSpaceDE w:val="0"/>
              <w:autoSpaceDN w:val="0"/>
              <w:adjustRightInd w:val="0"/>
              <w:spacing w:line="400" w:lineRule="exact"/>
              <w:rPr>
                <w:rFonts w:ascii="宋体" w:hAnsi="宋体" w:cs="宋体"/>
                <w:color w:val="auto"/>
                <w:sz w:val="24"/>
              </w:rPr>
            </w:pPr>
            <w:r>
              <w:rPr>
                <w:rFonts w:hint="eastAsia" w:ascii="宋体" w:hAnsi="宋体" w:cs="宋体"/>
                <w:bCs/>
                <w:color w:val="auto"/>
                <w:sz w:val="24"/>
                <w:lang w:val="zh-CN"/>
              </w:rPr>
              <w:t>供应商名称</w:t>
            </w:r>
          </w:p>
        </w:tc>
        <w:tc>
          <w:tcPr>
            <w:tcW w:w="5507" w:type="dxa"/>
            <w:vAlign w:val="center"/>
          </w:tcPr>
          <w:p w14:paraId="14239AC3">
            <w:pPr>
              <w:autoSpaceDE w:val="0"/>
              <w:autoSpaceDN w:val="0"/>
              <w:adjustRightInd w:val="0"/>
              <w:spacing w:line="400" w:lineRule="exact"/>
              <w:rPr>
                <w:rFonts w:hint="eastAsia" w:ascii="宋体" w:hAnsi="宋体" w:eastAsia="宋体" w:cs="宋体"/>
                <w:color w:val="auto"/>
                <w:sz w:val="24"/>
                <w:lang w:eastAsia="zh-CN"/>
              </w:rPr>
            </w:pPr>
            <w:r>
              <w:rPr>
                <w:rFonts w:hint="eastAsia" w:ascii="宋体" w:hAnsi="宋体" w:cs="宋体"/>
                <w:color w:val="auto"/>
                <w:sz w:val="24"/>
              </w:rPr>
              <w:t>与营业执照副本一致。</w:t>
            </w:r>
          </w:p>
        </w:tc>
      </w:tr>
      <w:tr w14:paraId="14CCB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7D63D3B0">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00F665BA">
            <w:pPr>
              <w:widowControl/>
              <w:spacing w:line="400" w:lineRule="exact"/>
              <w:jc w:val="left"/>
              <w:rPr>
                <w:rFonts w:hint="eastAsia" w:ascii="宋体" w:hAnsi="宋体" w:cs="宋体"/>
                <w:bCs/>
                <w:color w:val="auto"/>
                <w:sz w:val="24"/>
                <w:lang w:val="zh-CN"/>
              </w:rPr>
            </w:pPr>
          </w:p>
        </w:tc>
        <w:tc>
          <w:tcPr>
            <w:tcW w:w="1955" w:type="dxa"/>
            <w:vAlign w:val="center"/>
          </w:tcPr>
          <w:p w14:paraId="3E2543DA">
            <w:pPr>
              <w:autoSpaceDE w:val="0"/>
              <w:autoSpaceDN w:val="0"/>
              <w:adjustRightInd w:val="0"/>
              <w:spacing w:line="400" w:lineRule="exact"/>
              <w:rPr>
                <w:rFonts w:hint="eastAsia" w:ascii="宋体" w:hAnsi="宋体" w:cs="宋体"/>
                <w:color w:val="auto"/>
                <w:sz w:val="24"/>
              </w:rPr>
            </w:pPr>
            <w:r>
              <w:rPr>
                <w:rFonts w:hint="eastAsia" w:ascii="宋体" w:hAnsi="宋体" w:cs="宋体"/>
                <w:bCs/>
                <w:color w:val="auto"/>
                <w:sz w:val="24"/>
                <w:lang w:val="zh-CN"/>
              </w:rPr>
              <w:t>签字盖章</w:t>
            </w:r>
          </w:p>
        </w:tc>
        <w:tc>
          <w:tcPr>
            <w:tcW w:w="5507" w:type="dxa"/>
            <w:vAlign w:val="center"/>
          </w:tcPr>
          <w:p w14:paraId="0695AAA9">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color w:val="auto"/>
                <w:sz w:val="24"/>
              </w:rPr>
              <w:t>有法定代表人或其委托代理人签字并加盖公章</w:t>
            </w:r>
          </w:p>
        </w:tc>
      </w:tr>
      <w:tr w14:paraId="70EE3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3CF271A2">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07EDE3CC">
            <w:pPr>
              <w:widowControl/>
              <w:spacing w:line="400" w:lineRule="exact"/>
              <w:jc w:val="left"/>
              <w:rPr>
                <w:rFonts w:hint="eastAsia" w:ascii="宋体" w:hAnsi="宋体" w:cs="宋体"/>
                <w:bCs/>
                <w:color w:val="auto"/>
                <w:sz w:val="24"/>
                <w:lang w:val="zh-CN"/>
              </w:rPr>
            </w:pPr>
          </w:p>
        </w:tc>
        <w:tc>
          <w:tcPr>
            <w:tcW w:w="1955" w:type="dxa"/>
            <w:vAlign w:val="center"/>
          </w:tcPr>
          <w:p w14:paraId="6069E957">
            <w:pPr>
              <w:autoSpaceDE w:val="0"/>
              <w:autoSpaceDN w:val="0"/>
              <w:adjustRightInd w:val="0"/>
              <w:spacing w:line="400" w:lineRule="exact"/>
              <w:rPr>
                <w:rFonts w:hint="eastAsia" w:ascii="宋体" w:hAnsi="宋体" w:cs="宋体"/>
                <w:color w:val="auto"/>
                <w:sz w:val="24"/>
              </w:rPr>
            </w:pPr>
            <w:r>
              <w:rPr>
                <w:rFonts w:hint="eastAsia" w:ascii="宋体" w:hAnsi="宋体" w:cs="宋体"/>
                <w:bCs/>
                <w:color w:val="auto"/>
                <w:sz w:val="24"/>
                <w:lang w:val="zh-CN"/>
              </w:rPr>
              <w:t>响应文件格式</w:t>
            </w:r>
          </w:p>
        </w:tc>
        <w:tc>
          <w:tcPr>
            <w:tcW w:w="5507" w:type="dxa"/>
            <w:vAlign w:val="center"/>
          </w:tcPr>
          <w:p w14:paraId="264343D2">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color w:val="auto"/>
                <w:sz w:val="24"/>
              </w:rPr>
              <w:t>符合第六章“响应文件格式”的要求。</w:t>
            </w:r>
          </w:p>
        </w:tc>
      </w:tr>
      <w:tr w14:paraId="735FF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01DF61E4">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744C3860">
            <w:pPr>
              <w:widowControl/>
              <w:spacing w:line="400" w:lineRule="exact"/>
              <w:jc w:val="left"/>
              <w:rPr>
                <w:rFonts w:hint="eastAsia" w:ascii="宋体" w:hAnsi="宋体" w:cs="宋体"/>
                <w:bCs/>
                <w:color w:val="auto"/>
                <w:sz w:val="24"/>
                <w:lang w:val="zh-CN"/>
              </w:rPr>
            </w:pPr>
          </w:p>
        </w:tc>
        <w:tc>
          <w:tcPr>
            <w:tcW w:w="1955" w:type="dxa"/>
            <w:vAlign w:val="center"/>
          </w:tcPr>
          <w:p w14:paraId="0A8A391C">
            <w:pPr>
              <w:autoSpaceDE w:val="0"/>
              <w:autoSpaceDN w:val="0"/>
              <w:adjustRightInd w:val="0"/>
              <w:spacing w:line="400" w:lineRule="exact"/>
              <w:rPr>
                <w:rFonts w:hint="eastAsia" w:ascii="宋体" w:hAnsi="宋体" w:cs="宋体"/>
                <w:color w:val="auto"/>
                <w:sz w:val="24"/>
              </w:rPr>
            </w:pPr>
            <w:r>
              <w:rPr>
                <w:rFonts w:hint="eastAsia" w:ascii="宋体" w:hAnsi="宋体" w:cs="宋体"/>
                <w:bCs/>
                <w:color w:val="auto"/>
                <w:sz w:val="24"/>
                <w:lang w:val="zh-CN"/>
              </w:rPr>
              <w:t>报价唯一</w:t>
            </w:r>
          </w:p>
        </w:tc>
        <w:tc>
          <w:tcPr>
            <w:tcW w:w="5507" w:type="dxa"/>
            <w:vAlign w:val="center"/>
          </w:tcPr>
          <w:p w14:paraId="1A96ABFB">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bCs/>
                <w:color w:val="auto"/>
                <w:sz w:val="24"/>
                <w:lang w:val="zh-CN"/>
              </w:rPr>
              <w:t>只能有一个有效报价。</w:t>
            </w:r>
          </w:p>
        </w:tc>
      </w:tr>
      <w:tr w14:paraId="4DF7A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45114C54">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57C35F75">
            <w:pPr>
              <w:widowControl/>
              <w:spacing w:line="400" w:lineRule="exact"/>
              <w:jc w:val="left"/>
              <w:rPr>
                <w:rFonts w:hint="eastAsia" w:ascii="宋体" w:hAnsi="宋体" w:cs="宋体"/>
                <w:bCs/>
                <w:color w:val="auto"/>
                <w:sz w:val="24"/>
                <w:lang w:val="zh-CN"/>
              </w:rPr>
            </w:pPr>
          </w:p>
        </w:tc>
        <w:tc>
          <w:tcPr>
            <w:tcW w:w="1955" w:type="dxa"/>
            <w:shd w:val="clear" w:color="auto" w:fill="auto"/>
            <w:vAlign w:val="center"/>
          </w:tcPr>
          <w:p w14:paraId="47CA308E">
            <w:pPr>
              <w:autoSpaceDE w:val="0"/>
              <w:autoSpaceDN w:val="0"/>
              <w:adjustRightInd w:val="0"/>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投标内容</w:t>
            </w:r>
          </w:p>
        </w:tc>
        <w:tc>
          <w:tcPr>
            <w:tcW w:w="5507" w:type="dxa"/>
            <w:shd w:val="clear" w:color="auto" w:fill="auto"/>
            <w:vAlign w:val="center"/>
          </w:tcPr>
          <w:p w14:paraId="7797B5A5">
            <w:pPr>
              <w:autoSpaceDE w:val="0"/>
              <w:autoSpaceDN w:val="0"/>
              <w:adjustRightInd w:val="0"/>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符合采购</w:t>
            </w:r>
            <w:r>
              <w:rPr>
                <w:rFonts w:hint="eastAsia" w:ascii="宋体" w:hAnsi="宋体" w:cs="宋体"/>
                <w:color w:val="auto"/>
                <w:kern w:val="2"/>
                <w:sz w:val="24"/>
                <w:szCs w:val="24"/>
                <w:lang w:val="en-US" w:eastAsia="zh-CN" w:bidi="ar-SA"/>
              </w:rPr>
              <w:t>项目</w:t>
            </w:r>
            <w:r>
              <w:rPr>
                <w:rFonts w:hint="eastAsia" w:ascii="宋体" w:hAnsi="宋体" w:eastAsia="宋体" w:cs="宋体"/>
                <w:color w:val="auto"/>
                <w:kern w:val="2"/>
                <w:sz w:val="24"/>
                <w:szCs w:val="24"/>
                <w:lang w:val="en-US" w:eastAsia="zh-CN" w:bidi="ar-SA"/>
              </w:rPr>
              <w:t>需求及采购文件的</w:t>
            </w:r>
            <w:r>
              <w:rPr>
                <w:rFonts w:hint="eastAsia" w:ascii="宋体" w:hAnsi="宋体" w:cs="宋体"/>
                <w:color w:val="auto"/>
                <w:kern w:val="2"/>
                <w:sz w:val="24"/>
                <w:szCs w:val="24"/>
                <w:lang w:val="en-US" w:eastAsia="zh-CN" w:bidi="ar-SA"/>
              </w:rPr>
              <w:t>实质性</w:t>
            </w:r>
            <w:r>
              <w:rPr>
                <w:rFonts w:hint="eastAsia" w:ascii="宋体" w:hAnsi="宋体" w:eastAsia="宋体" w:cs="宋体"/>
                <w:color w:val="auto"/>
                <w:kern w:val="2"/>
                <w:sz w:val="24"/>
                <w:szCs w:val="24"/>
                <w:lang w:val="en-US" w:eastAsia="zh-CN" w:bidi="ar-SA"/>
              </w:rPr>
              <w:t>要求。响应文件内附由法定代表人或其委托代理人签字并加盖投标单位公章的承诺书。</w:t>
            </w:r>
          </w:p>
        </w:tc>
      </w:tr>
      <w:tr w14:paraId="7AD8A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5168E187">
            <w:pPr>
              <w:widowControl/>
              <w:spacing w:line="400" w:lineRule="exact"/>
              <w:jc w:val="left"/>
              <w:rPr>
                <w:rFonts w:ascii="宋体" w:hAnsi="宋体" w:cs="宋体"/>
                <w:color w:val="auto"/>
                <w:sz w:val="24"/>
              </w:rPr>
            </w:pPr>
          </w:p>
        </w:tc>
        <w:tc>
          <w:tcPr>
            <w:tcW w:w="1039" w:type="dxa"/>
            <w:vMerge w:val="continue"/>
            <w:vAlign w:val="center"/>
          </w:tcPr>
          <w:p w14:paraId="5B1514B1">
            <w:pPr>
              <w:widowControl/>
              <w:spacing w:line="400" w:lineRule="exact"/>
              <w:jc w:val="left"/>
              <w:rPr>
                <w:rFonts w:ascii="宋体" w:hAnsi="宋体" w:cs="宋体"/>
                <w:color w:val="auto"/>
                <w:sz w:val="24"/>
              </w:rPr>
            </w:pPr>
          </w:p>
        </w:tc>
        <w:tc>
          <w:tcPr>
            <w:tcW w:w="1955" w:type="dxa"/>
            <w:shd w:val="clear" w:color="auto" w:fill="auto"/>
            <w:vAlign w:val="center"/>
          </w:tcPr>
          <w:p w14:paraId="4985CA28">
            <w:pPr>
              <w:autoSpaceDE w:val="0"/>
              <w:autoSpaceDN w:val="0"/>
              <w:adjustRightInd w:val="0"/>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合同履行期限</w:t>
            </w:r>
          </w:p>
        </w:tc>
        <w:tc>
          <w:tcPr>
            <w:tcW w:w="5507" w:type="dxa"/>
            <w:shd w:val="clear" w:color="auto" w:fill="auto"/>
            <w:vAlign w:val="center"/>
          </w:tcPr>
          <w:p w14:paraId="6DE3C2DA">
            <w:pPr>
              <w:autoSpaceDE w:val="0"/>
              <w:autoSpaceDN w:val="0"/>
              <w:adjustRightInd w:val="0"/>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自合同签订之日起一年</w:t>
            </w:r>
          </w:p>
        </w:tc>
      </w:tr>
      <w:tr w14:paraId="02BC0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7B908CE1">
            <w:pPr>
              <w:widowControl/>
              <w:spacing w:line="400" w:lineRule="exact"/>
              <w:jc w:val="left"/>
              <w:rPr>
                <w:rFonts w:ascii="宋体" w:hAnsi="宋体" w:cs="宋体"/>
                <w:color w:val="auto"/>
                <w:sz w:val="24"/>
              </w:rPr>
            </w:pPr>
          </w:p>
        </w:tc>
        <w:tc>
          <w:tcPr>
            <w:tcW w:w="1039" w:type="dxa"/>
            <w:vMerge w:val="continue"/>
            <w:vAlign w:val="center"/>
          </w:tcPr>
          <w:p w14:paraId="1BD925CD">
            <w:pPr>
              <w:widowControl/>
              <w:spacing w:line="400" w:lineRule="exact"/>
              <w:jc w:val="left"/>
              <w:rPr>
                <w:rFonts w:ascii="宋体" w:hAnsi="宋体" w:cs="宋体"/>
                <w:color w:val="auto"/>
                <w:sz w:val="24"/>
              </w:rPr>
            </w:pPr>
          </w:p>
        </w:tc>
        <w:tc>
          <w:tcPr>
            <w:tcW w:w="1955" w:type="dxa"/>
            <w:shd w:val="clear" w:color="auto" w:fill="auto"/>
            <w:vAlign w:val="center"/>
          </w:tcPr>
          <w:p w14:paraId="3DE53E91">
            <w:pPr>
              <w:spacing w:line="400" w:lineRule="exact"/>
              <w:jc w:val="left"/>
              <w:rPr>
                <w:rFonts w:ascii="宋体" w:hAnsi="宋体" w:eastAsia="宋体" w:cs="宋体"/>
                <w:color w:val="auto"/>
                <w:kern w:val="2"/>
                <w:sz w:val="24"/>
                <w:szCs w:val="24"/>
                <w:lang w:val="en-US" w:eastAsia="zh-CN" w:bidi="ar-SA"/>
              </w:rPr>
            </w:pPr>
            <w:r>
              <w:rPr>
                <w:rFonts w:hint="eastAsia" w:ascii="宋体" w:hAnsi="宋体" w:cs="宋体"/>
                <w:color w:val="auto"/>
                <w:sz w:val="24"/>
              </w:rPr>
              <w:t>质量要求</w:t>
            </w:r>
          </w:p>
        </w:tc>
        <w:tc>
          <w:tcPr>
            <w:tcW w:w="5507" w:type="dxa"/>
            <w:shd w:val="clear" w:color="auto" w:fill="auto"/>
            <w:vAlign w:val="center"/>
          </w:tcPr>
          <w:p w14:paraId="200236E2">
            <w:pPr>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符合国家食品标准执行及采购人要求标准</w:t>
            </w:r>
          </w:p>
        </w:tc>
      </w:tr>
      <w:tr w14:paraId="58CD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0B33B79C">
            <w:pPr>
              <w:widowControl/>
              <w:spacing w:line="400" w:lineRule="exact"/>
              <w:jc w:val="left"/>
              <w:rPr>
                <w:rFonts w:ascii="宋体" w:hAnsi="宋体" w:cs="宋体"/>
                <w:color w:val="auto"/>
                <w:sz w:val="24"/>
              </w:rPr>
            </w:pPr>
          </w:p>
        </w:tc>
        <w:tc>
          <w:tcPr>
            <w:tcW w:w="1039" w:type="dxa"/>
            <w:vMerge w:val="continue"/>
            <w:vAlign w:val="center"/>
          </w:tcPr>
          <w:p w14:paraId="55213E74">
            <w:pPr>
              <w:widowControl/>
              <w:spacing w:line="400" w:lineRule="exact"/>
              <w:jc w:val="left"/>
              <w:rPr>
                <w:rFonts w:ascii="宋体" w:hAnsi="宋体" w:cs="宋体"/>
                <w:color w:val="auto"/>
                <w:sz w:val="24"/>
              </w:rPr>
            </w:pPr>
          </w:p>
        </w:tc>
        <w:tc>
          <w:tcPr>
            <w:tcW w:w="1955" w:type="dxa"/>
            <w:shd w:val="clear" w:color="auto" w:fill="auto"/>
            <w:vAlign w:val="center"/>
          </w:tcPr>
          <w:p w14:paraId="118750C2">
            <w:pPr>
              <w:autoSpaceDE w:val="0"/>
              <w:autoSpaceDN w:val="0"/>
              <w:adjustRightInd w:val="0"/>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lang w:val="zh-CN"/>
              </w:rPr>
              <w:t>磋商保证金</w:t>
            </w:r>
          </w:p>
        </w:tc>
        <w:tc>
          <w:tcPr>
            <w:tcW w:w="5507" w:type="dxa"/>
            <w:shd w:val="clear" w:color="auto" w:fill="auto"/>
            <w:vAlign w:val="center"/>
          </w:tcPr>
          <w:p w14:paraId="76EDA2F7">
            <w:pPr>
              <w:autoSpaceDE w:val="0"/>
              <w:autoSpaceDN w:val="0"/>
              <w:adjustRightInd w:val="0"/>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须知前附表”规定。</w:t>
            </w:r>
          </w:p>
        </w:tc>
      </w:tr>
      <w:tr w14:paraId="4BBF5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995" w:type="dxa"/>
            <w:vMerge w:val="continue"/>
            <w:vAlign w:val="center"/>
          </w:tcPr>
          <w:p w14:paraId="7E032932">
            <w:pPr>
              <w:widowControl/>
              <w:spacing w:line="400" w:lineRule="exact"/>
              <w:jc w:val="left"/>
              <w:rPr>
                <w:rFonts w:ascii="宋体" w:hAnsi="宋体" w:cs="宋体"/>
                <w:color w:val="auto"/>
                <w:szCs w:val="21"/>
              </w:rPr>
            </w:pPr>
          </w:p>
        </w:tc>
        <w:tc>
          <w:tcPr>
            <w:tcW w:w="1039" w:type="dxa"/>
            <w:vMerge w:val="continue"/>
            <w:vAlign w:val="center"/>
          </w:tcPr>
          <w:p w14:paraId="09865C9D">
            <w:pPr>
              <w:widowControl/>
              <w:spacing w:line="400" w:lineRule="exact"/>
              <w:jc w:val="left"/>
              <w:rPr>
                <w:rFonts w:ascii="宋体" w:hAnsi="宋体" w:cs="宋体"/>
                <w:color w:val="auto"/>
                <w:szCs w:val="21"/>
              </w:rPr>
            </w:pPr>
          </w:p>
        </w:tc>
        <w:tc>
          <w:tcPr>
            <w:tcW w:w="1955" w:type="dxa"/>
            <w:shd w:val="clear" w:color="auto" w:fill="auto"/>
            <w:vAlign w:val="center"/>
          </w:tcPr>
          <w:p w14:paraId="652A0A96">
            <w:pPr>
              <w:autoSpaceDE w:val="0"/>
              <w:autoSpaceDN w:val="0"/>
              <w:adjustRightInd w:val="0"/>
              <w:spacing w:line="400" w:lineRule="exact"/>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highlight w:val="none"/>
                <w:lang w:val="zh-CN"/>
              </w:rPr>
              <w:t>投标价格</w:t>
            </w:r>
          </w:p>
        </w:tc>
        <w:tc>
          <w:tcPr>
            <w:tcW w:w="5507" w:type="dxa"/>
            <w:shd w:val="clear" w:color="auto" w:fill="auto"/>
            <w:vAlign w:val="center"/>
          </w:tcPr>
          <w:p w14:paraId="45E5C0D2">
            <w:pPr>
              <w:autoSpaceDE w:val="0"/>
              <w:autoSpaceDN w:val="0"/>
              <w:adjustRightInd w:val="0"/>
              <w:spacing w:line="400" w:lineRule="exact"/>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highlight w:val="none"/>
                <w:lang w:val="zh-CN"/>
              </w:rPr>
              <w:t>不高于</w:t>
            </w:r>
            <w:r>
              <w:rPr>
                <w:rFonts w:hint="eastAsia" w:ascii="宋体" w:hAnsi="宋体" w:eastAsia="宋体" w:cs="宋体"/>
                <w:color w:val="auto"/>
                <w:sz w:val="24"/>
                <w:szCs w:val="24"/>
                <w:highlight w:val="none"/>
                <w:lang w:eastAsia="zh-CN"/>
              </w:rPr>
              <w:t>最高折扣系数:100%</w:t>
            </w:r>
            <w:r>
              <w:rPr>
                <w:rFonts w:hint="eastAsia" w:ascii="宋体" w:hAnsi="宋体" w:cs="宋体"/>
                <w:bCs/>
                <w:color w:val="auto"/>
                <w:sz w:val="24"/>
                <w:highlight w:val="none"/>
                <w:lang w:val="zh-CN"/>
              </w:rPr>
              <w:t>，且不低于成本。</w:t>
            </w:r>
          </w:p>
        </w:tc>
      </w:tr>
    </w:tbl>
    <w:p w14:paraId="425415EF">
      <w:pPr>
        <w:pStyle w:val="8"/>
        <w:rPr>
          <w:color w:val="auto"/>
        </w:rPr>
      </w:pPr>
    </w:p>
    <w:tbl>
      <w:tblPr>
        <w:tblStyle w:val="35"/>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418"/>
        <w:gridCol w:w="743"/>
        <w:gridCol w:w="6521"/>
      </w:tblGrid>
      <w:tr w14:paraId="03649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9498" w:type="dxa"/>
            <w:gridSpan w:val="4"/>
          </w:tcPr>
          <w:p w14:paraId="24F8668D">
            <w:pPr>
              <w:jc w:val="left"/>
              <w:rPr>
                <w:rFonts w:ascii="宋体" w:hAnsi="宋体" w:cs="宋体"/>
                <w:b/>
                <w:color w:val="auto"/>
                <w:kern w:val="0"/>
                <w:sz w:val="20"/>
              </w:rPr>
            </w:pPr>
            <w:r>
              <w:rPr>
                <w:rFonts w:hint="eastAsia" w:ascii="宋体" w:hAnsi="宋体" w:cs="宋体"/>
                <w:b/>
                <w:color w:val="auto"/>
                <w:kern w:val="0"/>
                <w:sz w:val="24"/>
              </w:rPr>
              <w:t>技术评标打分表</w:t>
            </w:r>
            <w:r>
              <w:rPr>
                <w:rFonts w:hint="eastAsia" w:ascii="宋体" w:hAnsi="宋体" w:cs="宋体"/>
                <w:b/>
                <w:color w:val="auto"/>
                <w:kern w:val="0"/>
                <w:sz w:val="24"/>
                <w:lang w:val="en-US" w:eastAsia="zh-CN"/>
              </w:rPr>
              <w:t>60</w:t>
            </w:r>
            <w:r>
              <w:rPr>
                <w:rFonts w:hint="eastAsia" w:ascii="宋体" w:hAnsi="宋体" w:cs="宋体"/>
                <w:b/>
                <w:color w:val="auto"/>
                <w:kern w:val="0"/>
                <w:sz w:val="24"/>
              </w:rPr>
              <w:t>分</w:t>
            </w:r>
          </w:p>
        </w:tc>
      </w:tr>
      <w:tr w14:paraId="328DA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816" w:type="dxa"/>
            <w:vAlign w:val="center"/>
          </w:tcPr>
          <w:p w14:paraId="0AC62E8F">
            <w:pPr>
              <w:jc w:val="center"/>
              <w:rPr>
                <w:rFonts w:hint="eastAsia" w:ascii="宋体" w:hAnsi="宋体" w:eastAsia="宋体" w:cs="宋体"/>
                <w:color w:val="auto"/>
                <w:kern w:val="0"/>
                <w:sz w:val="20"/>
                <w:lang w:eastAsia="zh-CN"/>
              </w:rPr>
            </w:pPr>
            <w:r>
              <w:rPr>
                <w:rFonts w:hint="eastAsia" w:ascii="宋体" w:hAnsi="宋体" w:cs="宋体"/>
                <w:color w:val="auto"/>
                <w:kern w:val="0"/>
                <w:sz w:val="24"/>
                <w:lang w:eastAsia="zh-CN"/>
              </w:rPr>
              <w:t>项目</w:t>
            </w:r>
          </w:p>
        </w:tc>
        <w:tc>
          <w:tcPr>
            <w:tcW w:w="1418" w:type="dxa"/>
            <w:vAlign w:val="center"/>
          </w:tcPr>
          <w:p w14:paraId="00FB34B3">
            <w:pPr>
              <w:jc w:val="center"/>
              <w:rPr>
                <w:rFonts w:hint="eastAsia" w:ascii="宋体" w:hAnsi="宋体" w:eastAsia="宋体" w:cs="宋体"/>
                <w:color w:val="auto"/>
                <w:kern w:val="0"/>
                <w:sz w:val="20"/>
                <w:lang w:eastAsia="zh-CN"/>
              </w:rPr>
            </w:pPr>
            <w:r>
              <w:rPr>
                <w:rFonts w:hint="eastAsia" w:ascii="宋体" w:hAnsi="宋体" w:eastAsia="宋体" w:cs="宋体"/>
                <w:color w:val="auto"/>
                <w:kern w:val="0"/>
                <w:sz w:val="24"/>
                <w:lang w:eastAsia="zh-CN"/>
              </w:rPr>
              <w:t>分项名称</w:t>
            </w:r>
          </w:p>
        </w:tc>
        <w:tc>
          <w:tcPr>
            <w:tcW w:w="743" w:type="dxa"/>
            <w:vAlign w:val="center"/>
          </w:tcPr>
          <w:p w14:paraId="78B22D48">
            <w:pPr>
              <w:jc w:val="center"/>
              <w:rPr>
                <w:rFonts w:ascii="宋体" w:hAnsi="宋体" w:cs="宋体"/>
                <w:color w:val="auto"/>
                <w:kern w:val="0"/>
                <w:sz w:val="20"/>
              </w:rPr>
            </w:pPr>
            <w:r>
              <w:rPr>
                <w:rFonts w:hint="eastAsia" w:ascii="宋体" w:hAnsi="宋体" w:cs="宋体"/>
                <w:color w:val="auto"/>
                <w:kern w:val="0"/>
                <w:sz w:val="24"/>
              </w:rPr>
              <w:t>分值</w:t>
            </w:r>
          </w:p>
        </w:tc>
        <w:tc>
          <w:tcPr>
            <w:tcW w:w="6521" w:type="dxa"/>
            <w:vAlign w:val="center"/>
          </w:tcPr>
          <w:p w14:paraId="47BE01A8">
            <w:pPr>
              <w:jc w:val="center"/>
              <w:rPr>
                <w:rFonts w:ascii="宋体" w:hAnsi="宋体" w:cs="宋体"/>
                <w:color w:val="auto"/>
                <w:kern w:val="0"/>
                <w:sz w:val="20"/>
              </w:rPr>
            </w:pPr>
            <w:r>
              <w:rPr>
                <w:rFonts w:hint="eastAsia" w:ascii="宋体" w:hAnsi="宋体" w:cs="宋体"/>
                <w:color w:val="auto"/>
                <w:kern w:val="0"/>
                <w:sz w:val="24"/>
              </w:rPr>
              <w:t>评分标准</w:t>
            </w:r>
          </w:p>
        </w:tc>
      </w:tr>
      <w:tr w14:paraId="22AF3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816" w:type="dxa"/>
            <w:vMerge w:val="restart"/>
            <w:vAlign w:val="center"/>
          </w:tcPr>
          <w:p w14:paraId="338953F9">
            <w:pPr>
              <w:jc w:val="center"/>
              <w:rPr>
                <w:rFonts w:hint="eastAsia" w:ascii="宋体" w:hAnsi="宋体" w:cs="宋体"/>
                <w:color w:val="auto"/>
                <w:kern w:val="0"/>
                <w:sz w:val="24"/>
                <w:lang w:eastAsia="zh-CN"/>
              </w:rPr>
            </w:pPr>
            <w:r>
              <w:rPr>
                <w:rFonts w:hint="eastAsia" w:ascii="宋体" w:hAnsi="宋体" w:cs="宋体"/>
                <w:color w:val="auto"/>
                <w:kern w:val="0"/>
                <w:sz w:val="24"/>
                <w:lang w:eastAsia="zh-CN"/>
              </w:rPr>
              <w:t>技术</w:t>
            </w:r>
          </w:p>
          <w:p w14:paraId="58AEC83A">
            <w:pPr>
              <w:jc w:val="center"/>
              <w:rPr>
                <w:rFonts w:hint="eastAsia" w:ascii="宋体" w:hAnsi="宋体" w:eastAsia="宋体" w:cs="宋体"/>
                <w:color w:val="auto"/>
                <w:kern w:val="0"/>
                <w:sz w:val="20"/>
                <w:lang w:eastAsia="zh-CN"/>
              </w:rPr>
            </w:pPr>
            <w:r>
              <w:rPr>
                <w:rFonts w:hint="eastAsia" w:ascii="宋体" w:hAnsi="宋体" w:cs="宋体"/>
                <w:color w:val="auto"/>
                <w:kern w:val="0"/>
                <w:sz w:val="24"/>
                <w:lang w:eastAsia="zh-CN"/>
              </w:rPr>
              <w:t>部分</w:t>
            </w:r>
          </w:p>
        </w:tc>
        <w:tc>
          <w:tcPr>
            <w:tcW w:w="1418" w:type="dxa"/>
            <w:tcBorders>
              <w:bottom w:val="single" w:color="auto" w:sz="4" w:space="0"/>
            </w:tcBorders>
            <w:vAlign w:val="center"/>
          </w:tcPr>
          <w:p w14:paraId="426C11F2">
            <w:pPr>
              <w:jc w:val="center"/>
              <w:rPr>
                <w:rFonts w:hint="eastAsia" w:ascii="宋体" w:hAnsi="宋体" w:cs="宋体"/>
                <w:color w:val="auto"/>
                <w:kern w:val="0"/>
                <w:sz w:val="24"/>
              </w:rPr>
            </w:pPr>
            <w:r>
              <w:rPr>
                <w:rFonts w:hint="eastAsia" w:ascii="宋体" w:hAnsi="宋体" w:cs="宋体"/>
                <w:color w:val="auto"/>
                <w:kern w:val="0"/>
                <w:sz w:val="24"/>
              </w:rPr>
              <w:t>整体服务</w:t>
            </w:r>
          </w:p>
          <w:p w14:paraId="246302C3">
            <w:pPr>
              <w:jc w:val="center"/>
              <w:rPr>
                <w:rFonts w:ascii="宋体" w:hAnsi="宋体" w:cs="宋体"/>
                <w:color w:val="auto"/>
                <w:kern w:val="0"/>
                <w:sz w:val="20"/>
              </w:rPr>
            </w:pPr>
            <w:r>
              <w:rPr>
                <w:rFonts w:hint="eastAsia" w:ascii="宋体" w:hAnsi="宋体" w:cs="宋体"/>
                <w:color w:val="auto"/>
                <w:kern w:val="0"/>
                <w:sz w:val="24"/>
              </w:rPr>
              <w:t>方案</w:t>
            </w:r>
          </w:p>
        </w:tc>
        <w:tc>
          <w:tcPr>
            <w:tcW w:w="743" w:type="dxa"/>
            <w:tcBorders>
              <w:bottom w:val="single" w:color="auto" w:sz="4" w:space="0"/>
            </w:tcBorders>
            <w:vAlign w:val="center"/>
          </w:tcPr>
          <w:p w14:paraId="4F508F13">
            <w:pPr>
              <w:jc w:val="center"/>
              <w:rPr>
                <w:rFonts w:hint="default" w:ascii="宋体" w:hAnsi="宋体" w:cs="宋体"/>
                <w:color w:val="auto"/>
                <w:kern w:val="0"/>
                <w:sz w:val="20"/>
                <w:lang w:val="en-US"/>
              </w:rPr>
            </w:pPr>
            <w:r>
              <w:rPr>
                <w:rFonts w:hint="eastAsia" w:ascii="宋体" w:hAnsi="宋体" w:cs="宋体"/>
                <w:color w:val="auto"/>
                <w:kern w:val="0"/>
                <w:sz w:val="24"/>
                <w:lang w:val="en-US" w:eastAsia="zh-CN"/>
              </w:rPr>
              <w:t>8</w:t>
            </w:r>
          </w:p>
        </w:tc>
        <w:tc>
          <w:tcPr>
            <w:tcW w:w="6521" w:type="dxa"/>
            <w:tcBorders>
              <w:bottom w:val="single" w:color="auto" w:sz="4" w:space="0"/>
            </w:tcBorders>
            <w:vAlign w:val="center"/>
          </w:tcPr>
          <w:p w14:paraId="35678785">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投标人应根据项目需求，结合项目实际，提供整体服务方案，</w:t>
            </w:r>
          </w:p>
          <w:p w14:paraId="6400C974">
            <w:pPr>
              <w:jc w:val="left"/>
              <w:rPr>
                <w:rFonts w:hint="eastAsia" w:ascii="宋体" w:hAnsi="宋体" w:eastAsia="宋体" w:cs="宋体"/>
                <w:color w:val="auto"/>
                <w:kern w:val="0"/>
                <w:sz w:val="24"/>
              </w:rPr>
            </w:pPr>
            <w:r>
              <w:rPr>
                <w:rFonts w:hint="eastAsia" w:ascii="宋体" w:hAnsi="宋体" w:cs="宋体"/>
                <w:color w:val="auto"/>
                <w:kern w:val="0"/>
                <w:sz w:val="24"/>
                <w:lang w:eastAsia="zh-CN"/>
              </w:rPr>
              <w:t>方</w:t>
            </w:r>
            <w:r>
              <w:rPr>
                <w:rFonts w:hint="eastAsia" w:ascii="宋体" w:hAnsi="宋体" w:eastAsia="宋体" w:cs="宋体"/>
                <w:color w:val="auto"/>
                <w:kern w:val="0"/>
                <w:sz w:val="24"/>
              </w:rPr>
              <w:t>案至少应包括但不限于以下内容：（1）整体服务管理制度（2）</w:t>
            </w:r>
          </w:p>
          <w:p w14:paraId="3B837737">
            <w:pPr>
              <w:jc w:val="left"/>
              <w:rPr>
                <w:rFonts w:hint="eastAsia" w:ascii="宋体" w:hAnsi="宋体" w:eastAsia="宋体" w:cs="宋体"/>
                <w:color w:val="auto"/>
                <w:kern w:val="0"/>
                <w:sz w:val="24"/>
              </w:rPr>
            </w:pPr>
            <w:r>
              <w:rPr>
                <w:rFonts w:hint="eastAsia" w:ascii="宋体" w:hAnsi="宋体" w:eastAsia="宋体" w:cs="宋体"/>
                <w:color w:val="auto"/>
                <w:kern w:val="0"/>
                <w:sz w:val="24"/>
              </w:rPr>
              <w:t>整体服务目标（3）整体服务计划（4）整体服务保障措施（5）</w:t>
            </w:r>
          </w:p>
          <w:p w14:paraId="1DAB251B">
            <w:pPr>
              <w:jc w:val="left"/>
              <w:rPr>
                <w:rFonts w:hint="eastAsia" w:ascii="宋体" w:hAnsi="宋体" w:eastAsia="宋体" w:cs="宋体"/>
                <w:color w:val="auto"/>
                <w:kern w:val="0"/>
                <w:sz w:val="24"/>
              </w:rPr>
            </w:pPr>
            <w:r>
              <w:rPr>
                <w:rFonts w:hint="eastAsia" w:ascii="宋体" w:hAnsi="宋体" w:eastAsia="宋体" w:cs="宋体"/>
                <w:color w:val="auto"/>
                <w:kern w:val="0"/>
                <w:sz w:val="24"/>
              </w:rPr>
              <w:t>整体服务的重点难点分析（6）整体服务合理化建议</w:t>
            </w:r>
          </w:p>
          <w:p w14:paraId="4364C699">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1、提供符合项目需求全面详实的有效方案，无缺陷，得8分；</w:t>
            </w:r>
          </w:p>
          <w:p w14:paraId="1111AC73">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w:t>
            </w:r>
            <w:r>
              <w:rPr>
                <w:rFonts w:hint="eastAsia" w:ascii="宋体" w:hAnsi="宋体" w:cs="宋体"/>
                <w:color w:val="auto"/>
                <w:kern w:val="0"/>
                <w:sz w:val="24"/>
                <w:lang w:val="en-US" w:eastAsia="zh-CN"/>
              </w:rPr>
              <w:t>6</w:t>
            </w:r>
            <w:r>
              <w:rPr>
                <w:rFonts w:hint="eastAsia" w:ascii="宋体" w:hAnsi="宋体" w:eastAsia="宋体" w:cs="宋体"/>
                <w:color w:val="auto"/>
                <w:kern w:val="0"/>
                <w:sz w:val="24"/>
              </w:rPr>
              <w:t>分；</w:t>
            </w:r>
          </w:p>
          <w:p w14:paraId="2F47677B">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4D267B41">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4A5C28FC">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4、未提供整体服务方案，得0分。</w:t>
            </w:r>
          </w:p>
          <w:p w14:paraId="44AEDBAE">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7C454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816" w:type="dxa"/>
            <w:vMerge w:val="continue"/>
            <w:vAlign w:val="center"/>
          </w:tcPr>
          <w:p w14:paraId="6A2551F2">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5E7777A3">
            <w:pPr>
              <w:jc w:val="center"/>
              <w:rPr>
                <w:rFonts w:hint="eastAsia" w:ascii="宋体" w:hAnsi="宋体" w:cs="宋体"/>
                <w:color w:val="auto"/>
                <w:kern w:val="0"/>
                <w:sz w:val="24"/>
              </w:rPr>
            </w:pPr>
            <w:r>
              <w:rPr>
                <w:rFonts w:hint="eastAsia" w:ascii="宋体" w:hAnsi="宋体" w:cs="宋体"/>
                <w:color w:val="auto"/>
                <w:kern w:val="0"/>
                <w:sz w:val="24"/>
              </w:rPr>
              <w:t>项目实施</w:t>
            </w:r>
          </w:p>
          <w:p w14:paraId="30DAE5BA">
            <w:pPr>
              <w:jc w:val="center"/>
              <w:rPr>
                <w:rFonts w:hint="eastAsia" w:ascii="宋体" w:hAnsi="宋体" w:cs="宋体"/>
                <w:color w:val="auto"/>
                <w:kern w:val="0"/>
                <w:sz w:val="24"/>
              </w:rPr>
            </w:pPr>
            <w:r>
              <w:rPr>
                <w:rFonts w:hint="eastAsia" w:ascii="宋体" w:hAnsi="宋体" w:cs="宋体"/>
                <w:color w:val="auto"/>
                <w:kern w:val="0"/>
                <w:sz w:val="24"/>
              </w:rPr>
              <w:t>方案</w:t>
            </w:r>
          </w:p>
        </w:tc>
        <w:tc>
          <w:tcPr>
            <w:tcW w:w="743" w:type="dxa"/>
            <w:tcBorders>
              <w:top w:val="single" w:color="auto" w:sz="4" w:space="0"/>
              <w:bottom w:val="single" w:color="auto" w:sz="4" w:space="0"/>
            </w:tcBorders>
            <w:vAlign w:val="center"/>
          </w:tcPr>
          <w:p w14:paraId="10CA2A4E">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bottom w:val="single" w:color="auto" w:sz="4" w:space="0"/>
            </w:tcBorders>
            <w:vAlign w:val="center"/>
          </w:tcPr>
          <w:p w14:paraId="7010E16E">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投标人应根据项目需求，结合项目实际，提供项目实施方案，方案至少应包括但不限于以下内容：（1）工作流程（2）进度保证措施（3）保密方案</w:t>
            </w:r>
          </w:p>
          <w:p w14:paraId="78CF8883">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1、提供符合服务需求全面详实的有效方案，无缺陷，得8分；</w:t>
            </w:r>
          </w:p>
          <w:p w14:paraId="6AE2DC32">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28EE368C">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37711B10">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1D18B0FF">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4、未提供项目实施方案，得0分。</w:t>
            </w:r>
          </w:p>
          <w:p w14:paraId="5AFB5945">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01B50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16" w:type="dxa"/>
            <w:vMerge w:val="continue"/>
            <w:vAlign w:val="center"/>
          </w:tcPr>
          <w:p w14:paraId="2BD7332D">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3E5C8E05">
            <w:pPr>
              <w:jc w:val="center"/>
              <w:rPr>
                <w:rFonts w:hint="eastAsia" w:ascii="宋体" w:hAnsi="宋体" w:cs="宋体"/>
                <w:color w:val="auto"/>
                <w:kern w:val="0"/>
                <w:sz w:val="24"/>
              </w:rPr>
            </w:pPr>
            <w:r>
              <w:rPr>
                <w:rFonts w:hint="eastAsia" w:ascii="宋体" w:hAnsi="宋体" w:cs="宋体"/>
                <w:color w:val="auto"/>
                <w:kern w:val="0"/>
                <w:sz w:val="24"/>
              </w:rPr>
              <w:t>供货来源</w:t>
            </w:r>
          </w:p>
          <w:p w14:paraId="55FBF544">
            <w:pPr>
              <w:jc w:val="center"/>
              <w:rPr>
                <w:rFonts w:hint="eastAsia" w:ascii="宋体" w:hAnsi="宋体" w:cs="宋体"/>
                <w:color w:val="auto"/>
                <w:kern w:val="0"/>
                <w:sz w:val="24"/>
              </w:rPr>
            </w:pPr>
            <w:r>
              <w:rPr>
                <w:rFonts w:hint="eastAsia" w:ascii="宋体" w:hAnsi="宋体" w:cs="宋体"/>
                <w:color w:val="auto"/>
                <w:kern w:val="0"/>
                <w:sz w:val="24"/>
              </w:rPr>
              <w:t>保障方案</w:t>
            </w:r>
          </w:p>
        </w:tc>
        <w:tc>
          <w:tcPr>
            <w:tcW w:w="743" w:type="dxa"/>
            <w:tcBorders>
              <w:top w:val="single" w:color="auto" w:sz="4" w:space="0"/>
              <w:bottom w:val="single" w:color="auto" w:sz="4" w:space="0"/>
            </w:tcBorders>
            <w:vAlign w:val="center"/>
          </w:tcPr>
          <w:p w14:paraId="44FB9075">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bottom w:val="single" w:color="auto" w:sz="4" w:space="0"/>
            </w:tcBorders>
            <w:vAlign w:val="center"/>
          </w:tcPr>
          <w:p w14:paraId="0964AD14">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投标人应根据项目需求，结合项目实际，提供供货来源保障方案，方案至少应包括但不限于以下内容：（1）食材采购储存方案（2）食材新鲜度保障方案（3）食品包装管理方案（4）食品质量保证方案</w:t>
            </w:r>
          </w:p>
          <w:p w14:paraId="0B44B981">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1、提供符合服务需求全面详实的有效方案，无缺陷，得8分；</w:t>
            </w:r>
          </w:p>
          <w:p w14:paraId="69CEEA9F">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296BB5F1">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38332E97">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4A54ABFA">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4、未提供供货来源保障方案，得0分。</w:t>
            </w:r>
          </w:p>
          <w:p w14:paraId="70657269">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0496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jc w:val="center"/>
        </w:trPr>
        <w:tc>
          <w:tcPr>
            <w:tcW w:w="816" w:type="dxa"/>
            <w:vMerge w:val="continue"/>
            <w:vAlign w:val="center"/>
          </w:tcPr>
          <w:p w14:paraId="761EAB24">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46DEC3FA">
            <w:pPr>
              <w:jc w:val="center"/>
              <w:rPr>
                <w:rFonts w:hint="eastAsia" w:ascii="宋体" w:hAnsi="宋体" w:cs="宋体"/>
                <w:color w:val="auto"/>
                <w:kern w:val="0"/>
                <w:sz w:val="24"/>
              </w:rPr>
            </w:pPr>
            <w:r>
              <w:rPr>
                <w:rFonts w:hint="eastAsia" w:ascii="宋体" w:hAnsi="宋体" w:cs="宋体"/>
                <w:color w:val="auto"/>
                <w:kern w:val="0"/>
                <w:sz w:val="24"/>
              </w:rPr>
              <w:t>应急处置</w:t>
            </w:r>
          </w:p>
          <w:p w14:paraId="700776BC">
            <w:pPr>
              <w:jc w:val="center"/>
              <w:rPr>
                <w:rFonts w:hint="eastAsia" w:ascii="宋体" w:hAnsi="宋体" w:cs="宋体"/>
                <w:color w:val="auto"/>
                <w:kern w:val="0"/>
                <w:sz w:val="24"/>
              </w:rPr>
            </w:pPr>
            <w:r>
              <w:rPr>
                <w:rFonts w:hint="eastAsia" w:ascii="宋体" w:hAnsi="宋体" w:cs="宋体"/>
                <w:color w:val="auto"/>
                <w:kern w:val="0"/>
                <w:sz w:val="24"/>
              </w:rPr>
              <w:t>方案</w:t>
            </w:r>
          </w:p>
        </w:tc>
        <w:tc>
          <w:tcPr>
            <w:tcW w:w="743" w:type="dxa"/>
            <w:tcBorders>
              <w:top w:val="single" w:color="auto" w:sz="4" w:space="0"/>
              <w:bottom w:val="single" w:color="auto" w:sz="4" w:space="0"/>
            </w:tcBorders>
            <w:vAlign w:val="center"/>
          </w:tcPr>
          <w:p w14:paraId="2ED064E7">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bottom w:val="single" w:color="auto" w:sz="4" w:space="0"/>
            </w:tcBorders>
            <w:vAlign w:val="center"/>
          </w:tcPr>
          <w:p w14:paraId="1367E6CE">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应急处置方案，方案至少应包括但不限于以下内容：（1）根据实际情况制定的应急处置服务质量保证计划（2）管理目标（3）应急处置资源调配方案（4）应急事件预想及处置方案（5）关键点和环节控制保障措施。</w:t>
            </w:r>
          </w:p>
          <w:p w14:paraId="5565843C">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1、提供符合项目需求全面详实的有效方案，无缺陷，得8分；</w:t>
            </w:r>
          </w:p>
          <w:p w14:paraId="7327A1D7">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6651617B">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5AFE5A21">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69446C8F">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4、未提供应急处置方案，得0分。</w:t>
            </w:r>
          </w:p>
          <w:p w14:paraId="173A8298">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0F28A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1" w:hRule="atLeast"/>
          <w:jc w:val="center"/>
        </w:trPr>
        <w:tc>
          <w:tcPr>
            <w:tcW w:w="816" w:type="dxa"/>
            <w:vMerge w:val="continue"/>
            <w:vAlign w:val="center"/>
          </w:tcPr>
          <w:p w14:paraId="23A01099">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34F07FBF">
            <w:pPr>
              <w:jc w:val="center"/>
              <w:rPr>
                <w:rFonts w:hint="eastAsia" w:ascii="宋体" w:hAnsi="宋体" w:cs="宋体"/>
                <w:color w:val="auto"/>
                <w:kern w:val="0"/>
                <w:sz w:val="24"/>
              </w:rPr>
            </w:pPr>
            <w:r>
              <w:rPr>
                <w:rFonts w:hint="eastAsia" w:ascii="宋体" w:hAnsi="宋体" w:cs="宋体"/>
                <w:color w:val="auto"/>
                <w:kern w:val="0"/>
                <w:sz w:val="24"/>
              </w:rPr>
              <w:t>服务团队</w:t>
            </w:r>
          </w:p>
          <w:p w14:paraId="6307486E">
            <w:pPr>
              <w:jc w:val="center"/>
              <w:rPr>
                <w:rFonts w:hint="eastAsia" w:ascii="宋体" w:hAnsi="宋体" w:cs="宋体"/>
                <w:color w:val="auto"/>
                <w:kern w:val="0"/>
                <w:sz w:val="24"/>
              </w:rPr>
            </w:pPr>
            <w:r>
              <w:rPr>
                <w:rFonts w:hint="eastAsia" w:ascii="宋体" w:hAnsi="宋体" w:cs="宋体"/>
                <w:color w:val="auto"/>
                <w:kern w:val="0"/>
                <w:sz w:val="24"/>
              </w:rPr>
              <w:t>配置方案</w:t>
            </w:r>
          </w:p>
        </w:tc>
        <w:tc>
          <w:tcPr>
            <w:tcW w:w="743" w:type="dxa"/>
            <w:tcBorders>
              <w:top w:val="single" w:color="auto" w:sz="4" w:space="0"/>
              <w:bottom w:val="single" w:color="auto" w:sz="4" w:space="0"/>
            </w:tcBorders>
            <w:vAlign w:val="center"/>
          </w:tcPr>
          <w:p w14:paraId="1F542EDA">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bottom w:val="single" w:color="auto" w:sz="4" w:space="0"/>
            </w:tcBorders>
            <w:vAlign w:val="center"/>
          </w:tcPr>
          <w:p w14:paraId="0230B51D">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投标人应根据项目需求，结合项目实际，提供服务团队配置方案，方案至少应包括但不限于以下内容：（1）组织架构（2）项目人员配置（3）各岗位工作职责。</w:t>
            </w:r>
          </w:p>
          <w:p w14:paraId="37785CCC">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1、提供符合项目需求全面详实的有效方案，无缺陷，得8分；</w:t>
            </w:r>
          </w:p>
          <w:p w14:paraId="127C557F">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37056F99">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5C595B03">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30C298AD">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4、未提供服务团队配置方案，得0分。</w:t>
            </w:r>
          </w:p>
          <w:p w14:paraId="622EF829">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4AF4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jc w:val="center"/>
        </w:trPr>
        <w:tc>
          <w:tcPr>
            <w:tcW w:w="816" w:type="dxa"/>
            <w:vMerge w:val="continue"/>
            <w:vAlign w:val="center"/>
          </w:tcPr>
          <w:p w14:paraId="2A2F6F23">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38D91693">
            <w:pPr>
              <w:jc w:val="center"/>
              <w:rPr>
                <w:rFonts w:hint="eastAsia" w:ascii="宋体" w:hAnsi="宋体" w:cs="宋体"/>
                <w:color w:val="auto"/>
                <w:kern w:val="0"/>
                <w:sz w:val="24"/>
              </w:rPr>
            </w:pPr>
            <w:r>
              <w:rPr>
                <w:rFonts w:hint="eastAsia" w:ascii="宋体" w:hAnsi="宋体" w:cs="宋体"/>
                <w:color w:val="auto"/>
                <w:kern w:val="0"/>
                <w:sz w:val="24"/>
              </w:rPr>
              <w:t>服务人员</w:t>
            </w:r>
          </w:p>
          <w:p w14:paraId="1C8E5051">
            <w:pPr>
              <w:jc w:val="center"/>
              <w:rPr>
                <w:rFonts w:hint="eastAsia" w:ascii="宋体" w:hAnsi="宋体" w:cs="宋体"/>
                <w:color w:val="auto"/>
                <w:kern w:val="0"/>
                <w:sz w:val="24"/>
              </w:rPr>
            </w:pPr>
            <w:r>
              <w:rPr>
                <w:rFonts w:hint="eastAsia" w:ascii="宋体" w:hAnsi="宋体" w:cs="宋体"/>
                <w:color w:val="auto"/>
                <w:kern w:val="0"/>
                <w:sz w:val="24"/>
              </w:rPr>
              <w:t>考核方案</w:t>
            </w:r>
          </w:p>
        </w:tc>
        <w:tc>
          <w:tcPr>
            <w:tcW w:w="743" w:type="dxa"/>
            <w:tcBorders>
              <w:top w:val="single" w:color="auto" w:sz="4" w:space="0"/>
              <w:bottom w:val="single" w:color="auto" w:sz="4" w:space="0"/>
            </w:tcBorders>
            <w:vAlign w:val="center"/>
          </w:tcPr>
          <w:p w14:paraId="77362BD4">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6</w:t>
            </w:r>
          </w:p>
        </w:tc>
        <w:tc>
          <w:tcPr>
            <w:tcW w:w="6521" w:type="dxa"/>
            <w:tcBorders>
              <w:top w:val="single" w:color="auto" w:sz="4" w:space="0"/>
              <w:bottom w:val="single" w:color="auto" w:sz="4" w:space="0"/>
            </w:tcBorders>
            <w:vAlign w:val="center"/>
          </w:tcPr>
          <w:p w14:paraId="00567DF2">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投标人应根据服务需求，结合项目实际，提供服务人员考核方案，方案至少应包括但不限于以下内容：（1）监督机制（2）考核办法（3）奖惩措施（4）投诉机制。</w:t>
            </w:r>
          </w:p>
          <w:p w14:paraId="5C83A203">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1、提供符合项目需求全面详实的有效方案，无缺陷，得</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eastAsia="zh-CN"/>
              </w:rPr>
              <w:t>分；</w:t>
            </w:r>
          </w:p>
          <w:p w14:paraId="4F56C04C">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2、方案内容存在缺陷的，得</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eastAsia="zh-CN"/>
              </w:rPr>
              <w:t>分；</w:t>
            </w:r>
          </w:p>
          <w:p w14:paraId="4F16FBAD">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3、方案内容存在不符合项目需求的，或方案中缺少上述应包括</w:t>
            </w:r>
          </w:p>
          <w:p w14:paraId="591AC823">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内容任意一项内容的，得</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eastAsia="zh-CN"/>
              </w:rPr>
              <w:t>分；</w:t>
            </w:r>
          </w:p>
          <w:p w14:paraId="08CE2F10">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4、未提供服务人员考核方案，得0分。</w:t>
            </w:r>
          </w:p>
          <w:p w14:paraId="46F6BC59">
            <w:pPr>
              <w:pStyle w:val="12"/>
              <w:numPr>
                <w:ilvl w:val="0"/>
                <w:numId w:val="0"/>
              </w:numPr>
              <w:rPr>
                <w:rFonts w:hint="eastAsia" w:eastAsia="宋体"/>
                <w:color w:val="auto"/>
                <w:lang w:val="en-US" w:eastAsia="zh-CN"/>
              </w:rPr>
            </w:pPr>
            <w:r>
              <w:rPr>
                <w:rFonts w:hint="eastAsia" w:ascii="宋体" w:hAnsi="宋体" w:eastAsia="宋体" w:cs="宋体"/>
                <w:color w:val="auto"/>
                <w:kern w:val="0"/>
                <w:sz w:val="24"/>
                <w:lang w:eastAsia="zh-CN"/>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11B6A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816" w:type="dxa"/>
            <w:vMerge w:val="continue"/>
            <w:vAlign w:val="center"/>
          </w:tcPr>
          <w:p w14:paraId="03AE74D6">
            <w:pPr>
              <w:jc w:val="center"/>
              <w:rPr>
                <w:rFonts w:hint="eastAsia" w:ascii="宋体" w:hAnsi="宋体" w:cs="宋体"/>
                <w:color w:val="auto"/>
                <w:kern w:val="0"/>
                <w:sz w:val="24"/>
              </w:rPr>
            </w:pPr>
          </w:p>
        </w:tc>
        <w:tc>
          <w:tcPr>
            <w:tcW w:w="1418" w:type="dxa"/>
            <w:tcBorders>
              <w:top w:val="single" w:color="auto" w:sz="4" w:space="0"/>
            </w:tcBorders>
            <w:vAlign w:val="center"/>
          </w:tcPr>
          <w:p w14:paraId="26ED5EDE">
            <w:pPr>
              <w:jc w:val="center"/>
              <w:rPr>
                <w:rFonts w:hint="eastAsia" w:ascii="宋体" w:hAnsi="宋体" w:cs="宋体"/>
                <w:color w:val="auto"/>
                <w:kern w:val="0"/>
                <w:sz w:val="24"/>
              </w:rPr>
            </w:pPr>
            <w:r>
              <w:rPr>
                <w:rFonts w:hint="eastAsia" w:ascii="宋体" w:hAnsi="宋体" w:cs="宋体"/>
                <w:color w:val="auto"/>
                <w:kern w:val="0"/>
                <w:sz w:val="24"/>
              </w:rPr>
              <w:t>服务人员</w:t>
            </w:r>
          </w:p>
          <w:p w14:paraId="5F455A60">
            <w:pPr>
              <w:jc w:val="center"/>
              <w:rPr>
                <w:rFonts w:hint="eastAsia" w:ascii="宋体" w:hAnsi="宋体" w:cs="宋体"/>
                <w:color w:val="auto"/>
                <w:kern w:val="0"/>
                <w:sz w:val="24"/>
              </w:rPr>
            </w:pPr>
            <w:r>
              <w:rPr>
                <w:rFonts w:hint="eastAsia" w:ascii="宋体" w:hAnsi="宋体" w:cs="宋体"/>
                <w:color w:val="auto"/>
                <w:kern w:val="0"/>
                <w:sz w:val="24"/>
              </w:rPr>
              <w:t>培训方案</w:t>
            </w:r>
          </w:p>
        </w:tc>
        <w:tc>
          <w:tcPr>
            <w:tcW w:w="743" w:type="dxa"/>
            <w:tcBorders>
              <w:top w:val="single" w:color="auto" w:sz="4" w:space="0"/>
            </w:tcBorders>
            <w:vAlign w:val="center"/>
          </w:tcPr>
          <w:p w14:paraId="201D4130">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6</w:t>
            </w:r>
          </w:p>
        </w:tc>
        <w:tc>
          <w:tcPr>
            <w:tcW w:w="6521" w:type="dxa"/>
            <w:tcBorders>
              <w:top w:val="single" w:color="auto" w:sz="4" w:space="0"/>
            </w:tcBorders>
            <w:vAlign w:val="center"/>
          </w:tcPr>
          <w:p w14:paraId="61D3591B">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投标人应根据服务需求，结合项目实际，提供服务人员培训方案，方案至少应包括但不限于以下内容：（1）服务意识（2）外表及着装（3）文明用语（4）岗位技能。</w:t>
            </w:r>
          </w:p>
          <w:p w14:paraId="1B2EF4B1">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1、提供符合项目需求全面详实的有效方案，无缺陷，得6分；2、方案内容存在缺陷的，得4分；</w:t>
            </w:r>
          </w:p>
          <w:p w14:paraId="7AFA20AB">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5BE4C8A3">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内容任意一项内容的，得2分；</w:t>
            </w:r>
          </w:p>
          <w:p w14:paraId="7E09D9E6">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4、未提供服务人员培训方案，得0分。</w:t>
            </w:r>
          </w:p>
          <w:p w14:paraId="64D15664">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09A21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816" w:type="dxa"/>
            <w:vAlign w:val="center"/>
          </w:tcPr>
          <w:p w14:paraId="05407B87">
            <w:pPr>
              <w:jc w:val="center"/>
              <w:rPr>
                <w:rFonts w:hint="eastAsia" w:ascii="宋体" w:hAnsi="宋体" w:cs="宋体"/>
                <w:color w:val="auto"/>
                <w:kern w:val="0"/>
                <w:sz w:val="24"/>
              </w:rPr>
            </w:pPr>
          </w:p>
        </w:tc>
        <w:tc>
          <w:tcPr>
            <w:tcW w:w="1418" w:type="dxa"/>
            <w:tcBorders>
              <w:top w:val="single" w:color="auto" w:sz="4" w:space="0"/>
            </w:tcBorders>
            <w:vAlign w:val="center"/>
          </w:tcPr>
          <w:p w14:paraId="4AD863AC">
            <w:pPr>
              <w:jc w:val="center"/>
              <w:rPr>
                <w:rFonts w:hint="eastAsia" w:ascii="宋体" w:hAnsi="宋体" w:cs="宋体"/>
                <w:color w:val="auto"/>
                <w:kern w:val="0"/>
                <w:sz w:val="24"/>
              </w:rPr>
            </w:pPr>
            <w:r>
              <w:rPr>
                <w:rFonts w:hint="eastAsia" w:ascii="宋体" w:hAnsi="宋体" w:cs="宋体"/>
                <w:color w:val="auto"/>
                <w:kern w:val="0"/>
                <w:sz w:val="24"/>
              </w:rPr>
              <w:t>服务质量</w:t>
            </w:r>
          </w:p>
          <w:p w14:paraId="590077E9">
            <w:pPr>
              <w:jc w:val="center"/>
              <w:rPr>
                <w:rFonts w:hint="eastAsia" w:ascii="宋体" w:hAnsi="宋体" w:cs="宋体"/>
                <w:color w:val="auto"/>
                <w:kern w:val="0"/>
                <w:sz w:val="24"/>
              </w:rPr>
            </w:pPr>
            <w:r>
              <w:rPr>
                <w:rFonts w:hint="eastAsia" w:ascii="宋体" w:hAnsi="宋体" w:cs="宋体"/>
                <w:color w:val="auto"/>
                <w:kern w:val="0"/>
                <w:sz w:val="24"/>
              </w:rPr>
              <w:t>保障方案</w:t>
            </w:r>
          </w:p>
        </w:tc>
        <w:tc>
          <w:tcPr>
            <w:tcW w:w="743" w:type="dxa"/>
            <w:tcBorders>
              <w:top w:val="single" w:color="auto" w:sz="4" w:space="0"/>
            </w:tcBorders>
            <w:vAlign w:val="center"/>
          </w:tcPr>
          <w:p w14:paraId="7E75AF1C">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tcBorders>
            <w:vAlign w:val="center"/>
          </w:tcPr>
          <w:p w14:paraId="37C714CF">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投标人应根据项目需求，结合项目实际，提供服务质量保障方案，方案至少应包括但不限于以下内容：（1）服务质量控制方案（2）服务质量保证措施（3）服务质量保障管理制度。</w:t>
            </w:r>
          </w:p>
          <w:p w14:paraId="73660BE4">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1、提供符合项目需求全面详实的有效方案，无缺陷，得8分；</w:t>
            </w:r>
          </w:p>
          <w:p w14:paraId="62CA7DAA">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139EB56D">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24C6F536">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62E40F7C">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4、未提供服务质量保障方案，得0分。</w:t>
            </w:r>
          </w:p>
          <w:p w14:paraId="5B717AED">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20946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9498" w:type="dxa"/>
            <w:gridSpan w:val="4"/>
          </w:tcPr>
          <w:p w14:paraId="3E6DAB0D">
            <w:pPr>
              <w:rPr>
                <w:rFonts w:ascii="宋体" w:hAnsi="宋体" w:cs="宋体"/>
                <w:b/>
                <w:color w:val="auto"/>
                <w:kern w:val="0"/>
                <w:sz w:val="20"/>
              </w:rPr>
            </w:pPr>
            <w:r>
              <w:rPr>
                <w:rFonts w:hint="eastAsia" w:ascii="宋体" w:hAnsi="宋体" w:cs="宋体"/>
                <w:b/>
                <w:color w:val="auto"/>
                <w:kern w:val="0"/>
                <w:sz w:val="24"/>
              </w:rPr>
              <w:t>商务评标打分表</w:t>
            </w:r>
            <w:r>
              <w:rPr>
                <w:rFonts w:hint="eastAsia" w:ascii="宋体" w:hAnsi="宋体" w:cs="宋体"/>
                <w:b/>
                <w:color w:val="auto"/>
                <w:kern w:val="0"/>
                <w:sz w:val="24"/>
                <w:lang w:val="en-US" w:eastAsia="zh-CN"/>
              </w:rPr>
              <w:t>40</w:t>
            </w:r>
            <w:r>
              <w:rPr>
                <w:rFonts w:hint="eastAsia" w:ascii="宋体" w:hAnsi="宋体" w:cs="宋体"/>
                <w:b/>
                <w:color w:val="auto"/>
                <w:kern w:val="0"/>
                <w:sz w:val="24"/>
              </w:rPr>
              <w:t>分</w:t>
            </w:r>
          </w:p>
        </w:tc>
      </w:tr>
      <w:tr w14:paraId="510DE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16" w:type="dxa"/>
            <w:vMerge w:val="restart"/>
            <w:vAlign w:val="center"/>
          </w:tcPr>
          <w:p w14:paraId="487FE82D">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商务</w:t>
            </w:r>
          </w:p>
          <w:p w14:paraId="7F24E26C">
            <w:pPr>
              <w:jc w:val="center"/>
              <w:rPr>
                <w:rFonts w:hint="eastAsia" w:ascii="宋体" w:hAnsi="宋体" w:eastAsia="宋体" w:cs="宋体"/>
                <w:color w:val="auto"/>
                <w:kern w:val="0"/>
                <w:sz w:val="20"/>
                <w:lang w:eastAsia="zh-CN"/>
              </w:rPr>
            </w:pPr>
            <w:r>
              <w:rPr>
                <w:rFonts w:hint="eastAsia" w:ascii="宋体" w:hAnsi="宋体" w:eastAsia="宋体" w:cs="宋体"/>
                <w:color w:val="auto"/>
                <w:kern w:val="0"/>
                <w:sz w:val="24"/>
                <w:lang w:eastAsia="zh-CN"/>
              </w:rPr>
              <w:t>部分</w:t>
            </w:r>
          </w:p>
        </w:tc>
        <w:tc>
          <w:tcPr>
            <w:tcW w:w="1418" w:type="dxa"/>
            <w:vAlign w:val="center"/>
          </w:tcPr>
          <w:p w14:paraId="0B1A8942">
            <w:pPr>
              <w:jc w:val="center"/>
              <w:rPr>
                <w:rFonts w:ascii="宋体" w:hAnsi="宋体" w:cs="宋体"/>
                <w:color w:val="auto"/>
                <w:kern w:val="0"/>
                <w:sz w:val="20"/>
              </w:rPr>
            </w:pPr>
            <w:r>
              <w:rPr>
                <w:rFonts w:hint="eastAsia" w:ascii="宋体" w:hAnsi="宋体" w:cs="宋体"/>
                <w:color w:val="auto"/>
                <w:kern w:val="0"/>
                <w:sz w:val="24"/>
                <w:lang w:eastAsia="zh-CN"/>
              </w:rPr>
              <w:t>投标</w:t>
            </w:r>
            <w:r>
              <w:rPr>
                <w:rFonts w:hint="eastAsia" w:ascii="宋体" w:hAnsi="宋体" w:cs="宋体"/>
                <w:color w:val="auto"/>
                <w:kern w:val="0"/>
                <w:sz w:val="24"/>
              </w:rPr>
              <w:t>报价</w:t>
            </w:r>
          </w:p>
        </w:tc>
        <w:tc>
          <w:tcPr>
            <w:tcW w:w="743" w:type="dxa"/>
            <w:vAlign w:val="center"/>
          </w:tcPr>
          <w:p w14:paraId="092B3842">
            <w:pPr>
              <w:jc w:val="center"/>
              <w:rPr>
                <w:rFonts w:ascii="宋体" w:hAnsi="宋体" w:cs="宋体"/>
                <w:color w:val="auto"/>
                <w:kern w:val="0"/>
                <w:sz w:val="20"/>
              </w:rPr>
            </w:pPr>
            <w:r>
              <w:rPr>
                <w:rFonts w:hint="eastAsia" w:ascii="宋体" w:hAnsi="宋体" w:cs="宋体"/>
                <w:color w:val="auto"/>
                <w:kern w:val="0"/>
                <w:sz w:val="24"/>
              </w:rPr>
              <w:t>10</w:t>
            </w:r>
          </w:p>
        </w:tc>
        <w:tc>
          <w:tcPr>
            <w:tcW w:w="6521" w:type="dxa"/>
            <w:vAlign w:val="center"/>
          </w:tcPr>
          <w:p w14:paraId="1219E759">
            <w:pPr>
              <w:jc w:val="left"/>
              <w:rPr>
                <w:rFonts w:hint="eastAsia" w:ascii="宋体" w:hAnsi="宋体" w:eastAsia="宋体" w:cs="宋体"/>
                <w:color w:val="auto"/>
                <w:kern w:val="0"/>
                <w:sz w:val="24"/>
              </w:rPr>
            </w:pPr>
            <w:r>
              <w:rPr>
                <w:rFonts w:hint="eastAsia" w:ascii="宋体" w:hAnsi="宋体" w:eastAsia="宋体" w:cs="宋体"/>
                <w:color w:val="auto"/>
                <w:kern w:val="0"/>
                <w:sz w:val="24"/>
              </w:rPr>
              <w:t>基准价分值为10分</w:t>
            </w:r>
          </w:p>
          <w:p w14:paraId="261CC381">
            <w:pPr>
              <w:jc w:val="left"/>
              <w:rPr>
                <w:rFonts w:hint="eastAsia" w:ascii="宋体" w:hAnsi="宋体" w:eastAsia="宋体" w:cs="宋体"/>
                <w:color w:val="auto"/>
                <w:kern w:val="0"/>
                <w:sz w:val="24"/>
              </w:rPr>
            </w:pPr>
            <w:r>
              <w:rPr>
                <w:rFonts w:hint="eastAsia" w:ascii="宋体" w:hAnsi="宋体" w:eastAsia="宋体" w:cs="宋体"/>
                <w:color w:val="auto"/>
                <w:kern w:val="0"/>
                <w:sz w:val="24"/>
              </w:rPr>
              <w:t>基准价：最后报价最低的供应商的价格</w:t>
            </w:r>
          </w:p>
          <w:p w14:paraId="7BC55AD6">
            <w:pPr>
              <w:jc w:val="left"/>
              <w:rPr>
                <w:rFonts w:hint="eastAsia" w:ascii="宋体" w:hAnsi="宋体" w:eastAsia="宋体" w:cs="宋体"/>
                <w:color w:val="auto"/>
                <w:kern w:val="0"/>
                <w:sz w:val="24"/>
              </w:rPr>
            </w:pPr>
            <w:r>
              <w:rPr>
                <w:rFonts w:hint="eastAsia" w:ascii="宋体" w:hAnsi="宋体" w:eastAsia="宋体" w:cs="宋体"/>
                <w:color w:val="auto"/>
                <w:kern w:val="0"/>
                <w:sz w:val="24"/>
              </w:rPr>
              <w:t>当供应商的投标报价等于基准价时，得满分10分；供应商的价格分按下列公式计算：</w:t>
            </w:r>
          </w:p>
          <w:p w14:paraId="3A422E6C">
            <w:pPr>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报价得分=（投标基准价/最后投标报价）×10×100%，保留两位小数</w:t>
            </w:r>
            <w:r>
              <w:rPr>
                <w:rFonts w:hint="eastAsia" w:ascii="宋体" w:hAnsi="宋体" w:eastAsia="宋体" w:cs="宋体"/>
                <w:color w:val="auto"/>
                <w:kern w:val="0"/>
                <w:sz w:val="24"/>
                <w:lang w:eastAsia="zh-CN"/>
              </w:rPr>
              <w:t>。</w:t>
            </w:r>
          </w:p>
          <w:p w14:paraId="2F635BAE">
            <w:pPr>
              <w:jc w:val="left"/>
              <w:rPr>
                <w:rFonts w:hint="eastAsia"/>
                <w:color w:val="auto"/>
                <w:lang w:eastAsia="zh-CN"/>
              </w:rPr>
            </w:pPr>
            <w:r>
              <w:rPr>
                <w:rFonts w:hint="eastAsia" w:ascii="宋体" w:hAnsi="宋体" w:eastAsia="宋体" w:cs="宋体"/>
                <w:color w:val="auto"/>
                <w:kern w:val="0"/>
                <w:sz w:val="24"/>
                <w:lang w:eastAsia="zh-CN"/>
              </w:rPr>
              <w:t>若供应商响应报价高于采购预算的，即为无效磋商，若所有供应商的响应报价均超出采购预算，本项目废标。</w:t>
            </w:r>
          </w:p>
        </w:tc>
      </w:tr>
      <w:tr w14:paraId="119A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816" w:type="dxa"/>
            <w:vMerge w:val="continue"/>
            <w:vAlign w:val="center"/>
          </w:tcPr>
          <w:p w14:paraId="2DE5A5F1">
            <w:pPr>
              <w:jc w:val="center"/>
              <w:rPr>
                <w:rFonts w:ascii="宋体" w:hAnsi="宋体" w:cs="宋体"/>
                <w:color w:val="auto"/>
                <w:kern w:val="0"/>
                <w:sz w:val="20"/>
              </w:rPr>
            </w:pPr>
          </w:p>
        </w:tc>
        <w:tc>
          <w:tcPr>
            <w:tcW w:w="1418" w:type="dxa"/>
            <w:vAlign w:val="center"/>
          </w:tcPr>
          <w:p w14:paraId="75815494">
            <w:pPr>
              <w:jc w:val="center"/>
              <w:rPr>
                <w:rFonts w:ascii="宋体" w:hAnsi="宋体" w:cs="宋体"/>
                <w:color w:val="auto"/>
                <w:kern w:val="0"/>
                <w:sz w:val="20"/>
              </w:rPr>
            </w:pPr>
            <w:r>
              <w:rPr>
                <w:rFonts w:hint="eastAsia" w:ascii="宋体" w:hAnsi="宋体" w:cs="宋体"/>
                <w:color w:val="auto"/>
                <w:kern w:val="0"/>
                <w:sz w:val="24"/>
                <w:lang w:eastAsia="zh-CN"/>
              </w:rPr>
              <w:t>供应商</w:t>
            </w:r>
            <w:r>
              <w:rPr>
                <w:rFonts w:hint="eastAsia" w:ascii="宋体" w:hAnsi="宋体" w:cs="宋体"/>
                <w:color w:val="auto"/>
                <w:kern w:val="0"/>
                <w:sz w:val="24"/>
              </w:rPr>
              <w:t>业绩</w:t>
            </w:r>
          </w:p>
        </w:tc>
        <w:tc>
          <w:tcPr>
            <w:tcW w:w="743" w:type="dxa"/>
            <w:vAlign w:val="center"/>
          </w:tcPr>
          <w:p w14:paraId="224A5BC6">
            <w:pPr>
              <w:jc w:val="center"/>
              <w:rPr>
                <w:rFonts w:hint="default" w:ascii="宋体" w:hAnsi="宋体" w:eastAsia="宋体" w:cs="宋体"/>
                <w:color w:val="auto"/>
                <w:kern w:val="0"/>
                <w:sz w:val="20"/>
                <w:lang w:val="en-US" w:eastAsia="zh-CN"/>
              </w:rPr>
            </w:pPr>
            <w:r>
              <w:rPr>
                <w:rFonts w:hint="eastAsia" w:ascii="宋体" w:hAnsi="宋体" w:cs="宋体"/>
                <w:color w:val="auto"/>
                <w:kern w:val="0"/>
                <w:sz w:val="24"/>
                <w:lang w:val="en-US" w:eastAsia="zh-CN"/>
              </w:rPr>
              <w:t>10</w:t>
            </w:r>
          </w:p>
        </w:tc>
        <w:tc>
          <w:tcPr>
            <w:tcW w:w="6521" w:type="dxa"/>
            <w:vAlign w:val="center"/>
          </w:tcPr>
          <w:p w14:paraId="1AD98A1B">
            <w:pPr>
              <w:jc w:val="left"/>
              <w:rPr>
                <w:rFonts w:ascii="宋体" w:hAnsi="宋体" w:cs="宋体"/>
                <w:color w:val="auto"/>
                <w:kern w:val="0"/>
                <w:sz w:val="20"/>
              </w:rPr>
            </w:pPr>
            <w:r>
              <w:rPr>
                <w:rFonts w:hint="eastAsia" w:ascii="宋体" w:hAnsi="宋体" w:cs="宋体"/>
                <w:color w:val="auto"/>
                <w:kern w:val="0"/>
                <w:sz w:val="24"/>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年至今</w:t>
            </w:r>
            <w:r>
              <w:rPr>
                <w:rFonts w:hint="eastAsia" w:ascii="宋体" w:hAnsi="宋体" w:cs="宋体"/>
                <w:color w:val="auto"/>
                <w:kern w:val="0"/>
                <w:sz w:val="24"/>
                <w:lang w:eastAsia="zh-CN"/>
              </w:rPr>
              <w:t>每提供一项类似项目业绩</w:t>
            </w:r>
            <w:r>
              <w:rPr>
                <w:rFonts w:hint="eastAsia" w:ascii="宋体" w:hAnsi="宋体" w:cs="宋体"/>
                <w:color w:val="auto"/>
                <w:kern w:val="0"/>
                <w:sz w:val="24"/>
              </w:rPr>
              <w:t>，得</w:t>
            </w:r>
            <w:r>
              <w:rPr>
                <w:rFonts w:hint="eastAsia" w:ascii="宋体" w:hAnsi="宋体" w:cs="宋体"/>
                <w:color w:val="auto"/>
                <w:kern w:val="0"/>
                <w:sz w:val="24"/>
                <w:lang w:val="en-US" w:eastAsia="zh-CN"/>
              </w:rPr>
              <w:t>2</w:t>
            </w:r>
            <w:r>
              <w:rPr>
                <w:rFonts w:hint="eastAsia" w:ascii="宋体" w:hAnsi="宋体" w:cs="宋体"/>
                <w:color w:val="auto"/>
                <w:kern w:val="0"/>
                <w:sz w:val="24"/>
              </w:rPr>
              <w:t>分，最高得</w:t>
            </w:r>
            <w:r>
              <w:rPr>
                <w:rFonts w:hint="eastAsia" w:ascii="宋体" w:hAnsi="宋体" w:cs="宋体"/>
                <w:color w:val="auto"/>
                <w:kern w:val="0"/>
                <w:sz w:val="24"/>
                <w:lang w:val="en-US" w:eastAsia="zh-CN"/>
              </w:rPr>
              <w:t>10</w:t>
            </w:r>
            <w:r>
              <w:rPr>
                <w:rFonts w:hint="eastAsia" w:ascii="宋体" w:hAnsi="宋体" w:cs="宋体"/>
                <w:color w:val="auto"/>
                <w:kern w:val="0"/>
                <w:sz w:val="24"/>
              </w:rPr>
              <w:t>分。（响应文件中提供</w:t>
            </w:r>
            <w:r>
              <w:rPr>
                <w:rFonts w:hint="eastAsia" w:ascii="宋体" w:hAnsi="宋体" w:cs="宋体"/>
                <w:color w:val="auto"/>
                <w:kern w:val="0"/>
                <w:sz w:val="24"/>
                <w:lang w:eastAsia="zh-CN"/>
              </w:rPr>
              <w:t>中标通知书、</w:t>
            </w:r>
            <w:r>
              <w:rPr>
                <w:rFonts w:hint="eastAsia" w:ascii="宋体" w:hAnsi="宋体" w:cs="宋体"/>
                <w:color w:val="auto"/>
                <w:kern w:val="0"/>
                <w:sz w:val="24"/>
              </w:rPr>
              <w:t>项目合同</w:t>
            </w:r>
            <w:r>
              <w:rPr>
                <w:rFonts w:hint="eastAsia" w:ascii="宋体" w:hAnsi="宋体" w:cs="宋体"/>
                <w:color w:val="auto"/>
                <w:kern w:val="0"/>
                <w:sz w:val="24"/>
                <w:lang w:eastAsia="zh-CN"/>
              </w:rPr>
              <w:t>书等扫描</w:t>
            </w:r>
            <w:r>
              <w:rPr>
                <w:rFonts w:hint="eastAsia" w:ascii="宋体" w:hAnsi="宋体" w:cs="宋体"/>
                <w:color w:val="auto"/>
                <w:kern w:val="0"/>
                <w:sz w:val="24"/>
              </w:rPr>
              <w:t>件加盖</w:t>
            </w:r>
            <w:r>
              <w:rPr>
                <w:rFonts w:hint="eastAsia" w:ascii="宋体" w:hAnsi="宋体" w:cs="宋体"/>
                <w:color w:val="auto"/>
                <w:kern w:val="0"/>
                <w:sz w:val="24"/>
                <w:lang w:eastAsia="zh-CN"/>
              </w:rPr>
              <w:t>供应商</w:t>
            </w:r>
            <w:r>
              <w:rPr>
                <w:rFonts w:hint="eastAsia" w:ascii="宋体" w:hAnsi="宋体" w:cs="宋体"/>
                <w:color w:val="auto"/>
                <w:kern w:val="0"/>
                <w:sz w:val="24"/>
              </w:rPr>
              <w:t>公章，否则不得分）。</w:t>
            </w:r>
          </w:p>
        </w:tc>
      </w:tr>
      <w:tr w14:paraId="34FC2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16" w:type="dxa"/>
            <w:vMerge w:val="continue"/>
            <w:vAlign w:val="center"/>
          </w:tcPr>
          <w:p w14:paraId="6A62E3A5">
            <w:pPr>
              <w:jc w:val="center"/>
              <w:rPr>
                <w:rFonts w:ascii="宋体" w:hAnsi="宋体" w:cs="宋体"/>
                <w:color w:val="auto"/>
                <w:kern w:val="0"/>
                <w:sz w:val="20"/>
              </w:rPr>
            </w:pPr>
          </w:p>
        </w:tc>
        <w:tc>
          <w:tcPr>
            <w:tcW w:w="1418" w:type="dxa"/>
            <w:vAlign w:val="center"/>
          </w:tcPr>
          <w:p w14:paraId="108C064C">
            <w:pPr>
              <w:jc w:val="center"/>
              <w:rPr>
                <w:rFonts w:hint="eastAsia" w:ascii="宋体" w:hAnsi="宋体" w:eastAsia="宋体" w:cs="宋体"/>
                <w:color w:val="auto"/>
                <w:kern w:val="0"/>
                <w:sz w:val="20"/>
                <w:lang w:eastAsia="zh-CN"/>
              </w:rPr>
            </w:pPr>
            <w:r>
              <w:rPr>
                <w:rFonts w:hint="eastAsia" w:ascii="宋体" w:hAnsi="宋体" w:cs="宋体"/>
                <w:color w:val="auto"/>
                <w:kern w:val="0"/>
                <w:sz w:val="24"/>
              </w:rPr>
              <w:t>项目</w:t>
            </w:r>
            <w:r>
              <w:rPr>
                <w:rFonts w:hint="eastAsia" w:ascii="宋体" w:hAnsi="宋体" w:cs="宋体"/>
                <w:color w:val="auto"/>
                <w:kern w:val="0"/>
                <w:sz w:val="24"/>
                <w:lang w:eastAsia="zh-CN"/>
              </w:rPr>
              <w:t>团队人员</w:t>
            </w:r>
          </w:p>
        </w:tc>
        <w:tc>
          <w:tcPr>
            <w:tcW w:w="743" w:type="dxa"/>
            <w:vAlign w:val="center"/>
          </w:tcPr>
          <w:p w14:paraId="529E0243">
            <w:pPr>
              <w:jc w:val="center"/>
              <w:rPr>
                <w:rFonts w:hint="default" w:ascii="宋体" w:hAnsi="宋体" w:eastAsia="宋体" w:cs="宋体"/>
                <w:color w:val="auto"/>
                <w:kern w:val="0"/>
                <w:sz w:val="20"/>
                <w:lang w:val="en-US" w:eastAsia="zh-CN"/>
              </w:rPr>
            </w:pPr>
            <w:r>
              <w:rPr>
                <w:rFonts w:hint="eastAsia" w:ascii="宋体" w:hAnsi="宋体" w:cs="宋体"/>
                <w:color w:val="auto"/>
                <w:kern w:val="0"/>
                <w:sz w:val="24"/>
                <w:lang w:val="en-US" w:eastAsia="zh-CN"/>
              </w:rPr>
              <w:t>10</w:t>
            </w:r>
          </w:p>
        </w:tc>
        <w:tc>
          <w:tcPr>
            <w:tcW w:w="6521" w:type="dxa"/>
            <w:vAlign w:val="center"/>
          </w:tcPr>
          <w:p w14:paraId="3BC62218">
            <w:pPr>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供应商具有专业配送人员及质量监管人员，每有一人加一分，满分10分。</w:t>
            </w:r>
          </w:p>
          <w:p w14:paraId="227C48FA">
            <w:pPr>
              <w:jc w:val="left"/>
              <w:rPr>
                <w:rFonts w:hint="eastAsia" w:ascii="宋体" w:hAnsi="宋体" w:eastAsia="宋体" w:cs="宋体"/>
                <w:color w:val="auto"/>
                <w:kern w:val="0"/>
                <w:sz w:val="20"/>
                <w:lang w:eastAsia="zh-CN"/>
              </w:rPr>
            </w:pPr>
            <w:r>
              <w:rPr>
                <w:rFonts w:hint="eastAsia" w:ascii="宋体" w:hAnsi="宋体" w:eastAsia="宋体" w:cs="宋体"/>
                <w:color w:val="auto"/>
                <w:kern w:val="0"/>
                <w:sz w:val="24"/>
                <w:lang w:eastAsia="zh-CN"/>
              </w:rPr>
              <w:t>标书内附有效健康证复印件加盖公章。</w:t>
            </w:r>
          </w:p>
        </w:tc>
      </w:tr>
      <w:tr w14:paraId="74453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16" w:type="dxa"/>
            <w:vMerge w:val="continue"/>
            <w:vAlign w:val="center"/>
          </w:tcPr>
          <w:p w14:paraId="56B37A2E">
            <w:pPr>
              <w:jc w:val="center"/>
              <w:rPr>
                <w:rFonts w:hint="eastAsia" w:ascii="宋体" w:hAnsi="宋体" w:eastAsia="宋体" w:cs="宋体"/>
                <w:color w:val="auto"/>
                <w:kern w:val="0"/>
                <w:sz w:val="24"/>
                <w:lang w:val="en-US" w:eastAsia="zh-CN"/>
              </w:rPr>
            </w:pPr>
          </w:p>
        </w:tc>
        <w:tc>
          <w:tcPr>
            <w:tcW w:w="1418" w:type="dxa"/>
            <w:vAlign w:val="center"/>
          </w:tcPr>
          <w:p w14:paraId="3548CA99">
            <w:pPr>
              <w:jc w:val="center"/>
              <w:rPr>
                <w:rFonts w:hint="eastAsia" w:ascii="宋体" w:hAnsi="宋体" w:cs="宋体"/>
                <w:color w:val="auto"/>
                <w:kern w:val="0"/>
                <w:sz w:val="24"/>
              </w:rPr>
            </w:pPr>
            <w:r>
              <w:rPr>
                <w:rFonts w:hint="eastAsia" w:ascii="宋体" w:hAnsi="宋体" w:cs="宋体"/>
                <w:color w:val="auto"/>
                <w:kern w:val="0"/>
                <w:sz w:val="24"/>
              </w:rPr>
              <w:t>车辆运输及服务保障能力</w:t>
            </w:r>
          </w:p>
        </w:tc>
        <w:tc>
          <w:tcPr>
            <w:tcW w:w="743" w:type="dxa"/>
            <w:vAlign w:val="center"/>
          </w:tcPr>
          <w:p w14:paraId="20B6C301">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5</w:t>
            </w:r>
          </w:p>
        </w:tc>
        <w:tc>
          <w:tcPr>
            <w:tcW w:w="6521" w:type="dxa"/>
            <w:vAlign w:val="center"/>
          </w:tcPr>
          <w:p w14:paraId="101F8A43">
            <w:pPr>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lang w:eastAsia="zh-CN"/>
              </w:rPr>
              <w:t>供应商具有运输车辆每有一辆得1分，最多得5分。供应商车辆持有证明（公司或法定代表人名下均可）或租赁证明、车辆行驶证复印件、车辆彩色照片、车辆租赁合同</w:t>
            </w:r>
            <w:r>
              <w:rPr>
                <w:rFonts w:hint="eastAsia" w:ascii="宋体" w:hAnsi="宋体" w:eastAsia="宋体" w:cs="宋体"/>
                <w:color w:val="auto"/>
                <w:kern w:val="0"/>
                <w:sz w:val="24"/>
                <w:highlight w:val="none"/>
                <w:lang w:eastAsia="zh-CN"/>
              </w:rPr>
              <w:t>（如有，租赁</w:t>
            </w:r>
            <w:r>
              <w:rPr>
                <w:rFonts w:hint="eastAsia" w:ascii="宋体" w:hAnsi="宋体" w:cs="宋体"/>
                <w:color w:val="auto"/>
                <w:kern w:val="0"/>
                <w:sz w:val="24"/>
                <w:highlight w:val="none"/>
                <w:lang w:eastAsia="zh-CN"/>
              </w:rPr>
              <w:t>合同应为有效服务期</w:t>
            </w:r>
            <w:r>
              <w:rPr>
                <w:rFonts w:hint="eastAsia" w:ascii="宋体" w:hAnsi="宋体" w:eastAsia="宋体" w:cs="宋体"/>
                <w:color w:val="auto"/>
                <w:kern w:val="0"/>
                <w:sz w:val="24"/>
                <w:highlight w:val="none"/>
                <w:lang w:eastAsia="zh-CN"/>
              </w:rPr>
              <w:t xml:space="preserve">）   </w:t>
            </w:r>
          </w:p>
          <w:p w14:paraId="682F388B">
            <w:pPr>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（标书内附相关证明材料复印件加盖公章）</w:t>
            </w:r>
          </w:p>
        </w:tc>
      </w:tr>
      <w:tr w14:paraId="4C0C1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16" w:type="dxa"/>
            <w:vMerge w:val="continue"/>
            <w:vAlign w:val="center"/>
          </w:tcPr>
          <w:p w14:paraId="577775D3">
            <w:pPr>
              <w:jc w:val="center"/>
              <w:rPr>
                <w:rFonts w:hint="default" w:ascii="宋体" w:hAnsi="宋体" w:cs="宋体"/>
                <w:color w:val="auto"/>
                <w:kern w:val="0"/>
                <w:sz w:val="24"/>
                <w:lang w:val="en-US" w:eastAsia="zh-CN"/>
              </w:rPr>
            </w:pPr>
          </w:p>
        </w:tc>
        <w:tc>
          <w:tcPr>
            <w:tcW w:w="1418" w:type="dxa"/>
            <w:vAlign w:val="center"/>
          </w:tcPr>
          <w:p w14:paraId="2E465EC7">
            <w:pPr>
              <w:jc w:val="center"/>
              <w:rPr>
                <w:rFonts w:hint="eastAsia" w:ascii="宋体" w:hAnsi="宋体" w:cs="宋体"/>
                <w:color w:val="auto"/>
                <w:kern w:val="0"/>
                <w:sz w:val="24"/>
              </w:rPr>
            </w:pPr>
            <w:r>
              <w:rPr>
                <w:rFonts w:hint="eastAsia" w:ascii="宋体" w:hAnsi="宋体" w:cs="宋体"/>
                <w:color w:val="auto"/>
                <w:kern w:val="0"/>
                <w:sz w:val="24"/>
              </w:rPr>
              <w:t>服务承诺</w:t>
            </w:r>
          </w:p>
        </w:tc>
        <w:tc>
          <w:tcPr>
            <w:tcW w:w="743" w:type="dxa"/>
            <w:vAlign w:val="center"/>
          </w:tcPr>
          <w:p w14:paraId="2F104838">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w:t>
            </w:r>
          </w:p>
        </w:tc>
        <w:tc>
          <w:tcPr>
            <w:tcW w:w="6521" w:type="dxa"/>
            <w:vAlign w:val="center"/>
          </w:tcPr>
          <w:p w14:paraId="4A5B4825">
            <w:pPr>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根据供应商对不符合质量要求或不适用食材的承诺退换时间评分：承诺 0.5小时内退换，得3分；承诺 1 小时内（不含 1 小时）退换，得2分；承诺超1小时，得1分。</w:t>
            </w:r>
          </w:p>
        </w:tc>
      </w:tr>
      <w:tr w14:paraId="6EEB2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816" w:type="dxa"/>
            <w:vMerge w:val="continue"/>
            <w:vAlign w:val="center"/>
          </w:tcPr>
          <w:p w14:paraId="1F663F99">
            <w:pPr>
              <w:jc w:val="center"/>
              <w:rPr>
                <w:rFonts w:hint="eastAsia" w:ascii="宋体" w:hAnsi="宋体" w:eastAsia="宋体" w:cs="宋体"/>
                <w:color w:val="auto"/>
                <w:kern w:val="0"/>
                <w:sz w:val="20"/>
                <w:lang w:eastAsia="zh-CN"/>
              </w:rPr>
            </w:pPr>
          </w:p>
        </w:tc>
        <w:tc>
          <w:tcPr>
            <w:tcW w:w="1418" w:type="dxa"/>
            <w:vAlign w:val="center"/>
          </w:tcPr>
          <w:p w14:paraId="6639C933">
            <w:pPr>
              <w:jc w:val="center"/>
              <w:rPr>
                <w:rFonts w:hint="eastAsia" w:ascii="宋体" w:hAnsi="宋体" w:eastAsia="宋体" w:cs="宋体"/>
                <w:color w:val="auto"/>
                <w:kern w:val="0"/>
                <w:sz w:val="20"/>
                <w:lang w:eastAsia="zh-CN"/>
              </w:rPr>
            </w:pPr>
            <w:r>
              <w:rPr>
                <w:rFonts w:hint="eastAsia" w:ascii="宋体" w:hAnsi="宋体" w:cs="宋体"/>
                <w:color w:val="auto"/>
                <w:kern w:val="0"/>
                <w:sz w:val="24"/>
                <w:lang w:eastAsia="zh-CN"/>
              </w:rPr>
              <w:t>优惠条件</w:t>
            </w:r>
          </w:p>
        </w:tc>
        <w:tc>
          <w:tcPr>
            <w:tcW w:w="743" w:type="dxa"/>
            <w:vAlign w:val="center"/>
          </w:tcPr>
          <w:p w14:paraId="1079382D">
            <w:pPr>
              <w:jc w:val="center"/>
              <w:rPr>
                <w:rFonts w:hint="eastAsia" w:ascii="宋体" w:hAnsi="宋体" w:eastAsia="宋体" w:cs="宋体"/>
                <w:color w:val="auto"/>
                <w:kern w:val="0"/>
                <w:sz w:val="20"/>
                <w:lang w:eastAsia="zh-CN"/>
              </w:rPr>
            </w:pPr>
            <w:r>
              <w:rPr>
                <w:rFonts w:hint="eastAsia" w:ascii="宋体" w:hAnsi="宋体" w:cs="宋体"/>
                <w:color w:val="auto"/>
                <w:kern w:val="0"/>
                <w:sz w:val="24"/>
                <w:lang w:val="en-US" w:eastAsia="zh-CN"/>
              </w:rPr>
              <w:t>2</w:t>
            </w:r>
          </w:p>
        </w:tc>
        <w:tc>
          <w:tcPr>
            <w:tcW w:w="6521" w:type="dxa"/>
            <w:vAlign w:val="center"/>
          </w:tcPr>
          <w:p w14:paraId="441A6529">
            <w:pPr>
              <w:jc w:val="left"/>
              <w:rPr>
                <w:rFonts w:ascii="宋体" w:hAnsi="宋体" w:cs="宋体"/>
                <w:color w:val="auto"/>
                <w:kern w:val="0"/>
                <w:sz w:val="20"/>
              </w:rPr>
            </w:pPr>
            <w:r>
              <w:rPr>
                <w:rFonts w:hint="eastAsia" w:ascii="宋体" w:hAnsi="宋体" w:eastAsia="宋体" w:cs="宋体"/>
                <w:color w:val="auto"/>
                <w:sz w:val="24"/>
                <w:szCs w:val="24"/>
                <w:lang w:eastAsia="zh-CN"/>
              </w:rPr>
              <w:t>根据供应商提出的</w:t>
            </w:r>
            <w:r>
              <w:rPr>
                <w:rFonts w:hint="eastAsia" w:ascii="宋体" w:hAnsi="宋体" w:cs="宋体"/>
                <w:color w:val="auto"/>
                <w:sz w:val="24"/>
                <w:szCs w:val="24"/>
                <w:lang w:eastAsia="zh-CN"/>
              </w:rPr>
              <w:t>优惠条件</w:t>
            </w:r>
            <w:r>
              <w:rPr>
                <w:rFonts w:hint="eastAsia" w:ascii="宋体" w:hAnsi="宋体" w:eastAsia="宋体" w:cs="宋体"/>
                <w:color w:val="auto"/>
                <w:sz w:val="24"/>
                <w:szCs w:val="24"/>
                <w:lang w:eastAsia="zh-CN"/>
              </w:rPr>
              <w:t>进行综合评价。优得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分，良者得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eastAsia="zh-CN"/>
              </w:rPr>
              <w:t>分，一般者得1分，无不得分。</w:t>
            </w:r>
          </w:p>
        </w:tc>
      </w:tr>
    </w:tbl>
    <w:p w14:paraId="1AFAE2E9">
      <w:pPr>
        <w:spacing w:line="360" w:lineRule="auto"/>
        <w:ind w:firstLine="482" w:firstLineChars="200"/>
        <w:rPr>
          <w:rFonts w:ascii="宋体" w:hAnsi="宋体" w:cs="宋体"/>
          <w:b/>
          <w:bCs/>
          <w:color w:val="auto"/>
          <w:sz w:val="24"/>
        </w:rPr>
      </w:pPr>
      <w:r>
        <w:rPr>
          <w:rFonts w:hint="eastAsia" w:ascii="宋体" w:hAnsi="宋体" w:cs="宋体"/>
          <w:b/>
          <w:bCs/>
          <w:color w:val="auto"/>
          <w:sz w:val="24"/>
        </w:rPr>
        <w:t>1、评标办法</w:t>
      </w:r>
    </w:p>
    <w:p w14:paraId="0D71FC3C">
      <w:pPr>
        <w:spacing w:line="360" w:lineRule="auto"/>
        <w:ind w:firstLine="480" w:firstLineChars="200"/>
        <w:rPr>
          <w:rFonts w:ascii="宋体" w:hAnsi="宋体" w:cs="宋体"/>
          <w:color w:val="auto"/>
          <w:sz w:val="24"/>
        </w:rPr>
      </w:pPr>
      <w:r>
        <w:rPr>
          <w:rFonts w:hint="eastAsia" w:ascii="宋体" w:hAnsi="宋体" w:cs="宋体"/>
          <w:color w:val="auto"/>
          <w:sz w:val="24"/>
        </w:rPr>
        <w:t>评标委员会对满足磋商文件实质性要求的响应文件，按照本章第2.2 款规定的评分标准进行打分，并按得分由高到低顺序推荐3名中标候选人。</w:t>
      </w:r>
    </w:p>
    <w:p w14:paraId="222E36B5">
      <w:pPr>
        <w:spacing w:line="360" w:lineRule="auto"/>
        <w:ind w:firstLine="482" w:firstLineChars="200"/>
        <w:rPr>
          <w:rFonts w:ascii="宋体" w:hAnsi="宋体" w:cs="宋体"/>
          <w:b/>
          <w:bCs/>
          <w:color w:val="auto"/>
          <w:sz w:val="24"/>
        </w:rPr>
      </w:pPr>
      <w:bookmarkStart w:id="248" w:name="_Toc184635094"/>
      <w:r>
        <w:rPr>
          <w:rFonts w:hint="eastAsia" w:ascii="宋体" w:hAnsi="宋体" w:cs="宋体"/>
          <w:b/>
          <w:bCs/>
          <w:color w:val="auto"/>
          <w:sz w:val="24"/>
        </w:rPr>
        <w:t>2、评审标准</w:t>
      </w:r>
      <w:bookmarkEnd w:id="248"/>
    </w:p>
    <w:p w14:paraId="15F70214">
      <w:pPr>
        <w:spacing w:line="360" w:lineRule="auto"/>
        <w:ind w:firstLine="480" w:firstLineChars="200"/>
        <w:rPr>
          <w:rFonts w:ascii="宋体" w:hAnsi="宋体" w:cs="宋体"/>
          <w:color w:val="auto"/>
          <w:sz w:val="24"/>
        </w:rPr>
      </w:pPr>
      <w:r>
        <w:rPr>
          <w:rFonts w:hint="eastAsia" w:ascii="宋体" w:hAnsi="宋体" w:cs="宋体"/>
          <w:color w:val="auto"/>
          <w:sz w:val="24"/>
        </w:rPr>
        <w:t>2.1 初步评审标准</w:t>
      </w:r>
    </w:p>
    <w:p w14:paraId="541E86BA">
      <w:pPr>
        <w:spacing w:line="360" w:lineRule="auto"/>
        <w:ind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1</w:t>
      </w:r>
      <w:r>
        <w:rPr>
          <w:rFonts w:hint="eastAsia" w:ascii="宋体" w:hAnsi="宋体" w:cs="宋体"/>
          <w:color w:val="auto"/>
          <w:sz w:val="24"/>
        </w:rPr>
        <w:t xml:space="preserve"> 资格评审标准：见评标办法前附表。</w:t>
      </w:r>
    </w:p>
    <w:p w14:paraId="5B153A32">
      <w:pPr>
        <w:spacing w:line="360" w:lineRule="auto"/>
        <w:ind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2</w:t>
      </w:r>
      <w:r>
        <w:rPr>
          <w:rFonts w:hint="eastAsia" w:ascii="宋体" w:hAnsi="宋体" w:cs="宋体"/>
          <w:color w:val="auto"/>
          <w:sz w:val="24"/>
        </w:rPr>
        <w:t xml:space="preserve"> </w:t>
      </w:r>
      <w:r>
        <w:rPr>
          <w:rFonts w:hint="eastAsia" w:ascii="宋体" w:hAnsi="宋体" w:cs="宋体"/>
          <w:color w:val="auto"/>
          <w:sz w:val="24"/>
          <w:lang w:eastAsia="zh-CN"/>
        </w:rPr>
        <w:t>符合</w:t>
      </w:r>
      <w:r>
        <w:rPr>
          <w:rFonts w:hint="eastAsia" w:ascii="宋体" w:hAnsi="宋体" w:cs="宋体"/>
          <w:color w:val="auto"/>
          <w:sz w:val="24"/>
        </w:rPr>
        <w:t>评审标准：见评标办法前附表。</w:t>
      </w:r>
    </w:p>
    <w:p w14:paraId="4DC7D064">
      <w:pPr>
        <w:spacing w:line="360" w:lineRule="auto"/>
        <w:ind w:firstLine="480" w:firstLineChars="200"/>
        <w:rPr>
          <w:rFonts w:ascii="宋体" w:hAnsi="宋体" w:cs="宋体"/>
          <w:color w:val="auto"/>
          <w:sz w:val="24"/>
        </w:rPr>
      </w:pPr>
      <w:r>
        <w:rPr>
          <w:rFonts w:hint="eastAsia" w:ascii="宋体" w:hAnsi="宋体" w:cs="宋体"/>
          <w:color w:val="auto"/>
          <w:sz w:val="24"/>
        </w:rPr>
        <w:t>2.2 分值构成与评分标准</w:t>
      </w:r>
    </w:p>
    <w:p w14:paraId="5C7E513C">
      <w:pPr>
        <w:spacing w:line="360" w:lineRule="auto"/>
        <w:ind w:firstLine="480" w:firstLineChars="200"/>
        <w:rPr>
          <w:rFonts w:ascii="宋体" w:hAnsi="宋体" w:cs="宋体"/>
          <w:color w:val="auto"/>
          <w:sz w:val="24"/>
        </w:rPr>
      </w:pPr>
      <w:r>
        <w:rPr>
          <w:rFonts w:hint="eastAsia" w:ascii="宋体" w:hAnsi="宋体" w:cs="宋体"/>
          <w:color w:val="auto"/>
          <w:sz w:val="24"/>
        </w:rPr>
        <w:t>2.2.1 分值构成</w:t>
      </w:r>
    </w:p>
    <w:p w14:paraId="1E3BF947">
      <w:pPr>
        <w:spacing w:line="360" w:lineRule="auto"/>
        <w:ind w:firstLine="480" w:firstLineChars="200"/>
        <w:rPr>
          <w:rFonts w:ascii="宋体" w:hAnsi="宋体" w:cs="宋体"/>
          <w:color w:val="auto"/>
          <w:sz w:val="24"/>
        </w:rPr>
      </w:pPr>
      <w:r>
        <w:rPr>
          <w:rFonts w:hint="eastAsia" w:ascii="宋体" w:hAnsi="宋体" w:cs="宋体"/>
          <w:color w:val="auto"/>
          <w:sz w:val="24"/>
        </w:rPr>
        <w:t>（1）技术部分占</w:t>
      </w:r>
      <w:r>
        <w:rPr>
          <w:rFonts w:hint="eastAsia" w:ascii="宋体" w:hAnsi="宋体" w:cs="宋体"/>
          <w:color w:val="auto"/>
          <w:sz w:val="24"/>
          <w:lang w:val="en-US" w:eastAsia="zh-CN"/>
        </w:rPr>
        <w:t>60</w:t>
      </w:r>
      <w:r>
        <w:rPr>
          <w:rFonts w:hint="eastAsia" w:ascii="宋体" w:hAnsi="宋体" w:cs="宋体"/>
          <w:color w:val="auto"/>
          <w:sz w:val="24"/>
        </w:rPr>
        <w:t>分；</w:t>
      </w:r>
    </w:p>
    <w:p w14:paraId="158F5BB3">
      <w:pPr>
        <w:spacing w:line="360" w:lineRule="auto"/>
        <w:ind w:firstLine="480" w:firstLineChars="200"/>
        <w:rPr>
          <w:rFonts w:ascii="宋体" w:hAnsi="宋体" w:cs="宋体"/>
          <w:color w:val="auto"/>
          <w:sz w:val="24"/>
        </w:rPr>
      </w:pPr>
      <w:r>
        <w:rPr>
          <w:rFonts w:hint="eastAsia" w:ascii="宋体" w:hAnsi="宋体" w:cs="宋体"/>
          <w:color w:val="auto"/>
          <w:sz w:val="24"/>
        </w:rPr>
        <w:t>（2）商务部分占</w:t>
      </w:r>
      <w:r>
        <w:rPr>
          <w:rFonts w:hint="eastAsia" w:ascii="宋体" w:hAnsi="宋体" w:cs="宋体"/>
          <w:color w:val="auto"/>
          <w:sz w:val="24"/>
          <w:lang w:val="en-US" w:eastAsia="zh-CN"/>
        </w:rPr>
        <w:t>40</w:t>
      </w:r>
      <w:r>
        <w:rPr>
          <w:rFonts w:hint="eastAsia" w:ascii="宋体" w:hAnsi="宋体" w:cs="宋体"/>
          <w:color w:val="auto"/>
          <w:sz w:val="24"/>
        </w:rPr>
        <w:t>分。</w:t>
      </w:r>
    </w:p>
    <w:p w14:paraId="36E67174">
      <w:pPr>
        <w:spacing w:line="360" w:lineRule="auto"/>
        <w:ind w:firstLine="480" w:firstLineChars="200"/>
        <w:rPr>
          <w:rFonts w:ascii="宋体" w:hAnsi="宋体" w:cs="宋体"/>
          <w:color w:val="auto"/>
          <w:sz w:val="24"/>
        </w:rPr>
      </w:pPr>
      <w:r>
        <w:rPr>
          <w:rFonts w:hint="eastAsia" w:ascii="宋体" w:hAnsi="宋体" w:cs="宋体"/>
          <w:color w:val="auto"/>
          <w:sz w:val="24"/>
        </w:rPr>
        <w:t>2.2.2技术评标打分表</w:t>
      </w:r>
    </w:p>
    <w:p w14:paraId="0B6E8D58">
      <w:pPr>
        <w:spacing w:line="360" w:lineRule="auto"/>
        <w:ind w:firstLine="480" w:firstLineChars="200"/>
        <w:rPr>
          <w:rFonts w:ascii="宋体" w:hAnsi="宋体" w:cs="宋体"/>
          <w:color w:val="auto"/>
          <w:sz w:val="24"/>
        </w:rPr>
      </w:pPr>
      <w:r>
        <w:rPr>
          <w:rFonts w:hint="eastAsia" w:ascii="宋体" w:hAnsi="宋体" w:cs="宋体"/>
          <w:color w:val="auto"/>
          <w:sz w:val="24"/>
        </w:rPr>
        <w:t>2.2.3商务评标打分表</w:t>
      </w:r>
    </w:p>
    <w:p w14:paraId="00FFC35E">
      <w:pPr>
        <w:spacing w:line="360" w:lineRule="auto"/>
        <w:ind w:firstLine="482" w:firstLineChars="200"/>
        <w:rPr>
          <w:rFonts w:ascii="宋体" w:hAnsi="宋体" w:cs="宋体"/>
          <w:b/>
          <w:bCs/>
          <w:color w:val="auto"/>
          <w:sz w:val="24"/>
        </w:rPr>
      </w:pPr>
      <w:bookmarkStart w:id="249" w:name="_Toc184635095"/>
      <w:r>
        <w:rPr>
          <w:rFonts w:hint="eastAsia" w:ascii="宋体" w:hAnsi="宋体" w:cs="宋体"/>
          <w:b/>
          <w:bCs/>
          <w:color w:val="auto"/>
          <w:sz w:val="24"/>
        </w:rPr>
        <w:t>3、评标程序</w:t>
      </w:r>
      <w:bookmarkEnd w:id="249"/>
    </w:p>
    <w:p w14:paraId="3A2396E3">
      <w:pPr>
        <w:spacing w:line="360" w:lineRule="auto"/>
        <w:ind w:firstLine="482" w:firstLineChars="200"/>
        <w:rPr>
          <w:rFonts w:ascii="宋体" w:hAnsi="宋体" w:cs="宋体"/>
          <w:b/>
          <w:color w:val="auto"/>
          <w:sz w:val="24"/>
        </w:rPr>
      </w:pPr>
      <w:r>
        <w:rPr>
          <w:rFonts w:hint="eastAsia" w:ascii="宋体" w:hAnsi="宋体" w:cs="宋体"/>
          <w:b/>
          <w:color w:val="auto"/>
          <w:sz w:val="24"/>
        </w:rPr>
        <w:t>3.1 初步评审</w:t>
      </w:r>
    </w:p>
    <w:p w14:paraId="11ADBAED">
      <w:pPr>
        <w:spacing w:line="360" w:lineRule="auto"/>
        <w:ind w:firstLine="480" w:firstLineChars="200"/>
        <w:rPr>
          <w:rFonts w:ascii="宋体" w:hAnsi="宋体" w:cs="宋体"/>
          <w:color w:val="auto"/>
          <w:sz w:val="24"/>
        </w:rPr>
      </w:pPr>
      <w:r>
        <w:rPr>
          <w:rFonts w:hint="eastAsia" w:ascii="宋体" w:hAnsi="宋体" w:cs="宋体"/>
          <w:color w:val="auto"/>
          <w:sz w:val="24"/>
        </w:rPr>
        <w:t>3.1.1 评标委员会依据本章第2.1.1 项至第2.1.2 项规定的评审标准对响应文件进行初步评审。</w:t>
      </w:r>
    </w:p>
    <w:p w14:paraId="3010022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3.1.2 </w:t>
      </w:r>
      <w:r>
        <w:rPr>
          <w:rFonts w:hint="eastAsia" w:ascii="宋体" w:hAnsi="宋体" w:cs="宋体"/>
          <w:color w:val="auto"/>
          <w:sz w:val="24"/>
          <w:lang w:eastAsia="zh-CN"/>
        </w:rPr>
        <w:t>供应商</w:t>
      </w:r>
      <w:r>
        <w:rPr>
          <w:rFonts w:hint="eastAsia" w:ascii="宋体" w:hAnsi="宋体" w:cs="宋体"/>
          <w:color w:val="auto"/>
          <w:sz w:val="24"/>
        </w:rPr>
        <w:t>有以下情形之一的，其投标作废标处理：</w:t>
      </w:r>
    </w:p>
    <w:p w14:paraId="050E67A0">
      <w:pPr>
        <w:spacing w:line="360" w:lineRule="auto"/>
        <w:rPr>
          <w:rFonts w:ascii="宋体" w:hAnsi="宋体" w:cs="宋体"/>
          <w:color w:val="auto"/>
          <w:sz w:val="24"/>
        </w:rPr>
      </w:pPr>
      <w:r>
        <w:rPr>
          <w:rFonts w:hint="eastAsia" w:ascii="宋体" w:hAnsi="宋体" w:cs="宋体"/>
          <w:color w:val="auto"/>
          <w:sz w:val="24"/>
        </w:rPr>
        <w:t>（1）第二章“总则”第1.4.3 项规定的任何一种情形的：</w:t>
      </w:r>
    </w:p>
    <w:p w14:paraId="7AF63D78">
      <w:pPr>
        <w:spacing w:line="360" w:lineRule="auto"/>
        <w:rPr>
          <w:rFonts w:ascii="宋体" w:hAnsi="宋体" w:cs="宋体"/>
          <w:color w:val="auto"/>
          <w:sz w:val="24"/>
        </w:rPr>
      </w:pPr>
      <w:r>
        <w:rPr>
          <w:rFonts w:hint="eastAsia" w:ascii="宋体" w:hAnsi="宋体" w:cs="宋体"/>
          <w:color w:val="auto"/>
          <w:sz w:val="24"/>
        </w:rPr>
        <w:t>（2）串通投标或弄虚作假或有其他违法行为的；</w:t>
      </w:r>
    </w:p>
    <w:p w14:paraId="54B513D9">
      <w:pPr>
        <w:spacing w:line="360" w:lineRule="auto"/>
        <w:rPr>
          <w:rFonts w:ascii="宋体" w:hAnsi="宋体" w:cs="宋体"/>
          <w:color w:val="auto"/>
          <w:sz w:val="24"/>
        </w:rPr>
      </w:pPr>
      <w:r>
        <w:rPr>
          <w:rFonts w:hint="eastAsia" w:ascii="宋体" w:hAnsi="宋体" w:cs="宋体"/>
          <w:color w:val="auto"/>
          <w:sz w:val="24"/>
        </w:rPr>
        <w:t>（3）不按评标委员会要求澄清、说明或补正的；</w:t>
      </w:r>
    </w:p>
    <w:p w14:paraId="35D4DF14">
      <w:pPr>
        <w:spacing w:line="360" w:lineRule="auto"/>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供应商</w:t>
      </w:r>
      <w:r>
        <w:rPr>
          <w:rFonts w:hint="eastAsia" w:ascii="宋体" w:hAnsi="宋体" w:cs="宋体"/>
          <w:color w:val="auto"/>
          <w:sz w:val="24"/>
        </w:rPr>
        <w:t>不能满足磋商文件实质性要求的；</w:t>
      </w:r>
    </w:p>
    <w:p w14:paraId="08C2E9BA">
      <w:pPr>
        <w:spacing w:line="360" w:lineRule="auto"/>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供应商</w:t>
      </w:r>
      <w:r>
        <w:rPr>
          <w:rFonts w:hint="eastAsia" w:ascii="宋体" w:hAnsi="宋体" w:cs="宋体"/>
          <w:color w:val="auto"/>
          <w:sz w:val="24"/>
        </w:rPr>
        <w:t>报价超过招标控制价的。</w:t>
      </w:r>
    </w:p>
    <w:p w14:paraId="062FC84A">
      <w:pPr>
        <w:spacing w:line="360" w:lineRule="auto"/>
        <w:ind w:firstLine="480" w:firstLineChars="200"/>
        <w:rPr>
          <w:rFonts w:ascii="宋体" w:hAnsi="宋体" w:cs="宋体"/>
          <w:color w:val="auto"/>
          <w:sz w:val="24"/>
        </w:rPr>
      </w:pPr>
      <w:r>
        <w:rPr>
          <w:rFonts w:hint="eastAsia" w:ascii="宋体" w:hAnsi="宋体" w:cs="宋体"/>
          <w:color w:val="auto"/>
          <w:sz w:val="24"/>
        </w:rPr>
        <w:t>3.1.3 投标报价有算术错误的，评标委员会按以下原则对投标报价进行修正，修正的价格经</w:t>
      </w:r>
      <w:r>
        <w:rPr>
          <w:rFonts w:hint="eastAsia" w:ascii="宋体" w:hAnsi="宋体" w:cs="宋体"/>
          <w:color w:val="auto"/>
          <w:sz w:val="24"/>
          <w:lang w:eastAsia="zh-CN"/>
        </w:rPr>
        <w:t>供应商</w:t>
      </w:r>
      <w:r>
        <w:rPr>
          <w:rFonts w:hint="eastAsia" w:ascii="宋体" w:hAnsi="宋体" w:cs="宋体"/>
          <w:color w:val="auto"/>
          <w:sz w:val="24"/>
        </w:rPr>
        <w:t>书面确认后具有约束力。</w:t>
      </w:r>
      <w:r>
        <w:rPr>
          <w:rFonts w:hint="eastAsia" w:ascii="宋体" w:hAnsi="宋体" w:cs="宋体"/>
          <w:color w:val="auto"/>
          <w:sz w:val="24"/>
          <w:lang w:eastAsia="zh-CN"/>
        </w:rPr>
        <w:t>供应商</w:t>
      </w:r>
      <w:r>
        <w:rPr>
          <w:rFonts w:hint="eastAsia" w:ascii="宋体" w:hAnsi="宋体" w:cs="宋体"/>
          <w:color w:val="auto"/>
          <w:sz w:val="24"/>
        </w:rPr>
        <w:t>不接受修正价格的，其投标作废标处理。</w:t>
      </w:r>
    </w:p>
    <w:p w14:paraId="3870771C">
      <w:pPr>
        <w:spacing w:line="360" w:lineRule="auto"/>
        <w:rPr>
          <w:rFonts w:ascii="宋体" w:hAnsi="宋体" w:cs="宋体"/>
          <w:color w:val="auto"/>
          <w:sz w:val="24"/>
        </w:rPr>
      </w:pPr>
      <w:r>
        <w:rPr>
          <w:rFonts w:hint="eastAsia" w:ascii="宋体" w:hAnsi="宋体" w:cs="宋体"/>
          <w:color w:val="auto"/>
          <w:sz w:val="24"/>
        </w:rPr>
        <w:t>(1）响应文件中的大写金额与小写金额不一致的，以大写金额为准；</w:t>
      </w:r>
    </w:p>
    <w:p w14:paraId="0BA454A4">
      <w:pPr>
        <w:spacing w:line="360" w:lineRule="auto"/>
        <w:rPr>
          <w:rFonts w:ascii="宋体" w:hAnsi="宋体" w:cs="宋体"/>
          <w:color w:val="auto"/>
          <w:sz w:val="24"/>
        </w:rPr>
      </w:pPr>
      <w:r>
        <w:rPr>
          <w:rFonts w:hint="eastAsia" w:ascii="宋体" w:hAnsi="宋体" w:cs="宋体"/>
          <w:color w:val="auto"/>
          <w:sz w:val="24"/>
        </w:rPr>
        <w:t>(2）总价金额与依据单价计算出的结果不一致的，以单价金额为准修正总价，但单价金额小数点有明显错误的除外。</w:t>
      </w:r>
    </w:p>
    <w:p w14:paraId="1C64BC3C">
      <w:pPr>
        <w:spacing w:line="360" w:lineRule="auto"/>
        <w:ind w:firstLine="482" w:firstLineChars="200"/>
        <w:rPr>
          <w:rFonts w:ascii="宋体" w:hAnsi="宋体" w:cs="宋体"/>
          <w:b/>
          <w:color w:val="auto"/>
          <w:sz w:val="24"/>
        </w:rPr>
      </w:pPr>
      <w:r>
        <w:rPr>
          <w:rFonts w:hint="eastAsia" w:ascii="宋体" w:hAnsi="宋体" w:cs="宋体"/>
          <w:b/>
          <w:color w:val="auto"/>
          <w:sz w:val="24"/>
        </w:rPr>
        <w:t>3.2 详细评审</w:t>
      </w:r>
    </w:p>
    <w:p w14:paraId="061A6010">
      <w:pPr>
        <w:spacing w:line="360" w:lineRule="auto"/>
        <w:ind w:firstLine="480" w:firstLineChars="200"/>
        <w:rPr>
          <w:rFonts w:ascii="宋体" w:hAnsi="宋体" w:cs="宋体"/>
          <w:color w:val="auto"/>
          <w:sz w:val="24"/>
        </w:rPr>
      </w:pPr>
      <w:r>
        <w:rPr>
          <w:rFonts w:hint="eastAsia" w:ascii="宋体" w:hAnsi="宋体" w:cs="宋体"/>
          <w:color w:val="auto"/>
          <w:sz w:val="24"/>
        </w:rPr>
        <w:t>3.2.1 评标委员会按本章第2.2 款规定的量化因素和分值进行打分，并计算出综合评估得分。</w:t>
      </w:r>
    </w:p>
    <w:p w14:paraId="77C64BDC">
      <w:pPr>
        <w:spacing w:line="360" w:lineRule="auto"/>
        <w:ind w:firstLine="480" w:firstLineChars="200"/>
        <w:rPr>
          <w:rFonts w:ascii="宋体" w:hAnsi="宋体" w:cs="宋体"/>
          <w:color w:val="auto"/>
          <w:sz w:val="24"/>
        </w:rPr>
      </w:pPr>
      <w:r>
        <w:rPr>
          <w:rFonts w:hint="eastAsia" w:ascii="宋体" w:hAnsi="宋体" w:cs="宋体"/>
          <w:color w:val="auto"/>
          <w:sz w:val="24"/>
        </w:rPr>
        <w:t>(1）按本章第2.2.2规定的评审因素和分值对项目技术部分计算出得分A ；</w:t>
      </w:r>
    </w:p>
    <w:p w14:paraId="3B9DEC51">
      <w:pPr>
        <w:spacing w:line="360" w:lineRule="auto"/>
        <w:ind w:firstLine="480" w:firstLineChars="200"/>
        <w:rPr>
          <w:rFonts w:ascii="宋体" w:hAnsi="宋体" w:cs="宋体"/>
          <w:color w:val="auto"/>
          <w:sz w:val="24"/>
        </w:rPr>
      </w:pPr>
      <w:r>
        <w:rPr>
          <w:rFonts w:hint="eastAsia" w:ascii="宋体" w:hAnsi="宋体" w:cs="宋体"/>
          <w:color w:val="auto"/>
          <w:sz w:val="24"/>
        </w:rPr>
        <w:t>(2）按本章第2.2.3规定的评审因素和分值对项目商务部分计算出得分B；</w:t>
      </w:r>
    </w:p>
    <w:p w14:paraId="4A7D6ACD">
      <w:pPr>
        <w:spacing w:line="360" w:lineRule="auto"/>
        <w:ind w:firstLine="480" w:firstLineChars="200"/>
        <w:rPr>
          <w:rFonts w:ascii="宋体" w:hAnsi="宋体" w:cs="宋体"/>
          <w:color w:val="auto"/>
          <w:sz w:val="24"/>
        </w:rPr>
      </w:pPr>
      <w:r>
        <w:rPr>
          <w:rFonts w:hint="eastAsia" w:ascii="宋体" w:hAnsi="宋体" w:cs="宋体"/>
          <w:color w:val="auto"/>
          <w:sz w:val="24"/>
        </w:rPr>
        <w:t>3.2.2 评分分值计算保留小数点后两位，小数点后第三位“四舍五入”。</w:t>
      </w:r>
    </w:p>
    <w:p w14:paraId="7D3ACB4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3.2.3 </w:t>
      </w:r>
      <w:r>
        <w:rPr>
          <w:rFonts w:hint="eastAsia" w:ascii="宋体" w:hAnsi="宋体" w:cs="宋体"/>
          <w:color w:val="auto"/>
          <w:sz w:val="24"/>
          <w:lang w:eastAsia="zh-CN"/>
        </w:rPr>
        <w:t>供应商</w:t>
      </w:r>
      <w:r>
        <w:rPr>
          <w:rFonts w:hint="eastAsia" w:ascii="宋体" w:hAnsi="宋体" w:cs="宋体"/>
          <w:color w:val="auto"/>
          <w:sz w:val="24"/>
        </w:rPr>
        <w:t>得分=A 十B。</w:t>
      </w:r>
    </w:p>
    <w:p w14:paraId="48D6B3EC">
      <w:pPr>
        <w:snapToGrid w:val="0"/>
        <w:spacing w:line="500" w:lineRule="exact"/>
        <w:ind w:firstLine="480"/>
        <w:rPr>
          <w:rFonts w:ascii="宋体" w:hAnsi="宋体" w:cs="宋体"/>
          <w:color w:val="auto"/>
          <w:sz w:val="24"/>
        </w:rPr>
      </w:pPr>
      <w:r>
        <w:rPr>
          <w:rFonts w:hint="eastAsia" w:ascii="宋体" w:hAnsi="宋体" w:cs="宋体"/>
          <w:color w:val="auto"/>
          <w:sz w:val="24"/>
        </w:rPr>
        <w:t>注：所有评委的评分的算术平均值即为</w:t>
      </w:r>
      <w:r>
        <w:rPr>
          <w:rFonts w:hint="eastAsia" w:ascii="宋体" w:hAnsi="宋体" w:cs="宋体"/>
          <w:color w:val="auto"/>
          <w:sz w:val="24"/>
          <w:lang w:eastAsia="zh-CN"/>
        </w:rPr>
        <w:t>供应商</w:t>
      </w:r>
      <w:r>
        <w:rPr>
          <w:rFonts w:hint="eastAsia" w:ascii="宋体" w:hAnsi="宋体" w:cs="宋体"/>
          <w:color w:val="auto"/>
          <w:sz w:val="24"/>
        </w:rPr>
        <w:t>的最后得分（保留两位小数）。</w:t>
      </w:r>
    </w:p>
    <w:p w14:paraId="1B20BB6F">
      <w:pPr>
        <w:spacing w:line="360" w:lineRule="auto"/>
        <w:ind w:firstLine="482" w:firstLineChars="200"/>
        <w:rPr>
          <w:rFonts w:ascii="宋体" w:hAnsi="宋体" w:cs="宋体"/>
          <w:b/>
          <w:color w:val="auto"/>
          <w:sz w:val="24"/>
        </w:rPr>
      </w:pPr>
      <w:r>
        <w:rPr>
          <w:rFonts w:hint="eastAsia" w:ascii="宋体" w:hAnsi="宋体" w:cs="宋体"/>
          <w:b/>
          <w:color w:val="auto"/>
          <w:sz w:val="24"/>
        </w:rPr>
        <w:t>3.3 响应文件的澄清和补正</w:t>
      </w:r>
    </w:p>
    <w:p w14:paraId="2C0D984F">
      <w:pPr>
        <w:spacing w:line="360" w:lineRule="auto"/>
        <w:ind w:firstLine="480" w:firstLineChars="200"/>
        <w:rPr>
          <w:rFonts w:ascii="宋体" w:hAnsi="宋体" w:cs="宋体"/>
          <w:color w:val="auto"/>
          <w:sz w:val="24"/>
        </w:rPr>
      </w:pPr>
      <w:r>
        <w:rPr>
          <w:rFonts w:hint="eastAsia" w:ascii="宋体" w:hAnsi="宋体" w:cs="宋体"/>
          <w:color w:val="auto"/>
          <w:sz w:val="24"/>
        </w:rPr>
        <w:t>3.3.1 在评标过程中，评标委员会可以书面形式要求</w:t>
      </w:r>
      <w:r>
        <w:rPr>
          <w:rFonts w:hint="eastAsia" w:ascii="宋体" w:hAnsi="宋体" w:cs="宋体"/>
          <w:color w:val="auto"/>
          <w:sz w:val="24"/>
          <w:lang w:eastAsia="zh-CN"/>
        </w:rPr>
        <w:t>供应商</w:t>
      </w:r>
      <w:r>
        <w:rPr>
          <w:rFonts w:hint="eastAsia" w:ascii="宋体" w:hAnsi="宋体" w:cs="宋体"/>
          <w:color w:val="auto"/>
          <w:sz w:val="24"/>
        </w:rPr>
        <w:t>对所提交响应文件中不明确的内容进行书面澄清或说明，或者对细微偏差进行补正。评标委员会不接受</w:t>
      </w:r>
      <w:r>
        <w:rPr>
          <w:rFonts w:hint="eastAsia" w:ascii="宋体" w:hAnsi="宋体" w:cs="宋体"/>
          <w:color w:val="auto"/>
          <w:sz w:val="24"/>
          <w:lang w:eastAsia="zh-CN"/>
        </w:rPr>
        <w:t>供应商</w:t>
      </w:r>
      <w:r>
        <w:rPr>
          <w:rFonts w:hint="eastAsia" w:ascii="宋体" w:hAnsi="宋体" w:cs="宋体"/>
          <w:color w:val="auto"/>
          <w:sz w:val="24"/>
        </w:rPr>
        <w:t>主动提出的澄清、说明或补正。</w:t>
      </w:r>
    </w:p>
    <w:p w14:paraId="02A820BC">
      <w:pPr>
        <w:spacing w:line="360" w:lineRule="auto"/>
        <w:ind w:firstLine="480" w:firstLineChars="200"/>
        <w:rPr>
          <w:rFonts w:ascii="宋体" w:hAnsi="宋体" w:cs="宋体"/>
          <w:color w:val="auto"/>
          <w:sz w:val="24"/>
        </w:rPr>
      </w:pPr>
      <w:r>
        <w:rPr>
          <w:rFonts w:hint="eastAsia" w:ascii="宋体" w:hAnsi="宋体" w:cs="宋体"/>
          <w:color w:val="auto"/>
          <w:sz w:val="24"/>
        </w:rPr>
        <w:t>3.3.2 澄清、说明和补正不得改变响应文件的实质性内容（算术性错误修正的除外）。</w:t>
      </w:r>
      <w:r>
        <w:rPr>
          <w:rFonts w:hint="eastAsia" w:ascii="宋体" w:hAnsi="宋体" w:cs="宋体"/>
          <w:color w:val="auto"/>
          <w:sz w:val="24"/>
          <w:lang w:eastAsia="zh-CN"/>
        </w:rPr>
        <w:t>供应商</w:t>
      </w:r>
      <w:r>
        <w:rPr>
          <w:rFonts w:hint="eastAsia" w:ascii="宋体" w:hAnsi="宋体" w:cs="宋体"/>
          <w:color w:val="auto"/>
          <w:sz w:val="24"/>
        </w:rPr>
        <w:t>的书面澄清、说明和补正属于响应文件的组成部分。</w:t>
      </w:r>
    </w:p>
    <w:p w14:paraId="78AF35C1">
      <w:pPr>
        <w:spacing w:line="360" w:lineRule="auto"/>
        <w:ind w:firstLine="480" w:firstLineChars="200"/>
        <w:rPr>
          <w:rFonts w:ascii="宋体" w:hAnsi="宋体" w:cs="宋体"/>
          <w:color w:val="auto"/>
          <w:sz w:val="24"/>
        </w:rPr>
      </w:pPr>
      <w:r>
        <w:rPr>
          <w:rFonts w:hint="eastAsia" w:ascii="宋体" w:hAnsi="宋体" w:cs="宋体"/>
          <w:color w:val="auto"/>
          <w:sz w:val="24"/>
        </w:rPr>
        <w:t>3.3.3 评标委员会对</w:t>
      </w:r>
      <w:r>
        <w:rPr>
          <w:rFonts w:hint="eastAsia" w:ascii="宋体" w:hAnsi="宋体" w:cs="宋体"/>
          <w:color w:val="auto"/>
          <w:sz w:val="24"/>
          <w:lang w:eastAsia="zh-CN"/>
        </w:rPr>
        <w:t>供应商</w:t>
      </w:r>
      <w:r>
        <w:rPr>
          <w:rFonts w:hint="eastAsia" w:ascii="宋体" w:hAnsi="宋体" w:cs="宋体"/>
          <w:color w:val="auto"/>
          <w:sz w:val="24"/>
        </w:rPr>
        <w:t>提交的澄清、说明或补正有疑问的，可以要求</w:t>
      </w:r>
      <w:r>
        <w:rPr>
          <w:rFonts w:hint="eastAsia" w:ascii="宋体" w:hAnsi="宋体" w:cs="宋体"/>
          <w:color w:val="auto"/>
          <w:sz w:val="24"/>
          <w:lang w:eastAsia="zh-CN"/>
        </w:rPr>
        <w:t>供应商</w:t>
      </w:r>
      <w:r>
        <w:rPr>
          <w:rFonts w:hint="eastAsia" w:ascii="宋体" w:hAnsi="宋体" w:cs="宋体"/>
          <w:color w:val="auto"/>
          <w:sz w:val="24"/>
        </w:rPr>
        <w:t>进一步澄清、说明或补正，直至满足评标委员会的要求。</w:t>
      </w:r>
    </w:p>
    <w:p w14:paraId="24A1CF1C">
      <w:pPr>
        <w:pStyle w:val="4"/>
        <w:spacing w:line="360" w:lineRule="auto"/>
        <w:rPr>
          <w:rFonts w:ascii="宋体" w:hAnsi="宋体" w:cs="宋体"/>
          <w:color w:val="auto"/>
          <w:sz w:val="36"/>
          <w:szCs w:val="36"/>
        </w:rPr>
        <w:sectPr>
          <w:pgSz w:w="11906" w:h="16838"/>
          <w:pgMar w:top="1361" w:right="1304" w:bottom="1247" w:left="1304" w:header="680" w:footer="680" w:gutter="0"/>
          <w:cols w:space="720" w:num="1"/>
          <w:docGrid w:linePitch="312" w:charSpace="0"/>
        </w:sectPr>
      </w:pPr>
    </w:p>
    <w:p w14:paraId="1C926E2A">
      <w:pPr>
        <w:pStyle w:val="2"/>
        <w:spacing w:line="240" w:lineRule="auto"/>
        <w:jc w:val="center"/>
        <w:rPr>
          <w:rFonts w:hint="eastAsia" w:ascii="宋体" w:hAnsi="宋体" w:eastAsia="宋体" w:cs="宋体"/>
          <w:color w:val="auto"/>
          <w:lang w:eastAsia="zh-CN"/>
        </w:rPr>
      </w:pPr>
      <w:bookmarkStart w:id="250" w:name="_Toc9850147"/>
      <w:r>
        <w:rPr>
          <w:rFonts w:hint="eastAsia" w:ascii="宋体" w:hAnsi="宋体" w:eastAsia="宋体" w:cs="宋体"/>
          <w:color w:val="auto"/>
        </w:rPr>
        <w:t xml:space="preserve">第四章  </w:t>
      </w:r>
      <w:bookmarkEnd w:id="250"/>
      <w:r>
        <w:rPr>
          <w:rFonts w:hint="eastAsia" w:ascii="宋体" w:hAnsi="宋体" w:eastAsia="宋体" w:cs="宋体"/>
          <w:color w:val="auto"/>
          <w:lang w:eastAsia="zh-CN"/>
        </w:rPr>
        <w:t>合同条款及格式</w:t>
      </w:r>
    </w:p>
    <w:p w14:paraId="4B12AF6C">
      <w:pPr>
        <w:spacing w:line="360" w:lineRule="auto"/>
        <w:ind w:firstLine="480" w:firstLineChars="200"/>
        <w:rPr>
          <w:rFonts w:hint="eastAsia" w:ascii="宋体" w:hAnsi="宋体" w:eastAsia="宋体" w:cs="宋体"/>
          <w:color w:val="auto"/>
          <w:sz w:val="24"/>
        </w:rPr>
      </w:pPr>
      <w:bookmarkStart w:id="251" w:name="_Toc9850148"/>
      <w:r>
        <w:rPr>
          <w:rFonts w:hint="eastAsia" w:ascii="宋体" w:hAnsi="宋体" w:eastAsia="宋体" w:cs="宋体"/>
          <w:color w:val="auto"/>
          <w:sz w:val="24"/>
          <w:lang w:val="en-US" w:eastAsia="zh-CN"/>
        </w:rPr>
        <w:t>合同协议条款将由采购人（甲方）与中标人（乙方）结合磋商文件、响应文件和本项目具体情况协商后签订。</w:t>
      </w:r>
    </w:p>
    <w:p w14:paraId="57A1019A">
      <w:pPr>
        <w:pStyle w:val="2"/>
        <w:spacing w:line="240" w:lineRule="auto"/>
        <w:jc w:val="center"/>
        <w:rPr>
          <w:rFonts w:hint="eastAsia" w:ascii="宋体" w:hAnsi="宋体" w:eastAsia="宋体" w:cs="宋体"/>
          <w:color w:val="auto"/>
        </w:rPr>
      </w:pPr>
    </w:p>
    <w:p w14:paraId="120A7D46">
      <w:pPr>
        <w:pStyle w:val="2"/>
        <w:spacing w:line="240" w:lineRule="auto"/>
        <w:jc w:val="center"/>
        <w:rPr>
          <w:rFonts w:hint="eastAsia" w:ascii="宋体" w:hAnsi="宋体" w:eastAsia="宋体" w:cs="宋体"/>
          <w:color w:val="auto"/>
        </w:rPr>
      </w:pPr>
    </w:p>
    <w:p w14:paraId="3D2B5FE6">
      <w:pPr>
        <w:pStyle w:val="2"/>
        <w:spacing w:line="240" w:lineRule="auto"/>
        <w:jc w:val="center"/>
        <w:rPr>
          <w:rFonts w:hint="eastAsia" w:ascii="宋体" w:hAnsi="宋体" w:eastAsia="宋体" w:cs="宋体"/>
          <w:color w:val="auto"/>
        </w:rPr>
      </w:pPr>
    </w:p>
    <w:p w14:paraId="06E89699">
      <w:pPr>
        <w:pStyle w:val="2"/>
        <w:spacing w:line="240" w:lineRule="auto"/>
        <w:jc w:val="center"/>
        <w:rPr>
          <w:rFonts w:hint="eastAsia" w:ascii="宋体" w:hAnsi="宋体" w:eastAsia="宋体" w:cs="宋体"/>
          <w:color w:val="auto"/>
        </w:rPr>
      </w:pPr>
    </w:p>
    <w:p w14:paraId="316B9824">
      <w:pPr>
        <w:pStyle w:val="2"/>
        <w:spacing w:line="240" w:lineRule="auto"/>
        <w:jc w:val="center"/>
        <w:rPr>
          <w:rFonts w:hint="eastAsia" w:ascii="宋体" w:hAnsi="宋体" w:eastAsia="宋体" w:cs="宋体"/>
          <w:color w:val="auto"/>
        </w:rPr>
      </w:pPr>
    </w:p>
    <w:p w14:paraId="5AA79712">
      <w:pPr>
        <w:pStyle w:val="2"/>
        <w:spacing w:line="240" w:lineRule="auto"/>
        <w:jc w:val="center"/>
        <w:rPr>
          <w:rFonts w:hint="eastAsia" w:ascii="宋体" w:hAnsi="宋体" w:eastAsia="宋体" w:cs="宋体"/>
          <w:color w:val="auto"/>
        </w:rPr>
      </w:pPr>
    </w:p>
    <w:p w14:paraId="28723DDD">
      <w:pPr>
        <w:pStyle w:val="2"/>
        <w:spacing w:line="240" w:lineRule="auto"/>
        <w:jc w:val="center"/>
        <w:rPr>
          <w:rFonts w:hint="eastAsia" w:ascii="宋体" w:hAnsi="宋体" w:eastAsia="宋体" w:cs="宋体"/>
          <w:color w:val="auto"/>
        </w:rPr>
      </w:pPr>
    </w:p>
    <w:p w14:paraId="33F1DDF8">
      <w:pPr>
        <w:pStyle w:val="2"/>
        <w:spacing w:line="240" w:lineRule="auto"/>
        <w:jc w:val="center"/>
        <w:rPr>
          <w:rFonts w:hint="eastAsia" w:ascii="宋体" w:hAnsi="宋体" w:eastAsia="宋体" w:cs="宋体"/>
          <w:color w:val="auto"/>
        </w:rPr>
      </w:pPr>
    </w:p>
    <w:p w14:paraId="5ED9F582">
      <w:pPr>
        <w:pStyle w:val="2"/>
        <w:spacing w:line="240" w:lineRule="auto"/>
        <w:jc w:val="center"/>
        <w:rPr>
          <w:rFonts w:hint="eastAsia" w:ascii="宋体" w:hAnsi="宋体" w:eastAsia="宋体" w:cs="宋体"/>
          <w:color w:val="auto"/>
        </w:rPr>
      </w:pPr>
    </w:p>
    <w:p w14:paraId="1F99AE68">
      <w:pPr>
        <w:pStyle w:val="2"/>
        <w:spacing w:line="240" w:lineRule="auto"/>
        <w:jc w:val="center"/>
        <w:rPr>
          <w:rFonts w:hint="eastAsia" w:ascii="宋体" w:hAnsi="宋体" w:eastAsia="宋体" w:cs="宋体"/>
          <w:color w:val="auto"/>
        </w:rPr>
      </w:pPr>
    </w:p>
    <w:p w14:paraId="3E5A6AF5">
      <w:pPr>
        <w:pStyle w:val="2"/>
        <w:spacing w:line="240" w:lineRule="auto"/>
        <w:jc w:val="center"/>
        <w:rPr>
          <w:rFonts w:hint="eastAsia" w:ascii="宋体" w:hAnsi="宋体" w:eastAsia="宋体" w:cs="宋体"/>
          <w:color w:val="auto"/>
        </w:rPr>
      </w:pPr>
    </w:p>
    <w:p w14:paraId="552B0C48">
      <w:pPr>
        <w:pStyle w:val="2"/>
        <w:spacing w:line="240" w:lineRule="auto"/>
        <w:jc w:val="both"/>
        <w:rPr>
          <w:rFonts w:hint="eastAsia" w:ascii="宋体" w:hAnsi="宋体" w:eastAsia="宋体" w:cs="宋体"/>
          <w:color w:val="auto"/>
        </w:rPr>
      </w:pPr>
    </w:p>
    <w:p w14:paraId="0F334C35">
      <w:pPr>
        <w:pStyle w:val="2"/>
        <w:spacing w:line="240" w:lineRule="auto"/>
        <w:jc w:val="center"/>
        <w:rPr>
          <w:rFonts w:hint="eastAsia" w:ascii="宋体" w:hAnsi="宋体" w:eastAsia="宋体" w:cs="宋体"/>
          <w:color w:val="auto"/>
        </w:rPr>
      </w:pPr>
    </w:p>
    <w:p w14:paraId="72D9376D">
      <w:pPr>
        <w:pStyle w:val="2"/>
        <w:spacing w:line="240" w:lineRule="auto"/>
        <w:jc w:val="both"/>
        <w:rPr>
          <w:rFonts w:hint="eastAsia" w:ascii="宋体" w:hAnsi="宋体" w:eastAsia="宋体" w:cs="宋体"/>
          <w:color w:val="auto"/>
        </w:rPr>
      </w:pPr>
    </w:p>
    <w:bookmarkEnd w:id="251"/>
    <w:p w14:paraId="33A7ACFE">
      <w:pPr>
        <w:pStyle w:val="2"/>
        <w:spacing w:line="240" w:lineRule="auto"/>
        <w:jc w:val="both"/>
        <w:rPr>
          <w:rFonts w:ascii="宋体" w:hAnsi="宋体" w:eastAsia="宋体" w:cs="宋体"/>
          <w:color w:val="auto"/>
        </w:rPr>
      </w:pPr>
    </w:p>
    <w:p w14:paraId="754EC8F9">
      <w:pPr>
        <w:jc w:val="center"/>
        <w:rPr>
          <w:rFonts w:hint="eastAsia" w:ascii="宋体" w:hAnsi="宋体" w:cs="宋体"/>
          <w:b/>
          <w:color w:val="auto"/>
          <w:sz w:val="24"/>
        </w:rPr>
      </w:pPr>
    </w:p>
    <w:p w14:paraId="25B68B36">
      <w:pPr>
        <w:pStyle w:val="2"/>
        <w:spacing w:line="240" w:lineRule="auto"/>
        <w:jc w:val="center"/>
        <w:rPr>
          <w:rFonts w:hint="eastAsia" w:ascii="宋体" w:hAnsi="宋体" w:eastAsia="宋体" w:cs="宋体"/>
          <w:color w:val="auto"/>
          <w:lang w:eastAsia="zh-CN"/>
        </w:rPr>
      </w:pPr>
      <w:r>
        <w:rPr>
          <w:rFonts w:hint="eastAsia" w:ascii="宋体" w:hAnsi="宋体" w:eastAsia="宋体" w:cs="宋体"/>
          <w:color w:val="auto"/>
        </w:rPr>
        <w:t xml:space="preserve">第五章    </w:t>
      </w:r>
      <w:r>
        <w:rPr>
          <w:rFonts w:hint="eastAsia" w:ascii="宋体" w:hAnsi="宋体" w:eastAsia="宋体" w:cs="宋体"/>
          <w:color w:val="auto"/>
          <w:lang w:eastAsia="zh-CN"/>
        </w:rPr>
        <w:t>项目需求</w:t>
      </w:r>
    </w:p>
    <w:p w14:paraId="44A28439">
      <w:pPr>
        <w:pStyle w:val="36"/>
        <w:rPr>
          <w:rFonts w:hint="eastAsia"/>
          <w:color w:val="auto"/>
        </w:rPr>
      </w:pPr>
    </w:p>
    <w:p w14:paraId="0EFE2958">
      <w:pPr>
        <w:adjustRightInd w:val="0"/>
        <w:snapToGrid w:val="0"/>
        <w:spacing w:line="360" w:lineRule="auto"/>
        <w:ind w:firstLine="480" w:firstLineChars="200"/>
        <w:jc w:val="left"/>
        <w:textAlignment w:val="baseline"/>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项目名称：</w:t>
      </w:r>
      <w:r>
        <w:rPr>
          <w:rFonts w:hint="eastAsia" w:ascii="宋体" w:hAnsi="宋体" w:cs="Times New Roman"/>
          <w:color w:val="auto"/>
          <w:sz w:val="24"/>
          <w:szCs w:val="24"/>
          <w:highlight w:val="none"/>
          <w:lang w:val="en-US" w:eastAsia="zh-CN"/>
        </w:rPr>
        <w:t>2025年度敦化市消防救援大队主副食定点采购（二次）</w:t>
      </w:r>
    </w:p>
    <w:p w14:paraId="6BA75E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服务期限：</w:t>
      </w:r>
      <w:r>
        <w:rPr>
          <w:rFonts w:hint="eastAsia" w:ascii="宋体" w:hAnsi="宋体" w:cs="Times New Roman"/>
          <w:color w:val="auto"/>
          <w:sz w:val="24"/>
          <w:szCs w:val="24"/>
          <w:highlight w:val="none"/>
          <w:lang w:val="en-US" w:eastAsia="zh-CN"/>
        </w:rPr>
        <w:t>自合同签订之日起一年</w:t>
      </w:r>
    </w:p>
    <w:p w14:paraId="15252E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服务地点：</w:t>
      </w:r>
      <w:r>
        <w:rPr>
          <w:rFonts w:hint="eastAsia" w:ascii="宋体" w:hAnsi="宋体" w:cs="宋体"/>
          <w:color w:val="auto"/>
          <w:sz w:val="24"/>
          <w:szCs w:val="24"/>
          <w:lang w:eastAsia="zh-CN"/>
        </w:rPr>
        <w:t>采购人指定地点（包括乡镇地区）</w:t>
      </w:r>
    </w:p>
    <w:p w14:paraId="189AE3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cs="Times New Roman"/>
          <w:color w:val="auto"/>
          <w:sz w:val="24"/>
          <w:szCs w:val="24"/>
          <w:highlight w:val="none"/>
          <w:lang w:val="en-US" w:eastAsia="zh-CN"/>
        </w:rPr>
      </w:pPr>
      <w:bookmarkStart w:id="252" w:name="_Toc31093"/>
      <w:r>
        <w:rPr>
          <w:rFonts w:hint="eastAsia" w:ascii="宋体" w:hAnsi="宋体" w:eastAsia="宋体" w:cs="Times New Roman"/>
          <w:color w:val="auto"/>
          <w:sz w:val="24"/>
          <w:szCs w:val="24"/>
          <w:highlight w:val="none"/>
          <w:lang w:val="en-US" w:eastAsia="zh-CN"/>
        </w:rPr>
        <w:t>质量要求：</w:t>
      </w:r>
      <w:bookmarkEnd w:id="252"/>
      <w:r>
        <w:rPr>
          <w:rFonts w:hint="eastAsia" w:ascii="宋体" w:hAnsi="宋体" w:cs="Times New Roman"/>
          <w:color w:val="auto"/>
          <w:sz w:val="24"/>
          <w:szCs w:val="24"/>
          <w:highlight w:val="none"/>
          <w:lang w:val="en-US" w:eastAsia="zh-CN"/>
        </w:rPr>
        <w:t>符合国家食品标准执行及采购人要求标准</w:t>
      </w:r>
    </w:p>
    <w:p w14:paraId="39CED3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采购需求</w:t>
      </w:r>
      <w:r>
        <w:rPr>
          <w:rFonts w:hint="eastAsia" w:ascii="宋体" w:hAnsi="宋体" w:eastAsia="宋体" w:cs="Times New Roman"/>
          <w:color w:val="auto"/>
          <w:sz w:val="24"/>
          <w:szCs w:val="24"/>
          <w:highlight w:val="none"/>
          <w:lang w:val="en-US" w:eastAsia="zh-CN"/>
        </w:rPr>
        <w:t>：</w:t>
      </w:r>
    </w:p>
    <w:p w14:paraId="6DB77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一、服务需求</w:t>
      </w:r>
    </w:p>
    <w:p w14:paraId="779FDA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（一）食材质量标准</w:t>
      </w:r>
    </w:p>
    <w:p w14:paraId="037EB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1．食材来源要求：</w:t>
      </w:r>
    </w:p>
    <w:p w14:paraId="2F4A03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保证所有食材（包括但不限于肉类、水产类、禽类、米面杂粮类、食用油类、蛋类及干调类等）的来源清晰明确，必须来源于受到地方政府部门监管的加工、屠宰场地及大型专业流通市场，严禁收购散户农民的产品供应，所有食材具有产品质量追溯系统，并实行产品溯源管理。</w:t>
      </w:r>
    </w:p>
    <w:p w14:paraId="5452DD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2．食材包装要求：</w:t>
      </w:r>
    </w:p>
    <w:p w14:paraId="53D50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食材包装标签应符合《食品安全国家标准预包装食品标签通则》（GB7718）要求，包括食品名称、配料表、净含量、规格、生产者（或）经销者的名称、地址和联系方式、生产日期和保质期、贮存条件、食品生产许可证编号、产品标准代号等内容，标签上附有产地、食品安全等溯源信息。所供应食材包装应完好无破漏，无腐败霉变或影响使用的情况，不存在危及人身、财产安全的不合理危险。</w:t>
      </w:r>
    </w:p>
    <w:p w14:paraId="052BB6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3．质量要求：</w:t>
      </w:r>
    </w:p>
    <w:p w14:paraId="20742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商品包装箱要印有注册商标、生产厂家名称、厂址、生产日期、产品合格证、保质期限、产品成分、厂家电话号码等。</w:t>
      </w:r>
    </w:p>
    <w:p w14:paraId="461C47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面杂粮包装要求：产品包装应符合国家的有关规定和卫生要求，且符合＜食品安全国家标准预包装食品标签通则＞（GB7718-2011）要求；若采用包装袋，则包装袋应坚固结实，封口或者缝口应严密，保证在运输中不出现泄露，包装及运费等各种费用含在采购价款中，购货方不另付款，供货方必须做到统一标识、统一质量、统一包装、统一运送。</w:t>
      </w:r>
    </w:p>
    <w:p w14:paraId="2FFF7C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杂粮：符合 GB 2715-2016 等国家及行业检测标准，一等品，非转基因。</w:t>
      </w:r>
    </w:p>
    <w:p w14:paraId="495722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散装豆类：应提供生产厂家营业执照、卫生许可证、国家机关发出的产品检验合格证书。豆制品不得为转基因物品或转基因制成品，经查实所提供物品中具有转基因物品或转基因制成品立即终止合同，并由供应商承担全部责任。</w:t>
      </w:r>
    </w:p>
    <w:p w14:paraId="09EBA9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食用油类</w:t>
      </w:r>
    </w:p>
    <w:p w14:paraId="048C5D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食用油质量要求：选用非转基因食用油。符合等级色拉油，大豆油标准。油质无异味、口感好，澄清透明。不溶性杂质含量不超过 0.05％，不得检出溶剂残留，不得掺有其他食用油和非食用油，不得添加任何香精和香料，必须有非转基因及 SC 标志色泽正常，油品呈淡黄色至黄色，无异味。透明度良好，无沉淀物和悬浮物，粘度较小，无分层现象。</w:t>
      </w:r>
    </w:p>
    <w:p w14:paraId="6ABFA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蛋类</w:t>
      </w:r>
    </w:p>
    <w:p w14:paraId="6790C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斑点、无污染，个体均匀，蛋壳清洁完整，色泽鲜明，无破损、裂纹，无霉斑，灯光透视时，整个蛋呈桔黄色至橙红色，蛋黄不见或略见阴影，没有霉味、酸味、臭味等不良气味，打开后蛋黄凸起、完整、有韧性，蛋白澄清、透明、稀稠分明，无异味。</w:t>
      </w:r>
    </w:p>
    <w:p w14:paraId="07EF2A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干调类</w:t>
      </w:r>
    </w:p>
    <w:p w14:paraId="693507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收。</w:t>
      </w:r>
    </w:p>
    <w:p w14:paraId="6A4E6D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辛辣料</w:t>
      </w:r>
    </w:p>
    <w:p w14:paraId="16A19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呈干燥状，具有该种香料植物所特有的色、香、味，没有不纯正的气味和味道，无发霉味或其他异味等。</w:t>
      </w:r>
    </w:p>
    <w:p w14:paraId="46913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冷冻肉</w:t>
      </w:r>
    </w:p>
    <w:p w14:paraId="04A2D0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肉体冻实且坚硬，无化冻现象，肉质紧密且有弹性，色泽均匀不黏手，解冻后净重不少于％95，解冻时间为 4 小时内，清晰列出产品品牌、规格、类型、包装方式、包装净重等相关参数，且包装箱必须有 QS 标识，食品安全可追溯。</w:t>
      </w:r>
    </w:p>
    <w:p w14:paraId="4F6CA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生鲜水产类</w:t>
      </w:r>
    </w:p>
    <w:p w14:paraId="75509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生鲜水产类要求：</w:t>
      </w:r>
    </w:p>
    <w:p w14:paraId="4D07E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（1）冷鲜或冷冻，要求无化冻现象。解冻后净重不少于 90％，新鲜水产来源安全可靠，活体、眼球明亮、无畸形等，去内脏水产气味正常，无血之外污物，弹性好，无离刺现象。</w:t>
      </w:r>
    </w:p>
    <w:p w14:paraId="1B5B3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（2）新鲜鱼类来源安全可靠，活体、眼球明亮、无大腹，无畸形。对去腑脏鱼，气味正常，无血之外污物，弹性好，无离刺现象。</w:t>
      </w:r>
    </w:p>
    <w:p w14:paraId="38453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鲤鱼：新鲜、活鱼，眼睛光亮透明，眼珠凸出，鱼鳞光亮、整洁、紧贴鱼体，口腮紧闭、腮呈鲜红或紫红色，鱼体洁净、挺而不软弯度小、有弹性，每条 2.5-3 斤。敌百虫、氯霉素等药残不能超标。特殊情况下特殊要求。</w:t>
      </w:r>
    </w:p>
    <w:p w14:paraId="4BFD9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草鱼：新鲜、活鱼，眼睛光亮透明，眼珠凸出，鱼鳞光亮、整洁、紧贴鱼体，口腮紧闭、腮呈鲜红或紫红色，鱼体洁净、挺而不软弯度小、有弹性，每条 3-4 斤。敌百虫、氯霉素等药残不能超标。</w:t>
      </w:r>
    </w:p>
    <w:p w14:paraId="03E322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鲜虾，虾体表面有光泽，触之有糙手感，躯体有伸屈力，肌肉有弹性，1 斤 25-30 头左右。</w:t>
      </w:r>
    </w:p>
    <w:p w14:paraId="424A6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米面杂粮类</w:t>
      </w:r>
    </w:p>
    <w:p w14:paraId="38478E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面杂粮质量要求：等级一级米、特一等小麦粉，三证齐全、质检合格；杂粮：品类齐全，无变质，在保质期内，证照齐全，检验合格。必须符合卫生，不得有变质、油脂酸败、霉变、生虫、污秽不洁、混有异物或其他感官形状异常，色泽良好，无异味，有正规生产一字合常证书。提供 QS 认证，国家机关发出的产品检验合格证书，包装箱完整，同色泽：肌肉色泽鲜红或深红，有光泽，脂肪呈乳白色或粉白色。</w:t>
      </w:r>
    </w:p>
    <w:p w14:paraId="0A2772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鲜肉类</w:t>
      </w:r>
    </w:p>
    <w:p w14:paraId="6BE91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（1）猪肉</w:t>
      </w:r>
    </w:p>
    <w:p w14:paraId="5C4EC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粘度：外表微干或微湿润，不粘手。</w:t>
      </w:r>
    </w:p>
    <w:p w14:paraId="634C1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弹性：指压后凹陷立即恢复，肉质紧密。</w:t>
      </w:r>
    </w:p>
    <w:p w14:paraId="4A74B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气味：具有鲜猪肉正常气味。</w:t>
      </w:r>
    </w:p>
    <w:p w14:paraId="0C9D1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煮沸后肉汤：透明澄清，脂肪团聚于表面，具有香味。</w:t>
      </w:r>
    </w:p>
    <w:p w14:paraId="7E04B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不得带伤斑、血瘀、血污、碎骨、病变组织、淋巴结、脓包、浮毛或其它杂质。</w:t>
      </w:r>
    </w:p>
    <w:p w14:paraId="1ED411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(2）骨类</w:t>
      </w:r>
    </w:p>
    <w:p w14:paraId="480C5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排骨要整块通排，去腿骨，要一级鲜度</w:t>
      </w:r>
    </w:p>
    <w:p w14:paraId="52EDD9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色泽：肉色鲜红自然，不滴血水，骨头断面上颜色自然带血丝。</w:t>
      </w:r>
    </w:p>
    <w:p w14:paraId="53006A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气味：无酸腐异味，具有鲜猪肉正常气味。</w:t>
      </w:r>
    </w:p>
    <w:p w14:paraId="6EC69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触感：手触摸，肉质柔软有弹性。</w:t>
      </w:r>
    </w:p>
    <w:p w14:paraId="48225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煮沸后排骨汤：透明澄清，脂肪团聚于表面，具有香味。</w:t>
      </w:r>
    </w:p>
    <w:p w14:paraId="37BD7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（3）牛肉</w:t>
      </w:r>
    </w:p>
    <w:p w14:paraId="3250C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色泽：肌肉色泽鲜红或深红，有光泽，脂肪呈乳白色或淡黄色。</w:t>
      </w:r>
    </w:p>
    <w:p w14:paraId="42E39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粘度：外表微干或有风干膜，触摸不粘手。</w:t>
      </w:r>
    </w:p>
    <w:p w14:paraId="2E5324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弹性：指压后凹陷立即恢复。</w:t>
      </w:r>
    </w:p>
    <w:p w14:paraId="24A46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气味：具有鲜牛肉正常的气味。</w:t>
      </w:r>
    </w:p>
    <w:p w14:paraId="7597EC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煮沸后肉汤：透明澄清，脂肪团聚于表面，具特有香味。不得带伤斑、血瘀、血污、碎骨、病变组织、淋巴结、脓包、浮毛或其它杂质。</w:t>
      </w:r>
    </w:p>
    <w:p w14:paraId="46522A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（4）羊肉</w:t>
      </w:r>
    </w:p>
    <w:p w14:paraId="7856B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色泽：肌肉色泽浅红、鲜红或深红，有光泽，脂肪呈乳白色、淡黄色或黄色。</w:t>
      </w:r>
    </w:p>
    <w:p w14:paraId="5186B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粘度：外表微干或有风干膜，触摸不粘手。</w:t>
      </w:r>
    </w:p>
    <w:p w14:paraId="61C43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弹性：指压后凹陷立即恢复。</w:t>
      </w:r>
    </w:p>
    <w:p w14:paraId="47039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气味：具有鲜羊肉正常的气味。</w:t>
      </w:r>
    </w:p>
    <w:p w14:paraId="4FFDC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煮沸后肉汤；透明澄清，脂肪团聚于表面，具特有香味。</w:t>
      </w:r>
    </w:p>
    <w:p w14:paraId="5814A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其它标准按国家标准执行。</w:t>
      </w:r>
    </w:p>
    <w:p w14:paraId="37728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（5）鸡肉、鸭肉</w:t>
      </w:r>
    </w:p>
    <w:p w14:paraId="76D77A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新鲜光禽、全净膛的肉食鸡、鸭。重量为单只净重 2.5-3 斤左右，无注水、泡水现象；眼球饱满、平坦 曳肤、鸡肉切面有光泽，具有鸡、鸭固有色泽；肉有弹性，指压的凹陷立即恢复；肚中无内脏和其它异物，具有正常鸡的味道，外表处理干净，微干或湿润。煮沸后肉汤透明澄清、脂肪团聚于表面、具固定香味。</w:t>
      </w:r>
    </w:p>
    <w:p w14:paraId="76933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所提供的食材必须符合《中华人民共和国食品卫生法》、《中华人民共和国食品安全法》要求；供应商所提供的食材必须各项技术指标完全符合国家强制性标准，符合国家有关质量检测、环保标准及食材出厂标准；所供食材必须符合国家行业生产及经营标准，并应出示质量检测书及来源，有保质期限的食材剩余保存期不得少于原有保质期的三分之二；需粗加工的食材（如去皮、砍斩等），应当提前处理好或自带工具现场处理。</w:t>
      </w:r>
    </w:p>
    <w:p w14:paraId="174D5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（二）食材配送清单（包括但不限于）</w:t>
      </w:r>
    </w:p>
    <w:p w14:paraId="32FBE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（1）主食类：面条、大米、面粉（含面粉配料）等。</w:t>
      </w:r>
    </w:p>
    <w:p w14:paraId="20397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（2）粮油豆类：食用油、花生米、黄豆、杂粮类、八宝米、小米、麦仁等</w:t>
      </w:r>
    </w:p>
    <w:p w14:paraId="4584C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干调类：食用盐、白糖、味精、干货、酱油、陈醋、大料、十三香、花椒、陈皮、芝麻、大酱、番茄酱、拌饭酱、辣椒油、花椒油、八宝菜、川椒段、大红袍火锅底料、淡奶油、腐竹、木耳、银耳、粉条、榨菜、干佐料、红蘑、老干妈、料酒、芝麻酱、炸鸡粉、芥末酱、梅菜、裙带菜、下饭菜、酸豇豆、海带扣、剁椒酱、一品鲜、蚝油、散茶叶、沙拉酱、黑胡椒酱等。</w:t>
      </w:r>
    </w:p>
    <w:p w14:paraId="7A4F1D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（4）肉禽水产类：猪后丘、猪里脊、猪排骨、猪头肉、猪肘子、猪蹄、牛肉、牛腱子、羊肉、羊排、鸡货、海鲜水产、熟食等。</w:t>
      </w:r>
    </w:p>
    <w:p w14:paraId="4F4E4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瓜果蔬菜类：西瓜、香蕉、桃、杏、葡萄、菠萝、油桃、草莓、香瓜、鸡蛋、白菜、土豆、西红柿、地瓜、尖椒、豇豆、韭菜、西兰花、大头菜、娃娃菜、麻椒、茄子、甘蓝、莴苣、小白菜、茼蒿、油菜、西芹、生菜、菜心、芋头、香芹、西芹、藕片、大葱、小葱、蒜瓣、生姜、彩椒、豆芽、豆腐、穿心莲、荷兰豆、黄瓜、香菜、胡萝卜、架豆王、蒜苗、平菇、杏鲍菇、海鲜菇、金针菇、有机菜花、红萝卜、青萝卜、南瓜、冬瓜、菠菜、秋葵、圆葱、山药、角瓜、泰椒、竹笋等。</w:t>
      </w:r>
    </w:p>
    <w:p w14:paraId="3E85D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（6）其他副食品：饮料、咖啡、奶制品、矿泉水、雪糕、罐头等。</w:t>
      </w:r>
    </w:p>
    <w:p w14:paraId="6D5E8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（三）分类质量要求</w:t>
      </w:r>
    </w:p>
    <w:p w14:paraId="15578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肉类</w:t>
      </w:r>
    </w:p>
    <w:p w14:paraId="2FF21F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（1）鲜肉、骨类：应保持较好的外观和质量等级，符合国家食品部门的有关标准，保证无异味、无腐烂变质，提供当批次有效的动物检疫合格证复印件（原件备查）。</w:t>
      </w:r>
    </w:p>
    <w:p w14:paraId="6753C8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（2）酱油：颜色呈红褐色不发暗，澄清有光泽，有浓郁的酱香，产生的泡沫细腻，挂壁现象好，质地均匀，无沉淀等。</w:t>
      </w:r>
    </w:p>
    <w:p w14:paraId="56822A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（3）味精：无色至白色结晶或粉末，具有特殊的纤维，无异味，无肉眼可见杂质。</w:t>
      </w:r>
    </w:p>
    <w:p w14:paraId="01E109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（4）食醋：正常食醋的色泽、气味和滋味，不涩，无其他不良气味与异味，无浮物，不浑浊，无沉淀，无醋鳗、醋虱等。</w:t>
      </w:r>
    </w:p>
    <w:p w14:paraId="35E77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（5）淀粉制品：具有各自品种固有的形态和色泽，不干，不粘，不发霉，无变质，无异味，无杂质，口尝无砂质等。</w:t>
      </w:r>
    </w:p>
    <w:p w14:paraId="01AD4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（6）食盐：结晶整齐一致，坚硬光滑，呈透明或半透明，不结块，无返卤吸潮现象，无杂质等。</w:t>
      </w:r>
    </w:p>
    <w:p w14:paraId="4E487B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糖类：白糖色泽洁白明亮有光泽，砂糖颗粒大如砂粒，晶粒均匀整齐，晶面明显，无碎末，糖质坚硬，绵糖颗粒细小而均匀，质地绵软、潮润，冰糖块型完整，个粒均匀，结晶组织严密，无破碎，透明或半透明；糖类应干燥，晶粒松散，不粘手，不结块等。</w:t>
      </w:r>
    </w:p>
    <w:p w14:paraId="485E3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（8）酱腌菜：具有酱腌菜固有的色、香、味，无杂质等不良气味，不得有霉斑白膜等。</w:t>
      </w:r>
    </w:p>
    <w:p w14:paraId="30FFA0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（9）酱类食品：具有酿造酱的色泽、气味和滋味，不涩、无酸、苦、焦煳及其他异味、异物等。</w:t>
      </w:r>
    </w:p>
    <w:p w14:paraId="2B4A4C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蔬菜、水果类</w:t>
      </w:r>
    </w:p>
    <w:p w14:paraId="4BEE3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瓜、果、蔬菜：必须是优等品，大小均匀、无腐烂变质、口感细腻、无黑斑等，不得含有残留农药或污染物，供应商必须保证所供应的蔬菜符合卫生标准，不得含有残留农药或污染物，符合卫生标准，具有本品种固有的气味、形态、颜色、滋味、光泽等。各种蔬菜都应具有本品种固有的气味、形态、颜色、滋味、光泽等。卫生指标应符合我国无公害蔬菜上的卫生指标规定，同时承担因所供蔬菜问题引起的一切事故后果。蔬菜的成熟度和鲜嫩程度在合理范围内，没有腐烂变质及其他异常味道，严禁提供萎蔫、枯塌、损伤、病变、虫害等异常蔬菜。</w:t>
      </w:r>
    </w:p>
    <w:p w14:paraId="6B1E0B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叶菜类：大白菜、小白菜、菠菜、甘蓝、荠菜、空心菜、南蒿、苋菜、芹菜等绿叶菜类。属同一品种规格，肉质鲜嫩形态好，色泽正常，茎基部削平，无枯黄叶、病叶、泥土，无明显机械伤和病虫害伤、无烧心焦边、腐烂等现象，无抽薹（菜心除外），无畸形、异味，结球叶菜要结球适度，花椰菜应新鲜洁白，不带叶麸，无畸形花。</w:t>
      </w:r>
    </w:p>
    <w:p w14:paraId="7E6DF3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（3）茄果类：番茄、茄子、甜椒、辣椒等。属同一品种规格，果实整洁，成熟度适中，番茄花带不明显，无裂果及空洞现象，茄果不能有裂蒂及果皮变硬现象，无腐烂、畸形、异味，无明显机械伤。</w:t>
      </w:r>
    </w:p>
    <w:p w14:paraId="1F188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（4）瓜果类：黄瓜、冬瓜、丝瓜、苦瓜、南瓜等。属同一品种规格，形状、色泽一致，瓜条均匀、无疤点，无断裂，无腐烂、畸形、异味、明显机械伤，不带泥土。</w:t>
      </w:r>
    </w:p>
    <w:p w14:paraId="08977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（5）根茎类：萝卜、胡萝卜等。属同一品种规格，皮细光滑，大小均匀，肉质脆嫩致密新鲜，无腐烂、畸形、裂痕、异味，不带泥沙，不带茎叶和须根。</w:t>
      </w:r>
    </w:p>
    <w:p w14:paraId="727C2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薯芋类：马铃薯、芋、姜等。属同一品种规格，色泽一致，不带泥沙，保留干净须根，不带老叶，可食部分新鲜幼嫩，茎叶，不干瘪，无腐烂、畸形、异味、明显机械伤、病虫害斑，马铃薯无发芽，皮不变绿。</w:t>
      </w:r>
    </w:p>
    <w:p w14:paraId="6E3C7B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（7）葱蒜类：葱、蒜、韭菜、洋葱等。属同一品种规格，允许葱、青蒜类保留干净须根，葱、蒜、韭菜不带老叶，蒜头、洋葱去根去枯叶，可食部分新鲜幼嫩，无腐烂、畸形、异味。</w:t>
      </w:r>
    </w:p>
    <w:p w14:paraId="13C9D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（8）豆类：扁豆、豌豆、毛豆等。属同一品种规格，形态完整，成熟度适中，无腐烂、畸形、异味，豆秧类新鲜、幼嫩、均匀，豆仁类籽粒饱满，较均匀，无发芽，不带泥土杂质，瘪，菱白不黑心。</w:t>
      </w:r>
    </w:p>
    <w:p w14:paraId="522095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（9）水生菜类：藕、茨菇、茭白、马蹄、菱等。属同一品种规格，肉质嫩，成熟度适中，无腐烂、畸形、异味，无明显机械伤，不带泥土和杂质，不干瘪，茭白不黑心。</w:t>
      </w:r>
    </w:p>
    <w:p w14:paraId="020D6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（10）食用菌类：蘑菇、草菇、香菇等。属同一品种规格，蘑菇、草菇菌盖圆整略展开，柄粗壮，菌膜紧，菇柄切削平整，不浸泡水（蘑菇允许浸盐水保鲜），新鲜，无杂质，无畸形菇，无腐烂、异味。</w:t>
      </w:r>
    </w:p>
    <w:p w14:paraId="5E6A0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（11）芽苗类：绿豆芽、黄豆芽等。芽苗幼嫩，不带豆壳杂质，新鲜，不浸水，无腐烂、异味。</w:t>
      </w:r>
    </w:p>
    <w:p w14:paraId="64C9F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（12）豆腐类：呈均匀乳白色或淡黄色，稍有光泽，完整，软硬适度，有一定弹性，质地细嫩，具有豆腐特有香味等。</w:t>
      </w:r>
    </w:p>
    <w:p w14:paraId="246B01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（13）奶制品：牛奶、酸奶等符合国家食品卫生质量标准；酸奶要求送货日不得超过生产日 2 日。</w:t>
      </w:r>
    </w:p>
    <w:p w14:paraId="1EAA93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二、执行标准</w:t>
      </w:r>
    </w:p>
    <w:p w14:paraId="494F3C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（1）肉类标准：GB2726-2016、GB20799-2016、GBT31406-2015、GBT31319-2014、GB／T29342-2012、GB/T23586-2022、GB/T23969-2022 等；</w:t>
      </w:r>
    </w:p>
    <w:p w14:paraId="445F1E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（2）肉类检测标准：GB5009.87-2016、GB／T9695.32-2009、G8／T9695.3-2009、GB／T9695.22-200、GB5009.92-2016、GB／T9695.31-2008、GB5009.3-2016 等；主动提供肉类货物票证：《食品生产许可证》、《出入境动物产品检疫合格证》、《产品合格证》、《动物产品防疫合格证》、《卫生检疫报告》、贮存地的出入库检疫证明，水产品成型标准为个体单独冷冻成型。</w:t>
      </w:r>
    </w:p>
    <w:p w14:paraId="6A9CEE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承诺交货时须主动提供的肉类货物票证：</w:t>
      </w:r>
    </w:p>
    <w:tbl>
      <w:tblPr>
        <w:tblStyle w:val="18"/>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3225"/>
        <w:gridCol w:w="3753"/>
      </w:tblGrid>
      <w:tr w14:paraId="4FFF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Align w:val="center"/>
          </w:tcPr>
          <w:p w14:paraId="6EF0E6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pacing w:val="-1"/>
                <w:sz w:val="24"/>
                <w:szCs w:val="24"/>
                <w:lang w:val="en-US" w:eastAsia="en-US" w:bidi="ar-SA"/>
              </w:rPr>
              <w:t>类别</w:t>
            </w:r>
          </w:p>
        </w:tc>
        <w:tc>
          <w:tcPr>
            <w:tcW w:w="3225" w:type="dxa"/>
            <w:vAlign w:val="center"/>
          </w:tcPr>
          <w:p w14:paraId="49BD1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en-US" w:bidi="ar-SA"/>
              </w:rPr>
              <w:t>产品票证名称</w:t>
            </w:r>
          </w:p>
        </w:tc>
        <w:tc>
          <w:tcPr>
            <w:tcW w:w="3753" w:type="dxa"/>
            <w:vAlign w:val="center"/>
          </w:tcPr>
          <w:p w14:paraId="435BA5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en-US" w:bidi="ar-SA"/>
              </w:rPr>
              <w:t>验收索证要求</w:t>
            </w:r>
          </w:p>
        </w:tc>
      </w:tr>
      <w:tr w14:paraId="1A5A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restart"/>
            <w:vAlign w:val="center"/>
          </w:tcPr>
          <w:p w14:paraId="47BF90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牛羊肉类家</w:t>
            </w:r>
          </w:p>
          <w:p w14:paraId="255E78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禽类</w:t>
            </w:r>
          </w:p>
        </w:tc>
        <w:tc>
          <w:tcPr>
            <w:tcW w:w="3225" w:type="dxa"/>
            <w:vAlign w:val="center"/>
          </w:tcPr>
          <w:p w14:paraId="74624F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1、《食品生产许可证》</w:t>
            </w:r>
          </w:p>
        </w:tc>
        <w:tc>
          <w:tcPr>
            <w:tcW w:w="3753" w:type="dxa"/>
            <w:vAlign w:val="center"/>
          </w:tcPr>
          <w:p w14:paraId="563568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交货时提交所供应畜禽冻肉类和肉制品生产厂家的肉制品《食品生产许可证》。</w:t>
            </w:r>
          </w:p>
        </w:tc>
      </w:tr>
      <w:tr w14:paraId="10B5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continue"/>
            <w:vAlign w:val="center"/>
          </w:tcPr>
          <w:p w14:paraId="296BEB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p>
        </w:tc>
        <w:tc>
          <w:tcPr>
            <w:tcW w:w="3225" w:type="dxa"/>
            <w:vAlign w:val="center"/>
          </w:tcPr>
          <w:p w14:paraId="6386D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2、《出入境动物产品检疫合格证》</w:t>
            </w:r>
          </w:p>
        </w:tc>
        <w:tc>
          <w:tcPr>
            <w:tcW w:w="3753" w:type="dxa"/>
            <w:vAlign w:val="center"/>
          </w:tcPr>
          <w:p w14:paraId="3CCA6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由政府动植物检疫部门出具，用于跨区销售检查。</w:t>
            </w:r>
          </w:p>
        </w:tc>
      </w:tr>
      <w:tr w14:paraId="76D3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continue"/>
            <w:vAlign w:val="center"/>
          </w:tcPr>
          <w:p w14:paraId="11EA8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p>
        </w:tc>
        <w:tc>
          <w:tcPr>
            <w:tcW w:w="3225" w:type="dxa"/>
            <w:vAlign w:val="center"/>
          </w:tcPr>
          <w:p w14:paraId="6C5567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3、《产品合格证》</w:t>
            </w:r>
          </w:p>
        </w:tc>
        <w:tc>
          <w:tcPr>
            <w:tcW w:w="3753" w:type="dxa"/>
            <w:vAlign w:val="center"/>
          </w:tcPr>
          <w:p w14:paraId="7D11BA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交货时提供本批次产品的出厂（库）检验合格证明，随车同行。</w:t>
            </w:r>
          </w:p>
        </w:tc>
      </w:tr>
      <w:tr w14:paraId="1D63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continue"/>
            <w:vAlign w:val="center"/>
          </w:tcPr>
          <w:p w14:paraId="269000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p>
        </w:tc>
        <w:tc>
          <w:tcPr>
            <w:tcW w:w="3225" w:type="dxa"/>
            <w:vAlign w:val="center"/>
          </w:tcPr>
          <w:p w14:paraId="240526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4、《动物产品防疫合格证》</w:t>
            </w:r>
          </w:p>
        </w:tc>
        <w:tc>
          <w:tcPr>
            <w:tcW w:w="3753" w:type="dxa"/>
            <w:vAlign w:val="center"/>
          </w:tcPr>
          <w:p w14:paraId="18203F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当批次有效。</w:t>
            </w:r>
          </w:p>
        </w:tc>
      </w:tr>
      <w:tr w14:paraId="684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restart"/>
            <w:vAlign w:val="center"/>
          </w:tcPr>
          <w:p w14:paraId="4EA3B8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肉制品</w:t>
            </w:r>
          </w:p>
        </w:tc>
        <w:tc>
          <w:tcPr>
            <w:tcW w:w="3225" w:type="dxa"/>
            <w:vAlign w:val="center"/>
          </w:tcPr>
          <w:p w14:paraId="775C70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1、《卫生检疫报告》</w:t>
            </w:r>
          </w:p>
        </w:tc>
        <w:tc>
          <w:tcPr>
            <w:tcW w:w="3753" w:type="dxa"/>
            <w:vAlign w:val="center"/>
          </w:tcPr>
          <w:p w14:paraId="5C833A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由政府疾控部门或卫生检验部出具（半年内有效）。</w:t>
            </w:r>
          </w:p>
        </w:tc>
      </w:tr>
      <w:tr w14:paraId="4FF2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61" w:type="dxa"/>
            <w:vMerge w:val="continue"/>
            <w:vAlign w:val="center"/>
          </w:tcPr>
          <w:p w14:paraId="6B0577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p>
        </w:tc>
        <w:tc>
          <w:tcPr>
            <w:tcW w:w="3225" w:type="dxa"/>
            <w:vAlign w:val="center"/>
          </w:tcPr>
          <w:p w14:paraId="119F79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2、《产品合格证》</w:t>
            </w:r>
          </w:p>
        </w:tc>
        <w:tc>
          <w:tcPr>
            <w:tcW w:w="3753" w:type="dxa"/>
            <w:vAlign w:val="center"/>
          </w:tcPr>
          <w:p w14:paraId="6621E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交货时提供本批次产品的出厂（库）检验合格证明，随车同行。</w:t>
            </w:r>
          </w:p>
        </w:tc>
      </w:tr>
      <w:tr w14:paraId="104DA803">
        <w:tblPrEx>
          <w:tblCellMar>
            <w:top w:w="0" w:type="dxa"/>
            <w:left w:w="108" w:type="dxa"/>
            <w:bottom w:w="0" w:type="dxa"/>
            <w:right w:w="108" w:type="dxa"/>
          </w:tblCellMar>
        </w:tblPrEx>
        <w:trPr>
          <w:trHeight w:val="628" w:hRule="atLeast"/>
        </w:trPr>
        <w:tc>
          <w:tcPr>
            <w:tcW w:w="1561" w:type="dxa"/>
            <w:vAlign w:val="center"/>
          </w:tcPr>
          <w:p w14:paraId="15418B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水产品</w:t>
            </w:r>
          </w:p>
        </w:tc>
        <w:tc>
          <w:tcPr>
            <w:tcW w:w="3225" w:type="dxa"/>
            <w:vAlign w:val="center"/>
          </w:tcPr>
          <w:p w14:paraId="795671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贮存地的出入库检疫证明，水产品成型标准为个体单独冷冻成型。</w:t>
            </w:r>
          </w:p>
        </w:tc>
        <w:tc>
          <w:tcPr>
            <w:tcW w:w="3753" w:type="dxa"/>
            <w:vAlign w:val="center"/>
          </w:tcPr>
          <w:p w14:paraId="540B20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交货时提供本批次产品的出厂（库）检验合同证明。</w:t>
            </w:r>
          </w:p>
        </w:tc>
      </w:tr>
    </w:tbl>
    <w:p w14:paraId="452A07D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蔬果类执行标准：GB2762-2022、GB2763-2021。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1687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60" w:type="dxa"/>
            <w:vAlign w:val="center"/>
          </w:tcPr>
          <w:p w14:paraId="6051D0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项目</w:t>
            </w:r>
          </w:p>
        </w:tc>
        <w:tc>
          <w:tcPr>
            <w:tcW w:w="4260" w:type="dxa"/>
            <w:vAlign w:val="center"/>
          </w:tcPr>
          <w:p w14:paraId="5B3F4A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指标</w:t>
            </w:r>
          </w:p>
        </w:tc>
      </w:tr>
      <w:tr w14:paraId="7AD4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60" w:type="dxa"/>
            <w:vAlign w:val="center"/>
          </w:tcPr>
          <w:p w14:paraId="54D590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甲胺磷</w:t>
            </w:r>
          </w:p>
        </w:tc>
        <w:tc>
          <w:tcPr>
            <w:tcW w:w="4260" w:type="dxa"/>
            <w:vAlign w:val="center"/>
          </w:tcPr>
          <w:p w14:paraId="040D7E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4F9A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4B02CD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甲拌磷</w:t>
            </w:r>
          </w:p>
        </w:tc>
        <w:tc>
          <w:tcPr>
            <w:tcW w:w="4260" w:type="dxa"/>
            <w:vAlign w:val="center"/>
          </w:tcPr>
          <w:p w14:paraId="46B83A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174B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168292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氧化乐果</w:t>
            </w:r>
          </w:p>
        </w:tc>
        <w:tc>
          <w:tcPr>
            <w:tcW w:w="4260" w:type="dxa"/>
            <w:vAlign w:val="center"/>
          </w:tcPr>
          <w:p w14:paraId="328641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633B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10E0AB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甲基对硫磷</w:t>
            </w:r>
          </w:p>
        </w:tc>
        <w:tc>
          <w:tcPr>
            <w:tcW w:w="4260" w:type="dxa"/>
            <w:vAlign w:val="center"/>
          </w:tcPr>
          <w:p w14:paraId="449409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3EF4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4FB77A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呋哺丹</w:t>
            </w:r>
          </w:p>
        </w:tc>
        <w:tc>
          <w:tcPr>
            <w:tcW w:w="4260" w:type="dxa"/>
            <w:vAlign w:val="center"/>
          </w:tcPr>
          <w:p w14:paraId="26FE7C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76A6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27EF6F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百菌清</w:t>
            </w:r>
          </w:p>
        </w:tc>
        <w:tc>
          <w:tcPr>
            <w:tcW w:w="4260" w:type="dxa"/>
            <w:vAlign w:val="center"/>
          </w:tcPr>
          <w:p w14:paraId="04607E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w:t>
            </w:r>
          </w:p>
        </w:tc>
      </w:tr>
      <w:tr w14:paraId="02B9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4ED22C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多菌灵</w:t>
            </w:r>
          </w:p>
        </w:tc>
        <w:tc>
          <w:tcPr>
            <w:tcW w:w="4260" w:type="dxa"/>
            <w:vAlign w:val="center"/>
          </w:tcPr>
          <w:p w14:paraId="326419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≤0.5</w:t>
            </w:r>
          </w:p>
        </w:tc>
      </w:tr>
      <w:tr w14:paraId="5AA7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79F5D0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汞（以 Hg 计）</w:t>
            </w:r>
          </w:p>
        </w:tc>
        <w:tc>
          <w:tcPr>
            <w:tcW w:w="4260" w:type="dxa"/>
            <w:vAlign w:val="center"/>
          </w:tcPr>
          <w:p w14:paraId="1BEE6C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≤0.01</w:t>
            </w:r>
          </w:p>
        </w:tc>
      </w:tr>
      <w:tr w14:paraId="153F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7EDCC6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铅（以 Bb 计）</w:t>
            </w:r>
          </w:p>
        </w:tc>
        <w:tc>
          <w:tcPr>
            <w:tcW w:w="4260" w:type="dxa"/>
            <w:vAlign w:val="center"/>
          </w:tcPr>
          <w:p w14:paraId="20981B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≤0.2</w:t>
            </w:r>
          </w:p>
        </w:tc>
      </w:tr>
      <w:tr w14:paraId="2E76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628E6B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砷（以 As）计</w:t>
            </w:r>
          </w:p>
        </w:tc>
        <w:tc>
          <w:tcPr>
            <w:tcW w:w="4260" w:type="dxa"/>
            <w:vAlign w:val="center"/>
          </w:tcPr>
          <w:p w14:paraId="4B7F95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≤0.5</w:t>
            </w:r>
          </w:p>
        </w:tc>
      </w:tr>
      <w:tr w14:paraId="1856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4B3134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氟（以 F 计）</w:t>
            </w:r>
          </w:p>
        </w:tc>
        <w:tc>
          <w:tcPr>
            <w:tcW w:w="4260" w:type="dxa"/>
            <w:vAlign w:val="center"/>
          </w:tcPr>
          <w:p w14:paraId="6A2A18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≤0.5</w:t>
            </w:r>
          </w:p>
        </w:tc>
      </w:tr>
      <w:tr w14:paraId="2B25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3B8FA0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硝酸盐（以 NaN02 计）</w:t>
            </w:r>
          </w:p>
        </w:tc>
        <w:tc>
          <w:tcPr>
            <w:tcW w:w="4260" w:type="dxa"/>
            <w:vAlign w:val="center"/>
          </w:tcPr>
          <w:p w14:paraId="73BCF7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瓜果类≤600，叶菜根茎类≤1200</w:t>
            </w:r>
          </w:p>
        </w:tc>
      </w:tr>
      <w:tr w14:paraId="492A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16768E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亚硝酸盐（以 NaN02 计）</w:t>
            </w:r>
          </w:p>
        </w:tc>
        <w:tc>
          <w:tcPr>
            <w:tcW w:w="4260" w:type="dxa"/>
            <w:vAlign w:val="center"/>
          </w:tcPr>
          <w:p w14:paraId="14E3E7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p>
        </w:tc>
      </w:tr>
      <w:tr w14:paraId="25D5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20" w:type="dxa"/>
            <w:gridSpan w:val="2"/>
            <w:vAlign w:val="center"/>
          </w:tcPr>
          <w:p w14:paraId="4107A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国家规定其他必检项目必须符合国家标准</w:t>
            </w:r>
          </w:p>
        </w:tc>
      </w:tr>
    </w:tbl>
    <w:p w14:paraId="6503A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（4）米面类执行标准</w:t>
      </w:r>
    </w:p>
    <w:p w14:paraId="581D87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GB2762-2022、GB2715-2016、GB/T1354-2018、GB/T1355-2021、GB2761-2017</w:t>
      </w:r>
    </w:p>
    <w:p w14:paraId="6788C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（5）油类执行标准：</w:t>
      </w:r>
    </w:p>
    <w:p w14:paraId="6032C7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色拉油：GB/T1535-2017 一级大豆色拉油</w:t>
      </w:r>
    </w:p>
    <w:p w14:paraId="577DB9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花生油：GB/T1534-2017</w:t>
      </w:r>
    </w:p>
    <w:p w14:paraId="5DD61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大豆油：GB/T1535-2017</w:t>
      </w:r>
    </w:p>
    <w:p w14:paraId="2CF6F0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葵花籽油：GB/T10464-2017</w:t>
      </w:r>
    </w:p>
    <w:p w14:paraId="56585F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（6）油类质量标准：</w:t>
      </w:r>
    </w:p>
    <w:p w14:paraId="13AADA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霉变粒不得超过 2％；真菌毒素：黄曲霉素 B1（5ug／kg-20ug／kg）、脱氧雪腐镰刀菌烯醇(≤1000ug/kg)、玉米赤霉烯酮(≤60ug/kg)；重金属污染物：铅≤0.2mg／kg、镉(0.1mg/kg-0.2mg/kg)、汞（0.02mg／kg）、无机砷（0.1mg／kg-0.2mg／kg）；农药：对磷化物、马拉硫磷等 140 余种农药规定了最大残留限量。食用油卫生标准必须符合：GB2716-2018</w:t>
      </w:r>
    </w:p>
    <w:p w14:paraId="2BE012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三、食材配送要求</w:t>
      </w:r>
    </w:p>
    <w:p w14:paraId="2982BA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1．配送要求</w:t>
      </w:r>
    </w:p>
    <w:p w14:paraId="7D7E47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按需求制定食材配送计划，于前一日将次日食材配送计划通过书面订单、电话（需做好记录）、微信或其他方式通知供应商。若食材配送计划没有及时送达或出现错误时，供应商有义务主动提醒或通知采购人。供应商根据采购人每天提供的食材配送计划，及时组织筹措和加工，确保按规定的品种、数量、质量配送。供应商不得随意变更食材，应严格按要求（含商标、名称、产地、规格和重量等）配送，否则，采购人有权拒收。如因市场流通问题确实需要变更的，应书面向采购人申请，须经采购人同意方可施行。供应商配送时需提供注明食材名称、单位、数量、品牌、原价格、报价综合比率、优惠后价格、售价及总金额的食材配送清单交于采购人管理员验收无误后签字确认，作为双</w:t>
      </w:r>
      <w:r>
        <w:rPr>
          <w:rFonts w:hint="eastAsia" w:ascii="宋体" w:hAnsi="宋体" w:eastAsia="宋体" w:cs="宋体"/>
          <w:color w:val="auto"/>
          <w:sz w:val="24"/>
          <w:szCs w:val="24"/>
          <w:highlight w:val="none"/>
        </w:rPr>
        <w:t>方验收凭证</w:t>
      </w:r>
      <w:r>
        <w:rPr>
          <w:rFonts w:hint="eastAsia" w:ascii="宋体" w:hAnsi="宋体" w:cs="宋体"/>
          <w:color w:val="auto"/>
          <w:sz w:val="24"/>
          <w:szCs w:val="24"/>
          <w:lang w:eastAsia="zh-CN"/>
        </w:rPr>
        <w:t>。</w:t>
      </w:r>
    </w:p>
    <w:p w14:paraId="55D06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2．配送时间：</w:t>
      </w:r>
    </w:p>
    <w:p w14:paraId="7392F3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每天按配送计划 5：30～6：00 送到</w:t>
      </w:r>
      <w:r>
        <w:rPr>
          <w:rFonts w:hint="eastAsia" w:ascii="宋体" w:hAnsi="宋体" w:cs="宋体"/>
          <w:color w:val="auto"/>
          <w:sz w:val="24"/>
          <w:szCs w:val="24"/>
          <w:lang w:eastAsia="zh-CN"/>
        </w:rPr>
        <w:t>采购人指定地点（包括乡镇地区）</w:t>
      </w:r>
      <w:r>
        <w:rPr>
          <w:rFonts w:hint="eastAsia" w:ascii="宋体" w:hAnsi="宋体" w:eastAsia="宋体" w:cs="宋体"/>
          <w:color w:val="auto"/>
          <w:sz w:val="24"/>
          <w:szCs w:val="24"/>
        </w:rPr>
        <w:t>，特殊条件下（如天气、交通事故等非人为因素）可推迟 30 分钟。遇采购人有特殊情况时，需要提前开餐或临时增加食材品种和数量，采购人应</w:t>
      </w:r>
      <w:r>
        <w:rPr>
          <w:rFonts w:hint="eastAsia" w:ascii="宋体" w:hAnsi="宋体" w:eastAsia="宋体" w:cs="宋体"/>
          <w:b/>
          <w:bCs/>
          <w:color w:val="auto"/>
          <w:sz w:val="24"/>
          <w:szCs w:val="24"/>
        </w:rPr>
        <w:t xml:space="preserve">提前 </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 xml:space="preserve"> 小时</w:t>
      </w:r>
      <w:r>
        <w:rPr>
          <w:rFonts w:hint="eastAsia" w:ascii="宋体" w:hAnsi="宋体" w:eastAsia="宋体" w:cs="宋体"/>
          <w:b w:val="0"/>
          <w:bCs w:val="0"/>
          <w:color w:val="auto"/>
          <w:sz w:val="24"/>
          <w:szCs w:val="24"/>
        </w:rPr>
        <w:t>将</w:t>
      </w:r>
      <w:r>
        <w:rPr>
          <w:rFonts w:hint="eastAsia" w:ascii="宋体" w:hAnsi="宋体" w:eastAsia="宋体" w:cs="宋体"/>
          <w:color w:val="auto"/>
          <w:sz w:val="24"/>
          <w:szCs w:val="24"/>
        </w:rPr>
        <w:t>订单通知供应商，供应商应及时调整送货时间，并确保在收到</w:t>
      </w:r>
      <w:r>
        <w:rPr>
          <w:rFonts w:hint="eastAsia" w:ascii="宋体" w:hAnsi="宋体" w:eastAsia="宋体" w:cs="宋体"/>
          <w:b/>
          <w:bCs/>
          <w:color w:val="auto"/>
          <w:sz w:val="24"/>
          <w:szCs w:val="24"/>
        </w:rPr>
        <w:t xml:space="preserve">通知后 </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 xml:space="preserve"> 小时</w:t>
      </w:r>
      <w:r>
        <w:rPr>
          <w:rFonts w:hint="eastAsia" w:ascii="宋体" w:hAnsi="宋体" w:eastAsia="宋体" w:cs="宋体"/>
          <w:color w:val="auto"/>
          <w:sz w:val="24"/>
          <w:szCs w:val="24"/>
        </w:rPr>
        <w:t>内送达。如遇不可抗力货物不能按时送达，需与采购人食堂管理人员沟通解决。针对实际情况，供应商可拟定应急方案与采购人或食堂管理人员协商对接。</w:t>
      </w:r>
    </w:p>
    <w:p w14:paraId="1BE7AA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3．运输要求：</w:t>
      </w:r>
    </w:p>
    <w:p w14:paraId="763CCF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必须采用符合卫生标准的外包装和运载工具，并且要保持清洁和定期消毒。运输车厢内仓应使用抗腐蚀、防潮、易清洁消毒的材料。车厢内无不良气味、异味。食材堆放科学合理，避免造成交叉污染。夏季肉类需有冰块或冰瓶降温，保证食材新鲜。</w:t>
      </w:r>
    </w:p>
    <w:p w14:paraId="574AA1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（2）冷藏、冷冻食品必须使用专用冷藏、冷冻载具运输，目的地在 1 小时以内的用保温车配送，1 小时以外的用制冷车配送，食材到达目的地时外包装箱应干爽，无软化现象</w:t>
      </w:r>
    </w:p>
    <w:p w14:paraId="329104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（3）海鲜运输方式应当为充氧运输，保证海鲜运到后的鲜活。</w:t>
      </w:r>
    </w:p>
    <w:p w14:paraId="2B86D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（4）运输途中严防日晒、雨淋，注意通风散热；蔬菜应小心轻卸，严防机械损伤。对温度有要求的食品应确定食品的温度，记录送货车辆温度，并存档；在装货过程中应保证冷藏食材脱离冷链时间不得超过 20 分钟，冷冻食材脱离冷链时间不得超过 30 分钟。</w:t>
      </w:r>
    </w:p>
    <w:p w14:paraId="3F64B5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4．配送人员：</w:t>
      </w:r>
    </w:p>
    <w:p w14:paraId="1EED5A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指派相对固定的人员完成食材配送服务和与采购人使用单位食堂管理员对接工作，及时处理解决如下单、加订、提前、延后、质量不符合、缺斤短两等实际问题，并需将配送人员的详细资料报采购人备案，配送人员须持有健康证，遵纪守法、品行良好。同时做好配送人员的教育工作，遵守采购人相关规章制度，服从采购人管理。如需要更换配送人员，必须事先通知采购人并将其个人资料送采购人审批，审批合格者方可更换。</w:t>
      </w:r>
    </w:p>
    <w:p w14:paraId="07D9E1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5．配送安全：</w:t>
      </w:r>
    </w:p>
    <w:p w14:paraId="0E2A37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供应商在实施食材配送期间，不得将配送的实际数量及地点泄露给其他企业或者个人，严格遵守使用单位保密制度。</w:t>
      </w:r>
    </w:p>
    <w:p w14:paraId="534DAB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四．其它要求</w:t>
      </w:r>
    </w:p>
    <w:p w14:paraId="2B1E8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在合同履约期间，如发生因本项目中采购食材造成的食物中毒现象，采购人有权利追究供应商的相关责任及赔偿。</w:t>
      </w:r>
    </w:p>
    <w:p w14:paraId="0A5D5C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于必须进行食品质量检验的产品，供应商需严格按照相关法规及标准要求，对每一批次的产品进行详尽的质量检验。检验完成后，供应商应及时向采购人提供详细的检验报告，报告中应明确标注检验日期、批次号、检验项目及结果等关键信息，以确保采购人能够全面了解产品质量状况。</w:t>
      </w:r>
    </w:p>
    <w:p w14:paraId="502646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）提供配送的食材的品种、时间及供应量要及时、安全、准确无误。</w:t>
      </w:r>
    </w:p>
    <w:p w14:paraId="573B43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每天根据采购人时间要求将所需食材要安全无误的送到指定服务地点，货品送达后，经采购人食堂质检员验收合格后签字确认作为结算依据，对不合格的食材无条件退回，更换，由此造成的损失由供应商承担，对要求补货的食材返货时间不得超过 1 小时。</w:t>
      </w:r>
    </w:p>
    <w:p w14:paraId="347E35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 xml:space="preserve">）除固定配送外，如采购人有临时配送要求，配送时间不得超过 </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 xml:space="preserve"> 小时，且要保证质量。</w:t>
      </w:r>
    </w:p>
    <w:p w14:paraId="25ECDA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）如需求的食品如市场无所需相应食品，供货商必须经采购人同意后，按照采购人要求改送其他食品。如果食材价格发生较大幅度上浮，供应商也要与采购人及时协商，采购人有权更换食材。</w:t>
      </w:r>
    </w:p>
    <w:p w14:paraId="1FCF8F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）供应商必须配备独立的专业配送团队，专业的配送人员，服装整洁，听从采购人人员指挥，遵守采购人单位相关规定。</w:t>
      </w:r>
    </w:p>
    <w:p w14:paraId="46842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）提供的各项产品均出自产品源头，保证一手价格，要求供货商使用专用恒温货车（冷藏车）统一配送，不得转包或二手送货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且供应商应有稳定的营业及仓储场所，保证供货及服务质量。供应商成交后采购人随时进行现场考查，若发现成交供应商有转包或二手送货，营业及仓储场所有弄虚作假现象，将取消供应商成交资格，给采购人造成的损失按采购合同金额的1%进行赔偿，同时上报当地财政监管部门予以通报处理。</w:t>
      </w:r>
      <w:r>
        <w:rPr>
          <w:rFonts w:hint="eastAsia" w:ascii="宋体" w:hAnsi="宋体" w:cs="宋体"/>
          <w:b/>
          <w:bCs/>
          <w:color w:val="auto"/>
          <w:sz w:val="24"/>
          <w:szCs w:val="24"/>
          <w:lang w:val="en-US" w:eastAsia="zh-CN"/>
        </w:rPr>
        <w:t>供应商在响应文件中做出响应承诺。</w:t>
      </w:r>
    </w:p>
    <w:p w14:paraId="142B9C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）保证车辆固定，未经允许不得擅自更换，如因车辆突然故障等不可抗力事宜，应及时向采购人报备，并及时更换车辆，保证食材在规定时间内配送完毕。</w:t>
      </w:r>
    </w:p>
    <w:p w14:paraId="3BAB09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）预包装食品须保证规格品种完全符合采购方要求，包装规格、口味、种类齐全，保质期在 3 天以内的必须是送货当天生产的货品；保质期在 7 天以内的送货日不得超过生产日 2 日；保质期在 6 个月以内的，送货日至保质期到期的天数必须大于保质期天数的三分之二；6 个月以上的送货日的天数必须大于保质期天数的二分之一，凭出厂合格证检验员章确认质量。</w:t>
      </w:r>
    </w:p>
    <w:p w14:paraId="1B464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）本项目报价按综合比率方式进行计价，最高限价综合比率为：100％，所有需采购的食材采用统一比率，最高限价以</w:t>
      </w:r>
      <w:r>
        <w:rPr>
          <w:rFonts w:hint="eastAsia" w:ascii="宋体" w:hAnsi="宋体" w:cs="宋体"/>
          <w:color w:val="auto"/>
          <w:sz w:val="24"/>
          <w:szCs w:val="24"/>
          <w:lang w:val="en-US" w:eastAsia="zh-CN"/>
        </w:rPr>
        <w:t>最近一期延边发布公众号延边州粮油、蔬菜、副食品零售价格监测表中的食材价格100%为结算参考价，如未公布的则以当地市场监督管理局及</w:t>
      </w:r>
      <w:r>
        <w:rPr>
          <w:rFonts w:hint="eastAsia" w:ascii="宋体" w:hAnsi="宋体" w:eastAsia="宋体" w:cs="宋体"/>
          <w:color w:val="auto"/>
          <w:sz w:val="24"/>
          <w:szCs w:val="24"/>
        </w:rPr>
        <w:t>采购人</w:t>
      </w:r>
      <w:r>
        <w:rPr>
          <w:rFonts w:hint="eastAsia" w:ascii="宋体" w:hAnsi="宋体" w:cs="宋体"/>
          <w:color w:val="auto"/>
          <w:sz w:val="24"/>
          <w:szCs w:val="24"/>
          <w:lang w:val="en-US" w:eastAsia="zh-CN"/>
        </w:rPr>
        <w:t>所在地</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随机</w:t>
      </w:r>
      <w:r>
        <w:rPr>
          <w:rFonts w:hint="eastAsia" w:ascii="宋体" w:hAnsi="宋体" w:eastAsia="宋体" w:cs="宋体"/>
          <w:color w:val="auto"/>
          <w:sz w:val="24"/>
          <w:szCs w:val="24"/>
        </w:rPr>
        <w:t>三家农贸（生鲜）</w:t>
      </w:r>
      <w:r>
        <w:rPr>
          <w:rFonts w:hint="eastAsia" w:ascii="宋体" w:hAnsi="宋体" w:cs="宋体"/>
          <w:color w:val="auto"/>
          <w:sz w:val="24"/>
          <w:szCs w:val="24"/>
          <w:lang w:val="en-US" w:eastAsia="zh-CN"/>
        </w:rPr>
        <w:t>或大型超市市场</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价格作比较，以同等货物同等质量价格最低的作为结算参考价</w:t>
      </w:r>
      <w:r>
        <w:rPr>
          <w:rFonts w:hint="eastAsia" w:ascii="宋体" w:hAnsi="宋体" w:eastAsia="宋体" w:cs="宋体"/>
          <w:color w:val="auto"/>
          <w:sz w:val="24"/>
          <w:szCs w:val="24"/>
        </w:rPr>
        <w:t>。所有需采购的食材均采用同一个比率。投标报价包含食材价格、运输、装卸、售后服务、保险、搬运费、税金、质量检测等供应商履行合同义务所发生的一切费用。</w:t>
      </w:r>
    </w:p>
    <w:p w14:paraId="0BEA54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注：比率是指新的价格在原有价格所占比例。例如：原价格100元，给予政采价80元，那么比率即为80％。</w:t>
      </w:r>
    </w:p>
    <w:p w14:paraId="447AE2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以制定配送计划当日为定价日，定价日次日为配送日，以定价日的价格做为配送日的结算依据（例如：周三（非节假日）采购的食材，应按周二（非节假日）价格作为结算依据；节假日期间及节假日后第一个工作日采购的食材，应按该节假日前最后一个工作日的价格作为结算依据），定价日没有公布价格的，将日期推前至有公布价格的日期，以该日期公布的价格作为结算依据。</w:t>
      </w:r>
    </w:p>
    <w:p w14:paraId="2F183D8A">
      <w:pPr>
        <w:pStyle w:val="2"/>
        <w:spacing w:line="240" w:lineRule="auto"/>
        <w:jc w:val="center"/>
        <w:rPr>
          <w:rFonts w:ascii="宋体" w:hAnsi="宋体" w:eastAsia="宋体" w:cs="宋体"/>
          <w:color w:val="auto"/>
        </w:rPr>
      </w:pPr>
      <w:bookmarkStart w:id="253" w:name="_Toc9850151"/>
      <w:r>
        <w:rPr>
          <w:rFonts w:hint="eastAsia" w:ascii="宋体" w:hAnsi="宋体" w:eastAsia="宋体" w:cs="宋体"/>
          <w:color w:val="auto"/>
        </w:rPr>
        <w:t>第六章   响应文件格式</w:t>
      </w:r>
      <w:bookmarkEnd w:id="253"/>
    </w:p>
    <w:p w14:paraId="68A2A4C6">
      <w:pPr>
        <w:pStyle w:val="34"/>
        <w:ind w:firstLine="480"/>
        <w:rPr>
          <w:rFonts w:ascii="宋体" w:hAnsi="宋体" w:cs="宋体"/>
          <w:color w:val="auto"/>
          <w:sz w:val="24"/>
        </w:rPr>
      </w:pPr>
    </w:p>
    <w:p w14:paraId="6E3AE022">
      <w:pPr>
        <w:pStyle w:val="34"/>
        <w:ind w:firstLine="480"/>
        <w:rPr>
          <w:rFonts w:ascii="宋体" w:hAnsi="宋体" w:cs="宋体"/>
          <w:color w:val="auto"/>
          <w:sz w:val="24"/>
        </w:rPr>
      </w:pPr>
      <w:r>
        <w:rPr>
          <w:rFonts w:hint="eastAsia" w:ascii="宋体" w:hAnsi="宋体" w:cs="宋体"/>
          <w:color w:val="auto"/>
          <w:sz w:val="24"/>
        </w:rPr>
        <w:t>采购人特别声明：</w:t>
      </w:r>
    </w:p>
    <w:p w14:paraId="0FB792A2">
      <w:pPr>
        <w:pStyle w:val="34"/>
        <w:ind w:firstLine="480"/>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应提交本“响应文件格式”所列举和要求的全部响应文件，并且所提交的响应文件都是真实有效的，否则，将是</w:t>
      </w:r>
      <w:r>
        <w:rPr>
          <w:rFonts w:hint="eastAsia" w:ascii="宋体" w:hAnsi="宋体" w:cs="宋体"/>
          <w:color w:val="auto"/>
          <w:sz w:val="24"/>
          <w:lang w:eastAsia="zh-CN"/>
        </w:rPr>
        <w:t>供应商</w:t>
      </w:r>
      <w:r>
        <w:rPr>
          <w:rFonts w:hint="eastAsia" w:ascii="宋体" w:hAnsi="宋体" w:cs="宋体"/>
          <w:color w:val="auto"/>
          <w:sz w:val="24"/>
        </w:rPr>
        <w:t>的风险。</w:t>
      </w:r>
    </w:p>
    <w:p w14:paraId="121B5465">
      <w:pPr>
        <w:jc w:val="center"/>
        <w:rPr>
          <w:rFonts w:hint="eastAsia" w:ascii="宋体" w:hAnsi="宋体" w:cs="宋体"/>
          <w:b/>
          <w:color w:val="auto"/>
          <w:sz w:val="28"/>
          <w:szCs w:val="28"/>
        </w:rPr>
      </w:pPr>
    </w:p>
    <w:p w14:paraId="1C5C164B">
      <w:pPr>
        <w:jc w:val="center"/>
        <w:rPr>
          <w:rFonts w:hint="eastAsia" w:ascii="宋体" w:hAnsi="宋体" w:cs="宋体"/>
          <w:b/>
          <w:color w:val="auto"/>
          <w:sz w:val="28"/>
          <w:szCs w:val="28"/>
        </w:rPr>
      </w:pPr>
    </w:p>
    <w:p w14:paraId="6BDCB312">
      <w:pPr>
        <w:jc w:val="center"/>
        <w:rPr>
          <w:rFonts w:hint="eastAsia" w:ascii="宋体" w:hAnsi="宋体" w:cs="宋体"/>
          <w:b/>
          <w:color w:val="auto"/>
          <w:sz w:val="28"/>
          <w:szCs w:val="28"/>
        </w:rPr>
      </w:pPr>
    </w:p>
    <w:p w14:paraId="6C354480">
      <w:pPr>
        <w:jc w:val="center"/>
        <w:rPr>
          <w:rFonts w:hint="eastAsia" w:ascii="宋体" w:hAnsi="宋体" w:cs="宋体"/>
          <w:b/>
          <w:color w:val="auto"/>
          <w:sz w:val="28"/>
          <w:szCs w:val="28"/>
        </w:rPr>
      </w:pPr>
    </w:p>
    <w:p w14:paraId="7BCFA298">
      <w:pPr>
        <w:jc w:val="center"/>
        <w:rPr>
          <w:rFonts w:hint="eastAsia" w:ascii="宋体" w:hAnsi="宋体" w:cs="宋体"/>
          <w:b/>
          <w:color w:val="auto"/>
          <w:sz w:val="28"/>
          <w:szCs w:val="28"/>
        </w:rPr>
      </w:pPr>
    </w:p>
    <w:p w14:paraId="5E92014F">
      <w:pPr>
        <w:jc w:val="center"/>
        <w:rPr>
          <w:rFonts w:hint="eastAsia" w:ascii="宋体" w:hAnsi="宋体" w:cs="宋体"/>
          <w:b/>
          <w:color w:val="auto"/>
          <w:sz w:val="28"/>
          <w:szCs w:val="28"/>
        </w:rPr>
      </w:pPr>
    </w:p>
    <w:p w14:paraId="49032FB1">
      <w:pPr>
        <w:jc w:val="center"/>
        <w:rPr>
          <w:rFonts w:hint="eastAsia" w:ascii="宋体" w:hAnsi="宋体" w:cs="宋体"/>
          <w:b/>
          <w:color w:val="auto"/>
          <w:sz w:val="28"/>
          <w:szCs w:val="28"/>
        </w:rPr>
      </w:pPr>
    </w:p>
    <w:p w14:paraId="5A08CC16">
      <w:pPr>
        <w:jc w:val="center"/>
        <w:rPr>
          <w:rFonts w:hint="eastAsia" w:ascii="宋体" w:hAnsi="宋体" w:cs="宋体"/>
          <w:b/>
          <w:color w:val="auto"/>
          <w:sz w:val="28"/>
          <w:szCs w:val="28"/>
        </w:rPr>
      </w:pPr>
    </w:p>
    <w:p w14:paraId="53EBB701">
      <w:pPr>
        <w:jc w:val="center"/>
        <w:rPr>
          <w:rFonts w:hint="eastAsia" w:ascii="宋体" w:hAnsi="宋体" w:cs="宋体"/>
          <w:b/>
          <w:color w:val="auto"/>
          <w:sz w:val="28"/>
          <w:szCs w:val="28"/>
        </w:rPr>
      </w:pPr>
    </w:p>
    <w:p w14:paraId="777059B2">
      <w:pPr>
        <w:jc w:val="center"/>
        <w:rPr>
          <w:rFonts w:hint="eastAsia" w:ascii="宋体" w:hAnsi="宋体" w:cs="宋体"/>
          <w:b/>
          <w:color w:val="auto"/>
          <w:sz w:val="28"/>
          <w:szCs w:val="28"/>
        </w:rPr>
      </w:pPr>
    </w:p>
    <w:p w14:paraId="13CBD05A">
      <w:pPr>
        <w:jc w:val="center"/>
        <w:rPr>
          <w:rFonts w:hint="eastAsia" w:ascii="宋体" w:hAnsi="宋体" w:cs="宋体"/>
          <w:b/>
          <w:color w:val="auto"/>
          <w:sz w:val="28"/>
          <w:szCs w:val="28"/>
        </w:rPr>
      </w:pPr>
    </w:p>
    <w:p w14:paraId="19A8A64C">
      <w:pPr>
        <w:jc w:val="center"/>
        <w:rPr>
          <w:rFonts w:hint="eastAsia" w:ascii="宋体" w:hAnsi="宋体" w:cs="宋体"/>
          <w:b/>
          <w:color w:val="auto"/>
          <w:sz w:val="28"/>
          <w:szCs w:val="28"/>
        </w:rPr>
      </w:pPr>
    </w:p>
    <w:p w14:paraId="2A379C3A">
      <w:pPr>
        <w:jc w:val="center"/>
        <w:rPr>
          <w:rFonts w:hint="eastAsia" w:ascii="宋体" w:hAnsi="宋体" w:cs="宋体"/>
          <w:b/>
          <w:color w:val="auto"/>
          <w:sz w:val="28"/>
          <w:szCs w:val="28"/>
        </w:rPr>
      </w:pPr>
    </w:p>
    <w:p w14:paraId="3EFF0A95">
      <w:pPr>
        <w:jc w:val="center"/>
        <w:rPr>
          <w:rFonts w:hint="eastAsia" w:ascii="宋体" w:hAnsi="宋体" w:cs="宋体"/>
          <w:b/>
          <w:color w:val="auto"/>
          <w:sz w:val="28"/>
          <w:szCs w:val="28"/>
        </w:rPr>
      </w:pPr>
    </w:p>
    <w:p w14:paraId="205F675C">
      <w:pPr>
        <w:jc w:val="center"/>
        <w:rPr>
          <w:rFonts w:hint="eastAsia" w:ascii="宋体" w:hAnsi="宋体" w:cs="宋体"/>
          <w:b/>
          <w:color w:val="auto"/>
          <w:sz w:val="28"/>
          <w:szCs w:val="28"/>
        </w:rPr>
      </w:pPr>
    </w:p>
    <w:p w14:paraId="048FA3C6">
      <w:pPr>
        <w:jc w:val="center"/>
        <w:rPr>
          <w:rFonts w:hint="eastAsia" w:ascii="宋体" w:hAnsi="宋体" w:cs="宋体"/>
          <w:b/>
          <w:color w:val="auto"/>
          <w:sz w:val="28"/>
          <w:szCs w:val="28"/>
        </w:rPr>
      </w:pPr>
    </w:p>
    <w:p w14:paraId="186936A1">
      <w:pPr>
        <w:jc w:val="center"/>
        <w:rPr>
          <w:rFonts w:hint="eastAsia" w:ascii="宋体" w:hAnsi="宋体" w:cs="宋体"/>
          <w:b/>
          <w:color w:val="auto"/>
          <w:sz w:val="28"/>
          <w:szCs w:val="28"/>
        </w:rPr>
      </w:pPr>
    </w:p>
    <w:p w14:paraId="4BC03247">
      <w:pPr>
        <w:jc w:val="center"/>
        <w:rPr>
          <w:rFonts w:hint="eastAsia" w:ascii="宋体" w:hAnsi="宋体" w:cs="宋体"/>
          <w:b/>
          <w:color w:val="auto"/>
          <w:sz w:val="28"/>
          <w:szCs w:val="28"/>
        </w:rPr>
      </w:pPr>
    </w:p>
    <w:p w14:paraId="44D24557">
      <w:pPr>
        <w:jc w:val="center"/>
        <w:rPr>
          <w:rFonts w:hint="eastAsia" w:ascii="宋体" w:hAnsi="宋体" w:cs="宋体"/>
          <w:b/>
          <w:color w:val="auto"/>
          <w:sz w:val="28"/>
          <w:szCs w:val="28"/>
        </w:rPr>
      </w:pPr>
    </w:p>
    <w:p w14:paraId="080DB3C7">
      <w:pPr>
        <w:jc w:val="center"/>
        <w:rPr>
          <w:rFonts w:hint="eastAsia" w:ascii="宋体" w:hAnsi="宋体" w:cs="宋体"/>
          <w:b/>
          <w:color w:val="auto"/>
          <w:sz w:val="28"/>
          <w:szCs w:val="28"/>
        </w:rPr>
      </w:pPr>
    </w:p>
    <w:p w14:paraId="1E1577B6">
      <w:pPr>
        <w:jc w:val="center"/>
        <w:rPr>
          <w:rFonts w:hint="eastAsia" w:ascii="宋体" w:hAnsi="宋体" w:cs="宋体"/>
          <w:b/>
          <w:color w:val="auto"/>
          <w:sz w:val="28"/>
          <w:szCs w:val="28"/>
        </w:rPr>
      </w:pPr>
    </w:p>
    <w:p w14:paraId="155E77A1">
      <w:pPr>
        <w:jc w:val="center"/>
        <w:rPr>
          <w:rFonts w:hint="eastAsia" w:ascii="宋体" w:hAnsi="宋体" w:cs="宋体"/>
          <w:b/>
          <w:color w:val="auto"/>
          <w:sz w:val="28"/>
          <w:szCs w:val="28"/>
        </w:rPr>
      </w:pPr>
    </w:p>
    <w:p w14:paraId="5710D1B1">
      <w:pPr>
        <w:jc w:val="center"/>
        <w:rPr>
          <w:rFonts w:hint="eastAsia" w:ascii="宋体" w:hAnsi="宋体" w:cs="宋体"/>
          <w:b/>
          <w:color w:val="auto"/>
          <w:sz w:val="28"/>
          <w:szCs w:val="28"/>
        </w:rPr>
      </w:pPr>
    </w:p>
    <w:p w14:paraId="76A17A14">
      <w:pPr>
        <w:jc w:val="center"/>
        <w:rPr>
          <w:rFonts w:hint="eastAsia" w:ascii="宋体" w:hAnsi="宋体" w:cs="宋体"/>
          <w:b/>
          <w:color w:val="auto"/>
          <w:sz w:val="28"/>
          <w:szCs w:val="28"/>
        </w:rPr>
      </w:pPr>
    </w:p>
    <w:p w14:paraId="7EF6FB78">
      <w:pPr>
        <w:jc w:val="center"/>
        <w:rPr>
          <w:rFonts w:hint="eastAsia" w:ascii="宋体" w:hAnsi="宋体" w:cs="宋体"/>
          <w:b/>
          <w:color w:val="auto"/>
          <w:sz w:val="28"/>
          <w:szCs w:val="28"/>
        </w:rPr>
      </w:pPr>
    </w:p>
    <w:p w14:paraId="492D4DE7">
      <w:pPr>
        <w:jc w:val="center"/>
        <w:rPr>
          <w:rFonts w:hint="eastAsia" w:ascii="宋体" w:hAnsi="宋体" w:cs="宋体"/>
          <w:b/>
          <w:color w:val="auto"/>
          <w:sz w:val="28"/>
          <w:szCs w:val="28"/>
        </w:rPr>
      </w:pPr>
    </w:p>
    <w:p w14:paraId="37A86BB9">
      <w:pPr>
        <w:jc w:val="center"/>
        <w:rPr>
          <w:rFonts w:hint="eastAsia" w:ascii="宋体" w:hAnsi="宋体" w:cs="宋体"/>
          <w:b/>
          <w:color w:val="auto"/>
          <w:sz w:val="28"/>
          <w:szCs w:val="28"/>
        </w:rPr>
      </w:pPr>
    </w:p>
    <w:p w14:paraId="475F7F4B">
      <w:pPr>
        <w:jc w:val="center"/>
        <w:rPr>
          <w:rFonts w:hint="eastAsia" w:ascii="宋体" w:hAnsi="宋体" w:cs="宋体"/>
          <w:b/>
          <w:color w:val="auto"/>
          <w:sz w:val="28"/>
          <w:szCs w:val="28"/>
        </w:rPr>
      </w:pPr>
    </w:p>
    <w:p w14:paraId="210DC8B0">
      <w:pPr>
        <w:jc w:val="center"/>
        <w:rPr>
          <w:rFonts w:hint="eastAsia" w:ascii="宋体" w:hAnsi="宋体" w:cs="宋体"/>
          <w:b/>
          <w:color w:val="auto"/>
          <w:sz w:val="28"/>
          <w:szCs w:val="28"/>
        </w:rPr>
      </w:pPr>
    </w:p>
    <w:p w14:paraId="11D5B140">
      <w:pPr>
        <w:jc w:val="center"/>
        <w:rPr>
          <w:rFonts w:hint="eastAsia" w:ascii="宋体" w:hAnsi="宋体" w:cs="宋体"/>
          <w:b/>
          <w:color w:val="auto"/>
          <w:sz w:val="28"/>
          <w:szCs w:val="28"/>
        </w:rPr>
      </w:pPr>
    </w:p>
    <w:p w14:paraId="76FA8C6D">
      <w:pPr>
        <w:jc w:val="center"/>
        <w:rPr>
          <w:rFonts w:hint="eastAsia" w:ascii="宋体" w:hAnsi="宋体" w:cs="宋体"/>
          <w:b/>
          <w:color w:val="auto"/>
          <w:sz w:val="28"/>
          <w:szCs w:val="28"/>
        </w:rPr>
      </w:pPr>
    </w:p>
    <w:p w14:paraId="543FADDC">
      <w:pPr>
        <w:pStyle w:val="3"/>
        <w:rPr>
          <w:rFonts w:hint="eastAsia"/>
          <w:color w:val="auto"/>
          <w:lang w:val="en-US" w:eastAsia="zh-CN"/>
        </w:rPr>
      </w:pPr>
    </w:p>
    <w:p w14:paraId="0DC55E7C">
      <w:pPr>
        <w:jc w:val="center"/>
        <w:rPr>
          <w:rFonts w:hint="eastAsia" w:ascii="宋体" w:hAnsi="宋体" w:cs="宋体" w:eastAsiaTheme="minorEastAsia"/>
          <w:color w:val="auto"/>
          <w:spacing w:val="1"/>
          <w:sz w:val="32"/>
          <w:szCs w:val="22"/>
          <w:u w:val="single"/>
          <w:lang w:val="en-US" w:eastAsia="zh-CN" w:bidi="ar-SA"/>
        </w:rPr>
      </w:pPr>
    </w:p>
    <w:p w14:paraId="0269397D">
      <w:pPr>
        <w:ind w:firstLine="2898" w:firstLineChars="900"/>
        <w:jc w:val="both"/>
        <w:rPr>
          <w:rFonts w:hint="default" w:ascii="宋体" w:hAnsi="宋体" w:cs="宋体" w:eastAsiaTheme="minorEastAsia"/>
          <w:b/>
          <w:color w:val="auto"/>
          <w:kern w:val="0"/>
          <w:sz w:val="44"/>
          <w:szCs w:val="44"/>
          <w:highlight w:val="none"/>
          <w:u w:val="single"/>
          <w:lang w:val="en-US" w:eastAsia="zh-CN"/>
        </w:rPr>
      </w:pPr>
      <w:r>
        <w:rPr>
          <w:rFonts w:hint="eastAsia" w:ascii="宋体" w:hAnsi="宋体" w:cs="宋体" w:eastAsiaTheme="minorEastAsia"/>
          <w:color w:val="auto"/>
          <w:spacing w:val="1"/>
          <w:sz w:val="32"/>
          <w:szCs w:val="22"/>
          <w:u w:val="single"/>
          <w:lang w:val="en-US" w:eastAsia="zh-CN" w:bidi="ar-SA"/>
        </w:rPr>
        <w:t xml:space="preserve">      </w:t>
      </w:r>
      <w:r>
        <w:rPr>
          <w:rFonts w:ascii="宋体" w:hAnsi="宋体" w:cs="宋体" w:eastAsiaTheme="minorEastAsia"/>
          <w:color w:val="auto"/>
          <w:spacing w:val="1"/>
          <w:sz w:val="32"/>
          <w:szCs w:val="22"/>
          <w:lang w:val="en-US" w:eastAsia="en-US" w:bidi="ar-SA"/>
        </w:rPr>
        <w:t>（项目名称）</w:t>
      </w:r>
      <w:r>
        <w:rPr>
          <w:rFonts w:hint="eastAsia" w:ascii="宋体" w:hAnsi="宋体" w:cs="宋体" w:eastAsiaTheme="minorEastAsia"/>
          <w:color w:val="auto"/>
          <w:spacing w:val="1"/>
          <w:sz w:val="32"/>
          <w:szCs w:val="22"/>
          <w:u w:val="single"/>
          <w:lang w:val="en-US" w:eastAsia="zh-CN" w:bidi="ar-SA"/>
        </w:rPr>
        <w:t xml:space="preserve">     </w:t>
      </w:r>
    </w:p>
    <w:p w14:paraId="7A926CBC">
      <w:pPr>
        <w:pStyle w:val="8"/>
        <w:rPr>
          <w:rFonts w:hint="eastAsia" w:ascii="黑体" w:eastAsia="黑体"/>
          <w:color w:val="auto"/>
          <w:sz w:val="44"/>
          <w:szCs w:val="44"/>
          <w:highlight w:val="none"/>
        </w:rPr>
      </w:pPr>
    </w:p>
    <w:p w14:paraId="5D6153A5">
      <w:pPr>
        <w:spacing w:beforeLines="100"/>
        <w:jc w:val="both"/>
        <w:rPr>
          <w:rFonts w:hint="eastAsia" w:ascii="黑体" w:eastAsia="黑体"/>
          <w:color w:val="auto"/>
          <w:sz w:val="44"/>
          <w:szCs w:val="44"/>
          <w:highlight w:val="none"/>
        </w:rPr>
      </w:pPr>
    </w:p>
    <w:p w14:paraId="4AC80253">
      <w:pPr>
        <w:spacing w:beforeLines="10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  应  文  件</w:t>
      </w:r>
    </w:p>
    <w:p w14:paraId="701C9CD0">
      <w:pPr>
        <w:jc w:val="center"/>
        <w:rPr>
          <w:rFonts w:hint="eastAsia" w:ascii="宋体" w:hAnsi="宋体" w:eastAsia="宋体" w:cs="宋体"/>
          <w:color w:val="auto"/>
          <w:sz w:val="32"/>
          <w:szCs w:val="32"/>
          <w:highlight w:val="none"/>
        </w:rPr>
      </w:pPr>
    </w:p>
    <w:p w14:paraId="50A4093A">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项目编号：</w:t>
      </w:r>
    </w:p>
    <w:p w14:paraId="1BE71CDE">
      <w:pPr>
        <w:jc w:val="center"/>
        <w:rPr>
          <w:rFonts w:hint="eastAsia" w:ascii="宋体" w:hAnsi="宋体" w:eastAsia="宋体" w:cs="宋体"/>
          <w:color w:val="auto"/>
          <w:sz w:val="32"/>
          <w:szCs w:val="32"/>
          <w:highlight w:val="none"/>
        </w:rPr>
      </w:pPr>
    </w:p>
    <w:p w14:paraId="3FBBB64D">
      <w:pPr>
        <w:jc w:val="both"/>
        <w:rPr>
          <w:rFonts w:hint="eastAsia" w:ascii="宋体" w:hAnsi="宋体" w:eastAsia="宋体" w:cs="宋体"/>
          <w:color w:val="auto"/>
          <w:sz w:val="32"/>
          <w:szCs w:val="32"/>
          <w:highlight w:val="none"/>
        </w:rPr>
      </w:pPr>
    </w:p>
    <w:p w14:paraId="38ED4197">
      <w:pPr>
        <w:jc w:val="center"/>
        <w:rPr>
          <w:rFonts w:hint="eastAsia" w:ascii="宋体" w:hAnsi="宋体" w:eastAsia="宋体" w:cs="宋体"/>
          <w:color w:val="auto"/>
          <w:sz w:val="32"/>
          <w:szCs w:val="32"/>
          <w:highlight w:val="none"/>
        </w:rPr>
      </w:pPr>
    </w:p>
    <w:p w14:paraId="4B259C5D">
      <w:pPr>
        <w:jc w:val="center"/>
        <w:rPr>
          <w:rFonts w:hint="eastAsia" w:ascii="宋体" w:hAnsi="宋体" w:eastAsia="宋体" w:cs="宋体"/>
          <w:color w:val="auto"/>
          <w:sz w:val="32"/>
          <w:szCs w:val="32"/>
          <w:highlight w:val="none"/>
        </w:rPr>
      </w:pPr>
    </w:p>
    <w:p w14:paraId="0D689A7D">
      <w:pPr>
        <w:jc w:val="center"/>
        <w:rPr>
          <w:rFonts w:hint="eastAsia" w:ascii="宋体" w:hAnsi="宋体" w:eastAsia="宋体" w:cs="宋体"/>
          <w:color w:val="auto"/>
          <w:sz w:val="32"/>
          <w:szCs w:val="32"/>
          <w:highlight w:val="none"/>
        </w:rPr>
      </w:pPr>
    </w:p>
    <w:p w14:paraId="788168C0">
      <w:pPr>
        <w:jc w:val="center"/>
        <w:rPr>
          <w:rFonts w:hint="eastAsia" w:ascii="宋体" w:hAnsi="宋体" w:eastAsia="宋体" w:cs="宋体"/>
          <w:color w:val="auto"/>
          <w:sz w:val="32"/>
          <w:szCs w:val="32"/>
          <w:highlight w:val="none"/>
        </w:rPr>
      </w:pPr>
    </w:p>
    <w:p w14:paraId="1DB0A86B">
      <w:pPr>
        <w:jc w:val="center"/>
        <w:rPr>
          <w:rFonts w:hint="eastAsia" w:ascii="宋体" w:hAnsi="宋体" w:eastAsia="宋体" w:cs="宋体"/>
          <w:color w:val="auto"/>
          <w:sz w:val="32"/>
          <w:szCs w:val="32"/>
          <w:highlight w:val="none"/>
        </w:rPr>
      </w:pPr>
    </w:p>
    <w:p w14:paraId="5CBA9B42">
      <w:pPr>
        <w:jc w:val="center"/>
        <w:rPr>
          <w:rFonts w:hint="eastAsia" w:ascii="宋体" w:hAnsi="宋体" w:eastAsia="宋体" w:cs="宋体"/>
          <w:color w:val="auto"/>
          <w:sz w:val="32"/>
          <w:szCs w:val="32"/>
          <w:highlight w:val="none"/>
        </w:rPr>
      </w:pPr>
    </w:p>
    <w:p w14:paraId="250DCB5E">
      <w:pPr>
        <w:jc w:val="center"/>
        <w:rPr>
          <w:rFonts w:hint="eastAsia" w:ascii="宋体" w:hAnsi="宋体" w:eastAsia="宋体" w:cs="宋体"/>
          <w:color w:val="auto"/>
          <w:sz w:val="32"/>
          <w:szCs w:val="32"/>
          <w:highlight w:val="none"/>
        </w:rPr>
      </w:pPr>
    </w:p>
    <w:p w14:paraId="50264061">
      <w:pPr>
        <w:jc w:val="center"/>
        <w:rPr>
          <w:rFonts w:hint="eastAsia" w:ascii="宋体" w:hAnsi="宋体" w:eastAsia="宋体" w:cs="宋体"/>
          <w:color w:val="auto"/>
          <w:sz w:val="32"/>
          <w:szCs w:val="32"/>
          <w:highlight w:val="none"/>
        </w:rPr>
      </w:pPr>
    </w:p>
    <w:p w14:paraId="41BB27EB">
      <w:pPr>
        <w:jc w:val="center"/>
        <w:rPr>
          <w:rFonts w:hint="eastAsia" w:ascii="宋体" w:hAnsi="宋体" w:eastAsia="宋体" w:cs="宋体"/>
          <w:color w:val="auto"/>
          <w:sz w:val="32"/>
          <w:szCs w:val="32"/>
          <w:highlight w:val="none"/>
        </w:rPr>
      </w:pPr>
    </w:p>
    <w:p w14:paraId="4FC030CB">
      <w:pPr>
        <w:spacing w:line="48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0711D323">
      <w:pPr>
        <w:spacing w:line="48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2278807B">
      <w:pPr>
        <w:jc w:val="center"/>
        <w:rPr>
          <w:rFonts w:hint="eastAsia" w:ascii="宋体" w:hAnsi="宋体" w:eastAsia="宋体" w:cs="宋体"/>
          <w:color w:val="auto"/>
          <w:sz w:val="28"/>
          <w:szCs w:val="28"/>
          <w:highlight w:val="none"/>
        </w:rPr>
      </w:pPr>
    </w:p>
    <w:p w14:paraId="08647104">
      <w:pPr>
        <w:jc w:val="center"/>
        <w:rPr>
          <w:rFonts w:hint="eastAsia" w:ascii="宋体" w:hAnsi="宋体" w:eastAsia="宋体" w:cs="宋体"/>
          <w:color w:val="auto"/>
          <w:sz w:val="28"/>
          <w:szCs w:val="28"/>
          <w:highlight w:val="none"/>
        </w:rPr>
      </w:pPr>
    </w:p>
    <w:p w14:paraId="1813A3F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DB048E9">
      <w:pPr>
        <w:jc w:val="center"/>
        <w:rPr>
          <w:rFonts w:hint="eastAsia" w:ascii="宋体" w:hAnsi="宋体" w:cs="宋体"/>
          <w:b/>
          <w:color w:val="auto"/>
          <w:sz w:val="28"/>
          <w:szCs w:val="28"/>
        </w:rPr>
      </w:pPr>
    </w:p>
    <w:p w14:paraId="213CD7A7">
      <w:pPr>
        <w:jc w:val="center"/>
        <w:rPr>
          <w:rFonts w:hint="eastAsia" w:ascii="宋体" w:hAnsi="宋体" w:cs="宋体"/>
          <w:b/>
          <w:color w:val="auto"/>
          <w:sz w:val="28"/>
          <w:szCs w:val="28"/>
        </w:rPr>
      </w:pPr>
    </w:p>
    <w:p w14:paraId="75781DD9">
      <w:pPr>
        <w:jc w:val="center"/>
        <w:rPr>
          <w:rFonts w:hint="eastAsia" w:ascii="宋体" w:hAnsi="宋体" w:cs="宋体"/>
          <w:b/>
          <w:color w:val="auto"/>
          <w:sz w:val="28"/>
          <w:szCs w:val="28"/>
        </w:rPr>
      </w:pPr>
    </w:p>
    <w:p w14:paraId="15FB8726">
      <w:pPr>
        <w:pStyle w:val="3"/>
        <w:rPr>
          <w:rFonts w:hint="eastAsia"/>
          <w:color w:val="auto"/>
        </w:rPr>
      </w:pPr>
    </w:p>
    <w:p w14:paraId="6CEAAF28">
      <w:pPr>
        <w:jc w:val="center"/>
        <w:rPr>
          <w:rFonts w:ascii="宋体" w:hAnsi="宋体" w:cs="宋体"/>
          <w:b/>
          <w:color w:val="auto"/>
          <w:sz w:val="28"/>
          <w:szCs w:val="28"/>
        </w:rPr>
      </w:pPr>
      <w:r>
        <w:rPr>
          <w:rFonts w:hint="eastAsia" w:ascii="宋体" w:hAnsi="宋体" w:cs="宋体"/>
          <w:b/>
          <w:color w:val="auto"/>
          <w:sz w:val="28"/>
          <w:szCs w:val="28"/>
        </w:rPr>
        <w:t>目录</w:t>
      </w:r>
    </w:p>
    <w:p w14:paraId="74DFDC32">
      <w:pPr>
        <w:numPr>
          <w:ilvl w:val="0"/>
          <w:numId w:val="2"/>
        </w:numPr>
        <w:spacing w:line="360" w:lineRule="auto"/>
        <w:rPr>
          <w:rFonts w:ascii="宋体" w:hAnsi="宋体" w:cs="宋体"/>
          <w:color w:val="auto"/>
          <w:sz w:val="24"/>
        </w:rPr>
      </w:pPr>
      <w:r>
        <w:rPr>
          <w:rFonts w:hint="eastAsia" w:ascii="宋体" w:hAnsi="宋体" w:cs="宋体"/>
          <w:color w:val="auto"/>
          <w:sz w:val="24"/>
        </w:rPr>
        <w:t>投标函</w:t>
      </w:r>
    </w:p>
    <w:p w14:paraId="71D4E988">
      <w:pPr>
        <w:numPr>
          <w:ilvl w:val="0"/>
          <w:numId w:val="2"/>
        </w:numPr>
        <w:spacing w:line="360" w:lineRule="auto"/>
        <w:rPr>
          <w:rFonts w:ascii="宋体" w:hAnsi="宋体" w:cs="宋体"/>
          <w:color w:val="auto"/>
          <w:sz w:val="24"/>
        </w:rPr>
      </w:pPr>
      <w:r>
        <w:rPr>
          <w:rFonts w:hint="eastAsia" w:ascii="宋体" w:hAnsi="宋体" w:cs="宋体"/>
          <w:color w:val="auto"/>
          <w:sz w:val="24"/>
        </w:rPr>
        <w:t>法定代表人身份证明</w:t>
      </w:r>
    </w:p>
    <w:p w14:paraId="1EA9C054">
      <w:pPr>
        <w:numPr>
          <w:ilvl w:val="0"/>
          <w:numId w:val="2"/>
        </w:numPr>
        <w:spacing w:line="360" w:lineRule="auto"/>
        <w:rPr>
          <w:rFonts w:ascii="宋体" w:hAnsi="宋体" w:cs="宋体"/>
          <w:color w:val="auto"/>
          <w:sz w:val="24"/>
        </w:rPr>
      </w:pPr>
      <w:r>
        <w:rPr>
          <w:rFonts w:hint="eastAsia" w:ascii="宋体" w:hAnsi="宋体" w:cs="宋体"/>
          <w:color w:val="auto"/>
          <w:sz w:val="24"/>
        </w:rPr>
        <w:t>法定代表人授权书</w:t>
      </w:r>
    </w:p>
    <w:p w14:paraId="71962A74">
      <w:pPr>
        <w:numPr>
          <w:ilvl w:val="0"/>
          <w:numId w:val="2"/>
        </w:numPr>
        <w:spacing w:line="360" w:lineRule="auto"/>
        <w:rPr>
          <w:rFonts w:ascii="宋体" w:hAnsi="宋体" w:cs="宋体"/>
          <w:color w:val="auto"/>
          <w:sz w:val="24"/>
        </w:rPr>
      </w:pPr>
      <w:r>
        <w:rPr>
          <w:rFonts w:hint="eastAsia" w:ascii="宋体" w:hAnsi="宋体" w:cs="宋体"/>
          <w:color w:val="auto"/>
          <w:sz w:val="24"/>
          <w:lang w:eastAsia="zh-CN"/>
        </w:rPr>
        <w:t>报价一览表</w:t>
      </w:r>
    </w:p>
    <w:p w14:paraId="167F5311">
      <w:pPr>
        <w:numPr>
          <w:ilvl w:val="0"/>
          <w:numId w:val="2"/>
        </w:numPr>
        <w:spacing w:line="360" w:lineRule="auto"/>
        <w:rPr>
          <w:rFonts w:ascii="宋体" w:hAnsi="宋体" w:cs="宋体"/>
          <w:color w:val="auto"/>
          <w:sz w:val="24"/>
        </w:rPr>
      </w:pPr>
      <w:r>
        <w:rPr>
          <w:rFonts w:hint="eastAsia" w:ascii="宋体" w:hAnsi="宋体" w:cs="宋体"/>
          <w:color w:val="auto"/>
          <w:sz w:val="24"/>
        </w:rPr>
        <w:t>项目</w:t>
      </w:r>
      <w:r>
        <w:rPr>
          <w:rFonts w:hint="eastAsia" w:ascii="宋体" w:hAnsi="宋体" w:cs="宋体"/>
          <w:color w:val="auto"/>
          <w:sz w:val="24"/>
          <w:lang w:eastAsia="zh-CN"/>
        </w:rPr>
        <w:t>团队</w:t>
      </w:r>
      <w:r>
        <w:rPr>
          <w:rFonts w:hint="eastAsia" w:ascii="宋体" w:hAnsi="宋体" w:cs="宋体"/>
          <w:color w:val="auto"/>
          <w:sz w:val="24"/>
        </w:rPr>
        <w:t>人员配备表</w:t>
      </w:r>
    </w:p>
    <w:p w14:paraId="037F2B9A">
      <w:pPr>
        <w:numPr>
          <w:ilvl w:val="0"/>
          <w:numId w:val="2"/>
        </w:numPr>
        <w:spacing w:line="360" w:lineRule="auto"/>
        <w:rPr>
          <w:rFonts w:ascii="宋体" w:hAnsi="宋体" w:cs="宋体"/>
          <w:color w:val="auto"/>
          <w:sz w:val="24"/>
        </w:rPr>
      </w:pPr>
      <w:r>
        <w:rPr>
          <w:rFonts w:hint="eastAsia" w:ascii="宋体" w:hAnsi="宋体" w:cs="宋体"/>
          <w:color w:val="auto"/>
          <w:sz w:val="24"/>
        </w:rPr>
        <w:t>企业资格审查资料</w:t>
      </w:r>
    </w:p>
    <w:p w14:paraId="3590F320">
      <w:pPr>
        <w:numPr>
          <w:ilvl w:val="0"/>
          <w:numId w:val="2"/>
        </w:numPr>
        <w:spacing w:line="360" w:lineRule="auto"/>
        <w:rPr>
          <w:rFonts w:ascii="宋体" w:hAnsi="宋体" w:cs="宋体"/>
          <w:color w:val="auto"/>
          <w:sz w:val="24"/>
        </w:rPr>
      </w:pPr>
      <w:r>
        <w:rPr>
          <w:rFonts w:hint="eastAsia" w:ascii="宋体" w:hAnsi="宋体" w:cs="宋体"/>
          <w:color w:val="auto"/>
          <w:sz w:val="24"/>
        </w:rPr>
        <w:t>中小企业声明函</w:t>
      </w:r>
    </w:p>
    <w:p w14:paraId="155F88C2">
      <w:pPr>
        <w:numPr>
          <w:ilvl w:val="0"/>
          <w:numId w:val="2"/>
        </w:numPr>
        <w:spacing w:line="360" w:lineRule="auto"/>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业绩</w:t>
      </w:r>
    </w:p>
    <w:p w14:paraId="2F7F539F">
      <w:pPr>
        <w:numPr>
          <w:ilvl w:val="0"/>
          <w:numId w:val="2"/>
        </w:numPr>
        <w:spacing w:line="360" w:lineRule="auto"/>
        <w:rPr>
          <w:rFonts w:ascii="宋体" w:hAnsi="宋体" w:cs="宋体"/>
          <w:color w:val="auto"/>
          <w:sz w:val="24"/>
        </w:rPr>
      </w:pPr>
      <w:r>
        <w:rPr>
          <w:rFonts w:hint="eastAsia" w:ascii="宋体" w:hAnsi="宋体" w:cs="宋体"/>
          <w:color w:val="auto"/>
          <w:sz w:val="24"/>
        </w:rPr>
        <w:t>近三年财务状况表</w:t>
      </w:r>
    </w:p>
    <w:p w14:paraId="2EEC035D">
      <w:pPr>
        <w:numPr>
          <w:ilvl w:val="0"/>
          <w:numId w:val="2"/>
        </w:numPr>
        <w:spacing w:line="360" w:lineRule="auto"/>
        <w:rPr>
          <w:rFonts w:ascii="宋体" w:hAnsi="宋体" w:cs="宋体"/>
          <w:color w:val="auto"/>
          <w:sz w:val="24"/>
        </w:rPr>
      </w:pPr>
      <w:r>
        <w:rPr>
          <w:rFonts w:hint="eastAsia" w:ascii="宋体" w:hAnsi="宋体" w:cs="宋体"/>
          <w:color w:val="auto"/>
          <w:sz w:val="24"/>
        </w:rPr>
        <w:t>磋商文件要求的其他文件资料</w:t>
      </w:r>
    </w:p>
    <w:p w14:paraId="63A3CBCB">
      <w:pPr>
        <w:numPr>
          <w:ilvl w:val="0"/>
          <w:numId w:val="2"/>
        </w:numPr>
        <w:spacing w:line="360" w:lineRule="auto"/>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认为对其投标有利的其他文件资料</w:t>
      </w:r>
    </w:p>
    <w:p w14:paraId="23B127F1">
      <w:pPr>
        <w:numPr>
          <w:ilvl w:val="0"/>
          <w:numId w:val="2"/>
        </w:numPr>
        <w:spacing w:line="360" w:lineRule="auto"/>
        <w:rPr>
          <w:rFonts w:ascii="宋体" w:hAnsi="宋体" w:cs="宋体"/>
          <w:color w:val="auto"/>
          <w:sz w:val="24"/>
        </w:rPr>
      </w:pPr>
      <w:r>
        <w:rPr>
          <w:rFonts w:hint="eastAsia" w:ascii="宋体" w:hAnsi="宋体" w:cs="宋体"/>
          <w:color w:val="auto"/>
          <w:sz w:val="24"/>
          <w:lang w:eastAsia="zh-CN"/>
        </w:rPr>
        <w:t>服务方案</w:t>
      </w:r>
    </w:p>
    <w:p w14:paraId="381E7CF6">
      <w:pPr>
        <w:pStyle w:val="3"/>
        <w:rPr>
          <w:rFonts w:ascii="宋体" w:hAnsi="宋体" w:eastAsia="宋体" w:cs="宋体"/>
          <w:color w:val="auto"/>
        </w:rPr>
      </w:pPr>
      <w:r>
        <w:rPr>
          <w:rFonts w:hint="eastAsia" w:ascii="宋体" w:hAnsi="宋体" w:eastAsia="宋体" w:cs="宋体"/>
          <w:color w:val="auto"/>
        </w:rPr>
        <w:br w:type="page"/>
      </w:r>
      <w:bookmarkStart w:id="254" w:name="_Toc9850152"/>
      <w:r>
        <w:rPr>
          <w:rFonts w:hint="eastAsia" w:ascii="宋体" w:hAnsi="宋体" w:eastAsia="宋体" w:cs="宋体"/>
          <w:color w:val="auto"/>
        </w:rPr>
        <w:t>格式1：投标函</w:t>
      </w:r>
      <w:bookmarkEnd w:id="254"/>
    </w:p>
    <w:p w14:paraId="4B16406E">
      <w:pPr>
        <w:spacing w:line="360" w:lineRule="auto"/>
        <w:jc w:val="center"/>
        <w:rPr>
          <w:rFonts w:ascii="宋体" w:hAnsi="宋体" w:cs="宋体"/>
          <w:b/>
          <w:bCs/>
          <w:color w:val="auto"/>
          <w:sz w:val="24"/>
          <w:szCs w:val="28"/>
        </w:rPr>
      </w:pPr>
      <w:r>
        <w:rPr>
          <w:rFonts w:hint="eastAsia" w:ascii="宋体" w:hAnsi="宋体" w:cs="宋体"/>
          <w:b/>
          <w:bCs/>
          <w:color w:val="auto"/>
          <w:sz w:val="24"/>
          <w:szCs w:val="28"/>
        </w:rPr>
        <w:t>投 标 函 格 式</w:t>
      </w:r>
    </w:p>
    <w:p w14:paraId="2C293BC6">
      <w:pPr>
        <w:rPr>
          <w:rFonts w:ascii="宋体" w:hAnsi="宋体" w:cs="宋体"/>
          <w:color w:val="auto"/>
          <w:sz w:val="24"/>
          <w:u w:val="single"/>
        </w:rPr>
      </w:pPr>
      <w:r>
        <w:rPr>
          <w:rFonts w:hint="eastAsia" w:ascii="宋体" w:hAnsi="宋体" w:cs="宋体"/>
          <w:color w:val="auto"/>
          <w:sz w:val="24"/>
        </w:rPr>
        <w:t>致：（采购人）</w:t>
      </w:r>
    </w:p>
    <w:p w14:paraId="604C382F">
      <w:pPr>
        <w:spacing w:line="360" w:lineRule="auto"/>
        <w:ind w:firstLine="480" w:firstLineChars="200"/>
        <w:rPr>
          <w:rFonts w:ascii="宋体" w:hAnsi="宋体" w:cs="宋体"/>
          <w:color w:val="auto"/>
          <w:sz w:val="24"/>
        </w:rPr>
      </w:pPr>
      <w:r>
        <w:rPr>
          <w:rFonts w:hint="eastAsia" w:ascii="宋体" w:hAnsi="宋体" w:cs="宋体"/>
          <w:color w:val="auto"/>
          <w:sz w:val="24"/>
        </w:rPr>
        <w:t>根据贵方招标采购项目的编号为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磋商文件，本</w:t>
      </w:r>
      <w:r>
        <w:rPr>
          <w:rFonts w:hint="eastAsia" w:ascii="宋体" w:hAnsi="宋体" w:cs="宋体"/>
          <w:color w:val="auto"/>
          <w:sz w:val="24"/>
          <w:lang w:eastAsia="zh-CN"/>
        </w:rPr>
        <w:t>供应商</w:t>
      </w:r>
      <w:r>
        <w:rPr>
          <w:rFonts w:hint="eastAsia" w:ascii="宋体" w:hAnsi="宋体" w:cs="宋体"/>
          <w:color w:val="auto"/>
          <w:sz w:val="24"/>
        </w:rPr>
        <w:t>正式授权的下述签字人</w:t>
      </w:r>
      <w:r>
        <w:rPr>
          <w:rFonts w:hint="eastAsia" w:ascii="宋体" w:hAnsi="宋体" w:cs="宋体"/>
          <w:color w:val="auto"/>
          <w:sz w:val="24"/>
          <w:u w:val="single"/>
        </w:rPr>
        <w:t>（姓名和职务）</w:t>
      </w:r>
      <w:r>
        <w:rPr>
          <w:rFonts w:hint="eastAsia" w:ascii="宋体" w:hAnsi="宋体" w:cs="宋体"/>
          <w:color w:val="auto"/>
          <w:sz w:val="24"/>
        </w:rPr>
        <w:t>代表</w:t>
      </w:r>
      <w:r>
        <w:rPr>
          <w:rFonts w:hint="eastAsia" w:ascii="宋体" w:hAnsi="宋体" w:cs="宋体"/>
          <w:color w:val="auto"/>
          <w:sz w:val="24"/>
          <w:lang w:eastAsia="zh-CN"/>
        </w:rPr>
        <w:t>供应商</w:t>
      </w:r>
      <w:r>
        <w:rPr>
          <w:rFonts w:hint="eastAsia" w:ascii="宋体" w:hAnsi="宋体" w:cs="宋体"/>
          <w:color w:val="auto"/>
          <w:sz w:val="24"/>
          <w:u w:val="single"/>
        </w:rPr>
        <w:t xml:space="preserve">    （</w:t>
      </w:r>
      <w:r>
        <w:rPr>
          <w:rFonts w:hint="eastAsia" w:ascii="宋体" w:hAnsi="宋体" w:cs="宋体"/>
          <w:color w:val="auto"/>
          <w:sz w:val="24"/>
          <w:u w:val="single"/>
          <w:lang w:eastAsia="zh-CN"/>
        </w:rPr>
        <w:t>供应商</w:t>
      </w:r>
      <w:r>
        <w:rPr>
          <w:rFonts w:hint="eastAsia" w:ascii="宋体" w:hAnsi="宋体" w:cs="宋体"/>
          <w:color w:val="auto"/>
          <w:sz w:val="24"/>
          <w:u w:val="single"/>
        </w:rPr>
        <w:t>的名称）</w:t>
      </w:r>
      <w:r>
        <w:rPr>
          <w:rFonts w:hint="eastAsia" w:ascii="宋体" w:hAnsi="宋体" w:cs="宋体"/>
          <w:color w:val="auto"/>
          <w:sz w:val="24"/>
          <w:u w:val="single"/>
          <w:lang w:val="en-US" w:eastAsia="zh-CN"/>
        </w:rPr>
        <w:t xml:space="preserve"> </w:t>
      </w:r>
      <w:r>
        <w:rPr>
          <w:rFonts w:hint="eastAsia" w:ascii="宋体" w:hAnsi="宋体" w:cs="宋体"/>
          <w:color w:val="auto"/>
          <w:sz w:val="24"/>
        </w:rPr>
        <w:t>，提交下述响应文件正本1份，副本2份。</w:t>
      </w:r>
    </w:p>
    <w:p w14:paraId="32F127DD">
      <w:pPr>
        <w:spacing w:line="300" w:lineRule="auto"/>
        <w:ind w:firstLine="480" w:firstLineChars="200"/>
        <w:rPr>
          <w:rFonts w:ascii="宋体" w:hAnsi="宋体" w:cs="宋体"/>
          <w:color w:val="auto"/>
          <w:sz w:val="24"/>
        </w:rPr>
      </w:pPr>
      <w:r>
        <w:rPr>
          <w:rFonts w:hint="eastAsia" w:ascii="宋体" w:hAnsi="宋体" w:cs="宋体"/>
          <w:color w:val="auto"/>
          <w:sz w:val="24"/>
        </w:rPr>
        <w:t>（1）投标报价一览表；</w:t>
      </w:r>
    </w:p>
    <w:p w14:paraId="55FAD653">
      <w:pPr>
        <w:spacing w:line="300" w:lineRule="auto"/>
        <w:ind w:firstLine="480" w:firstLineChars="200"/>
        <w:rPr>
          <w:rFonts w:ascii="宋体" w:hAnsi="宋体" w:cs="宋体"/>
          <w:color w:val="auto"/>
          <w:sz w:val="24"/>
        </w:rPr>
      </w:pPr>
      <w:r>
        <w:rPr>
          <w:rFonts w:hint="eastAsia" w:ascii="宋体" w:hAnsi="宋体" w:cs="宋体"/>
          <w:color w:val="auto"/>
          <w:sz w:val="24"/>
        </w:rPr>
        <w:t>（2）投标货物技术规格偏离表、商务条款偏离表；</w:t>
      </w:r>
    </w:p>
    <w:p w14:paraId="213EE4FE">
      <w:pPr>
        <w:spacing w:line="30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供应商</w:t>
      </w:r>
      <w:r>
        <w:rPr>
          <w:rFonts w:hint="eastAsia" w:ascii="宋体" w:hAnsi="宋体" w:cs="宋体"/>
          <w:color w:val="auto"/>
          <w:sz w:val="24"/>
        </w:rPr>
        <w:t>须知要求的资格证明文件；</w:t>
      </w:r>
    </w:p>
    <w:p w14:paraId="76B57993">
      <w:pPr>
        <w:spacing w:line="30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highlight w:val="none"/>
        </w:rPr>
        <w:t>服务承诺书；</w:t>
      </w:r>
    </w:p>
    <w:p w14:paraId="08CE1C75">
      <w:pPr>
        <w:spacing w:line="300" w:lineRule="auto"/>
        <w:ind w:firstLine="480" w:firstLineChars="200"/>
        <w:rPr>
          <w:rFonts w:ascii="宋体" w:hAnsi="宋体" w:cs="宋体"/>
          <w:color w:val="auto"/>
          <w:sz w:val="24"/>
        </w:rPr>
      </w:pPr>
      <w:r>
        <w:rPr>
          <w:rFonts w:hint="eastAsia" w:ascii="宋体" w:hAnsi="宋体" w:cs="宋体"/>
          <w:color w:val="auto"/>
          <w:sz w:val="24"/>
        </w:rPr>
        <w:t>（5）金额为人民币</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元的磋商保证金；</w:t>
      </w:r>
    </w:p>
    <w:p w14:paraId="10101B3C">
      <w:pPr>
        <w:spacing w:line="30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供应商</w:t>
      </w:r>
      <w:r>
        <w:rPr>
          <w:rFonts w:hint="eastAsia" w:ascii="宋体" w:hAnsi="宋体" w:cs="宋体"/>
          <w:color w:val="auto"/>
          <w:sz w:val="24"/>
        </w:rPr>
        <w:t>须知要求</w:t>
      </w:r>
      <w:r>
        <w:rPr>
          <w:rFonts w:hint="eastAsia" w:ascii="宋体" w:hAnsi="宋体" w:cs="宋体"/>
          <w:color w:val="auto"/>
          <w:sz w:val="24"/>
          <w:lang w:eastAsia="zh-CN"/>
        </w:rPr>
        <w:t>供应商</w:t>
      </w:r>
      <w:r>
        <w:rPr>
          <w:rFonts w:hint="eastAsia" w:ascii="宋体" w:hAnsi="宋体" w:cs="宋体"/>
          <w:color w:val="auto"/>
          <w:sz w:val="24"/>
        </w:rPr>
        <w:t>提交的全部文件；</w:t>
      </w:r>
    </w:p>
    <w:p w14:paraId="5C6D4F0F">
      <w:pPr>
        <w:spacing w:line="300" w:lineRule="auto"/>
        <w:ind w:firstLine="480" w:firstLineChars="200"/>
        <w:rPr>
          <w:rFonts w:ascii="宋体" w:hAnsi="宋体" w:cs="宋体"/>
          <w:color w:val="auto"/>
          <w:sz w:val="24"/>
        </w:rPr>
      </w:pPr>
      <w:r>
        <w:rPr>
          <w:rFonts w:hint="eastAsia" w:ascii="宋体" w:hAnsi="宋体" w:cs="宋体"/>
          <w:color w:val="auto"/>
          <w:sz w:val="24"/>
        </w:rPr>
        <w:t>（7）有关质量保证的各项文件。</w:t>
      </w:r>
    </w:p>
    <w:p w14:paraId="306D11F0">
      <w:pPr>
        <w:spacing w:line="300" w:lineRule="auto"/>
        <w:ind w:firstLine="480" w:firstLineChars="200"/>
        <w:rPr>
          <w:rFonts w:ascii="宋体" w:hAnsi="宋体" w:cs="宋体"/>
          <w:color w:val="auto"/>
          <w:sz w:val="24"/>
        </w:rPr>
      </w:pPr>
      <w:r>
        <w:rPr>
          <w:rFonts w:hint="eastAsia" w:ascii="宋体" w:hAnsi="宋体" w:cs="宋体"/>
          <w:color w:val="auto"/>
          <w:sz w:val="24"/>
        </w:rPr>
        <w:t>据此函，签字人兹宣布同意如下：</w:t>
      </w:r>
    </w:p>
    <w:p w14:paraId="41264886">
      <w:pPr>
        <w:tabs>
          <w:tab w:val="left" w:pos="8175"/>
        </w:tabs>
        <w:spacing w:line="300" w:lineRule="auto"/>
        <w:ind w:firstLine="480" w:firstLineChars="200"/>
        <w:rPr>
          <w:rFonts w:ascii="宋体" w:hAnsi="宋体" w:cs="宋体"/>
          <w:color w:val="auto"/>
          <w:sz w:val="24"/>
        </w:rPr>
      </w:pPr>
      <w:r>
        <w:rPr>
          <w:rFonts w:hint="eastAsia" w:ascii="宋体" w:hAnsi="宋体" w:cs="宋体"/>
          <w:color w:val="auto"/>
          <w:sz w:val="24"/>
        </w:rPr>
        <w:t>(1)按磋商文件规定提供货物及服务的投标总价为</w:t>
      </w:r>
      <w:r>
        <w:rPr>
          <w:rFonts w:hint="eastAsia" w:ascii="宋体" w:hAnsi="宋体" w:cs="宋体"/>
          <w:b/>
          <w:bCs/>
          <w:color w:val="auto"/>
          <w:sz w:val="24"/>
        </w:rPr>
        <w:t>折扣比率</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lang w:val="en-US" w:eastAsia="zh-CN"/>
        </w:rPr>
        <w:t>%</w:t>
      </w:r>
      <w:r>
        <w:rPr>
          <w:rFonts w:hint="eastAsia" w:ascii="宋体" w:hAnsi="宋体" w:cs="宋体"/>
          <w:color w:val="auto"/>
          <w:sz w:val="24"/>
        </w:rPr>
        <w:t>。</w:t>
      </w:r>
    </w:p>
    <w:p w14:paraId="5BA4C8AB">
      <w:pPr>
        <w:spacing w:line="300" w:lineRule="auto"/>
        <w:ind w:firstLine="480" w:firstLineChars="200"/>
        <w:rPr>
          <w:rFonts w:ascii="宋体" w:hAnsi="宋体" w:cs="宋体"/>
          <w:color w:val="auto"/>
          <w:sz w:val="24"/>
        </w:rPr>
      </w:pPr>
      <w:r>
        <w:rPr>
          <w:rFonts w:hint="eastAsia" w:ascii="宋体" w:hAnsi="宋体" w:cs="宋体"/>
          <w:color w:val="auto"/>
          <w:sz w:val="24"/>
        </w:rPr>
        <w:t>(2)我们保证根据磋商文件规定履行合同责任和义务。</w:t>
      </w:r>
    </w:p>
    <w:p w14:paraId="558659F6">
      <w:pPr>
        <w:spacing w:line="300" w:lineRule="auto"/>
        <w:ind w:firstLine="480" w:firstLineChars="200"/>
        <w:rPr>
          <w:rFonts w:ascii="宋体" w:hAnsi="宋体" w:cs="宋体"/>
          <w:color w:val="auto"/>
          <w:sz w:val="24"/>
        </w:rPr>
      </w:pPr>
      <w:r>
        <w:rPr>
          <w:rFonts w:hint="eastAsia" w:ascii="宋体" w:hAnsi="宋体" w:cs="宋体"/>
          <w:color w:val="auto"/>
          <w:sz w:val="24"/>
        </w:rPr>
        <w:t>(3)我们已详细审核了全部磋商文件，包括磋商文件的修改、补充文件（如果有的话）、参考资料及有关的附件，我们知道必须放弃提出含糊不清或误解的问题的权利。</w:t>
      </w:r>
    </w:p>
    <w:p w14:paraId="2A84C743">
      <w:pPr>
        <w:spacing w:line="300" w:lineRule="auto"/>
        <w:ind w:firstLine="480" w:firstLineChars="200"/>
        <w:rPr>
          <w:rFonts w:ascii="宋体" w:hAnsi="宋体" w:cs="宋体"/>
          <w:color w:val="auto"/>
          <w:sz w:val="24"/>
        </w:rPr>
      </w:pPr>
      <w:r>
        <w:rPr>
          <w:rFonts w:hint="eastAsia" w:ascii="宋体" w:hAnsi="宋体" w:cs="宋体"/>
          <w:color w:val="auto"/>
          <w:sz w:val="24"/>
        </w:rPr>
        <w:t>(4)我们同意在</w:t>
      </w:r>
      <w:r>
        <w:rPr>
          <w:rFonts w:hint="eastAsia" w:ascii="宋体" w:hAnsi="宋体" w:cs="宋体"/>
          <w:color w:val="auto"/>
          <w:sz w:val="24"/>
          <w:lang w:eastAsia="zh-CN"/>
        </w:rPr>
        <w:t>供应商</w:t>
      </w:r>
      <w:r>
        <w:rPr>
          <w:rFonts w:hint="eastAsia" w:ascii="宋体" w:hAnsi="宋体" w:cs="宋体"/>
          <w:color w:val="auto"/>
          <w:sz w:val="24"/>
        </w:rPr>
        <w:t>须知规定的开标日期起遵循本投标书，并在</w:t>
      </w:r>
      <w:r>
        <w:rPr>
          <w:rFonts w:hint="eastAsia" w:ascii="宋体" w:hAnsi="宋体" w:cs="宋体"/>
          <w:color w:val="auto"/>
          <w:sz w:val="24"/>
          <w:lang w:eastAsia="zh-CN"/>
        </w:rPr>
        <w:t>供应商</w:t>
      </w:r>
      <w:r>
        <w:rPr>
          <w:rFonts w:hint="eastAsia" w:ascii="宋体" w:hAnsi="宋体" w:cs="宋体"/>
          <w:color w:val="auto"/>
          <w:sz w:val="24"/>
        </w:rPr>
        <w:t>须知第11条规定的投标有效期满之前均具有约束力，并有可能中标。</w:t>
      </w:r>
    </w:p>
    <w:p w14:paraId="6813259D">
      <w:pPr>
        <w:spacing w:line="300" w:lineRule="auto"/>
        <w:ind w:firstLine="480" w:firstLineChars="200"/>
        <w:rPr>
          <w:rFonts w:ascii="宋体" w:hAnsi="宋体" w:cs="宋体"/>
          <w:color w:val="auto"/>
          <w:sz w:val="24"/>
        </w:rPr>
      </w:pPr>
      <w:r>
        <w:rPr>
          <w:rFonts w:hint="eastAsia" w:ascii="宋体" w:hAnsi="宋体" w:cs="宋体"/>
          <w:color w:val="auto"/>
          <w:sz w:val="24"/>
        </w:rPr>
        <w:t>(5)我们如果在规定的投标有效期内撤回投标，则我们的磋商保证金可被贵方没收。</w:t>
      </w:r>
    </w:p>
    <w:p w14:paraId="22120E15">
      <w:pPr>
        <w:spacing w:line="300" w:lineRule="auto"/>
        <w:ind w:firstLine="480" w:firstLineChars="200"/>
        <w:rPr>
          <w:rFonts w:ascii="宋体" w:hAnsi="宋体" w:cs="宋体"/>
          <w:color w:val="auto"/>
          <w:sz w:val="24"/>
        </w:rPr>
      </w:pPr>
      <w:r>
        <w:rPr>
          <w:rFonts w:hint="eastAsia" w:ascii="宋体" w:hAnsi="宋体" w:cs="宋体"/>
          <w:color w:val="auto"/>
          <w:sz w:val="24"/>
        </w:rPr>
        <w:t>(6)我们同意向贵方提供贵方可能要求的与本投标有关的任何证据或资料。</w:t>
      </w:r>
    </w:p>
    <w:p w14:paraId="4E6FEE3D">
      <w:pPr>
        <w:spacing w:line="300" w:lineRule="auto"/>
        <w:ind w:firstLine="480" w:firstLineChars="200"/>
        <w:rPr>
          <w:rFonts w:ascii="宋体" w:hAnsi="宋体" w:cs="宋体"/>
          <w:color w:val="auto"/>
          <w:sz w:val="24"/>
        </w:rPr>
      </w:pPr>
      <w:r>
        <w:rPr>
          <w:rFonts w:hint="eastAsia" w:ascii="宋体" w:hAnsi="宋体" w:cs="宋体"/>
          <w:color w:val="auto"/>
          <w:sz w:val="24"/>
        </w:rPr>
        <w:t>(7)我们完全理解贵方不一定要接受最低报价的投标或收到的任何投标。</w:t>
      </w:r>
    </w:p>
    <w:p w14:paraId="5149E2BE">
      <w:pPr>
        <w:spacing w:line="300" w:lineRule="auto"/>
        <w:ind w:firstLine="480" w:firstLineChars="200"/>
        <w:rPr>
          <w:rFonts w:ascii="宋体" w:hAnsi="宋体" w:cs="宋体"/>
          <w:color w:val="auto"/>
          <w:sz w:val="24"/>
        </w:rPr>
      </w:pPr>
      <w:r>
        <w:rPr>
          <w:rFonts w:hint="eastAsia" w:ascii="宋体" w:hAnsi="宋体" w:cs="宋体"/>
          <w:color w:val="auto"/>
          <w:sz w:val="24"/>
        </w:rPr>
        <w:t>(8)本投标自开标之日起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天内有效。</w:t>
      </w:r>
    </w:p>
    <w:p w14:paraId="2A837E72">
      <w:pPr>
        <w:spacing w:line="300" w:lineRule="auto"/>
        <w:ind w:firstLine="480" w:firstLineChars="200"/>
        <w:rPr>
          <w:rFonts w:ascii="宋体" w:hAnsi="宋体" w:cs="宋体"/>
          <w:snapToGrid w:val="0"/>
          <w:color w:val="auto"/>
          <w:kern w:val="0"/>
          <w:sz w:val="24"/>
        </w:rPr>
      </w:pPr>
      <w:r>
        <w:rPr>
          <w:rFonts w:hint="eastAsia" w:ascii="宋体" w:hAnsi="宋体" w:cs="宋体"/>
          <w:color w:val="auto"/>
          <w:sz w:val="24"/>
        </w:rPr>
        <w:t>与本投标有关的正式通信地址为：</w:t>
      </w:r>
    </w:p>
    <w:p w14:paraId="798D9E15">
      <w:pPr>
        <w:spacing w:line="300" w:lineRule="auto"/>
        <w:ind w:firstLine="570"/>
        <w:rPr>
          <w:rFonts w:ascii="宋体" w:hAnsi="宋体" w:cs="宋体"/>
          <w:color w:val="auto"/>
          <w:sz w:val="24"/>
          <w:u w:val="single"/>
        </w:rPr>
      </w:pPr>
      <w:r>
        <w:rPr>
          <w:rFonts w:hint="eastAsia" w:ascii="宋体" w:hAnsi="宋体" w:cs="宋体"/>
          <w:snapToGrid w:val="0"/>
          <w:color w:val="auto"/>
          <w:kern w:val="0"/>
          <w:sz w:val="24"/>
          <w:lang w:eastAsia="zh-CN"/>
        </w:rPr>
        <w:t>供应商</w:t>
      </w:r>
      <w:r>
        <w:rPr>
          <w:rFonts w:hint="eastAsia" w:ascii="宋体" w:hAnsi="宋体" w:cs="宋体"/>
          <w:snapToGrid w:val="0"/>
          <w:color w:val="auto"/>
          <w:kern w:val="0"/>
          <w:sz w:val="24"/>
        </w:rPr>
        <w:t>名称（盖章）</w:t>
      </w:r>
      <w:r>
        <w:rPr>
          <w:rFonts w:hint="eastAsia" w:ascii="宋体" w:hAnsi="宋体" w:cs="宋体"/>
          <w:color w:val="auto"/>
          <w:sz w:val="24"/>
        </w:rPr>
        <w:t>：</w:t>
      </w:r>
    </w:p>
    <w:p w14:paraId="16F4A6FA">
      <w:pPr>
        <w:spacing w:line="300" w:lineRule="auto"/>
        <w:ind w:firstLine="570"/>
        <w:rPr>
          <w:rFonts w:ascii="宋体" w:hAnsi="宋体" w:cs="宋体"/>
          <w:color w:val="auto"/>
          <w:sz w:val="24"/>
          <w:u w:val="single"/>
        </w:rPr>
      </w:pPr>
      <w:r>
        <w:rPr>
          <w:rFonts w:hint="eastAsia" w:ascii="宋体" w:hAnsi="宋体" w:cs="宋体"/>
          <w:color w:val="auto"/>
          <w:sz w:val="24"/>
        </w:rPr>
        <w:t xml:space="preserve">地址：                         </w:t>
      </w:r>
    </w:p>
    <w:p w14:paraId="182BD9BF">
      <w:pPr>
        <w:spacing w:line="300" w:lineRule="auto"/>
        <w:ind w:firstLine="570"/>
        <w:rPr>
          <w:rFonts w:ascii="宋体" w:hAnsi="宋体" w:cs="宋体"/>
          <w:color w:val="auto"/>
          <w:sz w:val="24"/>
          <w:u w:val="single"/>
        </w:rPr>
      </w:pPr>
      <w:r>
        <w:rPr>
          <w:rFonts w:hint="eastAsia" w:ascii="宋体" w:hAnsi="宋体" w:cs="宋体"/>
          <w:color w:val="auto"/>
          <w:sz w:val="24"/>
        </w:rPr>
        <w:t>电话、传真或电传：</w:t>
      </w:r>
    </w:p>
    <w:p w14:paraId="156EC899">
      <w:pPr>
        <w:spacing w:line="300" w:lineRule="auto"/>
        <w:ind w:firstLine="570"/>
        <w:rPr>
          <w:rFonts w:ascii="宋体" w:hAnsi="宋体" w:cs="宋体"/>
          <w:color w:val="auto"/>
          <w:sz w:val="24"/>
          <w:u w:val="single"/>
        </w:rPr>
      </w:pPr>
      <w:r>
        <w:rPr>
          <w:rFonts w:hint="eastAsia" w:ascii="宋体" w:hAnsi="宋体" w:cs="宋体"/>
          <w:color w:val="auto"/>
          <w:sz w:val="24"/>
        </w:rPr>
        <w:t>邮政编码：</w:t>
      </w:r>
    </w:p>
    <w:p w14:paraId="5223F662">
      <w:pPr>
        <w:spacing w:line="300" w:lineRule="auto"/>
        <w:ind w:firstLine="570"/>
        <w:rPr>
          <w:rFonts w:ascii="宋体" w:hAnsi="宋体" w:cs="宋体"/>
          <w:color w:val="auto"/>
          <w:sz w:val="24"/>
          <w:u w:val="single"/>
        </w:rPr>
      </w:pPr>
      <w:r>
        <w:rPr>
          <w:rFonts w:hint="eastAsia" w:ascii="宋体" w:hAnsi="宋体" w:cs="宋体"/>
          <w:snapToGrid w:val="0"/>
          <w:color w:val="auto"/>
          <w:kern w:val="0"/>
          <w:sz w:val="24"/>
        </w:rPr>
        <w:t>法定代表人或其授权委托人（签字）</w:t>
      </w:r>
      <w:r>
        <w:rPr>
          <w:rFonts w:hint="eastAsia" w:ascii="宋体" w:hAnsi="宋体" w:cs="宋体"/>
          <w:color w:val="auto"/>
          <w:sz w:val="24"/>
        </w:rPr>
        <w:t>：</w:t>
      </w:r>
    </w:p>
    <w:p w14:paraId="3D64F5F5">
      <w:pPr>
        <w:spacing w:line="300" w:lineRule="auto"/>
        <w:ind w:firstLine="570"/>
        <w:rPr>
          <w:rFonts w:ascii="宋体" w:hAnsi="宋体" w:cs="宋体"/>
          <w:color w:val="auto"/>
          <w:sz w:val="24"/>
        </w:rPr>
      </w:pPr>
      <w:r>
        <w:rPr>
          <w:rFonts w:hint="eastAsia" w:ascii="宋体" w:hAnsi="宋体" w:cs="宋体"/>
          <w:color w:val="auto"/>
          <w:sz w:val="24"/>
        </w:rPr>
        <w:t>日期：  年  月  日</w:t>
      </w:r>
      <w:bookmarkStart w:id="255" w:name="_Toc9850153"/>
    </w:p>
    <w:p w14:paraId="648BED1E">
      <w:pPr>
        <w:pStyle w:val="8"/>
        <w:rPr>
          <w:color w:val="auto"/>
        </w:rPr>
      </w:pPr>
    </w:p>
    <w:p w14:paraId="2316F15C">
      <w:pPr>
        <w:pStyle w:val="3"/>
        <w:rPr>
          <w:rFonts w:ascii="宋体" w:hAnsi="宋体" w:eastAsia="宋体" w:cs="宋体"/>
          <w:color w:val="auto"/>
        </w:rPr>
      </w:pPr>
      <w:r>
        <w:rPr>
          <w:rFonts w:hint="eastAsia" w:ascii="宋体" w:hAnsi="宋体" w:eastAsia="宋体" w:cs="宋体"/>
          <w:color w:val="auto"/>
        </w:rPr>
        <w:t>格式2：法定代表人身份证明</w:t>
      </w:r>
      <w:bookmarkEnd w:id="255"/>
    </w:p>
    <w:p w14:paraId="30DCC2AD">
      <w:pPr>
        <w:spacing w:line="360" w:lineRule="auto"/>
        <w:jc w:val="center"/>
        <w:rPr>
          <w:rFonts w:hint="eastAsia" w:ascii="宋体" w:hAnsi="宋体" w:cs="宋体"/>
          <w:b/>
          <w:bCs/>
          <w:color w:val="auto"/>
          <w:sz w:val="24"/>
          <w:szCs w:val="28"/>
        </w:rPr>
      </w:pPr>
      <w:r>
        <w:rPr>
          <w:rFonts w:hint="eastAsia" w:ascii="宋体" w:hAnsi="宋体" w:cs="宋体"/>
          <w:b/>
          <w:bCs/>
          <w:color w:val="auto"/>
          <w:sz w:val="24"/>
          <w:szCs w:val="28"/>
        </w:rPr>
        <w:t>法定代表人资格证明格式</w:t>
      </w:r>
    </w:p>
    <w:p w14:paraId="49CD8255">
      <w:pPr>
        <w:spacing w:line="360" w:lineRule="auto"/>
        <w:jc w:val="center"/>
        <w:rPr>
          <w:rFonts w:ascii="宋体" w:hAnsi="宋体" w:cs="宋体"/>
          <w:b/>
          <w:bCs/>
          <w:color w:val="auto"/>
          <w:sz w:val="24"/>
          <w:szCs w:val="28"/>
        </w:rPr>
      </w:pPr>
      <w:r>
        <w:rPr>
          <w:rFonts w:hint="eastAsia" w:ascii="宋体" w:hAnsi="宋体" w:eastAsia="宋体" w:cs="宋体"/>
          <w:b/>
          <w:bCs/>
          <w:color w:val="auto"/>
          <w:sz w:val="24"/>
          <w:szCs w:val="28"/>
        </w:rPr>
        <w:t>（法定代表人作为供应商代表时需提供此页）</w:t>
      </w:r>
    </w:p>
    <w:p w14:paraId="1DA3AB1F">
      <w:pPr>
        <w:spacing w:line="360" w:lineRule="auto"/>
        <w:jc w:val="center"/>
        <w:rPr>
          <w:rFonts w:ascii="宋体" w:hAnsi="宋体" w:cs="宋体"/>
          <w:b/>
          <w:bCs/>
          <w:color w:val="auto"/>
          <w:sz w:val="24"/>
          <w:szCs w:val="28"/>
        </w:rPr>
      </w:pPr>
    </w:p>
    <w:p w14:paraId="4945A715">
      <w:pPr>
        <w:spacing w:line="360" w:lineRule="auto"/>
        <w:jc w:val="center"/>
        <w:rPr>
          <w:rFonts w:ascii="宋体" w:hAnsi="宋体" w:cs="宋体"/>
          <w:b/>
          <w:bCs/>
          <w:color w:val="auto"/>
          <w:sz w:val="24"/>
          <w:szCs w:val="28"/>
        </w:rPr>
      </w:pPr>
    </w:p>
    <w:p w14:paraId="57D369E5">
      <w:pPr>
        <w:spacing w:line="360" w:lineRule="auto"/>
        <w:ind w:firstLine="240" w:firstLineChars="1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lang w:val="en-US" w:eastAsia="zh-CN"/>
        </w:rPr>
        <w:t xml:space="preserve">                                                    </w:t>
      </w:r>
    </w:p>
    <w:p w14:paraId="0260FDCB">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14:paraId="4907D16D">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73F662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p>
    <w:p w14:paraId="4A3CB1A1">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5DA54BFF">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6A92163B">
      <w:pPr>
        <w:spacing w:line="360" w:lineRule="auto"/>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16E4055D">
      <w:pPr>
        <w:spacing w:line="360" w:lineRule="auto"/>
        <w:ind w:firstLine="76" w:firstLineChars="3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1DF0091">
      <w:pPr>
        <w:spacing w:line="360" w:lineRule="auto"/>
        <w:ind w:firstLine="552" w:firstLineChars="23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AFFF5F1">
      <w:pPr>
        <w:spacing w:line="360" w:lineRule="auto"/>
        <w:ind w:left="420" w:leftChars="200"/>
        <w:rPr>
          <w:rFonts w:ascii="宋体" w:hAnsi="宋体" w:cs="宋体"/>
          <w:color w:val="auto"/>
          <w:sz w:val="24"/>
        </w:rPr>
      </w:pPr>
    </w:p>
    <w:p w14:paraId="3779803B">
      <w:pPr>
        <w:pStyle w:val="8"/>
        <w:rPr>
          <w:rFonts w:ascii="宋体" w:hAnsi="宋体" w:eastAsia="宋体" w:cs="宋体"/>
          <w:color w:val="auto"/>
          <w:sz w:val="24"/>
        </w:rPr>
      </w:pPr>
    </w:p>
    <w:p w14:paraId="221BDEA8">
      <w:pPr>
        <w:pStyle w:val="8"/>
        <w:rPr>
          <w:rFonts w:ascii="宋体" w:hAnsi="宋体" w:eastAsia="宋体" w:cs="宋体"/>
          <w:color w:val="auto"/>
          <w:sz w:val="24"/>
        </w:rPr>
      </w:pPr>
    </w:p>
    <w:p w14:paraId="5B74B081">
      <w:pPr>
        <w:pStyle w:val="8"/>
        <w:rPr>
          <w:rFonts w:ascii="宋体" w:hAnsi="宋体" w:eastAsia="宋体" w:cs="宋体"/>
          <w:color w:val="auto"/>
          <w:sz w:val="24"/>
        </w:rPr>
      </w:pPr>
    </w:p>
    <w:p w14:paraId="490DE50B">
      <w:pPr>
        <w:ind w:firstLine="2400" w:firstLineChars="1000"/>
        <w:rPr>
          <w:rFonts w:ascii="宋体" w:hAnsi="宋体" w:cs="宋体"/>
          <w:color w:val="auto"/>
          <w:sz w:val="24"/>
        </w:rPr>
      </w:pPr>
      <w:r>
        <w:rPr>
          <w:rFonts w:hint="eastAsia" w:ascii="宋体" w:hAnsi="宋体" w:cs="宋体"/>
          <w:color w:val="auto"/>
          <w:sz w:val="24"/>
        </w:rPr>
        <w:t>附法定代表人身份证</w:t>
      </w:r>
    </w:p>
    <w:p w14:paraId="7E062B83">
      <w:pPr>
        <w:pStyle w:val="8"/>
        <w:rPr>
          <w:rFonts w:ascii="宋体" w:hAnsi="宋体" w:eastAsia="宋体" w:cs="宋体"/>
          <w:color w:val="auto"/>
          <w:sz w:val="24"/>
        </w:rPr>
      </w:pPr>
    </w:p>
    <w:p w14:paraId="4208CDCC">
      <w:pPr>
        <w:pStyle w:val="8"/>
        <w:rPr>
          <w:rFonts w:ascii="宋体" w:hAnsi="宋体" w:eastAsia="宋体" w:cs="宋体"/>
          <w:color w:val="auto"/>
          <w:sz w:val="24"/>
        </w:rPr>
      </w:pPr>
    </w:p>
    <w:p w14:paraId="4BDA14B5">
      <w:pPr>
        <w:pStyle w:val="8"/>
        <w:rPr>
          <w:rFonts w:ascii="宋体" w:hAnsi="宋体" w:eastAsia="宋体" w:cs="宋体"/>
          <w:color w:val="auto"/>
          <w:sz w:val="24"/>
        </w:rPr>
      </w:pPr>
    </w:p>
    <w:p w14:paraId="0A88F7B7">
      <w:pPr>
        <w:pStyle w:val="8"/>
        <w:rPr>
          <w:rFonts w:ascii="宋体" w:hAnsi="宋体" w:eastAsia="宋体" w:cs="宋体"/>
          <w:color w:val="auto"/>
          <w:sz w:val="24"/>
        </w:rPr>
      </w:pPr>
    </w:p>
    <w:p w14:paraId="01197C1C">
      <w:pPr>
        <w:pStyle w:val="8"/>
        <w:rPr>
          <w:rFonts w:ascii="宋体" w:hAnsi="宋体" w:eastAsia="宋体" w:cs="宋体"/>
          <w:color w:val="auto"/>
          <w:sz w:val="24"/>
        </w:rPr>
      </w:pPr>
    </w:p>
    <w:p w14:paraId="376F7468">
      <w:pPr>
        <w:pStyle w:val="8"/>
        <w:rPr>
          <w:rFonts w:ascii="宋体" w:hAnsi="宋体" w:eastAsia="宋体" w:cs="宋体"/>
          <w:color w:val="auto"/>
          <w:sz w:val="24"/>
        </w:rPr>
      </w:pPr>
    </w:p>
    <w:p w14:paraId="2D66F094">
      <w:pPr>
        <w:pStyle w:val="8"/>
        <w:rPr>
          <w:rFonts w:ascii="宋体" w:hAnsi="宋体" w:eastAsia="宋体" w:cs="宋体"/>
          <w:color w:val="auto"/>
          <w:sz w:val="24"/>
        </w:rPr>
      </w:pPr>
    </w:p>
    <w:p w14:paraId="1C4C6E56">
      <w:pPr>
        <w:pStyle w:val="8"/>
        <w:rPr>
          <w:rFonts w:ascii="宋体" w:hAnsi="宋体" w:eastAsia="宋体" w:cs="宋体"/>
          <w:color w:val="auto"/>
          <w:sz w:val="24"/>
        </w:rPr>
      </w:pPr>
    </w:p>
    <w:p w14:paraId="54925C68">
      <w:pPr>
        <w:pStyle w:val="8"/>
        <w:rPr>
          <w:rFonts w:ascii="宋体" w:hAnsi="宋体" w:eastAsia="宋体" w:cs="宋体"/>
          <w:color w:val="auto"/>
          <w:sz w:val="24"/>
        </w:rPr>
      </w:pPr>
    </w:p>
    <w:p w14:paraId="466C4980">
      <w:pPr>
        <w:pStyle w:val="8"/>
        <w:rPr>
          <w:rFonts w:ascii="宋体" w:hAnsi="宋体" w:eastAsia="宋体" w:cs="宋体"/>
          <w:color w:val="auto"/>
          <w:sz w:val="24"/>
        </w:rPr>
      </w:pPr>
    </w:p>
    <w:p w14:paraId="71C84790">
      <w:pPr>
        <w:spacing w:line="360" w:lineRule="auto"/>
        <w:ind w:left="420" w:leftChars="200"/>
        <w:rPr>
          <w:rFonts w:ascii="宋体" w:hAnsi="宋体" w:cs="宋体"/>
          <w:bCs/>
          <w:color w:val="auto"/>
          <w:sz w:val="24"/>
        </w:rPr>
      </w:pPr>
      <w:r>
        <w:rPr>
          <w:rFonts w:hint="eastAsia" w:ascii="宋体" w:hAnsi="宋体" w:cs="宋体"/>
          <w:bCs/>
          <w:color w:val="auto"/>
          <w:sz w:val="24"/>
          <w:lang w:eastAsia="zh-CN"/>
        </w:rPr>
        <w:t>供应商</w:t>
      </w:r>
      <w:r>
        <w:rPr>
          <w:rFonts w:hint="eastAsia" w:ascii="宋体" w:hAnsi="宋体" w:cs="宋体"/>
          <w:bCs/>
          <w:color w:val="auto"/>
          <w:sz w:val="24"/>
        </w:rPr>
        <w:t>全称（公章）：</w:t>
      </w:r>
    </w:p>
    <w:p w14:paraId="7CBD5179">
      <w:pPr>
        <w:spacing w:line="360" w:lineRule="auto"/>
        <w:ind w:left="420" w:leftChars="200"/>
        <w:rPr>
          <w:rFonts w:ascii="宋体" w:hAnsi="宋体" w:cs="宋体"/>
          <w:bCs/>
          <w:color w:val="auto"/>
          <w:sz w:val="24"/>
        </w:rPr>
      </w:pPr>
      <w:r>
        <w:rPr>
          <w:rFonts w:hint="eastAsia" w:ascii="宋体" w:hAnsi="宋体" w:cs="宋体"/>
          <w:bCs/>
          <w:color w:val="auto"/>
          <w:sz w:val="24"/>
        </w:rPr>
        <w:t>法定代表人签字：</w:t>
      </w:r>
    </w:p>
    <w:p w14:paraId="735EB181">
      <w:pPr>
        <w:spacing w:line="360" w:lineRule="auto"/>
        <w:ind w:left="420" w:leftChars="200"/>
        <w:rPr>
          <w:rFonts w:ascii="宋体" w:hAnsi="宋体" w:cs="宋体"/>
          <w:bCs/>
          <w:color w:val="auto"/>
          <w:sz w:val="24"/>
        </w:rPr>
      </w:pPr>
    </w:p>
    <w:p w14:paraId="294C2DD7">
      <w:pPr>
        <w:pStyle w:val="9"/>
        <w:adjustRightInd w:val="0"/>
        <w:snapToGrid w:val="0"/>
        <w:spacing w:line="300" w:lineRule="auto"/>
        <w:ind w:firstLine="360" w:firstLineChars="150"/>
        <w:jc w:val="right"/>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 xml:space="preserve">日期: </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年 </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月</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日</w:t>
      </w:r>
    </w:p>
    <w:p w14:paraId="636BD60F">
      <w:pPr>
        <w:pStyle w:val="8"/>
        <w:rPr>
          <w:color w:val="auto"/>
        </w:rPr>
      </w:pPr>
      <w:bookmarkStart w:id="256" w:name="_Toc9850154"/>
    </w:p>
    <w:p w14:paraId="4A890C46">
      <w:pPr>
        <w:pStyle w:val="3"/>
        <w:rPr>
          <w:rFonts w:ascii="宋体" w:hAnsi="宋体" w:eastAsia="宋体" w:cs="宋体"/>
          <w:color w:val="auto"/>
        </w:rPr>
      </w:pPr>
      <w:r>
        <w:rPr>
          <w:rFonts w:hint="eastAsia" w:ascii="宋体" w:hAnsi="宋体" w:eastAsia="宋体" w:cs="宋体"/>
          <w:color w:val="auto"/>
        </w:rPr>
        <w:t>格式3：法定代表人授权书</w:t>
      </w:r>
      <w:bookmarkEnd w:id="256"/>
    </w:p>
    <w:p w14:paraId="704C669A">
      <w:pPr>
        <w:spacing w:line="360" w:lineRule="auto"/>
        <w:rPr>
          <w:rFonts w:ascii="宋体" w:hAnsi="宋体" w:cs="宋体"/>
          <w:color w:val="auto"/>
          <w:sz w:val="24"/>
        </w:rPr>
      </w:pPr>
    </w:p>
    <w:p w14:paraId="0470FE7C">
      <w:pPr>
        <w:snapToGrid w:val="0"/>
        <w:spacing w:line="360" w:lineRule="auto"/>
        <w:jc w:val="center"/>
        <w:textAlignment w:val="bottom"/>
        <w:rPr>
          <w:rFonts w:hint="eastAsia" w:ascii="宋体" w:hAnsi="宋体" w:cs="宋体"/>
          <w:b/>
          <w:bCs/>
          <w:color w:val="auto"/>
          <w:sz w:val="24"/>
          <w:szCs w:val="28"/>
        </w:rPr>
      </w:pPr>
      <w:r>
        <w:rPr>
          <w:rFonts w:hint="eastAsia" w:ascii="宋体" w:hAnsi="宋体" w:cs="宋体"/>
          <w:b/>
          <w:bCs/>
          <w:color w:val="auto"/>
          <w:sz w:val="24"/>
          <w:szCs w:val="28"/>
        </w:rPr>
        <w:t>法定代表人授权书格式</w:t>
      </w:r>
    </w:p>
    <w:p w14:paraId="398BE7AB">
      <w:pPr>
        <w:snapToGrid w:val="0"/>
        <w:spacing w:line="360" w:lineRule="auto"/>
        <w:jc w:val="center"/>
        <w:textAlignment w:val="bottom"/>
        <w:rPr>
          <w:rFonts w:hint="eastAsia" w:ascii="宋体" w:hAnsi="宋体" w:eastAsia="宋体" w:cs="宋体"/>
          <w:b/>
          <w:bCs/>
          <w:color w:val="auto"/>
          <w:sz w:val="24"/>
          <w:szCs w:val="28"/>
        </w:rPr>
      </w:pPr>
      <w:r>
        <w:rPr>
          <w:rFonts w:hint="eastAsia" w:ascii="宋体" w:hAnsi="宋体" w:eastAsia="宋体" w:cs="宋体"/>
          <w:b/>
          <w:bCs/>
          <w:color w:val="auto"/>
          <w:sz w:val="24"/>
          <w:szCs w:val="28"/>
        </w:rPr>
        <w:t>（被授权委托人作为供应商代表时需提供此页）</w:t>
      </w:r>
    </w:p>
    <w:p w14:paraId="52D8541D">
      <w:pPr>
        <w:snapToGrid w:val="0"/>
        <w:spacing w:line="360" w:lineRule="auto"/>
        <w:jc w:val="center"/>
        <w:textAlignment w:val="bottom"/>
        <w:rPr>
          <w:rFonts w:ascii="宋体" w:hAnsi="宋体" w:cs="宋体"/>
          <w:b/>
          <w:bCs/>
          <w:color w:val="auto"/>
          <w:sz w:val="24"/>
          <w:szCs w:val="28"/>
        </w:rPr>
      </w:pPr>
    </w:p>
    <w:p w14:paraId="7A9B7D2A">
      <w:pPr>
        <w:spacing w:line="360" w:lineRule="auto"/>
        <w:ind w:left="-5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（供应商名称）的法定代表人，现授权委托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w:t>
      </w:r>
      <w:r>
        <w:rPr>
          <w:rFonts w:hint="eastAsia" w:ascii="宋体" w:hAnsi="宋体" w:cs="宋体"/>
          <w:color w:val="auto"/>
          <w:sz w:val="24"/>
          <w:highlight w:val="none"/>
          <w:lang w:eastAsia="zh-CN"/>
        </w:rPr>
        <w:t>我方</w:t>
      </w:r>
      <w:r>
        <w:rPr>
          <w:rFonts w:hint="eastAsia" w:ascii="宋体" w:hAnsi="宋体" w:eastAsia="宋体" w:cs="宋体"/>
          <w:color w:val="auto"/>
          <w:sz w:val="24"/>
          <w:highlight w:val="none"/>
        </w:rPr>
        <w:t>授权委托人，以本公司的名义参加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活动。</w:t>
      </w:r>
    </w:p>
    <w:p w14:paraId="74B58D69">
      <w:pPr>
        <w:spacing w:line="360" w:lineRule="auto"/>
        <w:ind w:left="-5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被授权委托人在开标、评审、政府采购合同谈判、完成及保修过程中签署的一切文件和处理与之有关的一切事务，我</w:t>
      </w:r>
      <w:r>
        <w:rPr>
          <w:rFonts w:hint="eastAsia" w:ascii="宋体" w:hAnsi="宋体" w:cs="宋体"/>
          <w:color w:val="auto"/>
          <w:sz w:val="24"/>
          <w:highlight w:val="none"/>
          <w:lang w:eastAsia="zh-CN"/>
        </w:rPr>
        <w:t>方</w:t>
      </w:r>
      <w:r>
        <w:rPr>
          <w:rFonts w:hint="eastAsia" w:ascii="宋体" w:hAnsi="宋体" w:eastAsia="宋体" w:cs="宋体"/>
          <w:color w:val="auto"/>
          <w:sz w:val="24"/>
          <w:highlight w:val="none"/>
        </w:rPr>
        <w:t>均予以承认。</w:t>
      </w:r>
    </w:p>
    <w:p w14:paraId="6E8D151B">
      <w:pPr>
        <w:spacing w:line="360" w:lineRule="auto"/>
        <w:ind w:left="-5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被授权委托人无权转让授权。</w:t>
      </w:r>
    </w:p>
    <w:p w14:paraId="06793BA5">
      <w:pPr>
        <w:spacing w:line="360" w:lineRule="auto"/>
        <w:ind w:left="-5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5E02630">
      <w:pPr>
        <w:snapToGrid w:val="0"/>
        <w:spacing w:line="360" w:lineRule="auto"/>
        <w:ind w:firstLine="975"/>
        <w:textAlignment w:val="bottom"/>
        <w:rPr>
          <w:rFonts w:ascii="宋体" w:hAnsi="宋体" w:cs="宋体"/>
          <w:b/>
          <w:color w:val="auto"/>
          <w:szCs w:val="21"/>
        </w:rPr>
      </w:pPr>
    </w:p>
    <w:p w14:paraId="1469BA74">
      <w:pPr>
        <w:snapToGrid w:val="0"/>
        <w:spacing w:line="360" w:lineRule="auto"/>
        <w:ind w:firstLine="975"/>
        <w:textAlignment w:val="bottom"/>
        <w:rPr>
          <w:rFonts w:ascii="宋体" w:hAnsi="宋体" w:cs="宋体"/>
          <w:b/>
          <w:color w:val="auto"/>
          <w:szCs w:val="21"/>
        </w:rPr>
      </w:pPr>
    </w:p>
    <w:p w14:paraId="01C97522">
      <w:pPr>
        <w:snapToGrid w:val="0"/>
        <w:spacing w:line="360" w:lineRule="auto"/>
        <w:textAlignment w:val="bottom"/>
        <w:rPr>
          <w:rFonts w:ascii="宋体" w:hAnsi="宋体" w:cs="宋体"/>
          <w:b/>
          <w:color w:val="auto"/>
          <w:szCs w:val="21"/>
        </w:rPr>
      </w:pPr>
    </w:p>
    <w:p w14:paraId="739FBAE3">
      <w:pPr>
        <w:snapToGrid w:val="0"/>
        <w:spacing w:line="360" w:lineRule="auto"/>
        <w:ind w:firstLine="2311" w:firstLineChars="963"/>
        <w:textAlignment w:val="bottom"/>
        <w:rPr>
          <w:rFonts w:ascii="宋体" w:hAnsi="宋体" w:cs="宋体"/>
          <w:bCs/>
          <w:color w:val="auto"/>
          <w:sz w:val="24"/>
        </w:rPr>
      </w:pPr>
      <w:r>
        <w:rPr>
          <w:rFonts w:hint="eastAsia" w:ascii="宋体" w:hAnsi="宋体" w:cs="宋体"/>
          <w:bCs/>
          <w:color w:val="auto"/>
          <w:sz w:val="24"/>
        </w:rPr>
        <w:t>附被授权人身份证</w:t>
      </w:r>
    </w:p>
    <w:p w14:paraId="217B9393">
      <w:pPr>
        <w:pStyle w:val="8"/>
        <w:rPr>
          <w:rFonts w:ascii="宋体" w:hAnsi="宋体" w:eastAsia="宋体" w:cs="宋体"/>
          <w:color w:val="auto"/>
          <w:sz w:val="24"/>
        </w:rPr>
      </w:pPr>
    </w:p>
    <w:p w14:paraId="444E4475">
      <w:pPr>
        <w:pStyle w:val="8"/>
        <w:rPr>
          <w:rFonts w:ascii="宋体" w:hAnsi="宋体" w:eastAsia="宋体" w:cs="宋体"/>
          <w:color w:val="auto"/>
          <w:sz w:val="24"/>
        </w:rPr>
      </w:pPr>
    </w:p>
    <w:p w14:paraId="6D3F32DD">
      <w:pPr>
        <w:pStyle w:val="8"/>
        <w:rPr>
          <w:rFonts w:ascii="宋体" w:hAnsi="宋体" w:eastAsia="宋体" w:cs="宋体"/>
          <w:color w:val="auto"/>
          <w:sz w:val="24"/>
        </w:rPr>
      </w:pPr>
    </w:p>
    <w:p w14:paraId="2C41FFFE">
      <w:pPr>
        <w:pStyle w:val="8"/>
        <w:rPr>
          <w:rFonts w:ascii="宋体" w:hAnsi="宋体" w:eastAsia="宋体" w:cs="宋体"/>
          <w:color w:val="auto"/>
          <w:sz w:val="24"/>
        </w:rPr>
      </w:pPr>
    </w:p>
    <w:p w14:paraId="07D73871">
      <w:pPr>
        <w:pStyle w:val="8"/>
        <w:rPr>
          <w:rFonts w:ascii="宋体" w:hAnsi="宋体" w:eastAsia="宋体" w:cs="宋体"/>
          <w:color w:val="auto"/>
          <w:sz w:val="24"/>
        </w:rPr>
      </w:pPr>
    </w:p>
    <w:p w14:paraId="666EA147">
      <w:pPr>
        <w:pStyle w:val="8"/>
        <w:rPr>
          <w:rFonts w:ascii="宋体" w:hAnsi="宋体" w:eastAsia="宋体" w:cs="宋体"/>
          <w:color w:val="auto"/>
          <w:sz w:val="24"/>
        </w:rPr>
      </w:pPr>
    </w:p>
    <w:p w14:paraId="52B1DD4D">
      <w:pPr>
        <w:pStyle w:val="8"/>
        <w:rPr>
          <w:rFonts w:ascii="宋体" w:hAnsi="宋体" w:eastAsia="宋体" w:cs="宋体"/>
          <w:color w:val="auto"/>
          <w:sz w:val="24"/>
        </w:rPr>
      </w:pPr>
    </w:p>
    <w:p w14:paraId="78B404C1">
      <w:pPr>
        <w:pStyle w:val="8"/>
        <w:rPr>
          <w:rFonts w:ascii="宋体" w:hAnsi="宋体" w:eastAsia="宋体" w:cs="宋体"/>
          <w:color w:val="auto"/>
          <w:sz w:val="24"/>
        </w:rPr>
      </w:pPr>
    </w:p>
    <w:p w14:paraId="4022D475">
      <w:pPr>
        <w:pStyle w:val="8"/>
        <w:rPr>
          <w:rFonts w:ascii="宋体" w:hAnsi="宋体" w:eastAsia="宋体" w:cs="宋体"/>
          <w:color w:val="auto"/>
          <w:sz w:val="24"/>
        </w:rPr>
      </w:pPr>
    </w:p>
    <w:p w14:paraId="13211B39">
      <w:pPr>
        <w:snapToGrid w:val="0"/>
        <w:spacing w:line="360" w:lineRule="auto"/>
        <w:textAlignment w:val="bottom"/>
        <w:rPr>
          <w:rFonts w:ascii="宋体" w:hAnsi="宋体" w:cs="宋体"/>
          <w:color w:val="auto"/>
          <w:sz w:val="24"/>
        </w:rPr>
      </w:pPr>
      <w:r>
        <w:rPr>
          <w:rFonts w:hint="eastAsia" w:ascii="宋体" w:hAnsi="宋体" w:cs="宋体"/>
          <w:bCs/>
          <w:color w:val="auto"/>
          <w:sz w:val="24"/>
        </w:rPr>
        <w:t>附：</w:t>
      </w:r>
      <w:r>
        <w:rPr>
          <w:rFonts w:hint="eastAsia" w:ascii="宋体" w:hAnsi="宋体" w:cs="宋体"/>
          <w:bCs/>
          <w:color w:val="auto"/>
          <w:sz w:val="24"/>
          <w:lang w:eastAsia="zh-CN"/>
        </w:rPr>
        <w:t>供应商</w:t>
      </w:r>
      <w:r>
        <w:rPr>
          <w:rFonts w:hint="eastAsia" w:ascii="宋体" w:hAnsi="宋体" w:cs="宋体"/>
          <w:color w:val="auto"/>
          <w:sz w:val="24"/>
        </w:rPr>
        <w:t>名称（盖章）：</w:t>
      </w:r>
    </w:p>
    <w:p w14:paraId="083D170B">
      <w:pPr>
        <w:snapToGrid w:val="0"/>
        <w:spacing w:line="360" w:lineRule="auto"/>
        <w:textAlignment w:val="bottom"/>
        <w:rPr>
          <w:rFonts w:ascii="宋体" w:hAnsi="宋体" w:cs="宋体"/>
          <w:color w:val="auto"/>
          <w:sz w:val="24"/>
          <w:u w:val="single"/>
        </w:rPr>
      </w:pPr>
      <w:r>
        <w:rPr>
          <w:rFonts w:ascii="宋体" w:hAnsi="宋体" w:cs="宋体"/>
          <w:color w:val="auto"/>
          <w:sz w:val="24"/>
        </w:rPr>
        <w:pict>
          <v:line id="_x0000_s2050" o:spid="_x0000_s2050" o:spt="20" style="position:absolute;left:0pt;margin-left:216.8pt;margin-top:14.2pt;height:0pt;width:109.7pt;z-index:251659264;mso-width-relative:page;mso-height-relative:page;" coordsize="21600,21600" o:allowincell="f" o:gfxdata="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drPfNYAAAAJAQAADwAAAAAAAAABACAAAAAiAAAAZHJz&#10;L2Rvd25yZXYueG1sUEsBAhQAFAAAAAgAh07iQCrPdfTNAQAAagMAAA4AAAAAAAAAAQAgAAAAJQEA&#10;AGRycy9lMm9Eb2MueG1sUEsFBgAAAAAGAAYAWQEAAGQFAAAAAA==&#10;">
            <v:path arrowok="t"/>
            <v:fill focussize="0,0"/>
            <v:stroke/>
            <v:imagedata o:title=""/>
            <o:lock v:ext="edit"/>
          </v:line>
        </w:pict>
      </w:r>
      <w:r>
        <w:rPr>
          <w:rFonts w:hint="eastAsia" w:ascii="宋体" w:hAnsi="宋体" w:cs="宋体"/>
          <w:color w:val="auto"/>
          <w:sz w:val="24"/>
        </w:rPr>
        <w:t>授权人（法定代表人）签字：</w:t>
      </w:r>
    </w:p>
    <w:p w14:paraId="191752C5">
      <w:pPr>
        <w:snapToGrid w:val="0"/>
        <w:spacing w:line="360" w:lineRule="auto"/>
        <w:textAlignment w:val="bottom"/>
        <w:rPr>
          <w:rFonts w:ascii="宋体" w:hAnsi="宋体" w:cs="宋体"/>
          <w:color w:val="auto"/>
          <w:sz w:val="24"/>
          <w:u w:val="single"/>
        </w:rPr>
      </w:pPr>
      <w:r>
        <w:rPr>
          <w:rFonts w:ascii="宋体" w:hAnsi="宋体" w:cs="宋体"/>
          <w:color w:val="auto"/>
          <w:sz w:val="24"/>
        </w:rPr>
        <w:pict>
          <v:line id="_x0000_s2051" o:spid="_x0000_s2051" o:spt="20" style="position:absolute;left:0pt;margin-left:205pt;margin-top:14.2pt;height:0pt;width:120pt;z-index:251660288;mso-width-relative:page;mso-height-relative:page;" coordsize="21600,21600" o:allowincell="f" o:gfxdata="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BblC1gAAAAkBAAAPAAAAAAAAAAEAIAAAACIAAABkcnMv&#10;ZG93bnJldi54bWxQSwECFAAUAAAACACHTuJA8YcERcwBAABqAwAADgAAAAAAAAABACAAAAAlAQAA&#10;ZHJzL2Uyb0RvYy54bWxQSwUGAAAAAAYABgBZAQAAYwUAAAAA&#10;">
            <v:path arrowok="t"/>
            <v:fill focussize="0,0"/>
            <v:stroke/>
            <v:imagedata o:title=""/>
            <o:lock v:ext="edit"/>
          </v:line>
        </w:pict>
      </w:r>
      <w:r>
        <w:rPr>
          <w:rFonts w:hint="eastAsia" w:ascii="宋体" w:hAnsi="宋体" w:cs="宋体"/>
          <w:color w:val="auto"/>
          <w:sz w:val="24"/>
        </w:rPr>
        <w:t>被授权人（委托代理人）签字：</w:t>
      </w:r>
    </w:p>
    <w:p w14:paraId="46AC7688">
      <w:pPr>
        <w:snapToGrid w:val="0"/>
        <w:spacing w:line="360" w:lineRule="auto"/>
        <w:textAlignment w:val="bottom"/>
        <w:rPr>
          <w:rFonts w:ascii="宋体" w:hAnsi="宋体" w:cs="宋体"/>
          <w:bCs/>
          <w:color w:val="auto"/>
          <w:sz w:val="24"/>
        </w:rPr>
      </w:pPr>
    </w:p>
    <w:p w14:paraId="5E7160EF">
      <w:pPr>
        <w:pStyle w:val="8"/>
        <w:rPr>
          <w:color w:val="auto"/>
        </w:rPr>
      </w:pPr>
    </w:p>
    <w:p w14:paraId="6875A73E">
      <w:pPr>
        <w:pStyle w:val="9"/>
        <w:adjustRightInd w:val="0"/>
        <w:snapToGrid w:val="0"/>
        <w:spacing w:line="300" w:lineRule="auto"/>
        <w:ind w:firstLine="360" w:firstLineChars="150"/>
        <w:jc w:val="right"/>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 xml:space="preserve">日期: </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年</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月 </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日</w:t>
      </w:r>
    </w:p>
    <w:p w14:paraId="710FF5E8">
      <w:pPr>
        <w:pStyle w:val="3"/>
        <w:rPr>
          <w:rFonts w:hint="eastAsia" w:ascii="宋体" w:hAnsi="宋体" w:eastAsia="宋体" w:cs="宋体"/>
          <w:color w:val="auto"/>
          <w:lang w:eastAsia="zh-CN"/>
        </w:rPr>
      </w:pPr>
      <w:bookmarkStart w:id="257" w:name="_Toc9850155"/>
      <w:r>
        <w:rPr>
          <w:rFonts w:hint="eastAsia" w:ascii="宋体" w:hAnsi="宋体" w:eastAsia="宋体" w:cs="宋体"/>
          <w:color w:val="auto"/>
        </w:rPr>
        <w:t>格式4：</w:t>
      </w:r>
      <w:bookmarkEnd w:id="257"/>
      <w:r>
        <w:rPr>
          <w:rFonts w:hint="eastAsia" w:ascii="宋体" w:hAnsi="宋体" w:eastAsia="宋体" w:cs="宋体"/>
          <w:color w:val="auto"/>
          <w:lang w:eastAsia="zh-CN"/>
        </w:rPr>
        <w:t>报价一览表</w:t>
      </w:r>
    </w:p>
    <w:p w14:paraId="6420B78E">
      <w:pPr>
        <w:spacing w:line="300" w:lineRule="auto"/>
        <w:ind w:firstLine="570"/>
        <w:rPr>
          <w:rFonts w:ascii="宋体" w:hAnsi="宋体" w:cs="宋体"/>
          <w:color w:val="auto"/>
          <w:sz w:val="24"/>
        </w:rPr>
      </w:pPr>
    </w:p>
    <w:p w14:paraId="1C1E1D8A">
      <w:pPr>
        <w:spacing w:line="360" w:lineRule="auto"/>
        <w:jc w:val="center"/>
        <w:rPr>
          <w:rFonts w:ascii="宋体" w:hAnsi="宋体" w:cs="宋体"/>
          <w:b/>
          <w:color w:val="auto"/>
          <w:sz w:val="24"/>
          <w:szCs w:val="28"/>
        </w:rPr>
      </w:pPr>
      <w:r>
        <w:rPr>
          <w:rFonts w:hint="eastAsia" w:ascii="宋体" w:hAnsi="宋体" w:cs="宋体"/>
          <w:b/>
          <w:bCs/>
          <w:color w:val="auto"/>
          <w:sz w:val="24"/>
          <w:szCs w:val="28"/>
          <w:lang w:eastAsia="zh-CN"/>
        </w:rPr>
        <w:t>报价一览表</w:t>
      </w:r>
      <w:r>
        <w:rPr>
          <w:rFonts w:hint="eastAsia" w:ascii="宋体" w:hAnsi="宋体" w:cs="宋体"/>
          <w:b/>
          <w:bCs/>
          <w:color w:val="auto"/>
          <w:sz w:val="24"/>
          <w:szCs w:val="28"/>
        </w:rPr>
        <w:t>（格式）</w:t>
      </w:r>
    </w:p>
    <w:p w14:paraId="32FE7C8A">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招标项目名称：                                 </w:t>
      </w:r>
    </w:p>
    <w:p w14:paraId="75A86530">
      <w:pPr>
        <w:spacing w:line="360" w:lineRule="auto"/>
        <w:ind w:firstLine="480" w:firstLineChars="200"/>
        <w:rPr>
          <w:rFonts w:ascii="宋体" w:hAnsi="宋体" w:cs="宋体"/>
          <w:bCs/>
          <w:color w:val="auto"/>
          <w:sz w:val="24"/>
        </w:rPr>
      </w:pPr>
      <w:r>
        <w:rPr>
          <w:rFonts w:hint="eastAsia" w:ascii="宋体" w:hAnsi="宋体" w:cs="宋体"/>
          <w:bCs/>
          <w:color w:val="auto"/>
          <w:sz w:val="24"/>
        </w:rPr>
        <w:t>磋商文件编号：</w:t>
      </w:r>
    </w:p>
    <w:p w14:paraId="0B0170AE">
      <w:pPr>
        <w:spacing w:line="360" w:lineRule="auto"/>
        <w:ind w:firstLine="480" w:firstLineChars="200"/>
        <w:rPr>
          <w:rFonts w:ascii="宋体" w:hAnsi="宋体" w:cs="宋体"/>
          <w:bCs/>
          <w:color w:val="auto"/>
          <w:sz w:val="24"/>
        </w:rPr>
      </w:pPr>
      <w:r>
        <w:rPr>
          <w:rFonts w:hint="eastAsia" w:ascii="宋体" w:hAnsi="宋体" w:cs="宋体"/>
          <w:bCs/>
          <w:color w:val="auto"/>
          <w:sz w:val="24"/>
        </w:rPr>
        <w:t>单位: 元人民币</w:t>
      </w:r>
    </w:p>
    <w:tbl>
      <w:tblPr>
        <w:tblStyle w:val="17"/>
        <w:tblW w:w="9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5"/>
        <w:gridCol w:w="1778"/>
        <w:gridCol w:w="1545"/>
        <w:gridCol w:w="1328"/>
        <w:gridCol w:w="1276"/>
        <w:gridCol w:w="1257"/>
      </w:tblGrid>
      <w:tr w14:paraId="463F0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965" w:type="dxa"/>
            <w:vAlign w:val="center"/>
          </w:tcPr>
          <w:p w14:paraId="5136452F">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eastAsia="zh-CN"/>
              </w:rPr>
              <w:t>供应商</w:t>
            </w:r>
            <w:r>
              <w:rPr>
                <w:rFonts w:hint="eastAsia" w:ascii="宋体" w:hAnsi="宋体" w:eastAsia="宋体" w:cs="宋体"/>
                <w:b/>
                <w:bCs/>
                <w:snapToGrid w:val="0"/>
                <w:color w:val="auto"/>
                <w:kern w:val="0"/>
                <w:sz w:val="24"/>
                <w:szCs w:val="24"/>
              </w:rPr>
              <w:t>全称</w:t>
            </w:r>
          </w:p>
        </w:tc>
        <w:tc>
          <w:tcPr>
            <w:tcW w:w="1778" w:type="dxa"/>
            <w:vAlign w:val="center"/>
          </w:tcPr>
          <w:p w14:paraId="4E234024">
            <w:pPr>
              <w:pStyle w:val="9"/>
              <w:adjustRightInd w:val="0"/>
              <w:snapToGrid w:val="0"/>
              <w:ind w:firstLine="0"/>
              <w:jc w:val="center"/>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报价</w:t>
            </w:r>
          </w:p>
          <w:p w14:paraId="176F2AC7">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w:t>
            </w:r>
            <w:r>
              <w:rPr>
                <w:rFonts w:hint="eastAsia" w:ascii="宋体" w:hAnsi="宋体" w:eastAsia="宋体" w:cs="宋体"/>
                <w:b/>
                <w:bCs/>
                <w:snapToGrid w:val="0"/>
                <w:color w:val="auto"/>
                <w:kern w:val="0"/>
                <w:sz w:val="24"/>
                <w:szCs w:val="24"/>
                <w:lang w:eastAsia="zh-CN"/>
              </w:rPr>
              <w:t>折扣比率</w:t>
            </w:r>
            <w:r>
              <w:rPr>
                <w:rFonts w:hint="eastAsia" w:ascii="宋体" w:hAnsi="宋体" w:eastAsia="宋体" w:cs="宋体"/>
                <w:b/>
                <w:bCs/>
                <w:snapToGrid w:val="0"/>
                <w:color w:val="auto"/>
                <w:kern w:val="0"/>
                <w:sz w:val="24"/>
                <w:szCs w:val="24"/>
                <w:lang w:val="en-US" w:eastAsia="zh-CN"/>
              </w:rPr>
              <w:t>%</w:t>
            </w:r>
            <w:r>
              <w:rPr>
                <w:rFonts w:hint="eastAsia" w:ascii="宋体" w:hAnsi="宋体" w:eastAsia="宋体" w:cs="宋体"/>
                <w:b/>
                <w:bCs/>
                <w:snapToGrid w:val="0"/>
                <w:color w:val="auto"/>
                <w:kern w:val="0"/>
                <w:sz w:val="24"/>
                <w:szCs w:val="24"/>
              </w:rPr>
              <w:t>）</w:t>
            </w:r>
          </w:p>
        </w:tc>
        <w:tc>
          <w:tcPr>
            <w:tcW w:w="1545" w:type="dxa"/>
            <w:vAlign w:val="center"/>
          </w:tcPr>
          <w:p w14:paraId="6ED771D5">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磋商保证金</w:t>
            </w:r>
          </w:p>
          <w:p w14:paraId="679CAC85">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（有/无）</w:t>
            </w:r>
          </w:p>
        </w:tc>
        <w:tc>
          <w:tcPr>
            <w:tcW w:w="1328" w:type="dxa"/>
            <w:vAlign w:val="center"/>
          </w:tcPr>
          <w:p w14:paraId="60E4350C">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质量要求</w:t>
            </w:r>
          </w:p>
        </w:tc>
        <w:tc>
          <w:tcPr>
            <w:tcW w:w="1276" w:type="dxa"/>
            <w:vAlign w:val="center"/>
          </w:tcPr>
          <w:p w14:paraId="6ABAE8ED">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合同履行期限</w:t>
            </w:r>
          </w:p>
        </w:tc>
        <w:tc>
          <w:tcPr>
            <w:tcW w:w="1257" w:type="dxa"/>
            <w:vAlign w:val="center"/>
          </w:tcPr>
          <w:p w14:paraId="5AFE853B">
            <w:pPr>
              <w:pStyle w:val="9"/>
              <w:adjustRightInd w:val="0"/>
              <w:snapToGrid w:val="0"/>
              <w:ind w:firstLine="0"/>
              <w:jc w:val="center"/>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服务承诺</w:t>
            </w:r>
          </w:p>
          <w:p w14:paraId="5429E6FE">
            <w:pPr>
              <w:pStyle w:val="9"/>
              <w:adjustRightInd w:val="0"/>
              <w:snapToGrid w:val="0"/>
              <w:ind w:firstLine="0"/>
              <w:jc w:val="center"/>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（有</w:t>
            </w:r>
            <w:r>
              <w:rPr>
                <w:rFonts w:hint="eastAsia" w:ascii="宋体" w:hAnsi="宋体" w:eastAsia="宋体" w:cs="宋体"/>
                <w:b/>
                <w:bCs/>
                <w:snapToGrid w:val="0"/>
                <w:color w:val="auto"/>
                <w:kern w:val="0"/>
                <w:sz w:val="24"/>
                <w:szCs w:val="24"/>
                <w:lang w:val="en-US" w:eastAsia="zh-CN"/>
              </w:rPr>
              <w:t>/无</w:t>
            </w:r>
            <w:r>
              <w:rPr>
                <w:rFonts w:hint="eastAsia" w:ascii="宋体" w:hAnsi="宋体" w:eastAsia="宋体" w:cs="宋体"/>
                <w:b/>
                <w:bCs/>
                <w:snapToGrid w:val="0"/>
                <w:color w:val="auto"/>
                <w:kern w:val="0"/>
                <w:sz w:val="24"/>
                <w:szCs w:val="24"/>
                <w:lang w:eastAsia="zh-CN"/>
              </w:rPr>
              <w:t>）</w:t>
            </w:r>
          </w:p>
        </w:tc>
      </w:tr>
      <w:tr w14:paraId="5C351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965" w:type="dxa"/>
            <w:vAlign w:val="center"/>
          </w:tcPr>
          <w:p w14:paraId="53409964">
            <w:pPr>
              <w:pStyle w:val="9"/>
              <w:adjustRightInd w:val="0"/>
              <w:snapToGrid w:val="0"/>
              <w:ind w:firstLine="0"/>
              <w:jc w:val="center"/>
              <w:rPr>
                <w:rFonts w:ascii="宋体" w:hAnsi="宋体" w:eastAsia="宋体" w:cs="宋体"/>
                <w:snapToGrid w:val="0"/>
                <w:color w:val="auto"/>
                <w:kern w:val="0"/>
                <w:sz w:val="21"/>
                <w:szCs w:val="21"/>
              </w:rPr>
            </w:pPr>
          </w:p>
        </w:tc>
        <w:tc>
          <w:tcPr>
            <w:tcW w:w="1778" w:type="dxa"/>
            <w:vAlign w:val="center"/>
          </w:tcPr>
          <w:p w14:paraId="2A9D9D5C">
            <w:pPr>
              <w:pStyle w:val="9"/>
              <w:adjustRightInd w:val="0"/>
              <w:snapToGrid w:val="0"/>
              <w:ind w:firstLine="0"/>
              <w:jc w:val="center"/>
              <w:rPr>
                <w:rFonts w:ascii="宋体" w:hAnsi="宋体" w:eastAsia="宋体" w:cs="宋体"/>
                <w:snapToGrid w:val="0"/>
                <w:color w:val="auto"/>
                <w:kern w:val="0"/>
                <w:sz w:val="21"/>
                <w:szCs w:val="21"/>
              </w:rPr>
            </w:pPr>
          </w:p>
        </w:tc>
        <w:tc>
          <w:tcPr>
            <w:tcW w:w="1545" w:type="dxa"/>
            <w:vAlign w:val="center"/>
          </w:tcPr>
          <w:p w14:paraId="065317DF">
            <w:pPr>
              <w:pStyle w:val="9"/>
              <w:adjustRightInd w:val="0"/>
              <w:snapToGrid w:val="0"/>
              <w:ind w:firstLine="0"/>
              <w:jc w:val="center"/>
              <w:rPr>
                <w:rFonts w:ascii="宋体" w:hAnsi="宋体" w:eastAsia="宋体" w:cs="宋体"/>
                <w:snapToGrid w:val="0"/>
                <w:color w:val="auto"/>
                <w:kern w:val="0"/>
                <w:sz w:val="21"/>
                <w:szCs w:val="21"/>
              </w:rPr>
            </w:pPr>
          </w:p>
        </w:tc>
        <w:tc>
          <w:tcPr>
            <w:tcW w:w="1328" w:type="dxa"/>
            <w:vAlign w:val="center"/>
          </w:tcPr>
          <w:p w14:paraId="70A3D0F2">
            <w:pPr>
              <w:pStyle w:val="9"/>
              <w:adjustRightInd w:val="0"/>
              <w:snapToGrid w:val="0"/>
              <w:ind w:firstLine="0"/>
              <w:jc w:val="center"/>
              <w:rPr>
                <w:rFonts w:ascii="宋体" w:hAnsi="宋体" w:eastAsia="宋体" w:cs="宋体"/>
                <w:snapToGrid w:val="0"/>
                <w:color w:val="auto"/>
                <w:kern w:val="0"/>
                <w:sz w:val="21"/>
                <w:szCs w:val="21"/>
              </w:rPr>
            </w:pPr>
          </w:p>
        </w:tc>
        <w:tc>
          <w:tcPr>
            <w:tcW w:w="1276" w:type="dxa"/>
            <w:vAlign w:val="center"/>
          </w:tcPr>
          <w:p w14:paraId="3DD9211A">
            <w:pPr>
              <w:pStyle w:val="9"/>
              <w:adjustRightInd w:val="0"/>
              <w:snapToGrid w:val="0"/>
              <w:ind w:firstLine="0"/>
              <w:jc w:val="center"/>
              <w:rPr>
                <w:rFonts w:ascii="宋体" w:hAnsi="宋体" w:eastAsia="宋体" w:cs="宋体"/>
                <w:snapToGrid w:val="0"/>
                <w:color w:val="auto"/>
                <w:kern w:val="0"/>
                <w:sz w:val="21"/>
                <w:szCs w:val="21"/>
              </w:rPr>
            </w:pPr>
          </w:p>
        </w:tc>
        <w:tc>
          <w:tcPr>
            <w:tcW w:w="1257" w:type="dxa"/>
            <w:vAlign w:val="center"/>
          </w:tcPr>
          <w:p w14:paraId="679EC809">
            <w:pPr>
              <w:pStyle w:val="9"/>
              <w:adjustRightInd w:val="0"/>
              <w:snapToGrid w:val="0"/>
              <w:ind w:firstLine="0"/>
              <w:jc w:val="center"/>
              <w:rPr>
                <w:rFonts w:ascii="宋体" w:hAnsi="宋体" w:eastAsia="宋体" w:cs="宋体"/>
                <w:snapToGrid w:val="0"/>
                <w:color w:val="auto"/>
                <w:kern w:val="0"/>
                <w:sz w:val="21"/>
                <w:szCs w:val="21"/>
              </w:rPr>
            </w:pPr>
          </w:p>
        </w:tc>
      </w:tr>
    </w:tbl>
    <w:p w14:paraId="3101E5B5">
      <w:pPr>
        <w:spacing w:line="360" w:lineRule="auto"/>
        <w:ind w:firstLine="630" w:firstLineChars="300"/>
        <w:rPr>
          <w:rFonts w:ascii="宋体" w:hAnsi="宋体" w:cs="宋体"/>
          <w:snapToGrid w:val="0"/>
          <w:color w:val="auto"/>
          <w:kern w:val="0"/>
          <w:szCs w:val="21"/>
        </w:rPr>
      </w:pPr>
    </w:p>
    <w:p w14:paraId="758D5640">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   </w:t>
      </w:r>
    </w:p>
    <w:p w14:paraId="35369869">
      <w:pPr>
        <w:spacing w:line="360" w:lineRule="auto"/>
        <w:ind w:firstLine="480" w:firstLineChars="200"/>
        <w:rPr>
          <w:rFonts w:ascii="宋体" w:hAnsi="宋体" w:cs="宋体"/>
          <w:color w:val="auto"/>
          <w:sz w:val="24"/>
        </w:rPr>
      </w:pPr>
    </w:p>
    <w:p w14:paraId="3FE98399">
      <w:pPr>
        <w:spacing w:line="360" w:lineRule="auto"/>
        <w:ind w:firstLine="480" w:firstLineChars="200"/>
        <w:rPr>
          <w:rFonts w:ascii="宋体" w:hAnsi="宋体" w:cs="宋体"/>
          <w:color w:val="auto"/>
          <w:sz w:val="24"/>
        </w:rPr>
      </w:pPr>
    </w:p>
    <w:p w14:paraId="176235B3">
      <w:pPr>
        <w:pStyle w:val="8"/>
        <w:rPr>
          <w:rFonts w:ascii="宋体" w:hAnsi="宋体" w:eastAsia="宋体" w:cs="宋体"/>
          <w:color w:val="auto"/>
          <w:sz w:val="24"/>
        </w:rPr>
      </w:pPr>
    </w:p>
    <w:p w14:paraId="4D5C1AAD">
      <w:pPr>
        <w:pStyle w:val="8"/>
        <w:rPr>
          <w:rFonts w:ascii="宋体" w:hAnsi="宋体" w:eastAsia="宋体" w:cs="宋体"/>
          <w:color w:val="auto"/>
          <w:sz w:val="24"/>
        </w:rPr>
      </w:pPr>
    </w:p>
    <w:p w14:paraId="2F69E06E">
      <w:pPr>
        <w:pStyle w:val="8"/>
        <w:rPr>
          <w:rFonts w:ascii="宋体" w:hAnsi="宋体" w:eastAsia="宋体" w:cs="宋体"/>
          <w:color w:val="auto"/>
          <w:sz w:val="24"/>
        </w:rPr>
      </w:pPr>
    </w:p>
    <w:p w14:paraId="027BCBE9">
      <w:pPr>
        <w:pStyle w:val="8"/>
        <w:rPr>
          <w:rFonts w:ascii="宋体" w:hAnsi="宋体" w:eastAsia="宋体" w:cs="宋体"/>
          <w:color w:val="auto"/>
          <w:sz w:val="24"/>
        </w:rPr>
      </w:pPr>
    </w:p>
    <w:p w14:paraId="7298710E">
      <w:pPr>
        <w:pStyle w:val="8"/>
        <w:rPr>
          <w:rFonts w:ascii="宋体" w:hAnsi="宋体" w:eastAsia="宋体" w:cs="宋体"/>
          <w:color w:val="auto"/>
          <w:sz w:val="24"/>
        </w:rPr>
      </w:pPr>
    </w:p>
    <w:p w14:paraId="3F4D9C0E">
      <w:pPr>
        <w:pStyle w:val="8"/>
        <w:rPr>
          <w:rFonts w:ascii="宋体" w:hAnsi="宋体" w:eastAsia="宋体" w:cs="宋体"/>
          <w:color w:val="auto"/>
          <w:sz w:val="24"/>
        </w:rPr>
      </w:pPr>
    </w:p>
    <w:p w14:paraId="6C871FC8">
      <w:pPr>
        <w:pStyle w:val="8"/>
        <w:rPr>
          <w:rFonts w:ascii="宋体" w:hAnsi="宋体" w:eastAsia="宋体" w:cs="宋体"/>
          <w:color w:val="auto"/>
          <w:sz w:val="24"/>
        </w:rPr>
      </w:pPr>
    </w:p>
    <w:p w14:paraId="0300842C">
      <w:pPr>
        <w:pStyle w:val="8"/>
        <w:rPr>
          <w:rFonts w:ascii="宋体" w:hAnsi="宋体" w:eastAsia="宋体" w:cs="宋体"/>
          <w:color w:val="auto"/>
          <w:sz w:val="24"/>
        </w:rPr>
      </w:pPr>
    </w:p>
    <w:p w14:paraId="79E4F840">
      <w:pPr>
        <w:pStyle w:val="9"/>
        <w:adjustRightInd w:val="0"/>
        <w:snapToGrid w:val="0"/>
        <w:spacing w:line="300" w:lineRule="auto"/>
        <w:ind w:firstLine="0"/>
        <w:rPr>
          <w:rFonts w:ascii="宋体" w:hAnsi="宋体" w:eastAsia="宋体" w:cs="宋体"/>
          <w:snapToGrid w:val="0"/>
          <w:color w:val="auto"/>
          <w:kern w:val="0"/>
          <w:sz w:val="24"/>
          <w:szCs w:val="24"/>
          <w:u w:val="single"/>
        </w:rPr>
      </w:pPr>
      <w:r>
        <w:rPr>
          <w:rFonts w:hint="eastAsia" w:ascii="宋体" w:hAnsi="宋体" w:eastAsia="宋体" w:cs="宋体"/>
          <w:snapToGrid w:val="0"/>
          <w:color w:val="auto"/>
          <w:kern w:val="0"/>
          <w:sz w:val="24"/>
          <w:szCs w:val="24"/>
          <w:lang w:eastAsia="zh-CN"/>
        </w:rPr>
        <w:t>供应商</w:t>
      </w:r>
      <w:r>
        <w:rPr>
          <w:rFonts w:hint="eastAsia" w:ascii="宋体" w:hAnsi="宋体" w:eastAsia="宋体" w:cs="宋体"/>
          <w:snapToGrid w:val="0"/>
          <w:color w:val="auto"/>
          <w:kern w:val="0"/>
          <w:sz w:val="24"/>
          <w:szCs w:val="24"/>
        </w:rPr>
        <w:t xml:space="preserve">名称（盖章）： </w:t>
      </w:r>
    </w:p>
    <w:p w14:paraId="55B8330D">
      <w:pPr>
        <w:pStyle w:val="9"/>
        <w:adjustRightInd w:val="0"/>
        <w:snapToGrid w:val="0"/>
        <w:spacing w:line="300" w:lineRule="auto"/>
        <w:ind w:firstLine="0"/>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法定代表人或其授权委托人（签字）：</w:t>
      </w:r>
    </w:p>
    <w:p w14:paraId="41D9C94B">
      <w:pPr>
        <w:pStyle w:val="9"/>
        <w:adjustRightInd w:val="0"/>
        <w:snapToGrid w:val="0"/>
        <w:spacing w:line="300" w:lineRule="auto"/>
        <w:ind w:firstLine="0"/>
        <w:rPr>
          <w:rFonts w:ascii="宋体" w:hAnsi="宋体" w:eastAsia="宋体" w:cs="宋体"/>
          <w:snapToGrid w:val="0"/>
          <w:color w:val="auto"/>
          <w:kern w:val="0"/>
          <w:sz w:val="24"/>
          <w:szCs w:val="24"/>
        </w:rPr>
      </w:pPr>
    </w:p>
    <w:p w14:paraId="5AC07178">
      <w:pPr>
        <w:pStyle w:val="9"/>
        <w:adjustRightInd w:val="0"/>
        <w:snapToGrid w:val="0"/>
        <w:spacing w:line="300" w:lineRule="auto"/>
        <w:ind w:firstLine="0"/>
        <w:jc w:val="right"/>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日</w:t>
      </w:r>
    </w:p>
    <w:p w14:paraId="5F2CFD3C">
      <w:pPr>
        <w:pStyle w:val="10"/>
        <w:spacing w:line="360" w:lineRule="auto"/>
        <w:outlineLvl w:val="0"/>
        <w:rPr>
          <w:rFonts w:ascii="宋体" w:hAnsi="宋体" w:cs="宋体"/>
          <w:b/>
          <w:color w:val="auto"/>
          <w:szCs w:val="28"/>
        </w:rPr>
        <w:sectPr>
          <w:pgSz w:w="11906" w:h="16838"/>
          <w:pgMar w:top="1361" w:right="1304" w:bottom="1247" w:left="1304" w:header="680" w:footer="680" w:gutter="0"/>
          <w:cols w:space="720" w:num="1"/>
          <w:docGrid w:linePitch="312" w:charSpace="0"/>
        </w:sectPr>
      </w:pPr>
      <w:bookmarkStart w:id="258" w:name="chapter7"/>
      <w:bookmarkEnd w:id="258"/>
    </w:p>
    <w:p w14:paraId="6F6309E0">
      <w:pPr>
        <w:pStyle w:val="3"/>
        <w:rPr>
          <w:rFonts w:ascii="宋体" w:hAnsi="宋体" w:eastAsia="宋体" w:cs="宋体"/>
          <w:color w:val="auto"/>
        </w:rPr>
      </w:pPr>
      <w:bookmarkStart w:id="259" w:name="_Toc9850159"/>
      <w:r>
        <w:rPr>
          <w:rFonts w:hint="eastAsia" w:ascii="宋体" w:hAnsi="宋体" w:eastAsia="宋体" w:cs="宋体"/>
          <w:color w:val="auto"/>
        </w:rPr>
        <w:t>格式</w:t>
      </w:r>
      <w:r>
        <w:rPr>
          <w:rFonts w:hint="eastAsia" w:ascii="宋体" w:hAnsi="宋体" w:eastAsia="宋体" w:cs="宋体"/>
          <w:color w:val="auto"/>
          <w:lang w:val="en-US" w:eastAsia="zh-CN"/>
        </w:rPr>
        <w:t>5</w:t>
      </w:r>
      <w:r>
        <w:rPr>
          <w:rFonts w:hint="eastAsia" w:ascii="宋体" w:hAnsi="宋体" w:eastAsia="宋体" w:cs="宋体"/>
          <w:color w:val="auto"/>
        </w:rPr>
        <w:t>：项目</w:t>
      </w:r>
      <w:r>
        <w:rPr>
          <w:rFonts w:hint="eastAsia" w:ascii="宋体" w:hAnsi="宋体" w:eastAsia="宋体" w:cs="宋体"/>
          <w:color w:val="auto"/>
          <w:lang w:eastAsia="zh-CN"/>
        </w:rPr>
        <w:t>团队</w:t>
      </w:r>
      <w:r>
        <w:rPr>
          <w:rFonts w:hint="eastAsia" w:ascii="宋体" w:hAnsi="宋体" w:eastAsia="宋体" w:cs="宋体"/>
          <w:color w:val="auto"/>
        </w:rPr>
        <w:t>人员配备表</w:t>
      </w:r>
      <w:bookmarkEnd w:id="259"/>
    </w:p>
    <w:p w14:paraId="70BF569B">
      <w:pPr>
        <w:jc w:val="center"/>
        <w:rPr>
          <w:rFonts w:ascii="宋体" w:hAnsi="宋体" w:cs="宋体"/>
          <w:b/>
          <w:color w:val="auto"/>
          <w:sz w:val="24"/>
        </w:rPr>
      </w:pPr>
      <w:r>
        <w:rPr>
          <w:rFonts w:hint="eastAsia" w:ascii="宋体" w:hAnsi="宋体" w:cs="宋体"/>
          <w:b/>
          <w:color w:val="auto"/>
          <w:sz w:val="24"/>
        </w:rPr>
        <w:t>本项目的项目</w:t>
      </w:r>
      <w:r>
        <w:rPr>
          <w:rFonts w:hint="eastAsia" w:ascii="宋体" w:hAnsi="宋体" w:cs="宋体"/>
          <w:b/>
          <w:color w:val="auto"/>
          <w:sz w:val="24"/>
          <w:lang w:eastAsia="zh-CN"/>
        </w:rPr>
        <w:t>团队人员</w:t>
      </w:r>
      <w:r>
        <w:rPr>
          <w:rFonts w:hint="eastAsia" w:ascii="宋体" w:hAnsi="宋体" w:cs="宋体"/>
          <w:b/>
          <w:color w:val="auto"/>
          <w:sz w:val="24"/>
        </w:rPr>
        <w:t>配备表</w:t>
      </w:r>
    </w:p>
    <w:p w14:paraId="02165D29">
      <w:pPr>
        <w:jc w:val="center"/>
        <w:rPr>
          <w:rFonts w:ascii="宋体" w:hAnsi="宋体" w:cs="宋体"/>
          <w:b/>
          <w:color w:val="auto"/>
          <w:sz w:val="24"/>
        </w:rPr>
      </w:pPr>
    </w:p>
    <w:p w14:paraId="3019B03F">
      <w:pPr>
        <w:rPr>
          <w:rFonts w:ascii="宋体" w:hAnsi="宋体" w:cs="宋体"/>
          <w:color w:val="auto"/>
          <w:sz w:val="24"/>
        </w:rPr>
      </w:pPr>
      <w:r>
        <w:rPr>
          <w:rFonts w:hint="eastAsia" w:ascii="宋体" w:hAnsi="宋体" w:cs="宋体"/>
          <w:color w:val="auto"/>
          <w:sz w:val="24"/>
        </w:rPr>
        <w:t>招标项目名称：</w:t>
      </w:r>
    </w:p>
    <w:p w14:paraId="6BB39E59">
      <w:pPr>
        <w:rPr>
          <w:rFonts w:ascii="宋体" w:hAnsi="宋体" w:cs="宋体"/>
          <w:color w:val="auto"/>
          <w:sz w:val="24"/>
        </w:rPr>
      </w:pPr>
      <w:r>
        <w:rPr>
          <w:rFonts w:hint="eastAsia" w:ascii="宋体" w:hAnsi="宋体" w:cs="宋体"/>
          <w:color w:val="auto"/>
          <w:sz w:val="24"/>
        </w:rPr>
        <w:t>磋商文件编号：</w:t>
      </w:r>
    </w:p>
    <w:tbl>
      <w:tblPr>
        <w:tblStyle w:val="1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896"/>
        <w:gridCol w:w="2760"/>
        <w:gridCol w:w="1200"/>
        <w:gridCol w:w="2494"/>
      </w:tblGrid>
      <w:tr w14:paraId="3D89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18" w:type="dxa"/>
            <w:vMerge w:val="restart"/>
            <w:vAlign w:val="center"/>
          </w:tcPr>
          <w:p w14:paraId="6EE8EC6E">
            <w:pPr>
              <w:jc w:val="center"/>
              <w:rPr>
                <w:rFonts w:ascii="宋体" w:hAnsi="宋体" w:cs="宋体"/>
                <w:b/>
                <w:color w:val="auto"/>
                <w:sz w:val="24"/>
              </w:rPr>
            </w:pPr>
            <w:r>
              <w:rPr>
                <w:rFonts w:hint="eastAsia" w:ascii="宋体" w:hAnsi="宋体" w:cs="宋体"/>
                <w:b/>
                <w:color w:val="auto"/>
                <w:sz w:val="24"/>
              </w:rPr>
              <w:t>姓 名</w:t>
            </w:r>
          </w:p>
        </w:tc>
        <w:tc>
          <w:tcPr>
            <w:tcW w:w="1896" w:type="dxa"/>
            <w:vMerge w:val="restart"/>
            <w:vAlign w:val="center"/>
          </w:tcPr>
          <w:p w14:paraId="5427D13E">
            <w:pPr>
              <w:jc w:val="center"/>
              <w:rPr>
                <w:rFonts w:ascii="宋体" w:hAnsi="宋体" w:cs="宋体"/>
                <w:b/>
                <w:color w:val="auto"/>
                <w:sz w:val="24"/>
              </w:rPr>
            </w:pPr>
            <w:r>
              <w:rPr>
                <w:rFonts w:hint="eastAsia" w:ascii="宋体" w:hAnsi="宋体" w:cs="宋体"/>
                <w:b/>
                <w:color w:val="auto"/>
                <w:sz w:val="24"/>
              </w:rPr>
              <w:t>职  务</w:t>
            </w:r>
          </w:p>
        </w:tc>
        <w:tc>
          <w:tcPr>
            <w:tcW w:w="2760" w:type="dxa"/>
            <w:vMerge w:val="restart"/>
            <w:vAlign w:val="center"/>
          </w:tcPr>
          <w:p w14:paraId="34AD3442">
            <w:pPr>
              <w:jc w:val="center"/>
              <w:rPr>
                <w:rFonts w:ascii="宋体" w:hAnsi="宋体" w:cs="宋体"/>
                <w:b/>
                <w:color w:val="auto"/>
                <w:sz w:val="24"/>
              </w:rPr>
            </w:pPr>
            <w:r>
              <w:rPr>
                <w:rFonts w:hint="eastAsia" w:ascii="宋体" w:hAnsi="宋体" w:cs="宋体"/>
                <w:b/>
                <w:color w:val="auto"/>
                <w:sz w:val="24"/>
                <w:lang w:val="en-US" w:eastAsia="zh-CN"/>
              </w:rPr>
              <w:t>拟在本项目担任的职责</w:t>
            </w:r>
          </w:p>
        </w:tc>
        <w:tc>
          <w:tcPr>
            <w:tcW w:w="3694" w:type="dxa"/>
            <w:gridSpan w:val="2"/>
            <w:vAlign w:val="center"/>
          </w:tcPr>
          <w:p w14:paraId="09B536AD">
            <w:pPr>
              <w:jc w:val="center"/>
              <w:rPr>
                <w:rFonts w:ascii="宋体" w:hAnsi="宋体" w:cs="宋体"/>
                <w:b/>
                <w:color w:val="auto"/>
                <w:sz w:val="24"/>
              </w:rPr>
            </w:pPr>
            <w:r>
              <w:rPr>
                <w:rFonts w:hint="eastAsia" w:ascii="宋体" w:hAnsi="宋体" w:cs="宋体"/>
                <w:b/>
                <w:color w:val="auto"/>
                <w:sz w:val="24"/>
              </w:rPr>
              <w:t>已承担项目情况</w:t>
            </w:r>
          </w:p>
        </w:tc>
      </w:tr>
      <w:tr w14:paraId="2B9D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18" w:type="dxa"/>
            <w:vMerge w:val="continue"/>
            <w:vAlign w:val="center"/>
          </w:tcPr>
          <w:p w14:paraId="135DC213">
            <w:pPr>
              <w:jc w:val="center"/>
              <w:rPr>
                <w:rFonts w:ascii="宋体" w:hAnsi="宋体" w:cs="宋体"/>
                <w:b/>
                <w:color w:val="auto"/>
                <w:sz w:val="24"/>
              </w:rPr>
            </w:pPr>
          </w:p>
        </w:tc>
        <w:tc>
          <w:tcPr>
            <w:tcW w:w="1896" w:type="dxa"/>
            <w:vMerge w:val="continue"/>
            <w:vAlign w:val="center"/>
          </w:tcPr>
          <w:p w14:paraId="255C2FD7">
            <w:pPr>
              <w:jc w:val="center"/>
              <w:rPr>
                <w:rFonts w:ascii="宋体" w:hAnsi="宋体" w:cs="宋体"/>
                <w:b/>
                <w:color w:val="auto"/>
                <w:sz w:val="24"/>
              </w:rPr>
            </w:pPr>
          </w:p>
        </w:tc>
        <w:tc>
          <w:tcPr>
            <w:tcW w:w="2760" w:type="dxa"/>
            <w:vMerge w:val="continue"/>
            <w:vAlign w:val="center"/>
          </w:tcPr>
          <w:p w14:paraId="37EF4875">
            <w:pPr>
              <w:jc w:val="center"/>
              <w:rPr>
                <w:rFonts w:ascii="宋体" w:hAnsi="宋体" w:cs="宋体"/>
                <w:b/>
                <w:color w:val="auto"/>
                <w:sz w:val="24"/>
              </w:rPr>
            </w:pPr>
          </w:p>
        </w:tc>
        <w:tc>
          <w:tcPr>
            <w:tcW w:w="1200" w:type="dxa"/>
            <w:vAlign w:val="center"/>
          </w:tcPr>
          <w:p w14:paraId="1A1B04AC">
            <w:pPr>
              <w:jc w:val="center"/>
              <w:rPr>
                <w:rFonts w:ascii="宋体" w:hAnsi="宋体" w:cs="宋体"/>
                <w:b/>
                <w:color w:val="auto"/>
                <w:sz w:val="24"/>
              </w:rPr>
            </w:pPr>
            <w:r>
              <w:rPr>
                <w:rFonts w:hint="eastAsia" w:ascii="宋体" w:hAnsi="宋体" w:cs="宋体"/>
                <w:b/>
                <w:color w:val="auto"/>
                <w:sz w:val="24"/>
              </w:rPr>
              <w:t>项目数</w:t>
            </w:r>
          </w:p>
        </w:tc>
        <w:tc>
          <w:tcPr>
            <w:tcW w:w="2494" w:type="dxa"/>
            <w:vAlign w:val="center"/>
          </w:tcPr>
          <w:p w14:paraId="2B16E385">
            <w:pPr>
              <w:rPr>
                <w:rFonts w:ascii="宋体" w:hAnsi="宋体" w:cs="宋体"/>
                <w:b/>
                <w:color w:val="auto"/>
                <w:sz w:val="24"/>
              </w:rPr>
            </w:pPr>
            <w:r>
              <w:rPr>
                <w:rFonts w:hint="eastAsia" w:ascii="宋体" w:hAnsi="宋体" w:cs="宋体"/>
                <w:b/>
                <w:color w:val="auto"/>
                <w:sz w:val="24"/>
              </w:rPr>
              <w:t>主要项目名称</w:t>
            </w:r>
          </w:p>
        </w:tc>
      </w:tr>
      <w:tr w14:paraId="42DE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06AA8CB6">
            <w:pPr>
              <w:jc w:val="center"/>
              <w:rPr>
                <w:rFonts w:ascii="宋体" w:hAnsi="宋体" w:cs="宋体"/>
                <w:color w:val="auto"/>
                <w:sz w:val="24"/>
              </w:rPr>
            </w:pPr>
          </w:p>
        </w:tc>
        <w:tc>
          <w:tcPr>
            <w:tcW w:w="1896" w:type="dxa"/>
            <w:vAlign w:val="center"/>
          </w:tcPr>
          <w:p w14:paraId="5E660190">
            <w:pPr>
              <w:jc w:val="center"/>
              <w:rPr>
                <w:rFonts w:ascii="宋体" w:hAnsi="宋体" w:cs="宋体"/>
                <w:color w:val="auto"/>
                <w:sz w:val="24"/>
              </w:rPr>
            </w:pPr>
          </w:p>
        </w:tc>
        <w:tc>
          <w:tcPr>
            <w:tcW w:w="2760" w:type="dxa"/>
            <w:vAlign w:val="center"/>
          </w:tcPr>
          <w:p w14:paraId="396B26AB">
            <w:pPr>
              <w:jc w:val="center"/>
              <w:rPr>
                <w:rFonts w:ascii="宋体" w:hAnsi="宋体" w:cs="宋体"/>
                <w:color w:val="auto"/>
                <w:sz w:val="24"/>
              </w:rPr>
            </w:pPr>
          </w:p>
        </w:tc>
        <w:tc>
          <w:tcPr>
            <w:tcW w:w="1200" w:type="dxa"/>
            <w:vAlign w:val="center"/>
          </w:tcPr>
          <w:p w14:paraId="34F54EBB">
            <w:pPr>
              <w:jc w:val="center"/>
              <w:rPr>
                <w:rFonts w:ascii="宋体" w:hAnsi="宋体" w:cs="宋体"/>
                <w:color w:val="auto"/>
                <w:sz w:val="24"/>
              </w:rPr>
            </w:pPr>
          </w:p>
        </w:tc>
        <w:tc>
          <w:tcPr>
            <w:tcW w:w="2494" w:type="dxa"/>
            <w:vAlign w:val="center"/>
          </w:tcPr>
          <w:p w14:paraId="5C369B14">
            <w:pPr>
              <w:jc w:val="center"/>
              <w:rPr>
                <w:rFonts w:ascii="宋体" w:hAnsi="宋体" w:cs="宋体"/>
                <w:color w:val="auto"/>
                <w:sz w:val="24"/>
              </w:rPr>
            </w:pPr>
          </w:p>
        </w:tc>
      </w:tr>
      <w:tr w14:paraId="1AED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18" w:type="dxa"/>
            <w:vAlign w:val="center"/>
          </w:tcPr>
          <w:p w14:paraId="6813DB1E">
            <w:pPr>
              <w:jc w:val="center"/>
              <w:rPr>
                <w:rFonts w:ascii="宋体" w:hAnsi="宋体" w:cs="宋体"/>
                <w:color w:val="auto"/>
                <w:sz w:val="24"/>
              </w:rPr>
            </w:pPr>
          </w:p>
        </w:tc>
        <w:tc>
          <w:tcPr>
            <w:tcW w:w="1896" w:type="dxa"/>
            <w:vAlign w:val="center"/>
          </w:tcPr>
          <w:p w14:paraId="578BB467">
            <w:pPr>
              <w:jc w:val="center"/>
              <w:rPr>
                <w:rFonts w:ascii="宋体" w:hAnsi="宋体" w:cs="宋体"/>
                <w:color w:val="auto"/>
                <w:sz w:val="24"/>
              </w:rPr>
            </w:pPr>
          </w:p>
        </w:tc>
        <w:tc>
          <w:tcPr>
            <w:tcW w:w="2760" w:type="dxa"/>
            <w:vAlign w:val="center"/>
          </w:tcPr>
          <w:p w14:paraId="24F23AA4">
            <w:pPr>
              <w:jc w:val="center"/>
              <w:rPr>
                <w:rFonts w:ascii="宋体" w:hAnsi="宋体" w:cs="宋体"/>
                <w:color w:val="auto"/>
                <w:sz w:val="24"/>
              </w:rPr>
            </w:pPr>
          </w:p>
        </w:tc>
        <w:tc>
          <w:tcPr>
            <w:tcW w:w="1200" w:type="dxa"/>
            <w:vAlign w:val="center"/>
          </w:tcPr>
          <w:p w14:paraId="6C459662">
            <w:pPr>
              <w:jc w:val="center"/>
              <w:rPr>
                <w:rFonts w:ascii="宋体" w:hAnsi="宋体" w:cs="宋体"/>
                <w:color w:val="auto"/>
                <w:sz w:val="24"/>
              </w:rPr>
            </w:pPr>
          </w:p>
        </w:tc>
        <w:tc>
          <w:tcPr>
            <w:tcW w:w="2494" w:type="dxa"/>
            <w:vAlign w:val="center"/>
          </w:tcPr>
          <w:p w14:paraId="06E1EF27">
            <w:pPr>
              <w:jc w:val="center"/>
              <w:rPr>
                <w:rFonts w:ascii="宋体" w:hAnsi="宋体" w:cs="宋体"/>
                <w:color w:val="auto"/>
                <w:sz w:val="24"/>
              </w:rPr>
            </w:pPr>
          </w:p>
        </w:tc>
      </w:tr>
      <w:tr w14:paraId="18EC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54A23DA1">
            <w:pPr>
              <w:jc w:val="center"/>
              <w:rPr>
                <w:rFonts w:ascii="宋体" w:hAnsi="宋体" w:cs="宋体"/>
                <w:color w:val="auto"/>
                <w:sz w:val="24"/>
              </w:rPr>
            </w:pPr>
          </w:p>
        </w:tc>
        <w:tc>
          <w:tcPr>
            <w:tcW w:w="1896" w:type="dxa"/>
            <w:vAlign w:val="center"/>
          </w:tcPr>
          <w:p w14:paraId="686DF62E">
            <w:pPr>
              <w:jc w:val="center"/>
              <w:rPr>
                <w:rFonts w:ascii="宋体" w:hAnsi="宋体" w:cs="宋体"/>
                <w:color w:val="auto"/>
                <w:sz w:val="24"/>
              </w:rPr>
            </w:pPr>
          </w:p>
        </w:tc>
        <w:tc>
          <w:tcPr>
            <w:tcW w:w="2760" w:type="dxa"/>
            <w:vAlign w:val="center"/>
          </w:tcPr>
          <w:p w14:paraId="00AE6B2D">
            <w:pPr>
              <w:jc w:val="center"/>
              <w:rPr>
                <w:rFonts w:ascii="宋体" w:hAnsi="宋体" w:cs="宋体"/>
                <w:color w:val="auto"/>
                <w:sz w:val="24"/>
              </w:rPr>
            </w:pPr>
          </w:p>
        </w:tc>
        <w:tc>
          <w:tcPr>
            <w:tcW w:w="1200" w:type="dxa"/>
            <w:vAlign w:val="center"/>
          </w:tcPr>
          <w:p w14:paraId="1F0A58C7">
            <w:pPr>
              <w:jc w:val="center"/>
              <w:rPr>
                <w:rFonts w:ascii="宋体" w:hAnsi="宋体" w:cs="宋体"/>
                <w:color w:val="auto"/>
                <w:sz w:val="24"/>
              </w:rPr>
            </w:pPr>
          </w:p>
        </w:tc>
        <w:tc>
          <w:tcPr>
            <w:tcW w:w="2494" w:type="dxa"/>
            <w:vAlign w:val="center"/>
          </w:tcPr>
          <w:p w14:paraId="0865A5EA">
            <w:pPr>
              <w:jc w:val="center"/>
              <w:rPr>
                <w:rFonts w:ascii="宋体" w:hAnsi="宋体" w:cs="宋体"/>
                <w:color w:val="auto"/>
                <w:sz w:val="24"/>
              </w:rPr>
            </w:pPr>
          </w:p>
        </w:tc>
      </w:tr>
      <w:tr w14:paraId="3C4C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01E1B791">
            <w:pPr>
              <w:jc w:val="center"/>
              <w:rPr>
                <w:rFonts w:ascii="宋体" w:hAnsi="宋体" w:cs="宋体"/>
                <w:color w:val="auto"/>
                <w:sz w:val="24"/>
              </w:rPr>
            </w:pPr>
          </w:p>
        </w:tc>
        <w:tc>
          <w:tcPr>
            <w:tcW w:w="1896" w:type="dxa"/>
            <w:vAlign w:val="center"/>
          </w:tcPr>
          <w:p w14:paraId="744C817A">
            <w:pPr>
              <w:jc w:val="center"/>
              <w:rPr>
                <w:rFonts w:ascii="宋体" w:hAnsi="宋体" w:cs="宋体"/>
                <w:color w:val="auto"/>
                <w:sz w:val="24"/>
              </w:rPr>
            </w:pPr>
          </w:p>
        </w:tc>
        <w:tc>
          <w:tcPr>
            <w:tcW w:w="2760" w:type="dxa"/>
            <w:vAlign w:val="center"/>
          </w:tcPr>
          <w:p w14:paraId="4ABD4492">
            <w:pPr>
              <w:jc w:val="center"/>
              <w:rPr>
                <w:rFonts w:ascii="宋体" w:hAnsi="宋体" w:cs="宋体"/>
                <w:color w:val="auto"/>
                <w:sz w:val="24"/>
              </w:rPr>
            </w:pPr>
          </w:p>
        </w:tc>
        <w:tc>
          <w:tcPr>
            <w:tcW w:w="1200" w:type="dxa"/>
            <w:vAlign w:val="center"/>
          </w:tcPr>
          <w:p w14:paraId="5E8C962B">
            <w:pPr>
              <w:jc w:val="center"/>
              <w:rPr>
                <w:rFonts w:ascii="宋体" w:hAnsi="宋体" w:cs="宋体"/>
                <w:color w:val="auto"/>
                <w:sz w:val="24"/>
              </w:rPr>
            </w:pPr>
          </w:p>
        </w:tc>
        <w:tc>
          <w:tcPr>
            <w:tcW w:w="2494" w:type="dxa"/>
            <w:vAlign w:val="center"/>
          </w:tcPr>
          <w:p w14:paraId="4EDC01B8">
            <w:pPr>
              <w:jc w:val="center"/>
              <w:rPr>
                <w:rFonts w:ascii="宋体" w:hAnsi="宋体" w:cs="宋体"/>
                <w:color w:val="auto"/>
                <w:sz w:val="24"/>
              </w:rPr>
            </w:pPr>
          </w:p>
        </w:tc>
      </w:tr>
      <w:tr w14:paraId="5600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6700AF4E">
            <w:pPr>
              <w:jc w:val="center"/>
              <w:rPr>
                <w:rFonts w:ascii="宋体" w:hAnsi="宋体" w:cs="宋体"/>
                <w:color w:val="auto"/>
                <w:sz w:val="24"/>
              </w:rPr>
            </w:pPr>
          </w:p>
        </w:tc>
        <w:tc>
          <w:tcPr>
            <w:tcW w:w="1896" w:type="dxa"/>
            <w:vAlign w:val="center"/>
          </w:tcPr>
          <w:p w14:paraId="1939416D">
            <w:pPr>
              <w:jc w:val="center"/>
              <w:rPr>
                <w:rFonts w:ascii="宋体" w:hAnsi="宋体" w:cs="宋体"/>
                <w:color w:val="auto"/>
                <w:sz w:val="24"/>
              </w:rPr>
            </w:pPr>
          </w:p>
        </w:tc>
        <w:tc>
          <w:tcPr>
            <w:tcW w:w="2760" w:type="dxa"/>
            <w:vAlign w:val="center"/>
          </w:tcPr>
          <w:p w14:paraId="384D8D08">
            <w:pPr>
              <w:jc w:val="center"/>
              <w:rPr>
                <w:rFonts w:ascii="宋体" w:hAnsi="宋体" w:cs="宋体"/>
                <w:color w:val="auto"/>
                <w:sz w:val="24"/>
              </w:rPr>
            </w:pPr>
          </w:p>
        </w:tc>
        <w:tc>
          <w:tcPr>
            <w:tcW w:w="1200" w:type="dxa"/>
            <w:vAlign w:val="center"/>
          </w:tcPr>
          <w:p w14:paraId="77C7B26A">
            <w:pPr>
              <w:jc w:val="center"/>
              <w:rPr>
                <w:rFonts w:ascii="宋体" w:hAnsi="宋体" w:cs="宋体"/>
                <w:color w:val="auto"/>
                <w:sz w:val="24"/>
              </w:rPr>
            </w:pPr>
          </w:p>
        </w:tc>
        <w:tc>
          <w:tcPr>
            <w:tcW w:w="2494" w:type="dxa"/>
            <w:vAlign w:val="center"/>
          </w:tcPr>
          <w:p w14:paraId="23CA04E1">
            <w:pPr>
              <w:jc w:val="center"/>
              <w:rPr>
                <w:rFonts w:ascii="宋体" w:hAnsi="宋体" w:cs="宋体"/>
                <w:color w:val="auto"/>
                <w:sz w:val="24"/>
              </w:rPr>
            </w:pPr>
          </w:p>
        </w:tc>
      </w:tr>
      <w:tr w14:paraId="1360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2B7D3CBC">
            <w:pPr>
              <w:jc w:val="center"/>
              <w:rPr>
                <w:rFonts w:ascii="宋体" w:hAnsi="宋体" w:cs="宋体"/>
                <w:color w:val="auto"/>
                <w:sz w:val="24"/>
              </w:rPr>
            </w:pPr>
          </w:p>
        </w:tc>
        <w:tc>
          <w:tcPr>
            <w:tcW w:w="1896" w:type="dxa"/>
            <w:vAlign w:val="center"/>
          </w:tcPr>
          <w:p w14:paraId="5CC8799B">
            <w:pPr>
              <w:jc w:val="center"/>
              <w:rPr>
                <w:rFonts w:ascii="宋体" w:hAnsi="宋体" w:cs="宋体"/>
                <w:color w:val="auto"/>
                <w:sz w:val="24"/>
              </w:rPr>
            </w:pPr>
          </w:p>
        </w:tc>
        <w:tc>
          <w:tcPr>
            <w:tcW w:w="2760" w:type="dxa"/>
            <w:vAlign w:val="center"/>
          </w:tcPr>
          <w:p w14:paraId="6F260579">
            <w:pPr>
              <w:jc w:val="center"/>
              <w:rPr>
                <w:rFonts w:ascii="宋体" w:hAnsi="宋体" w:cs="宋体"/>
                <w:color w:val="auto"/>
                <w:sz w:val="24"/>
              </w:rPr>
            </w:pPr>
          </w:p>
        </w:tc>
        <w:tc>
          <w:tcPr>
            <w:tcW w:w="1200" w:type="dxa"/>
            <w:vAlign w:val="center"/>
          </w:tcPr>
          <w:p w14:paraId="4D215D8B">
            <w:pPr>
              <w:jc w:val="center"/>
              <w:rPr>
                <w:rFonts w:ascii="宋体" w:hAnsi="宋体" w:cs="宋体"/>
                <w:color w:val="auto"/>
                <w:sz w:val="24"/>
              </w:rPr>
            </w:pPr>
          </w:p>
        </w:tc>
        <w:tc>
          <w:tcPr>
            <w:tcW w:w="2494" w:type="dxa"/>
            <w:vAlign w:val="center"/>
          </w:tcPr>
          <w:p w14:paraId="72145EF9">
            <w:pPr>
              <w:jc w:val="center"/>
              <w:rPr>
                <w:rFonts w:ascii="宋体" w:hAnsi="宋体" w:cs="宋体"/>
                <w:color w:val="auto"/>
                <w:sz w:val="24"/>
              </w:rPr>
            </w:pPr>
          </w:p>
        </w:tc>
      </w:tr>
      <w:tr w14:paraId="6CD5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9468" w:type="dxa"/>
            <w:gridSpan w:val="5"/>
            <w:vAlign w:val="center"/>
          </w:tcPr>
          <w:p w14:paraId="321AE1CC">
            <w:pPr>
              <w:rPr>
                <w:rFonts w:ascii="宋体" w:hAnsi="宋体" w:cs="宋体"/>
                <w:color w:val="auto"/>
                <w:sz w:val="24"/>
              </w:rPr>
            </w:pPr>
            <w:r>
              <w:rPr>
                <w:rFonts w:hint="eastAsia" w:ascii="宋体" w:hAnsi="宋体" w:cs="宋体"/>
                <w:color w:val="auto"/>
                <w:sz w:val="24"/>
              </w:rPr>
              <w:t>本项目一旦我单位中标，将配备上述项目</w:t>
            </w:r>
            <w:r>
              <w:rPr>
                <w:rFonts w:hint="eastAsia" w:ascii="宋体" w:hAnsi="宋体" w:cs="宋体"/>
                <w:color w:val="auto"/>
                <w:sz w:val="24"/>
                <w:lang w:eastAsia="zh-CN"/>
              </w:rPr>
              <w:t>团队人员</w:t>
            </w:r>
            <w:r>
              <w:rPr>
                <w:rFonts w:hint="eastAsia" w:ascii="宋体" w:hAnsi="宋体" w:cs="宋体"/>
                <w:color w:val="auto"/>
                <w:sz w:val="24"/>
              </w:rPr>
              <w:t>。</w:t>
            </w:r>
            <w:r>
              <w:rPr>
                <w:rFonts w:hint="eastAsia" w:ascii="宋体" w:hAnsi="宋体" w:cs="宋体"/>
                <w:color w:val="auto"/>
                <w:sz w:val="24"/>
                <w:lang w:eastAsia="zh-CN"/>
              </w:rPr>
              <w:t>相关专业配送人员及质量监督人员附有效健康证复印件加盖公章</w:t>
            </w:r>
            <w:r>
              <w:rPr>
                <w:rFonts w:hint="eastAsia" w:ascii="宋体" w:hAnsi="宋体" w:cs="宋体"/>
                <w:color w:val="auto"/>
                <w:sz w:val="24"/>
              </w:rPr>
              <w:t>。</w:t>
            </w:r>
          </w:p>
        </w:tc>
      </w:tr>
    </w:tbl>
    <w:p w14:paraId="5FD3F09E">
      <w:pPr>
        <w:pStyle w:val="8"/>
        <w:rPr>
          <w:rFonts w:ascii="宋体" w:hAnsi="宋体" w:eastAsia="宋体" w:cs="宋体"/>
          <w:color w:val="auto"/>
          <w:sz w:val="24"/>
          <w:szCs w:val="24"/>
        </w:rPr>
      </w:pPr>
    </w:p>
    <w:p w14:paraId="51DD7418">
      <w:pPr>
        <w:pStyle w:val="8"/>
        <w:rPr>
          <w:rFonts w:ascii="宋体" w:hAnsi="宋体" w:eastAsia="宋体" w:cs="宋体"/>
          <w:color w:val="auto"/>
          <w:sz w:val="24"/>
          <w:szCs w:val="24"/>
        </w:rPr>
      </w:pPr>
    </w:p>
    <w:p w14:paraId="619631D9">
      <w:pPr>
        <w:pStyle w:val="9"/>
        <w:adjustRightInd w:val="0"/>
        <w:snapToGrid w:val="0"/>
        <w:spacing w:line="300" w:lineRule="auto"/>
        <w:ind w:firstLine="0"/>
        <w:rPr>
          <w:rFonts w:ascii="宋体" w:hAnsi="宋体" w:eastAsia="宋体" w:cs="宋体"/>
          <w:snapToGrid w:val="0"/>
          <w:color w:val="auto"/>
          <w:kern w:val="0"/>
          <w:sz w:val="24"/>
          <w:szCs w:val="24"/>
          <w:u w:val="single"/>
        </w:rPr>
      </w:pPr>
      <w:r>
        <w:rPr>
          <w:rFonts w:hint="eastAsia" w:ascii="宋体" w:hAnsi="宋体" w:eastAsia="宋体" w:cs="宋体"/>
          <w:snapToGrid w:val="0"/>
          <w:color w:val="auto"/>
          <w:kern w:val="0"/>
          <w:sz w:val="24"/>
          <w:szCs w:val="24"/>
          <w:lang w:eastAsia="zh-CN"/>
        </w:rPr>
        <w:t>供应商</w:t>
      </w:r>
      <w:r>
        <w:rPr>
          <w:rFonts w:hint="eastAsia" w:ascii="宋体" w:hAnsi="宋体" w:eastAsia="宋体" w:cs="宋体"/>
          <w:snapToGrid w:val="0"/>
          <w:color w:val="auto"/>
          <w:kern w:val="0"/>
          <w:sz w:val="24"/>
          <w:szCs w:val="24"/>
        </w:rPr>
        <w:t xml:space="preserve">名称（盖章）： </w:t>
      </w:r>
    </w:p>
    <w:p w14:paraId="5D68D845">
      <w:pPr>
        <w:pStyle w:val="9"/>
        <w:adjustRightInd w:val="0"/>
        <w:snapToGrid w:val="0"/>
        <w:spacing w:line="300" w:lineRule="auto"/>
        <w:ind w:firstLine="0"/>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法定代表人或其授权委托人（签字）：</w:t>
      </w:r>
    </w:p>
    <w:p w14:paraId="7E85BC23">
      <w:pPr>
        <w:pStyle w:val="9"/>
        <w:adjustRightInd w:val="0"/>
        <w:snapToGrid w:val="0"/>
        <w:spacing w:line="300" w:lineRule="auto"/>
        <w:ind w:firstLine="0"/>
        <w:jc w:val="right"/>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日</w:t>
      </w:r>
    </w:p>
    <w:p w14:paraId="782D99B2">
      <w:pPr>
        <w:spacing w:line="360" w:lineRule="auto"/>
        <w:rPr>
          <w:rFonts w:ascii="宋体" w:hAnsi="宋体" w:cs="宋体"/>
          <w:color w:val="auto"/>
          <w:szCs w:val="21"/>
        </w:rPr>
        <w:sectPr>
          <w:headerReference r:id="rId11" w:type="default"/>
          <w:footerReference r:id="rId12" w:type="even"/>
          <w:pgSz w:w="11906" w:h="16838"/>
          <w:pgMar w:top="851" w:right="1134" w:bottom="567" w:left="1247" w:header="851" w:footer="992" w:gutter="0"/>
          <w:cols w:space="720" w:num="1"/>
          <w:docGrid w:type="lines" w:linePitch="312" w:charSpace="0"/>
        </w:sectPr>
      </w:pPr>
    </w:p>
    <w:p w14:paraId="7ECAEF33">
      <w:pPr>
        <w:pStyle w:val="3"/>
        <w:rPr>
          <w:rFonts w:ascii="宋体" w:hAnsi="宋体" w:eastAsia="宋体" w:cs="宋体"/>
          <w:color w:val="auto"/>
        </w:rPr>
      </w:pPr>
      <w:bookmarkStart w:id="260" w:name="_Toc9850161"/>
      <w:r>
        <w:rPr>
          <w:rFonts w:hint="eastAsia" w:ascii="宋体" w:hAnsi="宋体" w:eastAsia="宋体" w:cs="宋体"/>
          <w:color w:val="auto"/>
        </w:rPr>
        <w:t>格式</w:t>
      </w:r>
      <w:r>
        <w:rPr>
          <w:rFonts w:hint="eastAsia" w:ascii="宋体" w:hAnsi="宋体" w:eastAsia="宋体" w:cs="宋体"/>
          <w:color w:val="auto"/>
          <w:lang w:val="en-US" w:eastAsia="zh-CN"/>
        </w:rPr>
        <w:t>6</w:t>
      </w:r>
      <w:r>
        <w:rPr>
          <w:rFonts w:hint="eastAsia" w:ascii="宋体" w:hAnsi="宋体" w:eastAsia="宋体" w:cs="宋体"/>
          <w:color w:val="auto"/>
        </w:rPr>
        <w:t>：企业资格审查资料</w:t>
      </w:r>
      <w:bookmarkEnd w:id="260"/>
    </w:p>
    <w:p w14:paraId="619DB436">
      <w:pPr>
        <w:pStyle w:val="8"/>
        <w:spacing w:before="156" w:beforeLines="50" w:after="156" w:afterLines="50" w:line="400" w:lineRule="exact"/>
        <w:ind w:left="0"/>
        <w:jc w:val="center"/>
        <w:rPr>
          <w:rFonts w:hint="eastAsia" w:ascii="宋体" w:hAnsi="宋体" w:eastAsia="宋体" w:cs="华文中宋"/>
          <w:b/>
          <w:color w:val="auto"/>
          <w:kern w:val="2"/>
          <w:sz w:val="28"/>
          <w:szCs w:val="28"/>
          <w:lang w:val="en-US" w:eastAsia="zh-CN" w:bidi="ar-SA"/>
        </w:rPr>
      </w:pPr>
      <w:r>
        <w:rPr>
          <w:rFonts w:hint="eastAsia" w:ascii="宋体" w:hAnsi="宋体" w:eastAsia="宋体" w:cs="华文中宋"/>
          <w:b/>
          <w:color w:val="auto"/>
          <w:kern w:val="2"/>
          <w:sz w:val="28"/>
          <w:szCs w:val="28"/>
          <w:lang w:val="en-US" w:eastAsia="zh-CN" w:bidi="ar-SA"/>
        </w:rPr>
        <w:t>供应商基本情况表（格式）</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2089"/>
        <w:gridCol w:w="916"/>
        <w:gridCol w:w="2146"/>
        <w:gridCol w:w="1530"/>
        <w:gridCol w:w="5"/>
        <w:gridCol w:w="2385"/>
      </w:tblGrid>
      <w:tr w14:paraId="25D3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49" w:hRule="exact"/>
          <w:jc w:val="center"/>
        </w:trPr>
        <w:tc>
          <w:tcPr>
            <w:tcW w:w="2089" w:type="dxa"/>
            <w:noWrap w:val="0"/>
            <w:vAlign w:val="center"/>
          </w:tcPr>
          <w:p w14:paraId="160B7ADE">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lang w:val="en-US" w:eastAsia="zh-CN"/>
              </w:rPr>
              <w:t>供应商</w:t>
            </w:r>
            <w:r>
              <w:rPr>
                <w:rFonts w:hint="eastAsia" w:ascii="宋体" w:hAnsi="宋体" w:eastAsia="宋体" w:cs="宋体"/>
                <w:color w:val="auto"/>
                <w:kern w:val="21"/>
                <w:szCs w:val="21"/>
              </w:rPr>
              <w:t>名称</w:t>
            </w:r>
          </w:p>
        </w:tc>
        <w:tc>
          <w:tcPr>
            <w:tcW w:w="6982" w:type="dxa"/>
            <w:gridSpan w:val="5"/>
            <w:noWrap w:val="0"/>
            <w:vAlign w:val="center"/>
          </w:tcPr>
          <w:p w14:paraId="07C25E7A">
            <w:pPr>
              <w:spacing w:line="320" w:lineRule="exact"/>
              <w:jc w:val="center"/>
              <w:rPr>
                <w:rFonts w:hint="eastAsia" w:ascii="宋体" w:hAnsi="宋体" w:eastAsia="宋体" w:cs="宋体"/>
                <w:color w:val="auto"/>
                <w:kern w:val="21"/>
                <w:szCs w:val="21"/>
              </w:rPr>
            </w:pPr>
          </w:p>
        </w:tc>
      </w:tr>
      <w:tr w14:paraId="79FA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4" w:hRule="exact"/>
          <w:jc w:val="center"/>
        </w:trPr>
        <w:tc>
          <w:tcPr>
            <w:tcW w:w="2089" w:type="dxa"/>
            <w:noWrap w:val="0"/>
            <w:vAlign w:val="center"/>
          </w:tcPr>
          <w:p w14:paraId="558EFA9D">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注册地址</w:t>
            </w:r>
          </w:p>
        </w:tc>
        <w:tc>
          <w:tcPr>
            <w:tcW w:w="3062" w:type="dxa"/>
            <w:gridSpan w:val="2"/>
            <w:noWrap w:val="0"/>
            <w:vAlign w:val="center"/>
          </w:tcPr>
          <w:p w14:paraId="61D93E12">
            <w:pPr>
              <w:spacing w:line="320" w:lineRule="exact"/>
              <w:jc w:val="center"/>
              <w:rPr>
                <w:rFonts w:hint="eastAsia" w:ascii="宋体" w:hAnsi="宋体" w:eastAsia="宋体" w:cs="宋体"/>
                <w:color w:val="auto"/>
                <w:kern w:val="21"/>
                <w:szCs w:val="21"/>
              </w:rPr>
            </w:pPr>
          </w:p>
        </w:tc>
        <w:tc>
          <w:tcPr>
            <w:tcW w:w="1530" w:type="dxa"/>
            <w:noWrap w:val="0"/>
            <w:vAlign w:val="center"/>
          </w:tcPr>
          <w:p w14:paraId="629C7824">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邮政编码</w:t>
            </w:r>
          </w:p>
        </w:tc>
        <w:tc>
          <w:tcPr>
            <w:tcW w:w="2390" w:type="dxa"/>
            <w:gridSpan w:val="2"/>
            <w:noWrap w:val="0"/>
            <w:vAlign w:val="center"/>
          </w:tcPr>
          <w:p w14:paraId="21A5D43D">
            <w:pPr>
              <w:pStyle w:val="38"/>
              <w:spacing w:line="320" w:lineRule="exact"/>
              <w:jc w:val="center"/>
              <w:rPr>
                <w:rFonts w:hint="eastAsia" w:ascii="宋体" w:hAnsi="宋体" w:eastAsia="宋体" w:cs="宋体"/>
                <w:color w:val="auto"/>
                <w:kern w:val="21"/>
                <w:szCs w:val="21"/>
              </w:rPr>
            </w:pPr>
          </w:p>
        </w:tc>
      </w:tr>
      <w:tr w14:paraId="5A13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388" w:hRule="exact"/>
          <w:jc w:val="center"/>
        </w:trPr>
        <w:tc>
          <w:tcPr>
            <w:tcW w:w="2089" w:type="dxa"/>
            <w:vMerge w:val="restart"/>
            <w:noWrap w:val="0"/>
            <w:vAlign w:val="center"/>
          </w:tcPr>
          <w:p w14:paraId="71687EE0">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联系方式</w:t>
            </w:r>
          </w:p>
        </w:tc>
        <w:tc>
          <w:tcPr>
            <w:tcW w:w="916" w:type="dxa"/>
            <w:noWrap w:val="0"/>
            <w:vAlign w:val="center"/>
          </w:tcPr>
          <w:p w14:paraId="7E85D5EF">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联系人</w:t>
            </w:r>
          </w:p>
        </w:tc>
        <w:tc>
          <w:tcPr>
            <w:tcW w:w="2146" w:type="dxa"/>
            <w:noWrap w:val="0"/>
            <w:vAlign w:val="center"/>
          </w:tcPr>
          <w:p w14:paraId="7D9BA154">
            <w:pPr>
              <w:spacing w:line="320" w:lineRule="exact"/>
              <w:jc w:val="center"/>
              <w:rPr>
                <w:rFonts w:hint="eastAsia" w:ascii="宋体" w:hAnsi="宋体" w:eastAsia="宋体" w:cs="宋体"/>
                <w:color w:val="auto"/>
                <w:kern w:val="21"/>
                <w:szCs w:val="21"/>
              </w:rPr>
            </w:pPr>
          </w:p>
        </w:tc>
        <w:tc>
          <w:tcPr>
            <w:tcW w:w="1530" w:type="dxa"/>
            <w:noWrap w:val="0"/>
            <w:vAlign w:val="center"/>
          </w:tcPr>
          <w:p w14:paraId="3A0C5B5F">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电话</w:t>
            </w:r>
          </w:p>
        </w:tc>
        <w:tc>
          <w:tcPr>
            <w:tcW w:w="2390" w:type="dxa"/>
            <w:gridSpan w:val="2"/>
            <w:noWrap w:val="0"/>
            <w:vAlign w:val="center"/>
          </w:tcPr>
          <w:p w14:paraId="3751373E">
            <w:pPr>
              <w:spacing w:line="320" w:lineRule="exact"/>
              <w:jc w:val="center"/>
              <w:rPr>
                <w:rFonts w:hint="eastAsia" w:ascii="宋体" w:hAnsi="宋体" w:eastAsia="宋体" w:cs="宋体"/>
                <w:color w:val="auto"/>
                <w:kern w:val="21"/>
                <w:szCs w:val="21"/>
              </w:rPr>
            </w:pPr>
          </w:p>
        </w:tc>
      </w:tr>
      <w:tr w14:paraId="43DD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512" w:hRule="exact"/>
          <w:jc w:val="center"/>
        </w:trPr>
        <w:tc>
          <w:tcPr>
            <w:tcW w:w="2089" w:type="dxa"/>
            <w:vMerge w:val="continue"/>
            <w:noWrap w:val="0"/>
            <w:vAlign w:val="center"/>
          </w:tcPr>
          <w:p w14:paraId="7B017A50">
            <w:pPr>
              <w:spacing w:line="320" w:lineRule="exact"/>
              <w:jc w:val="center"/>
              <w:rPr>
                <w:rFonts w:hint="eastAsia" w:ascii="宋体" w:hAnsi="宋体" w:eastAsia="宋体" w:cs="宋体"/>
                <w:color w:val="auto"/>
                <w:kern w:val="21"/>
                <w:szCs w:val="21"/>
              </w:rPr>
            </w:pPr>
          </w:p>
        </w:tc>
        <w:tc>
          <w:tcPr>
            <w:tcW w:w="916" w:type="dxa"/>
            <w:noWrap w:val="0"/>
            <w:vAlign w:val="center"/>
          </w:tcPr>
          <w:p w14:paraId="4D83A296">
            <w:pPr>
              <w:pStyle w:val="38"/>
              <w:tabs>
                <w:tab w:val="left" w:pos="431"/>
              </w:tabs>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传真</w:t>
            </w:r>
          </w:p>
        </w:tc>
        <w:tc>
          <w:tcPr>
            <w:tcW w:w="2146" w:type="dxa"/>
            <w:noWrap w:val="0"/>
            <w:vAlign w:val="center"/>
          </w:tcPr>
          <w:p w14:paraId="38DE0C8D">
            <w:pPr>
              <w:spacing w:line="320" w:lineRule="exact"/>
              <w:jc w:val="center"/>
              <w:rPr>
                <w:rFonts w:hint="eastAsia" w:ascii="宋体" w:hAnsi="宋体" w:eastAsia="宋体" w:cs="宋体"/>
                <w:color w:val="auto"/>
                <w:kern w:val="21"/>
                <w:szCs w:val="21"/>
              </w:rPr>
            </w:pPr>
          </w:p>
        </w:tc>
        <w:tc>
          <w:tcPr>
            <w:tcW w:w="1530" w:type="dxa"/>
            <w:noWrap w:val="0"/>
            <w:vAlign w:val="center"/>
          </w:tcPr>
          <w:p w14:paraId="6E9963D1">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电子邮件</w:t>
            </w:r>
          </w:p>
        </w:tc>
        <w:tc>
          <w:tcPr>
            <w:tcW w:w="2390" w:type="dxa"/>
            <w:gridSpan w:val="2"/>
            <w:noWrap w:val="0"/>
            <w:vAlign w:val="center"/>
          </w:tcPr>
          <w:p w14:paraId="1717C810">
            <w:pPr>
              <w:spacing w:line="320" w:lineRule="exact"/>
              <w:jc w:val="center"/>
              <w:rPr>
                <w:rFonts w:hint="eastAsia" w:ascii="宋体" w:hAnsi="宋体" w:eastAsia="宋体" w:cs="宋体"/>
                <w:color w:val="auto"/>
                <w:kern w:val="21"/>
                <w:szCs w:val="21"/>
              </w:rPr>
            </w:pPr>
          </w:p>
        </w:tc>
      </w:tr>
      <w:tr w14:paraId="764A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49" w:hRule="exact"/>
          <w:jc w:val="center"/>
        </w:trPr>
        <w:tc>
          <w:tcPr>
            <w:tcW w:w="2089" w:type="dxa"/>
            <w:noWrap w:val="0"/>
            <w:vAlign w:val="center"/>
          </w:tcPr>
          <w:p w14:paraId="7406560F">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法定代表人</w:t>
            </w:r>
          </w:p>
        </w:tc>
        <w:tc>
          <w:tcPr>
            <w:tcW w:w="916" w:type="dxa"/>
            <w:noWrap w:val="0"/>
            <w:vAlign w:val="center"/>
          </w:tcPr>
          <w:p w14:paraId="04362265">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姓名</w:t>
            </w:r>
          </w:p>
        </w:tc>
        <w:tc>
          <w:tcPr>
            <w:tcW w:w="2146" w:type="dxa"/>
            <w:noWrap w:val="0"/>
            <w:vAlign w:val="center"/>
          </w:tcPr>
          <w:p w14:paraId="03ADBDE8">
            <w:pPr>
              <w:pStyle w:val="38"/>
              <w:spacing w:line="320" w:lineRule="exact"/>
              <w:jc w:val="center"/>
              <w:rPr>
                <w:rFonts w:hint="eastAsia" w:ascii="宋体" w:hAnsi="宋体" w:eastAsia="宋体" w:cs="宋体"/>
                <w:color w:val="auto"/>
                <w:kern w:val="21"/>
                <w:szCs w:val="21"/>
              </w:rPr>
            </w:pPr>
          </w:p>
        </w:tc>
        <w:tc>
          <w:tcPr>
            <w:tcW w:w="1530" w:type="dxa"/>
            <w:noWrap w:val="0"/>
            <w:vAlign w:val="center"/>
          </w:tcPr>
          <w:p w14:paraId="22A017E3">
            <w:pPr>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电话</w:t>
            </w:r>
          </w:p>
        </w:tc>
        <w:tc>
          <w:tcPr>
            <w:tcW w:w="2390" w:type="dxa"/>
            <w:gridSpan w:val="2"/>
            <w:noWrap w:val="0"/>
            <w:vAlign w:val="center"/>
          </w:tcPr>
          <w:p w14:paraId="18036EA3">
            <w:pPr>
              <w:spacing w:line="320" w:lineRule="exact"/>
              <w:jc w:val="center"/>
              <w:rPr>
                <w:rFonts w:hint="eastAsia" w:ascii="宋体" w:hAnsi="宋体" w:eastAsia="宋体" w:cs="宋体"/>
                <w:color w:val="auto"/>
                <w:kern w:val="21"/>
                <w:szCs w:val="21"/>
              </w:rPr>
            </w:pPr>
          </w:p>
        </w:tc>
      </w:tr>
      <w:tr w14:paraId="59D8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49" w:hRule="exact"/>
          <w:jc w:val="center"/>
        </w:trPr>
        <w:tc>
          <w:tcPr>
            <w:tcW w:w="2089" w:type="dxa"/>
            <w:noWrap w:val="0"/>
            <w:vAlign w:val="center"/>
          </w:tcPr>
          <w:p w14:paraId="6777CD89">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营业执照号</w:t>
            </w:r>
          </w:p>
        </w:tc>
        <w:tc>
          <w:tcPr>
            <w:tcW w:w="3062" w:type="dxa"/>
            <w:gridSpan w:val="2"/>
            <w:noWrap w:val="0"/>
            <w:vAlign w:val="center"/>
          </w:tcPr>
          <w:p w14:paraId="17D0F947">
            <w:pPr>
              <w:spacing w:line="320" w:lineRule="exact"/>
              <w:jc w:val="center"/>
              <w:rPr>
                <w:rFonts w:hint="eastAsia" w:ascii="宋体" w:hAnsi="宋体" w:eastAsia="宋体" w:cs="宋体"/>
                <w:color w:val="auto"/>
                <w:kern w:val="21"/>
                <w:szCs w:val="21"/>
              </w:rPr>
            </w:pPr>
          </w:p>
        </w:tc>
        <w:tc>
          <w:tcPr>
            <w:tcW w:w="1535" w:type="dxa"/>
            <w:gridSpan w:val="2"/>
            <w:noWrap w:val="0"/>
            <w:vAlign w:val="center"/>
          </w:tcPr>
          <w:p w14:paraId="046E632A">
            <w:pPr>
              <w:pStyle w:val="38"/>
              <w:spacing w:line="320" w:lineRule="exact"/>
              <w:jc w:val="center"/>
              <w:rPr>
                <w:rFonts w:hint="eastAsia" w:ascii="宋体" w:hAnsi="宋体" w:eastAsia="宋体" w:cs="宋体"/>
                <w:color w:val="auto"/>
                <w:kern w:val="21"/>
                <w:szCs w:val="21"/>
                <w:lang w:eastAsia="zh-CN"/>
              </w:rPr>
            </w:pPr>
            <w:r>
              <w:rPr>
                <w:rFonts w:hint="eastAsia" w:ascii="宋体" w:hAnsi="宋体" w:eastAsia="宋体" w:cs="宋体"/>
                <w:color w:val="auto"/>
                <w:kern w:val="21"/>
                <w:szCs w:val="21"/>
              </w:rPr>
              <w:t>员工总人</w:t>
            </w:r>
            <w:r>
              <w:rPr>
                <w:rFonts w:hint="eastAsia" w:ascii="宋体" w:hAnsi="宋体" w:cs="宋体"/>
                <w:color w:val="auto"/>
                <w:kern w:val="21"/>
                <w:szCs w:val="21"/>
                <w:lang w:eastAsia="zh-CN"/>
              </w:rPr>
              <w:t>数</w:t>
            </w:r>
          </w:p>
        </w:tc>
        <w:tc>
          <w:tcPr>
            <w:tcW w:w="2385" w:type="dxa"/>
            <w:noWrap w:val="0"/>
            <w:vAlign w:val="center"/>
          </w:tcPr>
          <w:p w14:paraId="4B5DC44E">
            <w:pPr>
              <w:pStyle w:val="38"/>
              <w:spacing w:line="320" w:lineRule="exact"/>
              <w:jc w:val="both"/>
              <w:rPr>
                <w:rFonts w:hint="eastAsia" w:ascii="宋体" w:hAnsi="宋体" w:eastAsia="宋体" w:cs="宋体"/>
                <w:color w:val="auto"/>
                <w:kern w:val="21"/>
                <w:szCs w:val="21"/>
              </w:rPr>
            </w:pPr>
          </w:p>
        </w:tc>
      </w:tr>
      <w:tr w14:paraId="021B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011C9B28">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注册资本</w:t>
            </w:r>
          </w:p>
        </w:tc>
        <w:tc>
          <w:tcPr>
            <w:tcW w:w="6982" w:type="dxa"/>
            <w:gridSpan w:val="5"/>
            <w:noWrap w:val="0"/>
            <w:vAlign w:val="center"/>
          </w:tcPr>
          <w:p w14:paraId="30308883">
            <w:pPr>
              <w:spacing w:line="320" w:lineRule="exact"/>
              <w:jc w:val="center"/>
              <w:rPr>
                <w:rFonts w:hint="eastAsia" w:ascii="宋体" w:hAnsi="宋体" w:eastAsia="宋体" w:cs="宋体"/>
                <w:color w:val="auto"/>
                <w:kern w:val="21"/>
                <w:szCs w:val="21"/>
              </w:rPr>
            </w:pPr>
          </w:p>
        </w:tc>
      </w:tr>
      <w:tr w14:paraId="0DFE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75EE7949">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成立日期</w:t>
            </w:r>
          </w:p>
        </w:tc>
        <w:tc>
          <w:tcPr>
            <w:tcW w:w="6982" w:type="dxa"/>
            <w:gridSpan w:val="5"/>
            <w:noWrap w:val="0"/>
            <w:vAlign w:val="center"/>
          </w:tcPr>
          <w:p w14:paraId="36B03457">
            <w:pPr>
              <w:spacing w:line="320" w:lineRule="exact"/>
              <w:jc w:val="center"/>
              <w:rPr>
                <w:rFonts w:hint="eastAsia" w:ascii="宋体" w:hAnsi="宋体" w:eastAsia="宋体" w:cs="宋体"/>
                <w:color w:val="auto"/>
                <w:kern w:val="21"/>
                <w:szCs w:val="21"/>
              </w:rPr>
            </w:pPr>
          </w:p>
        </w:tc>
      </w:tr>
      <w:tr w14:paraId="108E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37EB0597">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基本账户开户银行</w:t>
            </w:r>
          </w:p>
        </w:tc>
        <w:tc>
          <w:tcPr>
            <w:tcW w:w="6982" w:type="dxa"/>
            <w:gridSpan w:val="5"/>
            <w:noWrap w:val="0"/>
            <w:vAlign w:val="center"/>
          </w:tcPr>
          <w:p w14:paraId="5DA9B11B">
            <w:pPr>
              <w:spacing w:line="320" w:lineRule="exact"/>
              <w:jc w:val="center"/>
              <w:rPr>
                <w:rFonts w:hint="eastAsia" w:ascii="宋体" w:hAnsi="宋体" w:eastAsia="宋体" w:cs="宋体"/>
                <w:color w:val="auto"/>
                <w:kern w:val="21"/>
                <w:szCs w:val="21"/>
              </w:rPr>
            </w:pPr>
          </w:p>
        </w:tc>
      </w:tr>
      <w:tr w14:paraId="34B0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49" w:hRule="exact"/>
          <w:jc w:val="center"/>
        </w:trPr>
        <w:tc>
          <w:tcPr>
            <w:tcW w:w="2089" w:type="dxa"/>
            <w:noWrap w:val="0"/>
            <w:vAlign w:val="center"/>
          </w:tcPr>
          <w:p w14:paraId="1DDBB855">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基本账户银行账号</w:t>
            </w:r>
          </w:p>
        </w:tc>
        <w:tc>
          <w:tcPr>
            <w:tcW w:w="6982" w:type="dxa"/>
            <w:gridSpan w:val="5"/>
            <w:noWrap w:val="0"/>
            <w:vAlign w:val="center"/>
          </w:tcPr>
          <w:p w14:paraId="041E5A4E">
            <w:pPr>
              <w:spacing w:line="320" w:lineRule="exact"/>
              <w:jc w:val="center"/>
              <w:rPr>
                <w:rFonts w:hint="eastAsia" w:ascii="宋体" w:hAnsi="宋体" w:eastAsia="宋体" w:cs="宋体"/>
                <w:color w:val="auto"/>
                <w:kern w:val="21"/>
                <w:szCs w:val="21"/>
              </w:rPr>
            </w:pPr>
          </w:p>
        </w:tc>
      </w:tr>
      <w:tr w14:paraId="7732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202BEBC0">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经营范围</w:t>
            </w:r>
          </w:p>
        </w:tc>
        <w:tc>
          <w:tcPr>
            <w:tcW w:w="6982" w:type="dxa"/>
            <w:gridSpan w:val="5"/>
            <w:noWrap w:val="0"/>
            <w:vAlign w:val="center"/>
          </w:tcPr>
          <w:p w14:paraId="5692F6BF">
            <w:pPr>
              <w:spacing w:line="320" w:lineRule="exact"/>
              <w:jc w:val="center"/>
              <w:rPr>
                <w:rFonts w:hint="eastAsia" w:ascii="宋体" w:hAnsi="宋体" w:eastAsia="宋体" w:cs="宋体"/>
                <w:color w:val="auto"/>
                <w:kern w:val="21"/>
                <w:szCs w:val="21"/>
              </w:rPr>
            </w:pPr>
          </w:p>
        </w:tc>
      </w:tr>
      <w:tr w14:paraId="1BF0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3252" w:hRule="exact"/>
          <w:jc w:val="center"/>
        </w:trPr>
        <w:tc>
          <w:tcPr>
            <w:tcW w:w="2089" w:type="dxa"/>
            <w:noWrap w:val="0"/>
            <w:vAlign w:val="center"/>
          </w:tcPr>
          <w:p w14:paraId="51C5CF8B">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关联</w:t>
            </w:r>
          </w:p>
          <w:p w14:paraId="3959A9FE">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企业情况</w:t>
            </w:r>
          </w:p>
        </w:tc>
        <w:tc>
          <w:tcPr>
            <w:tcW w:w="6982" w:type="dxa"/>
            <w:gridSpan w:val="5"/>
            <w:noWrap w:val="0"/>
            <w:vAlign w:val="center"/>
          </w:tcPr>
          <w:p w14:paraId="46AB4EC5">
            <w:pPr>
              <w:pStyle w:val="38"/>
              <w:spacing w:line="320" w:lineRule="exact"/>
              <w:rPr>
                <w:rFonts w:hint="eastAsia" w:ascii="宋体" w:hAnsi="宋体" w:eastAsia="宋体" w:cs="宋体"/>
                <w:color w:val="auto"/>
                <w:kern w:val="21"/>
                <w:szCs w:val="21"/>
              </w:rPr>
            </w:pPr>
          </w:p>
        </w:tc>
      </w:tr>
      <w:tr w14:paraId="35CA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1A400C73">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备注</w:t>
            </w:r>
          </w:p>
        </w:tc>
        <w:tc>
          <w:tcPr>
            <w:tcW w:w="6982" w:type="dxa"/>
            <w:gridSpan w:val="5"/>
            <w:noWrap w:val="0"/>
            <w:vAlign w:val="center"/>
          </w:tcPr>
          <w:p w14:paraId="21042031">
            <w:pPr>
              <w:spacing w:line="320" w:lineRule="exact"/>
              <w:jc w:val="center"/>
              <w:rPr>
                <w:rFonts w:hint="eastAsia" w:ascii="宋体" w:hAnsi="宋体" w:eastAsia="宋体" w:cs="宋体"/>
                <w:color w:val="auto"/>
                <w:kern w:val="21"/>
                <w:szCs w:val="21"/>
              </w:rPr>
            </w:pPr>
          </w:p>
        </w:tc>
      </w:tr>
    </w:tbl>
    <w:p w14:paraId="58707E7B">
      <w:pPr>
        <w:spacing w:line="360" w:lineRule="auto"/>
        <w:jc w:val="both"/>
        <w:rPr>
          <w:rFonts w:ascii="宋体" w:hAnsi="宋体" w:cs="宋体"/>
          <w:color w:val="auto"/>
        </w:rPr>
      </w:pPr>
    </w:p>
    <w:p w14:paraId="35E21440">
      <w:pPr>
        <w:spacing w:line="400" w:lineRule="exact"/>
        <w:ind w:firstLine="240" w:firstLineChars="100"/>
        <w:rPr>
          <w:rFonts w:ascii="宋体" w:hAnsi="宋体" w:cs="宋体"/>
          <w:color w:val="auto"/>
          <w:sz w:val="24"/>
        </w:rPr>
      </w:pPr>
      <w:r>
        <w:rPr>
          <w:rFonts w:hint="eastAsia" w:ascii="宋体" w:hAnsi="宋体" w:cs="宋体"/>
          <w:color w:val="auto"/>
          <w:sz w:val="24"/>
        </w:rPr>
        <w:t>附营业执照副本复印件，组织机构代码证副本复印件，税务登记证副本复印件，</w:t>
      </w:r>
      <w:r>
        <w:rPr>
          <w:rFonts w:hint="eastAsia" w:ascii="宋体" w:hAnsi="宋体" w:eastAsia="宋体" w:cs="宋体"/>
          <w:color w:val="auto"/>
          <w:sz w:val="24"/>
          <w:szCs w:val="24"/>
          <w:lang w:eastAsia="zh-CN"/>
        </w:rPr>
        <w:t>食品经营许可证或食品流通许可证</w:t>
      </w:r>
      <w:r>
        <w:rPr>
          <w:rFonts w:hint="eastAsia" w:ascii="宋体" w:hAnsi="宋体" w:cs="宋体"/>
          <w:color w:val="auto"/>
          <w:sz w:val="24"/>
        </w:rPr>
        <w:t>复印件。（年检合格，复印件加盖公章）</w:t>
      </w:r>
    </w:p>
    <w:p w14:paraId="665A9D90">
      <w:pPr>
        <w:rPr>
          <w:rFonts w:ascii="宋体" w:hAnsi="宋体" w:cs="宋体"/>
          <w:color w:val="auto"/>
        </w:rPr>
      </w:pPr>
    </w:p>
    <w:p w14:paraId="70BAA33C">
      <w:pPr>
        <w:rPr>
          <w:rFonts w:ascii="宋体" w:hAnsi="宋体" w:cs="宋体"/>
          <w:color w:val="auto"/>
        </w:rPr>
      </w:pPr>
      <w:bookmarkStart w:id="261" w:name="_Toc9850162"/>
      <w:r>
        <w:rPr>
          <w:rFonts w:hint="eastAsia" w:ascii="宋体" w:hAnsi="宋体" w:cs="宋体"/>
          <w:color w:val="auto"/>
        </w:rPr>
        <w:br w:type="page"/>
      </w:r>
    </w:p>
    <w:p w14:paraId="2DDA122D">
      <w:pPr>
        <w:pStyle w:val="3"/>
        <w:rPr>
          <w:rFonts w:ascii="宋体" w:hAnsi="宋体" w:eastAsia="宋体" w:cs="宋体"/>
          <w:color w:val="auto"/>
        </w:rPr>
      </w:pPr>
      <w:r>
        <w:rPr>
          <w:rFonts w:hint="eastAsia" w:ascii="宋体" w:hAnsi="宋体" w:eastAsia="宋体" w:cs="宋体"/>
          <w:color w:val="auto"/>
        </w:rPr>
        <w:t>格式</w:t>
      </w:r>
      <w:r>
        <w:rPr>
          <w:rFonts w:hint="eastAsia" w:ascii="宋体" w:hAnsi="宋体" w:eastAsia="宋体" w:cs="宋体"/>
          <w:color w:val="auto"/>
          <w:lang w:val="en-US" w:eastAsia="zh-CN"/>
        </w:rPr>
        <w:t>7</w:t>
      </w:r>
      <w:r>
        <w:rPr>
          <w:rFonts w:hint="eastAsia" w:ascii="宋体" w:hAnsi="宋体" w:eastAsia="宋体" w:cs="宋体"/>
          <w:color w:val="auto"/>
        </w:rPr>
        <w:t>：中小企业声明函</w:t>
      </w:r>
      <w:bookmarkEnd w:id="261"/>
    </w:p>
    <w:p w14:paraId="30212362">
      <w:pPr>
        <w:rPr>
          <w:color w:val="auto"/>
        </w:rPr>
      </w:pPr>
    </w:p>
    <w:p w14:paraId="2FDB2882">
      <w:pPr>
        <w:widowControl/>
        <w:jc w:val="center"/>
        <w:rPr>
          <w:rFonts w:ascii="宋体" w:hAnsi="宋体" w:eastAsiaTheme="minorEastAsia" w:cstheme="minorBidi"/>
          <w:b/>
          <w:color w:val="auto"/>
          <w:sz w:val="24"/>
          <w:highlight w:val="none"/>
        </w:rPr>
      </w:pPr>
      <w:r>
        <w:rPr>
          <w:rFonts w:hint="eastAsia" w:ascii="宋体" w:hAnsi="宋体" w:eastAsiaTheme="minorEastAsia" w:cstheme="minorBidi"/>
          <w:b/>
          <w:color w:val="auto"/>
          <w:sz w:val="28"/>
          <w:szCs w:val="28"/>
          <w:highlight w:val="none"/>
        </w:rPr>
        <w:t>中小企业声明函(工程、服务)</w:t>
      </w:r>
    </w:p>
    <w:p w14:paraId="3F5497B1">
      <w:pPr>
        <w:widowControl/>
        <w:jc w:val="left"/>
        <w:rPr>
          <w:rFonts w:ascii="宋体" w:hAnsi="宋体" w:eastAsiaTheme="minorEastAsia" w:cstheme="minorBidi"/>
          <w:b/>
          <w:color w:val="auto"/>
          <w:sz w:val="28"/>
          <w:szCs w:val="28"/>
          <w:highlight w:val="none"/>
        </w:rPr>
      </w:pPr>
    </w:p>
    <w:p w14:paraId="65078B20">
      <w:pPr>
        <w:spacing w:line="440" w:lineRule="exac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eastAsia="zh-CN"/>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eastAsia="zh-CN"/>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相关企业（含联合体中的中小企业、签订分包意向协议的中小企业）的具体情况如下：</w:t>
      </w:r>
    </w:p>
    <w:p w14:paraId="46F85DDB">
      <w:pPr>
        <w:spacing w:line="440" w:lineRule="exact"/>
        <w:ind w:left="0" w:leftChars="0" w:firstLine="420" w:firstLineChars="17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采购文件中明确的所属行业）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企业</w:t>
      </w:r>
      <w:r>
        <w:rPr>
          <w:rFonts w:hint="eastAsia" w:ascii="宋体" w:hAnsi="宋体" w:eastAsia="宋体" w:cs="宋体"/>
          <w:color w:val="auto"/>
          <w:sz w:val="24"/>
          <w:szCs w:val="24"/>
          <w:u w:val="single"/>
          <w:lang w:eastAsia="zh-CN"/>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fldChar w:fldCharType="begin"/>
      </w:r>
      <w:r>
        <w:rPr>
          <w:rFonts w:hint="eastAsia" w:ascii="宋体" w:hAnsi="宋体" w:eastAsia="宋体" w:cs="宋体"/>
          <w:color w:val="auto"/>
          <w:sz w:val="24"/>
          <w:szCs w:val="24"/>
          <w:vertAlign w:val="superscript"/>
        </w:rPr>
        <w:instrText xml:space="preserve"> HYPERLINK \l "_bookmark1" </w:instrText>
      </w:r>
      <w:r>
        <w:rPr>
          <w:rFonts w:hint="eastAsia" w:ascii="宋体" w:hAnsi="宋体" w:eastAsia="宋体" w:cs="宋体"/>
          <w:color w:val="auto"/>
          <w:sz w:val="24"/>
          <w:szCs w:val="24"/>
          <w:vertAlign w:val="superscript"/>
        </w:rPr>
        <w:fldChar w:fldCharType="separate"/>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vertAlign w:val="superscript"/>
        </w:rPr>
        <w:fldChar w:fldCharType="end"/>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中型企业、小型企业、微型企业）</w:t>
      </w:r>
      <w:r>
        <w:rPr>
          <w:rFonts w:hint="eastAsia" w:ascii="宋体" w:hAnsi="宋体" w:eastAsia="宋体" w:cs="宋体"/>
          <w:color w:val="auto"/>
          <w:sz w:val="24"/>
          <w:szCs w:val="24"/>
          <w:lang w:val="en-US" w:eastAsia="zh-CN"/>
        </w:rPr>
        <w:t>；</w:t>
      </w:r>
    </w:p>
    <w:p w14:paraId="39D39C4C">
      <w:pPr>
        <w:spacing w:line="440" w:lineRule="exact"/>
        <w:ind w:left="19" w:leftChars="9" w:firstLine="458" w:firstLineChars="191"/>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u w:val="single"/>
          <w:lang w:val="en-US" w:eastAsia="zh-CN"/>
        </w:rPr>
        <w:t>（标的名称），</w:t>
      </w:r>
      <w:r>
        <w:rPr>
          <w:rFonts w:hint="eastAsia" w:ascii="宋体" w:hAnsi="宋体" w:eastAsia="宋体" w:cs="宋体"/>
          <w:color w:val="auto"/>
          <w:sz w:val="24"/>
          <w:szCs w:val="24"/>
          <w:u w:val="none"/>
          <w:lang w:val="en-US" w:eastAsia="zh-CN"/>
        </w:rPr>
        <w:t>属于</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lang w:val="en-US" w:eastAsia="zh-CN"/>
        </w:rPr>
        <w:t>；承建（承接）企业为</w:t>
      </w:r>
      <w:r>
        <w:rPr>
          <w:rFonts w:hint="eastAsia" w:ascii="宋体" w:hAnsi="宋体" w:eastAsia="宋体" w:cs="宋体"/>
          <w:color w:val="auto"/>
          <w:sz w:val="24"/>
          <w:szCs w:val="24"/>
          <w:u w:val="single"/>
          <w:lang w:val="en-US" w:eastAsia="zh-CN"/>
        </w:rPr>
        <w:t>（企业名称）</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w:t>
      </w:r>
    </w:p>
    <w:p w14:paraId="555AB8D9">
      <w:pPr>
        <w:spacing w:line="440" w:lineRule="exact"/>
        <w:ind w:left="719" w:leftChars="228" w:hanging="240" w:hanging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35AC9035">
      <w:pPr>
        <w:spacing w:line="440" w:lineRule="exac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7D763199">
      <w:pPr>
        <w:spacing w:line="440" w:lineRule="exact"/>
        <w:ind w:left="719" w:leftChars="228" w:hanging="240" w:hanging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02341812">
      <w:pPr>
        <w:spacing w:line="440" w:lineRule="exact"/>
        <w:ind w:left="720" w:hanging="720" w:hangingChars="300"/>
        <w:jc w:val="left"/>
        <w:rPr>
          <w:rFonts w:hint="eastAsia" w:ascii="宋体" w:hAnsi="宋体" w:eastAsia="宋体" w:cs="宋体"/>
          <w:color w:val="auto"/>
          <w:sz w:val="24"/>
          <w:szCs w:val="24"/>
        </w:rPr>
      </w:pPr>
    </w:p>
    <w:p w14:paraId="158DD188">
      <w:pPr>
        <w:pStyle w:val="16"/>
        <w:rPr>
          <w:rFonts w:hint="eastAsia" w:ascii="宋体" w:hAnsi="宋体" w:eastAsia="宋体" w:cs="宋体"/>
          <w:color w:val="auto"/>
          <w:sz w:val="24"/>
          <w:szCs w:val="24"/>
        </w:rPr>
      </w:pPr>
    </w:p>
    <w:p w14:paraId="49030205">
      <w:pPr>
        <w:spacing w:line="440" w:lineRule="exact"/>
        <w:ind w:left="718" w:leftChars="342" w:firstLine="4080" w:firstLineChars="17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企业名称（盖章</w:t>
      </w:r>
      <w:r>
        <w:rPr>
          <w:rFonts w:hint="eastAsia" w:ascii="宋体" w:hAnsi="宋体" w:eastAsia="宋体" w:cs="宋体"/>
          <w:color w:val="auto"/>
          <w:sz w:val="24"/>
          <w:szCs w:val="24"/>
          <w:lang w:val="en-US" w:eastAsia="zh-CN"/>
        </w:rPr>
        <w:t xml:space="preserve">）： </w:t>
      </w:r>
    </w:p>
    <w:p w14:paraId="6BA1533A">
      <w:pPr>
        <w:spacing w:line="440" w:lineRule="exact"/>
        <w:ind w:left="718" w:leftChars="342" w:firstLine="5520" w:firstLineChars="23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期：</w:t>
      </w:r>
    </w:p>
    <w:p w14:paraId="73816B8A">
      <w:pPr>
        <w:widowControl/>
        <w:spacing w:line="600" w:lineRule="exact"/>
        <w:jc w:val="right"/>
        <w:rPr>
          <w:rFonts w:ascii="宋体" w:hAnsi="宋体" w:cs="宋体"/>
          <w:color w:val="auto"/>
          <w:sz w:val="24"/>
        </w:rPr>
      </w:pPr>
      <w:r>
        <w:rPr>
          <w:rFonts w:hint="eastAsia" w:ascii="宋体" w:hAnsi="宋体" w:cs="宋体"/>
          <w:color w:val="auto"/>
          <w:kern w:val="0"/>
          <w:sz w:val="24"/>
        </w:rPr>
        <w:t xml:space="preserve"> </w:t>
      </w:r>
    </w:p>
    <w:p w14:paraId="18108159">
      <w:pPr>
        <w:widowControl/>
        <w:spacing w:line="600" w:lineRule="exact"/>
        <w:jc w:val="left"/>
        <w:rPr>
          <w:rFonts w:ascii="宋体" w:hAnsi="宋体" w:cs="宋体"/>
          <w:color w:val="auto"/>
          <w:kern w:val="0"/>
          <w:szCs w:val="21"/>
        </w:rPr>
      </w:pPr>
    </w:p>
    <w:p w14:paraId="3A075FBB">
      <w:pPr>
        <w:widowControl/>
        <w:spacing w:line="600" w:lineRule="exact"/>
        <w:jc w:val="left"/>
        <w:rPr>
          <w:rFonts w:ascii="宋体" w:hAnsi="宋体" w:cs="宋体"/>
          <w:color w:val="auto"/>
          <w:szCs w:val="21"/>
        </w:rPr>
      </w:pPr>
      <w:r>
        <w:rPr>
          <w:rFonts w:hint="eastAsia" w:ascii="宋体" w:hAnsi="宋体" w:cs="宋体"/>
          <w:color w:val="auto"/>
          <w:kern w:val="0"/>
          <w:szCs w:val="21"/>
        </w:rPr>
        <w:t>1 从业人员、营业收入、资产总额填报上一年度数据，无上一年度数据的新成立企业可不填报</w:t>
      </w:r>
    </w:p>
    <w:p w14:paraId="76C45204">
      <w:pPr>
        <w:pStyle w:val="3"/>
        <w:rPr>
          <w:rFonts w:hint="eastAsia" w:ascii="宋体" w:hAnsi="宋体" w:eastAsia="宋体" w:cs="宋体"/>
          <w:color w:val="auto"/>
        </w:rPr>
      </w:pPr>
      <w:r>
        <w:rPr>
          <w:rFonts w:hint="eastAsia" w:ascii="宋体" w:hAnsi="宋体" w:eastAsia="宋体" w:cs="宋体"/>
          <w:color w:val="auto"/>
        </w:rPr>
        <w:br w:type="page"/>
      </w:r>
      <w:bookmarkStart w:id="262" w:name="_Toc9850163"/>
    </w:p>
    <w:p w14:paraId="3DB2E6B1">
      <w:pPr>
        <w:spacing w:line="360" w:lineRule="auto"/>
        <w:jc w:val="center"/>
        <w:rPr>
          <w:rFonts w:ascii="宋体" w:hAnsi="宋体"/>
          <w:b/>
          <w:color w:val="auto"/>
          <w:sz w:val="28"/>
          <w:szCs w:val="28"/>
        </w:rPr>
      </w:pPr>
      <w:r>
        <w:rPr>
          <w:rFonts w:hint="eastAsia" w:ascii="宋体" w:hAnsi="宋体"/>
          <w:b/>
          <w:color w:val="auto"/>
          <w:sz w:val="28"/>
          <w:szCs w:val="28"/>
        </w:rPr>
        <w:t xml:space="preserve">残疾人福利性单位声明函（如有） </w:t>
      </w:r>
    </w:p>
    <w:p w14:paraId="02A7A458">
      <w:pPr>
        <w:spacing w:line="360" w:lineRule="auto"/>
        <w:jc w:val="center"/>
        <w:rPr>
          <w:rFonts w:ascii="宋体" w:hAnsi="宋体"/>
          <w:b/>
          <w:color w:val="auto"/>
          <w:sz w:val="28"/>
          <w:szCs w:val="28"/>
        </w:rPr>
      </w:pPr>
    </w:p>
    <w:p w14:paraId="786ADAE8">
      <w:pPr>
        <w:spacing w:line="588" w:lineRule="exact"/>
        <w:rPr>
          <w:rFonts w:ascii="仿宋_GB2312" w:hAnsi="Calibri" w:eastAsia="仿宋_GB2312"/>
          <w:b/>
          <w:color w:val="auto"/>
          <w:spacing w:val="6"/>
          <w:sz w:val="30"/>
          <w:szCs w:val="30"/>
        </w:rPr>
      </w:pPr>
    </w:p>
    <w:p w14:paraId="390C1C53">
      <w:pPr>
        <w:spacing w:line="312" w:lineRule="auto"/>
        <w:ind w:firstLine="420" w:firstLineChars="200"/>
        <w:rPr>
          <w:rFonts w:ascii="宋体" w:hAnsi="宋体"/>
          <w:color w:val="auto"/>
          <w:sz w:val="24"/>
          <w:szCs w:val="24"/>
        </w:rPr>
      </w:pPr>
      <w:r>
        <w:rPr>
          <w:rFonts w:hint="eastAsia" w:ascii="宋体" w:hAnsi="宋体"/>
          <w:color w:val="auto"/>
          <w:szCs w:val="21"/>
        </w:rPr>
        <w:t xml:space="preserve">  </w:t>
      </w:r>
      <w:r>
        <w:rPr>
          <w:rFonts w:hint="eastAsia" w:ascii="宋体" w:hAnsi="宋体"/>
          <w:color w:val="auto"/>
          <w:sz w:val="24"/>
          <w:szCs w:val="24"/>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中国残疾人联合会关于促进残疾人就业政府采购政策的通知》（财库〔2017〕141号）的规定，本单位为符合条件的残疾人福利性单位，且本单位参加______单位的______项目采购活动由本单位承担工程。</w:t>
      </w:r>
    </w:p>
    <w:p w14:paraId="0DB64DF9">
      <w:pPr>
        <w:spacing w:line="312"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14:paraId="33167F57">
      <w:pPr>
        <w:spacing w:line="588" w:lineRule="exact"/>
        <w:ind w:firstLine="504" w:firstLineChars="200"/>
        <w:rPr>
          <w:rFonts w:ascii="仿宋_GB2312" w:hAnsi="Calibri" w:eastAsia="仿宋_GB2312"/>
          <w:color w:val="auto"/>
          <w:spacing w:val="6"/>
          <w:sz w:val="24"/>
          <w:szCs w:val="24"/>
        </w:rPr>
      </w:pPr>
    </w:p>
    <w:p w14:paraId="5A7E3EED">
      <w:pPr>
        <w:spacing w:line="588" w:lineRule="exact"/>
        <w:ind w:firstLine="504" w:firstLineChars="200"/>
        <w:rPr>
          <w:rFonts w:ascii="宋体" w:hAnsi="宋体"/>
          <w:color w:val="auto"/>
          <w:spacing w:val="6"/>
          <w:sz w:val="24"/>
          <w:szCs w:val="24"/>
        </w:rPr>
      </w:pPr>
    </w:p>
    <w:p w14:paraId="4074BEF8">
      <w:pPr>
        <w:spacing w:line="312" w:lineRule="auto"/>
        <w:ind w:firstLine="405"/>
        <w:rPr>
          <w:rFonts w:ascii="宋体" w:hAnsi="宋体"/>
          <w:color w:val="auto"/>
          <w:sz w:val="24"/>
          <w:szCs w:val="24"/>
        </w:rPr>
      </w:pPr>
    </w:p>
    <w:p w14:paraId="1A6E61E3">
      <w:pPr>
        <w:spacing w:line="312" w:lineRule="auto"/>
        <w:ind w:firstLine="405"/>
        <w:rPr>
          <w:rFonts w:ascii="宋体" w:hAnsi="宋体"/>
          <w:color w:val="auto"/>
          <w:sz w:val="24"/>
          <w:szCs w:val="24"/>
        </w:rPr>
      </w:pPr>
    </w:p>
    <w:p w14:paraId="7A266CCC">
      <w:pPr>
        <w:spacing w:line="312" w:lineRule="auto"/>
        <w:ind w:firstLine="405"/>
        <w:rPr>
          <w:rFonts w:ascii="宋体" w:hAnsi="宋体"/>
          <w:color w:val="auto"/>
          <w:sz w:val="24"/>
          <w:szCs w:val="24"/>
        </w:rPr>
      </w:pPr>
      <w:r>
        <w:rPr>
          <w:rFonts w:hint="eastAsia" w:ascii="宋体" w:hAnsi="宋体"/>
          <w:color w:val="auto"/>
          <w:sz w:val="24"/>
          <w:szCs w:val="24"/>
        </w:rPr>
        <w:t xml:space="preserve">                                              单位名称（盖章）：</w:t>
      </w:r>
    </w:p>
    <w:p w14:paraId="4657726F">
      <w:pPr>
        <w:spacing w:line="312" w:lineRule="auto"/>
        <w:ind w:firstLine="405"/>
        <w:rPr>
          <w:rFonts w:ascii="宋体" w:hAnsi="宋体"/>
          <w:color w:val="auto"/>
          <w:sz w:val="24"/>
          <w:szCs w:val="24"/>
        </w:rPr>
      </w:pPr>
    </w:p>
    <w:p w14:paraId="5AB3FDD9">
      <w:pPr>
        <w:spacing w:line="312" w:lineRule="auto"/>
        <w:ind w:firstLine="405"/>
        <w:rPr>
          <w:rFonts w:ascii="宋体" w:hAnsi="宋体"/>
          <w:color w:val="auto"/>
          <w:sz w:val="24"/>
          <w:szCs w:val="24"/>
        </w:rPr>
      </w:pPr>
    </w:p>
    <w:p w14:paraId="44F44443">
      <w:pPr>
        <w:spacing w:line="312" w:lineRule="auto"/>
        <w:ind w:firstLine="405"/>
        <w:rPr>
          <w:rFonts w:ascii="宋体" w:hAnsi="宋体"/>
          <w:color w:val="auto"/>
          <w:sz w:val="24"/>
          <w:szCs w:val="24"/>
        </w:rPr>
      </w:pPr>
      <w:r>
        <w:rPr>
          <w:rFonts w:hint="eastAsia" w:ascii="宋体" w:hAnsi="宋体"/>
          <w:color w:val="auto"/>
          <w:sz w:val="24"/>
          <w:szCs w:val="24"/>
        </w:rPr>
        <w:t xml:space="preserve">                                              日  期：</w:t>
      </w:r>
    </w:p>
    <w:p w14:paraId="15E9D25E">
      <w:pPr>
        <w:rPr>
          <w:rFonts w:ascii="宋体" w:hAnsi="宋体"/>
          <w:b/>
          <w:color w:val="auto"/>
          <w:sz w:val="24"/>
          <w:szCs w:val="22"/>
        </w:rPr>
      </w:pPr>
    </w:p>
    <w:p w14:paraId="647748ED">
      <w:pPr>
        <w:spacing w:line="312" w:lineRule="auto"/>
        <w:ind w:firstLine="105" w:firstLineChars="50"/>
        <w:rPr>
          <w:rFonts w:ascii="宋体" w:hAnsi="宋体"/>
          <w:b/>
          <w:color w:val="auto"/>
          <w:szCs w:val="21"/>
        </w:rPr>
      </w:pPr>
      <w:r>
        <w:rPr>
          <w:rFonts w:hint="eastAsia" w:ascii="宋体" w:hAnsi="宋体"/>
          <w:b/>
          <w:color w:val="auto"/>
          <w:szCs w:val="21"/>
        </w:rPr>
        <w:t>　　　</w:t>
      </w:r>
    </w:p>
    <w:p w14:paraId="2B11E406">
      <w:pPr>
        <w:widowControl/>
        <w:jc w:val="left"/>
        <w:rPr>
          <w:rFonts w:ascii="宋体" w:hAnsi="宋体"/>
          <w:b/>
          <w:color w:val="auto"/>
          <w:szCs w:val="21"/>
        </w:rPr>
      </w:pPr>
    </w:p>
    <w:p w14:paraId="04090BE9">
      <w:pPr>
        <w:widowControl/>
        <w:jc w:val="left"/>
        <w:rPr>
          <w:rFonts w:ascii="宋体" w:hAnsi="宋体"/>
          <w:b/>
          <w:color w:val="auto"/>
          <w:szCs w:val="21"/>
        </w:rPr>
      </w:pPr>
    </w:p>
    <w:p w14:paraId="327CE6E2">
      <w:pPr>
        <w:widowControl/>
        <w:jc w:val="left"/>
        <w:rPr>
          <w:rFonts w:ascii="宋体" w:hAnsi="宋体"/>
          <w:b/>
          <w:color w:val="auto"/>
          <w:szCs w:val="21"/>
        </w:rPr>
      </w:pPr>
    </w:p>
    <w:p w14:paraId="2FE486F1">
      <w:pPr>
        <w:widowControl/>
        <w:jc w:val="left"/>
        <w:rPr>
          <w:rFonts w:ascii="宋体" w:hAnsi="宋体"/>
          <w:b/>
          <w:color w:val="auto"/>
          <w:szCs w:val="21"/>
        </w:rPr>
      </w:pPr>
    </w:p>
    <w:p w14:paraId="0C1BC47C">
      <w:pPr>
        <w:widowControl/>
        <w:jc w:val="left"/>
        <w:rPr>
          <w:rFonts w:ascii="宋体" w:hAnsi="宋体"/>
          <w:b/>
          <w:color w:val="auto"/>
          <w:szCs w:val="21"/>
        </w:rPr>
      </w:pPr>
    </w:p>
    <w:p w14:paraId="1F559655">
      <w:pPr>
        <w:widowControl/>
        <w:jc w:val="left"/>
        <w:rPr>
          <w:rFonts w:ascii="宋体" w:hAnsi="宋体"/>
          <w:b/>
          <w:color w:val="auto"/>
          <w:szCs w:val="21"/>
        </w:rPr>
      </w:pPr>
    </w:p>
    <w:p w14:paraId="49807230">
      <w:pPr>
        <w:widowControl/>
        <w:jc w:val="left"/>
        <w:rPr>
          <w:rFonts w:ascii="宋体" w:hAnsi="宋体"/>
          <w:b/>
          <w:color w:val="auto"/>
          <w:szCs w:val="21"/>
        </w:rPr>
      </w:pPr>
    </w:p>
    <w:p w14:paraId="44316BCE">
      <w:pPr>
        <w:widowControl/>
        <w:jc w:val="left"/>
        <w:rPr>
          <w:rFonts w:ascii="宋体" w:hAnsi="宋体"/>
          <w:b/>
          <w:color w:val="auto"/>
          <w:szCs w:val="21"/>
        </w:rPr>
      </w:pPr>
    </w:p>
    <w:p w14:paraId="4BF5A91F">
      <w:pPr>
        <w:widowControl/>
        <w:jc w:val="left"/>
        <w:rPr>
          <w:rFonts w:ascii="宋体" w:hAnsi="宋体"/>
          <w:b/>
          <w:color w:val="auto"/>
          <w:szCs w:val="21"/>
        </w:rPr>
      </w:pPr>
    </w:p>
    <w:p w14:paraId="50AC8120">
      <w:pPr>
        <w:widowControl/>
        <w:jc w:val="left"/>
        <w:rPr>
          <w:rFonts w:ascii="宋体" w:hAnsi="宋体"/>
          <w:b/>
          <w:color w:val="auto"/>
          <w:szCs w:val="21"/>
        </w:rPr>
      </w:pPr>
    </w:p>
    <w:p w14:paraId="0A518E03">
      <w:pPr>
        <w:widowControl/>
        <w:jc w:val="left"/>
        <w:rPr>
          <w:rFonts w:ascii="宋体" w:hAnsi="宋体"/>
          <w:b/>
          <w:color w:val="auto"/>
          <w:szCs w:val="21"/>
        </w:rPr>
      </w:pPr>
    </w:p>
    <w:p w14:paraId="5ED376AB">
      <w:pPr>
        <w:widowControl/>
        <w:jc w:val="left"/>
        <w:rPr>
          <w:rFonts w:ascii="宋体" w:hAnsi="宋体"/>
          <w:b/>
          <w:color w:val="auto"/>
          <w:szCs w:val="21"/>
        </w:rPr>
      </w:pPr>
    </w:p>
    <w:p w14:paraId="1663F980">
      <w:pPr>
        <w:widowControl/>
        <w:jc w:val="left"/>
        <w:rPr>
          <w:rFonts w:ascii="宋体" w:hAnsi="宋体"/>
          <w:b/>
          <w:color w:val="auto"/>
          <w:szCs w:val="21"/>
        </w:rPr>
      </w:pPr>
    </w:p>
    <w:p w14:paraId="24B7E599">
      <w:pPr>
        <w:widowControl/>
        <w:jc w:val="left"/>
        <w:rPr>
          <w:rFonts w:ascii="宋体" w:hAnsi="宋体"/>
          <w:b/>
          <w:color w:val="auto"/>
          <w:szCs w:val="21"/>
        </w:rPr>
      </w:pPr>
    </w:p>
    <w:p w14:paraId="534D928B">
      <w:pPr>
        <w:widowControl/>
        <w:jc w:val="left"/>
        <w:rPr>
          <w:rFonts w:ascii="宋体" w:hAnsi="宋体"/>
          <w:b/>
          <w:color w:val="auto"/>
          <w:szCs w:val="21"/>
        </w:rPr>
      </w:pPr>
    </w:p>
    <w:p w14:paraId="11E40BDF">
      <w:pPr>
        <w:widowControl/>
        <w:jc w:val="left"/>
        <w:rPr>
          <w:rFonts w:ascii="宋体" w:hAnsi="宋体"/>
          <w:b/>
          <w:color w:val="auto"/>
          <w:szCs w:val="21"/>
        </w:rPr>
      </w:pPr>
    </w:p>
    <w:p w14:paraId="201E5972">
      <w:pPr>
        <w:widowControl/>
        <w:jc w:val="left"/>
        <w:rPr>
          <w:rFonts w:ascii="宋体" w:hAnsi="宋体"/>
          <w:b/>
          <w:color w:val="auto"/>
          <w:szCs w:val="21"/>
        </w:rPr>
      </w:pPr>
    </w:p>
    <w:p w14:paraId="4F638A18">
      <w:pPr>
        <w:widowControl/>
        <w:jc w:val="left"/>
        <w:rPr>
          <w:rFonts w:ascii="宋体" w:hAnsi="宋体"/>
          <w:b/>
          <w:color w:val="auto"/>
          <w:szCs w:val="21"/>
        </w:rPr>
      </w:pPr>
    </w:p>
    <w:p w14:paraId="4CF3945C">
      <w:pPr>
        <w:widowControl/>
        <w:jc w:val="left"/>
        <w:rPr>
          <w:rFonts w:ascii="宋体" w:hAnsi="宋体"/>
          <w:b/>
          <w:color w:val="auto"/>
          <w:szCs w:val="21"/>
        </w:rPr>
      </w:pPr>
    </w:p>
    <w:p w14:paraId="701F930D">
      <w:pPr>
        <w:widowControl/>
        <w:jc w:val="left"/>
        <w:rPr>
          <w:rFonts w:ascii="宋体" w:hAnsi="宋体"/>
          <w:b/>
          <w:color w:val="auto"/>
          <w:szCs w:val="21"/>
        </w:rPr>
      </w:pPr>
    </w:p>
    <w:p w14:paraId="3894873D">
      <w:pPr>
        <w:widowControl/>
        <w:jc w:val="left"/>
        <w:rPr>
          <w:rFonts w:ascii="宋体" w:hAnsi="宋体"/>
          <w:b/>
          <w:color w:val="auto"/>
          <w:szCs w:val="21"/>
        </w:rPr>
      </w:pPr>
    </w:p>
    <w:p w14:paraId="662BCA27">
      <w:pPr>
        <w:widowControl/>
        <w:jc w:val="left"/>
        <w:rPr>
          <w:rFonts w:ascii="宋体" w:hAnsi="宋体"/>
          <w:b/>
          <w:color w:val="auto"/>
          <w:szCs w:val="21"/>
        </w:rPr>
      </w:pPr>
    </w:p>
    <w:p w14:paraId="1BB4284D">
      <w:pPr>
        <w:widowControl/>
        <w:jc w:val="left"/>
        <w:rPr>
          <w:rFonts w:ascii="宋体" w:hAnsi="宋体"/>
          <w:b/>
          <w:color w:val="auto"/>
          <w:szCs w:val="21"/>
        </w:rPr>
      </w:pPr>
    </w:p>
    <w:p w14:paraId="0C54DC97">
      <w:pPr>
        <w:widowControl/>
        <w:jc w:val="left"/>
        <w:rPr>
          <w:rFonts w:ascii="宋体" w:hAnsi="宋体"/>
          <w:b/>
          <w:color w:val="auto"/>
          <w:szCs w:val="21"/>
        </w:rPr>
      </w:pPr>
    </w:p>
    <w:p w14:paraId="7D98A5EE">
      <w:pPr>
        <w:widowControl/>
        <w:jc w:val="left"/>
        <w:rPr>
          <w:rFonts w:ascii="宋体" w:hAnsi="宋体"/>
          <w:b/>
          <w:color w:val="auto"/>
          <w:szCs w:val="21"/>
        </w:rPr>
      </w:pPr>
    </w:p>
    <w:p w14:paraId="1F1FE549">
      <w:pPr>
        <w:jc w:val="left"/>
        <w:rPr>
          <w:rFonts w:ascii="宋体" w:hAnsi="宋体" w:cs="宋体"/>
          <w:color w:val="auto"/>
          <w:kern w:val="0"/>
          <w:szCs w:val="21"/>
        </w:rPr>
      </w:pPr>
    </w:p>
    <w:p w14:paraId="736FDC26">
      <w:pPr>
        <w:spacing w:line="360" w:lineRule="auto"/>
        <w:jc w:val="center"/>
        <w:rPr>
          <w:rFonts w:ascii="宋体" w:hAnsi="宋体"/>
          <w:b/>
          <w:color w:val="auto"/>
          <w:sz w:val="28"/>
          <w:szCs w:val="28"/>
        </w:rPr>
      </w:pPr>
      <w:r>
        <w:rPr>
          <w:rFonts w:hint="eastAsia" w:ascii="宋体" w:hAnsi="宋体"/>
          <w:b/>
          <w:color w:val="auto"/>
          <w:sz w:val="28"/>
          <w:szCs w:val="28"/>
        </w:rPr>
        <w:t xml:space="preserve">监狱企业的证明文件（如有） </w:t>
      </w:r>
    </w:p>
    <w:p w14:paraId="603A218B">
      <w:pPr>
        <w:widowControl/>
        <w:jc w:val="left"/>
        <w:rPr>
          <w:rFonts w:ascii="宋体" w:hAnsi="宋体"/>
          <w:color w:val="auto"/>
          <w:sz w:val="24"/>
          <w:szCs w:val="24"/>
        </w:rPr>
      </w:pPr>
      <w:r>
        <w:rPr>
          <w:rFonts w:hint="eastAsia" w:ascii="宋体" w:hAnsi="宋体"/>
          <w:color w:val="auto"/>
          <w:szCs w:val="21"/>
        </w:rPr>
        <w:t xml:space="preserve">    </w:t>
      </w:r>
      <w:r>
        <w:rPr>
          <w:rFonts w:hint="eastAsia" w:ascii="宋体" w:hAnsi="宋体"/>
          <w:color w:val="auto"/>
          <w:sz w:val="24"/>
          <w:szCs w:val="24"/>
        </w:rPr>
        <w:t>说明：监狱企业参加政府采购活动时，应当提供由省级以上监狱管理局、戒毒管理局（含新 疆生产建设兵团）出具的属于监狱企业的证明文件。</w:t>
      </w:r>
    </w:p>
    <w:p w14:paraId="71F3BE98">
      <w:pPr>
        <w:widowControl/>
        <w:jc w:val="left"/>
        <w:rPr>
          <w:rFonts w:ascii="宋体" w:hAnsi="宋体"/>
          <w:color w:val="auto"/>
          <w:sz w:val="24"/>
          <w:szCs w:val="24"/>
        </w:rPr>
      </w:pPr>
    </w:p>
    <w:p w14:paraId="11656405">
      <w:pPr>
        <w:widowControl/>
        <w:jc w:val="left"/>
        <w:rPr>
          <w:rFonts w:ascii="宋体" w:hAnsi="宋体"/>
          <w:color w:val="auto"/>
          <w:sz w:val="24"/>
          <w:szCs w:val="24"/>
        </w:rPr>
      </w:pPr>
    </w:p>
    <w:p w14:paraId="645CF0BB">
      <w:pPr>
        <w:widowControl/>
        <w:jc w:val="left"/>
        <w:rPr>
          <w:rFonts w:ascii="宋体" w:hAnsi="宋体"/>
          <w:color w:val="auto"/>
          <w:sz w:val="24"/>
          <w:szCs w:val="24"/>
        </w:rPr>
      </w:pPr>
    </w:p>
    <w:p w14:paraId="582D6C5F">
      <w:pPr>
        <w:widowControl/>
        <w:jc w:val="left"/>
        <w:rPr>
          <w:rFonts w:ascii="宋体" w:hAnsi="宋体"/>
          <w:color w:val="auto"/>
          <w:sz w:val="24"/>
          <w:szCs w:val="24"/>
        </w:rPr>
      </w:pPr>
    </w:p>
    <w:p w14:paraId="333EE452">
      <w:pPr>
        <w:jc w:val="left"/>
        <w:rPr>
          <w:rFonts w:ascii="宋体" w:hAnsi="宋体" w:cs="宋体"/>
          <w:color w:val="auto"/>
          <w:kern w:val="0"/>
          <w:sz w:val="24"/>
          <w:szCs w:val="24"/>
        </w:rPr>
      </w:pPr>
    </w:p>
    <w:p w14:paraId="4821BB76">
      <w:pPr>
        <w:spacing w:line="312" w:lineRule="auto"/>
        <w:ind w:firstLine="405"/>
        <w:jc w:val="right"/>
        <w:rPr>
          <w:rFonts w:ascii="宋体" w:hAnsi="宋体"/>
          <w:color w:val="auto"/>
          <w:sz w:val="24"/>
          <w:szCs w:val="24"/>
        </w:rPr>
      </w:pPr>
    </w:p>
    <w:p w14:paraId="67015CB8">
      <w:pPr>
        <w:spacing w:line="312" w:lineRule="auto"/>
        <w:ind w:firstLine="405"/>
        <w:jc w:val="right"/>
        <w:rPr>
          <w:rFonts w:ascii="宋体" w:hAnsi="宋体"/>
          <w:color w:val="auto"/>
          <w:sz w:val="24"/>
          <w:szCs w:val="24"/>
        </w:rPr>
      </w:pPr>
    </w:p>
    <w:p w14:paraId="71FAADFF">
      <w:pPr>
        <w:spacing w:line="312" w:lineRule="auto"/>
        <w:ind w:firstLine="405"/>
        <w:jc w:val="center"/>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单位名称（盖章）：</w:t>
      </w:r>
    </w:p>
    <w:p w14:paraId="5717BD99">
      <w:pPr>
        <w:spacing w:line="312" w:lineRule="auto"/>
        <w:ind w:firstLine="405"/>
        <w:rPr>
          <w:rFonts w:ascii="宋体" w:hAnsi="宋体"/>
          <w:color w:val="auto"/>
          <w:sz w:val="24"/>
          <w:szCs w:val="24"/>
        </w:rPr>
      </w:pPr>
    </w:p>
    <w:p w14:paraId="46A9A236">
      <w:pPr>
        <w:spacing w:beforeLines="50" w:afterLines="50" w:line="440" w:lineRule="exact"/>
        <w:ind w:left="630" w:hanging="720" w:hangingChars="300"/>
        <w:jc w:val="center"/>
        <w:rPr>
          <w:rFonts w:ascii="宋体" w:hAnsi="宋体" w:cs="宋体" w:eastAsiaTheme="minorEastAsia"/>
          <w:color w:val="auto"/>
          <w:sz w:val="24"/>
          <w:szCs w:val="24"/>
        </w:rPr>
      </w:pPr>
      <w:r>
        <w:rPr>
          <w:rFonts w:hint="eastAsia" w:ascii="宋体" w:hAnsi="宋体"/>
          <w:color w:val="auto"/>
          <w:sz w:val="24"/>
          <w:szCs w:val="24"/>
        </w:rPr>
        <w:t xml:space="preserve">                                     日  期：</w:t>
      </w:r>
    </w:p>
    <w:p w14:paraId="4208EB77">
      <w:pPr>
        <w:spacing w:beforeLines="50" w:afterLines="50" w:line="440" w:lineRule="exact"/>
        <w:ind w:left="630" w:hanging="630" w:hangingChars="300"/>
        <w:jc w:val="center"/>
        <w:rPr>
          <w:rFonts w:ascii="宋体" w:hAnsi="宋体" w:cs="宋体" w:eastAsiaTheme="minorEastAsia"/>
          <w:color w:val="auto"/>
          <w:szCs w:val="21"/>
        </w:rPr>
      </w:pPr>
    </w:p>
    <w:p w14:paraId="1B0A4BF4">
      <w:pPr>
        <w:rPr>
          <w:rFonts w:hint="eastAsia"/>
          <w:color w:val="auto"/>
        </w:rPr>
      </w:pPr>
    </w:p>
    <w:p w14:paraId="049A0E74">
      <w:pPr>
        <w:rPr>
          <w:rFonts w:hint="eastAsia"/>
          <w:color w:val="auto"/>
        </w:rPr>
      </w:pPr>
    </w:p>
    <w:p w14:paraId="35B65AB4">
      <w:pPr>
        <w:rPr>
          <w:rFonts w:hint="eastAsia"/>
          <w:color w:val="auto"/>
        </w:rPr>
      </w:pPr>
    </w:p>
    <w:p w14:paraId="0FA58661">
      <w:pPr>
        <w:rPr>
          <w:rFonts w:hint="eastAsia"/>
          <w:color w:val="auto"/>
        </w:rPr>
      </w:pPr>
    </w:p>
    <w:p w14:paraId="1D4A5BE6">
      <w:pPr>
        <w:rPr>
          <w:rFonts w:hint="eastAsia"/>
          <w:color w:val="auto"/>
        </w:rPr>
      </w:pPr>
    </w:p>
    <w:p w14:paraId="4A8391FB">
      <w:pPr>
        <w:rPr>
          <w:rFonts w:hint="eastAsia"/>
          <w:color w:val="auto"/>
        </w:rPr>
      </w:pPr>
    </w:p>
    <w:p w14:paraId="13FBE769">
      <w:pPr>
        <w:rPr>
          <w:rFonts w:hint="eastAsia"/>
          <w:color w:val="auto"/>
        </w:rPr>
      </w:pPr>
    </w:p>
    <w:p w14:paraId="2C0BA21A">
      <w:pPr>
        <w:rPr>
          <w:rFonts w:hint="eastAsia"/>
          <w:color w:val="auto"/>
        </w:rPr>
      </w:pPr>
    </w:p>
    <w:p w14:paraId="5B89A662">
      <w:pPr>
        <w:rPr>
          <w:rFonts w:hint="eastAsia"/>
          <w:color w:val="auto"/>
        </w:rPr>
      </w:pPr>
    </w:p>
    <w:p w14:paraId="3D1C9997">
      <w:pPr>
        <w:rPr>
          <w:rFonts w:hint="eastAsia"/>
          <w:color w:val="auto"/>
        </w:rPr>
      </w:pPr>
    </w:p>
    <w:p w14:paraId="2DF234C3">
      <w:pPr>
        <w:rPr>
          <w:rFonts w:hint="eastAsia"/>
          <w:color w:val="auto"/>
        </w:rPr>
      </w:pPr>
    </w:p>
    <w:p w14:paraId="0AECAC94">
      <w:pPr>
        <w:rPr>
          <w:rFonts w:hint="eastAsia"/>
          <w:color w:val="auto"/>
        </w:rPr>
      </w:pPr>
    </w:p>
    <w:p w14:paraId="7C68A418">
      <w:pPr>
        <w:rPr>
          <w:rFonts w:hint="eastAsia"/>
          <w:color w:val="auto"/>
        </w:rPr>
      </w:pPr>
    </w:p>
    <w:p w14:paraId="6B95AC5B">
      <w:pPr>
        <w:rPr>
          <w:rFonts w:hint="eastAsia"/>
          <w:color w:val="auto"/>
        </w:rPr>
      </w:pPr>
    </w:p>
    <w:p w14:paraId="57768BD5">
      <w:pPr>
        <w:rPr>
          <w:rFonts w:hint="eastAsia"/>
          <w:color w:val="auto"/>
        </w:rPr>
      </w:pPr>
    </w:p>
    <w:p w14:paraId="11A2149D">
      <w:pPr>
        <w:rPr>
          <w:rFonts w:hint="eastAsia"/>
          <w:color w:val="auto"/>
        </w:rPr>
      </w:pPr>
    </w:p>
    <w:p w14:paraId="542208D3">
      <w:pPr>
        <w:rPr>
          <w:rFonts w:hint="eastAsia"/>
          <w:color w:val="auto"/>
        </w:rPr>
      </w:pPr>
    </w:p>
    <w:p w14:paraId="3BBC7736">
      <w:pPr>
        <w:rPr>
          <w:rFonts w:hint="eastAsia"/>
          <w:color w:val="auto"/>
        </w:rPr>
      </w:pPr>
    </w:p>
    <w:p w14:paraId="5F08F7BF">
      <w:pPr>
        <w:rPr>
          <w:rFonts w:hint="eastAsia"/>
          <w:color w:val="auto"/>
        </w:rPr>
      </w:pPr>
    </w:p>
    <w:p w14:paraId="1F5039E9">
      <w:pPr>
        <w:rPr>
          <w:rFonts w:hint="eastAsia"/>
          <w:color w:val="auto"/>
        </w:rPr>
      </w:pPr>
    </w:p>
    <w:p w14:paraId="515C966D">
      <w:pPr>
        <w:rPr>
          <w:rFonts w:hint="eastAsia"/>
          <w:color w:val="auto"/>
        </w:rPr>
      </w:pPr>
    </w:p>
    <w:p w14:paraId="6BFE1879">
      <w:pPr>
        <w:rPr>
          <w:rFonts w:hint="eastAsia"/>
          <w:color w:val="auto"/>
        </w:rPr>
      </w:pPr>
    </w:p>
    <w:p w14:paraId="09325E93">
      <w:pPr>
        <w:rPr>
          <w:rFonts w:hint="eastAsia"/>
          <w:color w:val="auto"/>
        </w:rPr>
      </w:pPr>
    </w:p>
    <w:p w14:paraId="3E17DF74">
      <w:pPr>
        <w:rPr>
          <w:rFonts w:hint="eastAsia"/>
          <w:color w:val="auto"/>
        </w:rPr>
      </w:pPr>
    </w:p>
    <w:p w14:paraId="7FB35AA6">
      <w:pPr>
        <w:rPr>
          <w:rFonts w:hint="eastAsia"/>
          <w:color w:val="auto"/>
        </w:rPr>
      </w:pPr>
    </w:p>
    <w:p w14:paraId="1523FCF3">
      <w:pPr>
        <w:pStyle w:val="3"/>
        <w:rPr>
          <w:rFonts w:hint="eastAsia" w:ascii="宋体" w:hAnsi="宋体" w:eastAsia="宋体" w:cs="宋体"/>
          <w:color w:val="auto"/>
        </w:rPr>
      </w:pPr>
    </w:p>
    <w:p w14:paraId="249CFB79">
      <w:pPr>
        <w:rPr>
          <w:rFonts w:hint="eastAsia"/>
          <w:color w:val="auto"/>
        </w:rPr>
      </w:pPr>
    </w:p>
    <w:p w14:paraId="05C53A07">
      <w:pPr>
        <w:pStyle w:val="3"/>
        <w:rPr>
          <w:rFonts w:ascii="宋体" w:hAnsi="宋体" w:eastAsia="宋体" w:cs="宋体"/>
          <w:color w:val="auto"/>
        </w:rPr>
      </w:pPr>
      <w:r>
        <w:rPr>
          <w:rFonts w:hint="eastAsia" w:ascii="宋体" w:hAnsi="宋体" w:eastAsia="宋体" w:cs="宋体"/>
          <w:color w:val="auto"/>
        </w:rPr>
        <w:t>格式</w:t>
      </w:r>
      <w:r>
        <w:rPr>
          <w:rFonts w:hint="eastAsia" w:ascii="宋体" w:hAnsi="宋体" w:eastAsia="宋体" w:cs="宋体"/>
          <w:color w:val="auto"/>
          <w:lang w:val="en-US" w:eastAsia="zh-CN"/>
        </w:rPr>
        <w:t>8</w:t>
      </w:r>
      <w:r>
        <w:rPr>
          <w:rFonts w:hint="eastAsia" w:ascii="宋体" w:hAnsi="宋体" w:eastAsia="宋体" w:cs="宋体"/>
          <w:color w:val="auto"/>
        </w:rPr>
        <w:t>：</w:t>
      </w:r>
      <w:r>
        <w:rPr>
          <w:rFonts w:hint="eastAsia" w:ascii="宋体" w:hAnsi="宋体" w:eastAsia="宋体" w:cs="宋体"/>
          <w:color w:val="auto"/>
          <w:lang w:eastAsia="zh-CN"/>
        </w:rPr>
        <w:t>供应商</w:t>
      </w:r>
      <w:r>
        <w:rPr>
          <w:rFonts w:hint="eastAsia" w:ascii="宋体" w:hAnsi="宋体" w:eastAsia="宋体" w:cs="宋体"/>
          <w:color w:val="auto"/>
        </w:rPr>
        <w:t>类似业绩</w:t>
      </w:r>
      <w:bookmarkEnd w:id="262"/>
    </w:p>
    <w:tbl>
      <w:tblPr>
        <w:tblStyle w:val="17"/>
        <w:tblW w:w="9247" w:type="dxa"/>
        <w:tblInd w:w="93" w:type="dxa"/>
        <w:tblLayout w:type="fixed"/>
        <w:tblCellMar>
          <w:top w:w="0" w:type="dxa"/>
          <w:left w:w="108" w:type="dxa"/>
          <w:bottom w:w="0" w:type="dxa"/>
          <w:right w:w="108" w:type="dxa"/>
        </w:tblCellMar>
      </w:tblPr>
      <w:tblGrid>
        <w:gridCol w:w="657"/>
        <w:gridCol w:w="1257"/>
        <w:gridCol w:w="1334"/>
        <w:gridCol w:w="1434"/>
        <w:gridCol w:w="1061"/>
        <w:gridCol w:w="1108"/>
        <w:gridCol w:w="2396"/>
      </w:tblGrid>
      <w:tr w14:paraId="1966AF6E">
        <w:tblPrEx>
          <w:tblCellMar>
            <w:top w:w="0" w:type="dxa"/>
            <w:left w:w="108" w:type="dxa"/>
            <w:bottom w:w="0" w:type="dxa"/>
            <w:right w:w="108" w:type="dxa"/>
          </w:tblCellMar>
        </w:tblPrEx>
        <w:trPr>
          <w:trHeight w:val="506" w:hRule="atLeast"/>
        </w:trPr>
        <w:tc>
          <w:tcPr>
            <w:tcW w:w="9247" w:type="dxa"/>
            <w:gridSpan w:val="7"/>
            <w:tcBorders>
              <w:top w:val="nil"/>
              <w:left w:val="nil"/>
              <w:bottom w:val="single" w:color="auto" w:sz="4" w:space="0"/>
              <w:right w:val="nil"/>
            </w:tcBorders>
            <w:shd w:val="clear" w:color="auto" w:fill="auto"/>
            <w:vAlign w:val="center"/>
          </w:tcPr>
          <w:p w14:paraId="7BBF6CF2">
            <w:pPr>
              <w:widowControl/>
              <w:jc w:val="center"/>
              <w:rPr>
                <w:rFonts w:ascii="宋体" w:hAnsi="宋体" w:cs="宋体"/>
                <w:b/>
                <w:bCs/>
                <w:color w:val="auto"/>
                <w:kern w:val="0"/>
                <w:sz w:val="24"/>
              </w:rPr>
            </w:pPr>
            <w:r>
              <w:rPr>
                <w:rFonts w:hint="eastAsia" w:ascii="宋体" w:hAnsi="宋体" w:cs="宋体"/>
                <w:color w:val="auto"/>
                <w:kern w:val="0"/>
                <w:sz w:val="24"/>
              </w:rPr>
              <w:t>业绩汇总表</w:t>
            </w:r>
          </w:p>
        </w:tc>
      </w:tr>
      <w:tr w14:paraId="74AAB2EA">
        <w:tblPrEx>
          <w:tblCellMar>
            <w:top w:w="0" w:type="dxa"/>
            <w:left w:w="108" w:type="dxa"/>
            <w:bottom w:w="0" w:type="dxa"/>
            <w:right w:w="108" w:type="dxa"/>
          </w:tblCellMar>
        </w:tblPrEx>
        <w:trPr>
          <w:trHeight w:val="103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7C8E009E">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1257" w:type="dxa"/>
            <w:tcBorders>
              <w:top w:val="nil"/>
              <w:left w:val="nil"/>
              <w:bottom w:val="single" w:color="auto" w:sz="4" w:space="0"/>
              <w:right w:val="single" w:color="auto" w:sz="4" w:space="0"/>
            </w:tcBorders>
            <w:shd w:val="clear" w:color="auto" w:fill="auto"/>
            <w:vAlign w:val="center"/>
          </w:tcPr>
          <w:p w14:paraId="43D853E4">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1334" w:type="dxa"/>
            <w:tcBorders>
              <w:top w:val="nil"/>
              <w:left w:val="nil"/>
              <w:bottom w:val="single" w:color="auto" w:sz="4" w:space="0"/>
              <w:right w:val="single" w:color="auto" w:sz="4" w:space="0"/>
            </w:tcBorders>
            <w:shd w:val="clear" w:color="auto" w:fill="auto"/>
            <w:vAlign w:val="center"/>
          </w:tcPr>
          <w:p w14:paraId="3135E23F">
            <w:pPr>
              <w:widowControl/>
              <w:jc w:val="center"/>
              <w:rPr>
                <w:rFonts w:ascii="宋体" w:hAnsi="宋体" w:cs="宋体"/>
                <w:color w:val="auto"/>
                <w:kern w:val="0"/>
                <w:sz w:val="24"/>
              </w:rPr>
            </w:pPr>
            <w:r>
              <w:rPr>
                <w:rFonts w:hint="eastAsia" w:ascii="宋体" w:hAnsi="宋体" w:cs="宋体"/>
                <w:color w:val="auto"/>
                <w:kern w:val="0"/>
                <w:sz w:val="24"/>
              </w:rPr>
              <w:t>业主单位名称</w:t>
            </w:r>
          </w:p>
        </w:tc>
        <w:tc>
          <w:tcPr>
            <w:tcW w:w="1434" w:type="dxa"/>
            <w:tcBorders>
              <w:top w:val="nil"/>
              <w:left w:val="nil"/>
              <w:bottom w:val="single" w:color="auto" w:sz="4" w:space="0"/>
              <w:right w:val="single" w:color="auto" w:sz="4" w:space="0"/>
            </w:tcBorders>
            <w:shd w:val="clear" w:color="auto" w:fill="auto"/>
            <w:vAlign w:val="center"/>
          </w:tcPr>
          <w:p w14:paraId="503794EC">
            <w:pPr>
              <w:widowControl/>
              <w:jc w:val="center"/>
              <w:rPr>
                <w:rFonts w:ascii="宋体" w:hAnsi="宋体" w:cs="宋体"/>
                <w:color w:val="auto"/>
                <w:kern w:val="0"/>
                <w:sz w:val="24"/>
              </w:rPr>
            </w:pPr>
            <w:r>
              <w:rPr>
                <w:rFonts w:hint="eastAsia" w:ascii="宋体" w:hAnsi="宋体" w:cs="宋体"/>
                <w:color w:val="auto"/>
                <w:kern w:val="0"/>
                <w:sz w:val="24"/>
              </w:rPr>
              <w:t>合同金额（万元）</w:t>
            </w:r>
          </w:p>
        </w:tc>
        <w:tc>
          <w:tcPr>
            <w:tcW w:w="1061" w:type="dxa"/>
            <w:tcBorders>
              <w:top w:val="nil"/>
              <w:left w:val="nil"/>
              <w:bottom w:val="single" w:color="auto" w:sz="4" w:space="0"/>
              <w:right w:val="single" w:color="auto" w:sz="4" w:space="0"/>
            </w:tcBorders>
            <w:shd w:val="clear" w:color="auto" w:fill="auto"/>
            <w:vAlign w:val="center"/>
          </w:tcPr>
          <w:p w14:paraId="0F906353">
            <w:pPr>
              <w:widowControl/>
              <w:jc w:val="center"/>
              <w:rPr>
                <w:rFonts w:ascii="宋体" w:hAnsi="宋体" w:cs="宋体"/>
                <w:color w:val="auto"/>
                <w:kern w:val="0"/>
                <w:sz w:val="24"/>
              </w:rPr>
            </w:pPr>
            <w:r>
              <w:rPr>
                <w:rFonts w:hint="eastAsia" w:ascii="宋体" w:hAnsi="宋体" w:cs="宋体"/>
                <w:color w:val="auto"/>
                <w:kern w:val="0"/>
                <w:sz w:val="24"/>
              </w:rPr>
              <w:t>合同签订时间</w:t>
            </w:r>
          </w:p>
        </w:tc>
        <w:tc>
          <w:tcPr>
            <w:tcW w:w="1108" w:type="dxa"/>
            <w:tcBorders>
              <w:top w:val="nil"/>
              <w:left w:val="nil"/>
              <w:bottom w:val="single" w:color="auto" w:sz="4" w:space="0"/>
              <w:right w:val="single" w:color="auto" w:sz="4" w:space="0"/>
            </w:tcBorders>
            <w:shd w:val="clear" w:color="auto" w:fill="auto"/>
            <w:vAlign w:val="center"/>
          </w:tcPr>
          <w:p w14:paraId="3A503269">
            <w:pPr>
              <w:widowControl/>
              <w:jc w:val="center"/>
              <w:rPr>
                <w:rFonts w:ascii="宋体" w:hAnsi="宋体" w:cs="宋体"/>
                <w:color w:val="auto"/>
                <w:kern w:val="0"/>
                <w:sz w:val="24"/>
              </w:rPr>
            </w:pPr>
            <w:r>
              <w:rPr>
                <w:rFonts w:hint="eastAsia" w:ascii="宋体" w:hAnsi="宋体" w:cs="宋体"/>
                <w:color w:val="auto"/>
                <w:kern w:val="0"/>
                <w:sz w:val="24"/>
              </w:rPr>
              <w:t>合同完成时间</w:t>
            </w:r>
          </w:p>
        </w:tc>
        <w:tc>
          <w:tcPr>
            <w:tcW w:w="2396" w:type="dxa"/>
            <w:tcBorders>
              <w:top w:val="nil"/>
              <w:left w:val="nil"/>
              <w:bottom w:val="single" w:color="auto" w:sz="4" w:space="0"/>
              <w:right w:val="single" w:color="auto" w:sz="4" w:space="0"/>
            </w:tcBorders>
            <w:shd w:val="clear" w:color="auto" w:fill="auto"/>
            <w:vAlign w:val="center"/>
          </w:tcPr>
          <w:p w14:paraId="7F895C43">
            <w:pPr>
              <w:widowControl/>
              <w:jc w:val="center"/>
              <w:rPr>
                <w:rFonts w:ascii="宋体" w:hAnsi="宋体" w:cs="宋体"/>
                <w:color w:val="auto"/>
                <w:kern w:val="0"/>
                <w:sz w:val="24"/>
              </w:rPr>
            </w:pPr>
            <w:r>
              <w:rPr>
                <w:rFonts w:hint="eastAsia" w:ascii="宋体" w:hAnsi="宋体" w:cs="宋体"/>
                <w:color w:val="auto"/>
                <w:kern w:val="0"/>
                <w:sz w:val="24"/>
              </w:rPr>
              <w:t>业主单位联系人、联系电话</w:t>
            </w:r>
          </w:p>
        </w:tc>
      </w:tr>
      <w:tr w14:paraId="2DB78A1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A43E356">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5C30A565">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195F1F28">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5766795B">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692D8759">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012EF173">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0427BA77">
            <w:pPr>
              <w:widowControl/>
              <w:jc w:val="left"/>
              <w:rPr>
                <w:rFonts w:ascii="宋体" w:hAnsi="宋体" w:cs="宋体"/>
                <w:color w:val="auto"/>
                <w:kern w:val="0"/>
                <w:sz w:val="24"/>
              </w:rPr>
            </w:pPr>
            <w:r>
              <w:rPr>
                <w:rFonts w:hint="eastAsia" w:ascii="宋体" w:hAnsi="宋体" w:cs="宋体"/>
                <w:color w:val="auto"/>
                <w:kern w:val="0"/>
                <w:sz w:val="24"/>
              </w:rPr>
              <w:t>　</w:t>
            </w:r>
          </w:p>
        </w:tc>
      </w:tr>
      <w:tr w14:paraId="5DA4D0B5">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BB161D4">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42D2E9E">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3A36CA8F">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3174698A">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6CDB43B6">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03E599CA">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20D0CB8D">
            <w:pPr>
              <w:widowControl/>
              <w:jc w:val="left"/>
              <w:rPr>
                <w:rFonts w:ascii="宋体" w:hAnsi="宋体" w:cs="宋体"/>
                <w:color w:val="auto"/>
                <w:kern w:val="0"/>
                <w:sz w:val="24"/>
              </w:rPr>
            </w:pPr>
            <w:r>
              <w:rPr>
                <w:rFonts w:hint="eastAsia" w:ascii="宋体" w:hAnsi="宋体" w:cs="宋体"/>
                <w:color w:val="auto"/>
                <w:kern w:val="0"/>
                <w:sz w:val="24"/>
              </w:rPr>
              <w:t>　</w:t>
            </w:r>
          </w:p>
        </w:tc>
      </w:tr>
      <w:tr w14:paraId="175D281A">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227A86F">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3D34F8E2">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6A4F58BC">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77A72083">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60E7647F">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3FDD5134">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5071FA3F">
            <w:pPr>
              <w:widowControl/>
              <w:jc w:val="left"/>
              <w:rPr>
                <w:rFonts w:ascii="宋体" w:hAnsi="宋体" w:cs="宋体"/>
                <w:color w:val="auto"/>
                <w:kern w:val="0"/>
                <w:sz w:val="24"/>
              </w:rPr>
            </w:pPr>
            <w:r>
              <w:rPr>
                <w:rFonts w:hint="eastAsia" w:ascii="宋体" w:hAnsi="宋体" w:cs="宋体"/>
                <w:color w:val="auto"/>
                <w:kern w:val="0"/>
                <w:sz w:val="24"/>
              </w:rPr>
              <w:t>　</w:t>
            </w:r>
          </w:p>
        </w:tc>
      </w:tr>
      <w:tr w14:paraId="0CE838C8">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09CA600">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7E7D3190">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1FFE1694">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4826B48F">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2D54D3BB">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54F310C0">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2DCD9AB0">
            <w:pPr>
              <w:widowControl/>
              <w:jc w:val="left"/>
              <w:rPr>
                <w:rFonts w:ascii="宋体" w:hAnsi="宋体" w:cs="宋体"/>
                <w:color w:val="auto"/>
                <w:kern w:val="0"/>
                <w:sz w:val="24"/>
              </w:rPr>
            </w:pPr>
            <w:r>
              <w:rPr>
                <w:rFonts w:hint="eastAsia" w:ascii="宋体" w:hAnsi="宋体" w:cs="宋体"/>
                <w:color w:val="auto"/>
                <w:kern w:val="0"/>
                <w:sz w:val="24"/>
              </w:rPr>
              <w:t>　</w:t>
            </w:r>
          </w:p>
        </w:tc>
      </w:tr>
      <w:tr w14:paraId="2EDD3E18">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B62592E">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86D01F5">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164E2DA0">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3B9F4A2F">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6BC51C84">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33F26457">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464B8484">
            <w:pPr>
              <w:widowControl/>
              <w:jc w:val="left"/>
              <w:rPr>
                <w:rFonts w:ascii="宋体" w:hAnsi="宋体" w:cs="宋体"/>
                <w:color w:val="auto"/>
                <w:kern w:val="0"/>
                <w:sz w:val="24"/>
              </w:rPr>
            </w:pPr>
            <w:r>
              <w:rPr>
                <w:rFonts w:hint="eastAsia" w:ascii="宋体" w:hAnsi="宋体" w:cs="宋体"/>
                <w:color w:val="auto"/>
                <w:kern w:val="0"/>
                <w:sz w:val="24"/>
              </w:rPr>
              <w:t>　</w:t>
            </w:r>
          </w:p>
        </w:tc>
      </w:tr>
      <w:tr w14:paraId="0045E7E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59B565B">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3A62B5FB">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32433A51">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7DBA22B9">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5B031E4C">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38C90EDA">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5F3ED922">
            <w:pPr>
              <w:widowControl/>
              <w:jc w:val="left"/>
              <w:rPr>
                <w:rFonts w:ascii="宋体" w:hAnsi="宋体" w:cs="宋体"/>
                <w:color w:val="auto"/>
                <w:kern w:val="0"/>
                <w:sz w:val="24"/>
              </w:rPr>
            </w:pPr>
            <w:r>
              <w:rPr>
                <w:rFonts w:hint="eastAsia" w:ascii="宋体" w:hAnsi="宋体" w:cs="宋体"/>
                <w:color w:val="auto"/>
                <w:kern w:val="0"/>
                <w:sz w:val="24"/>
              </w:rPr>
              <w:t>　</w:t>
            </w:r>
          </w:p>
        </w:tc>
      </w:tr>
      <w:tr w14:paraId="57D51C54">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D8DBFEB">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3E0D3D0E">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38CE8569">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4C92D402">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7B9134BF">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163F3A3E">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46FEDCB2">
            <w:pPr>
              <w:widowControl/>
              <w:jc w:val="left"/>
              <w:rPr>
                <w:rFonts w:ascii="宋体" w:hAnsi="宋体" w:cs="宋体"/>
                <w:color w:val="auto"/>
                <w:kern w:val="0"/>
                <w:sz w:val="24"/>
              </w:rPr>
            </w:pPr>
            <w:r>
              <w:rPr>
                <w:rFonts w:hint="eastAsia" w:ascii="宋体" w:hAnsi="宋体" w:cs="宋体"/>
                <w:color w:val="auto"/>
                <w:kern w:val="0"/>
                <w:sz w:val="24"/>
              </w:rPr>
              <w:t>　</w:t>
            </w:r>
          </w:p>
        </w:tc>
      </w:tr>
      <w:tr w14:paraId="4E7F5838">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2610EB40">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48827ABE">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271901F0">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6DB567D8">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0062EC75">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07DEA904">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60D3B814">
            <w:pPr>
              <w:widowControl/>
              <w:jc w:val="left"/>
              <w:rPr>
                <w:rFonts w:ascii="宋体" w:hAnsi="宋体" w:cs="宋体"/>
                <w:color w:val="auto"/>
                <w:kern w:val="0"/>
                <w:sz w:val="24"/>
              </w:rPr>
            </w:pPr>
            <w:r>
              <w:rPr>
                <w:rFonts w:hint="eastAsia" w:ascii="宋体" w:hAnsi="宋体" w:cs="宋体"/>
                <w:color w:val="auto"/>
                <w:kern w:val="0"/>
                <w:sz w:val="24"/>
              </w:rPr>
              <w:t>　</w:t>
            </w:r>
          </w:p>
        </w:tc>
      </w:tr>
      <w:tr w14:paraId="24CE3096">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FE36219">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47DB81D">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0A55D965">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20A48369">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7C123B93">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6A8A4027">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48E8D995">
            <w:pPr>
              <w:widowControl/>
              <w:jc w:val="left"/>
              <w:rPr>
                <w:rFonts w:ascii="宋体" w:hAnsi="宋体" w:cs="宋体"/>
                <w:color w:val="auto"/>
                <w:kern w:val="0"/>
                <w:sz w:val="24"/>
              </w:rPr>
            </w:pPr>
            <w:r>
              <w:rPr>
                <w:rFonts w:hint="eastAsia" w:ascii="宋体" w:hAnsi="宋体" w:cs="宋体"/>
                <w:color w:val="auto"/>
                <w:kern w:val="0"/>
                <w:sz w:val="24"/>
              </w:rPr>
              <w:t>　</w:t>
            </w:r>
          </w:p>
        </w:tc>
      </w:tr>
      <w:tr w14:paraId="690DF857">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69A8EA6">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0618DAD">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4DCE5487">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4CFEC296">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7718A740">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11559909">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5F827CF6">
            <w:pPr>
              <w:widowControl/>
              <w:jc w:val="left"/>
              <w:rPr>
                <w:rFonts w:ascii="宋体" w:hAnsi="宋体" w:cs="宋体"/>
                <w:color w:val="auto"/>
                <w:kern w:val="0"/>
                <w:sz w:val="24"/>
              </w:rPr>
            </w:pPr>
            <w:r>
              <w:rPr>
                <w:rFonts w:hint="eastAsia" w:ascii="宋体" w:hAnsi="宋体" w:cs="宋体"/>
                <w:color w:val="auto"/>
                <w:kern w:val="0"/>
                <w:sz w:val="24"/>
              </w:rPr>
              <w:t>　</w:t>
            </w:r>
          </w:p>
        </w:tc>
      </w:tr>
      <w:tr w14:paraId="7EB97EB6">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CC56C05">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5FFDEDB8">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70B984B7">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1E964441">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03DA9CD9">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41B1E6AB">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0F0FACEF">
            <w:pPr>
              <w:widowControl/>
              <w:jc w:val="left"/>
              <w:rPr>
                <w:rFonts w:ascii="宋体" w:hAnsi="宋体" w:cs="宋体"/>
                <w:color w:val="auto"/>
                <w:kern w:val="0"/>
                <w:sz w:val="24"/>
              </w:rPr>
            </w:pPr>
            <w:r>
              <w:rPr>
                <w:rFonts w:hint="eastAsia" w:ascii="宋体" w:hAnsi="宋体" w:cs="宋体"/>
                <w:color w:val="auto"/>
                <w:kern w:val="0"/>
                <w:sz w:val="24"/>
              </w:rPr>
              <w:t>　</w:t>
            </w:r>
          </w:p>
        </w:tc>
      </w:tr>
      <w:tr w14:paraId="0FA4917E">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12A211ED">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5FAAF88">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453E9E29">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3CC8DB6E">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2D2C187A">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03C17A93">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5A1D29F9">
            <w:pPr>
              <w:widowControl/>
              <w:jc w:val="left"/>
              <w:rPr>
                <w:rFonts w:ascii="宋体" w:hAnsi="宋体" w:cs="宋体"/>
                <w:color w:val="auto"/>
                <w:kern w:val="0"/>
                <w:sz w:val="24"/>
              </w:rPr>
            </w:pPr>
            <w:r>
              <w:rPr>
                <w:rFonts w:hint="eastAsia" w:ascii="宋体" w:hAnsi="宋体" w:cs="宋体"/>
                <w:color w:val="auto"/>
                <w:kern w:val="0"/>
                <w:sz w:val="24"/>
              </w:rPr>
              <w:t>　</w:t>
            </w:r>
          </w:p>
        </w:tc>
      </w:tr>
      <w:tr w14:paraId="2B2225E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F166D35">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5EBD63DE">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69B1ED7F">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69087EEE">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197464DB">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7A50F47B">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7D6737D7">
            <w:pPr>
              <w:widowControl/>
              <w:jc w:val="left"/>
              <w:rPr>
                <w:rFonts w:ascii="宋体" w:hAnsi="宋体" w:cs="宋体"/>
                <w:color w:val="auto"/>
                <w:kern w:val="0"/>
                <w:sz w:val="24"/>
              </w:rPr>
            </w:pPr>
            <w:r>
              <w:rPr>
                <w:rFonts w:hint="eastAsia" w:ascii="宋体" w:hAnsi="宋体" w:cs="宋体"/>
                <w:color w:val="auto"/>
                <w:kern w:val="0"/>
                <w:sz w:val="24"/>
              </w:rPr>
              <w:t>　</w:t>
            </w:r>
          </w:p>
        </w:tc>
      </w:tr>
      <w:tr w14:paraId="5A6C383B">
        <w:tblPrEx>
          <w:tblCellMar>
            <w:top w:w="0" w:type="dxa"/>
            <w:left w:w="108" w:type="dxa"/>
            <w:bottom w:w="0" w:type="dxa"/>
            <w:right w:w="108" w:type="dxa"/>
          </w:tblCellMar>
        </w:tblPrEx>
        <w:trPr>
          <w:trHeight w:val="539"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C5A8196">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9C4E9A8">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27BF2CB2">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7FCF4793">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000055CE">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78D4440C">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3F813D1F">
            <w:pPr>
              <w:widowControl/>
              <w:jc w:val="left"/>
              <w:rPr>
                <w:rFonts w:ascii="宋体" w:hAnsi="宋体" w:cs="宋体"/>
                <w:color w:val="auto"/>
                <w:kern w:val="0"/>
                <w:sz w:val="24"/>
              </w:rPr>
            </w:pPr>
            <w:r>
              <w:rPr>
                <w:rFonts w:hint="eastAsia" w:ascii="宋体" w:hAnsi="宋体" w:cs="宋体"/>
                <w:color w:val="auto"/>
                <w:kern w:val="0"/>
                <w:sz w:val="24"/>
              </w:rPr>
              <w:t>　</w:t>
            </w:r>
          </w:p>
        </w:tc>
      </w:tr>
    </w:tbl>
    <w:p w14:paraId="09912DC5">
      <w:pPr>
        <w:rPr>
          <w:rFonts w:ascii="宋体" w:hAnsi="宋体" w:cs="宋体"/>
          <w:color w:val="auto"/>
          <w:sz w:val="24"/>
        </w:rPr>
      </w:pPr>
    </w:p>
    <w:p w14:paraId="2A35656A">
      <w:pPr>
        <w:rPr>
          <w:rFonts w:ascii="宋体" w:hAnsi="宋体" w:cs="宋体"/>
          <w:b/>
          <w:color w:val="auto"/>
          <w:szCs w:val="21"/>
        </w:rPr>
      </w:pPr>
      <w:r>
        <w:rPr>
          <w:rFonts w:hint="eastAsia" w:ascii="宋体" w:hAnsi="宋体" w:cs="宋体"/>
          <w:b/>
          <w:color w:val="auto"/>
          <w:sz w:val="24"/>
        </w:rPr>
        <w:t>注：附中标通知书、项目合同书等</w:t>
      </w:r>
      <w:r>
        <w:rPr>
          <w:rFonts w:hint="eastAsia" w:ascii="宋体" w:hAnsi="宋体" w:cs="宋体"/>
          <w:b/>
          <w:color w:val="auto"/>
          <w:sz w:val="24"/>
          <w:lang w:eastAsia="zh-CN"/>
        </w:rPr>
        <w:t>扫描</w:t>
      </w:r>
      <w:r>
        <w:rPr>
          <w:rFonts w:hint="eastAsia" w:ascii="宋体" w:hAnsi="宋体" w:cs="宋体"/>
          <w:b/>
          <w:color w:val="auto"/>
          <w:sz w:val="24"/>
        </w:rPr>
        <w:t>件，并加盖</w:t>
      </w:r>
      <w:r>
        <w:rPr>
          <w:rFonts w:hint="eastAsia" w:ascii="宋体" w:hAnsi="宋体" w:cs="宋体"/>
          <w:b/>
          <w:color w:val="auto"/>
          <w:sz w:val="24"/>
          <w:lang w:eastAsia="zh-CN"/>
        </w:rPr>
        <w:t>供应商</w:t>
      </w:r>
      <w:r>
        <w:rPr>
          <w:rFonts w:hint="eastAsia" w:ascii="宋体" w:hAnsi="宋体" w:cs="宋体"/>
          <w:b/>
          <w:color w:val="auto"/>
          <w:sz w:val="24"/>
        </w:rPr>
        <w:t>公章。</w:t>
      </w:r>
    </w:p>
    <w:p w14:paraId="1749E4C6">
      <w:pPr>
        <w:rPr>
          <w:rFonts w:ascii="宋体" w:hAnsi="宋体" w:cs="宋体"/>
          <w:b/>
          <w:color w:val="auto"/>
          <w:szCs w:val="21"/>
        </w:rPr>
      </w:pPr>
    </w:p>
    <w:p w14:paraId="1EF53839">
      <w:pPr>
        <w:rPr>
          <w:rFonts w:ascii="宋体" w:hAnsi="宋体" w:cs="宋体"/>
          <w:color w:val="auto"/>
          <w:sz w:val="24"/>
        </w:rPr>
      </w:pPr>
    </w:p>
    <w:p w14:paraId="17346BDE">
      <w:pPr>
        <w:rPr>
          <w:rFonts w:hint="eastAsia" w:ascii="宋体" w:hAnsi="宋体" w:cs="宋体"/>
          <w:color w:val="auto"/>
        </w:rPr>
      </w:pPr>
      <w:bookmarkStart w:id="263" w:name="_Toc9850166"/>
    </w:p>
    <w:p w14:paraId="6EE9DF50">
      <w:pPr>
        <w:rPr>
          <w:rFonts w:hint="eastAsia" w:ascii="宋体" w:hAnsi="宋体" w:cs="宋体"/>
          <w:color w:val="auto"/>
        </w:rPr>
      </w:pPr>
    </w:p>
    <w:p w14:paraId="5369E6C5">
      <w:pPr>
        <w:rPr>
          <w:rFonts w:ascii="宋体" w:hAnsi="宋体" w:cs="宋体"/>
          <w:color w:val="auto"/>
        </w:rPr>
      </w:pPr>
      <w:r>
        <w:rPr>
          <w:rFonts w:hint="eastAsia" w:ascii="宋体" w:hAnsi="宋体" w:cs="宋体"/>
          <w:color w:val="auto"/>
        </w:rPr>
        <w:br w:type="page"/>
      </w:r>
    </w:p>
    <w:p w14:paraId="4A5EC37E">
      <w:pPr>
        <w:pStyle w:val="3"/>
        <w:rPr>
          <w:rFonts w:ascii="宋体" w:hAnsi="宋体" w:eastAsia="宋体" w:cs="宋体"/>
          <w:color w:val="auto"/>
        </w:rPr>
      </w:pPr>
      <w:r>
        <w:rPr>
          <w:rFonts w:hint="eastAsia" w:ascii="宋体" w:hAnsi="宋体" w:eastAsia="宋体" w:cs="宋体"/>
          <w:color w:val="auto"/>
        </w:rPr>
        <w:t>格式</w:t>
      </w:r>
      <w:r>
        <w:rPr>
          <w:rFonts w:hint="eastAsia" w:ascii="宋体" w:hAnsi="宋体" w:eastAsia="宋体" w:cs="宋体"/>
          <w:color w:val="auto"/>
          <w:lang w:val="en-US" w:eastAsia="zh-CN"/>
        </w:rPr>
        <w:t>9</w:t>
      </w:r>
      <w:r>
        <w:rPr>
          <w:rFonts w:hint="eastAsia" w:ascii="宋体" w:hAnsi="宋体" w:eastAsia="宋体" w:cs="宋体"/>
          <w:color w:val="auto"/>
        </w:rPr>
        <w:t>：近三年财务状况表</w:t>
      </w:r>
      <w:bookmarkEnd w:id="263"/>
    </w:p>
    <w:tbl>
      <w:tblPr>
        <w:tblStyle w:val="17"/>
        <w:tblpPr w:leftFromText="180" w:rightFromText="180" w:vertAnchor="text" w:horzAnchor="page" w:tblpX="1463" w:tblpY="298"/>
        <w:tblOverlap w:val="never"/>
        <w:tblW w:w="93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02"/>
        <w:gridCol w:w="2505"/>
        <w:gridCol w:w="2454"/>
        <w:gridCol w:w="2018"/>
      </w:tblGrid>
      <w:tr w14:paraId="6C16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2402" w:type="dxa"/>
            <w:vMerge w:val="restart"/>
            <w:vAlign w:val="center"/>
          </w:tcPr>
          <w:p w14:paraId="549DD029">
            <w:pPr>
              <w:jc w:val="center"/>
              <w:rPr>
                <w:rFonts w:ascii="宋体" w:hAnsi="宋体" w:cs="宋体"/>
                <w:b/>
                <w:color w:val="auto"/>
                <w:sz w:val="24"/>
              </w:rPr>
            </w:pPr>
            <w:r>
              <w:rPr>
                <w:rFonts w:hint="eastAsia" w:ascii="宋体" w:hAnsi="宋体" w:cs="宋体"/>
                <w:b/>
                <w:color w:val="auto"/>
                <w:sz w:val="24"/>
              </w:rPr>
              <w:t>财务状况</w:t>
            </w:r>
          </w:p>
          <w:p w14:paraId="3E6EF0FF">
            <w:pPr>
              <w:jc w:val="center"/>
              <w:rPr>
                <w:rFonts w:ascii="宋体" w:hAnsi="宋体" w:cs="宋体"/>
                <w:color w:val="auto"/>
                <w:sz w:val="24"/>
              </w:rPr>
            </w:pPr>
            <w:r>
              <w:rPr>
                <w:rFonts w:hint="eastAsia" w:ascii="宋体" w:hAnsi="宋体" w:cs="宋体"/>
                <w:b/>
                <w:color w:val="auto"/>
                <w:sz w:val="24"/>
              </w:rPr>
              <w:t>(单位：  元)</w:t>
            </w:r>
          </w:p>
        </w:tc>
        <w:tc>
          <w:tcPr>
            <w:tcW w:w="6977" w:type="dxa"/>
            <w:gridSpan w:val="3"/>
            <w:vMerge w:val="restart"/>
            <w:vAlign w:val="center"/>
          </w:tcPr>
          <w:p w14:paraId="6C05C504">
            <w:pPr>
              <w:snapToGrid w:val="0"/>
              <w:jc w:val="center"/>
              <w:rPr>
                <w:rFonts w:ascii="宋体" w:hAnsi="宋体" w:cs="宋体"/>
                <w:b/>
                <w:color w:val="auto"/>
                <w:sz w:val="24"/>
              </w:rPr>
            </w:pPr>
            <w:r>
              <w:rPr>
                <w:rFonts w:hint="eastAsia" w:ascii="宋体" w:hAnsi="宋体" w:cs="宋体"/>
                <w:b/>
                <w:color w:val="auto"/>
                <w:sz w:val="24"/>
              </w:rPr>
              <w:t>近三年</w:t>
            </w:r>
          </w:p>
        </w:tc>
      </w:tr>
      <w:tr w14:paraId="5891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2" w:hRule="atLeast"/>
        </w:trPr>
        <w:tc>
          <w:tcPr>
            <w:tcW w:w="2402" w:type="dxa"/>
            <w:vMerge w:val="continue"/>
            <w:vAlign w:val="center"/>
          </w:tcPr>
          <w:p w14:paraId="72D8F188">
            <w:pPr>
              <w:rPr>
                <w:rFonts w:ascii="宋体" w:hAnsi="宋体" w:cs="宋体"/>
                <w:color w:val="auto"/>
                <w:sz w:val="24"/>
              </w:rPr>
            </w:pPr>
          </w:p>
        </w:tc>
        <w:tc>
          <w:tcPr>
            <w:tcW w:w="6977" w:type="dxa"/>
            <w:gridSpan w:val="3"/>
            <w:vMerge w:val="continue"/>
            <w:vAlign w:val="center"/>
          </w:tcPr>
          <w:p w14:paraId="2FD5FACE">
            <w:pPr>
              <w:jc w:val="center"/>
              <w:rPr>
                <w:rFonts w:ascii="宋体" w:hAnsi="宋体" w:cs="宋体"/>
                <w:b/>
                <w:color w:val="auto"/>
                <w:sz w:val="24"/>
              </w:rPr>
            </w:pPr>
          </w:p>
        </w:tc>
      </w:tr>
      <w:tr w14:paraId="2DC8E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2402" w:type="dxa"/>
            <w:vMerge w:val="continue"/>
            <w:vAlign w:val="center"/>
          </w:tcPr>
          <w:p w14:paraId="790A0195">
            <w:pPr>
              <w:rPr>
                <w:rFonts w:ascii="宋体" w:hAnsi="宋体" w:cs="宋体"/>
                <w:color w:val="auto"/>
                <w:sz w:val="24"/>
              </w:rPr>
            </w:pPr>
          </w:p>
        </w:tc>
        <w:tc>
          <w:tcPr>
            <w:tcW w:w="2505" w:type="dxa"/>
            <w:vAlign w:val="center"/>
          </w:tcPr>
          <w:p w14:paraId="30FD0503">
            <w:pPr>
              <w:jc w:val="center"/>
              <w:rPr>
                <w:rFonts w:ascii="宋体" w:hAnsi="宋体" w:cs="宋体"/>
                <w:b/>
                <w:color w:val="auto"/>
                <w:sz w:val="24"/>
              </w:rPr>
            </w:pPr>
            <w:r>
              <w:rPr>
                <w:rFonts w:hint="eastAsia" w:ascii="宋体" w:hAnsi="宋体" w:cs="宋体"/>
                <w:b/>
                <w:color w:val="auto"/>
                <w:sz w:val="24"/>
              </w:rPr>
              <w:t>202</w:t>
            </w:r>
            <w:r>
              <w:rPr>
                <w:rFonts w:hint="eastAsia" w:ascii="宋体" w:hAnsi="宋体" w:cs="宋体"/>
                <w:b/>
                <w:color w:val="auto"/>
                <w:sz w:val="24"/>
                <w:lang w:val="en-US" w:eastAsia="zh-CN"/>
              </w:rPr>
              <w:t>2</w:t>
            </w:r>
            <w:r>
              <w:rPr>
                <w:rFonts w:hint="eastAsia" w:ascii="宋体" w:hAnsi="宋体" w:cs="宋体"/>
                <w:b/>
                <w:color w:val="auto"/>
                <w:sz w:val="24"/>
              </w:rPr>
              <w:t>年</w:t>
            </w:r>
          </w:p>
        </w:tc>
        <w:tc>
          <w:tcPr>
            <w:tcW w:w="2454" w:type="dxa"/>
            <w:vAlign w:val="center"/>
          </w:tcPr>
          <w:p w14:paraId="1DFBFC60">
            <w:pPr>
              <w:jc w:val="center"/>
              <w:rPr>
                <w:rFonts w:ascii="宋体" w:hAnsi="宋体" w:cs="宋体"/>
                <w:b/>
                <w:color w:val="auto"/>
                <w:sz w:val="24"/>
              </w:rPr>
            </w:pPr>
            <w:r>
              <w:rPr>
                <w:rFonts w:hint="eastAsia" w:ascii="宋体" w:hAnsi="宋体" w:cs="宋体"/>
                <w:b/>
                <w:color w:val="auto"/>
                <w:sz w:val="24"/>
              </w:rPr>
              <w:t>202</w:t>
            </w:r>
            <w:r>
              <w:rPr>
                <w:rFonts w:hint="eastAsia" w:ascii="宋体" w:hAnsi="宋体" w:cs="宋体"/>
                <w:b/>
                <w:color w:val="auto"/>
                <w:sz w:val="24"/>
                <w:lang w:val="en-US" w:eastAsia="zh-CN"/>
              </w:rPr>
              <w:t>3</w:t>
            </w:r>
            <w:r>
              <w:rPr>
                <w:rFonts w:hint="eastAsia" w:ascii="宋体" w:hAnsi="宋体" w:cs="宋体"/>
                <w:b/>
                <w:color w:val="auto"/>
                <w:sz w:val="24"/>
              </w:rPr>
              <w:t>年</w:t>
            </w:r>
          </w:p>
        </w:tc>
        <w:tc>
          <w:tcPr>
            <w:tcW w:w="2018" w:type="dxa"/>
            <w:vAlign w:val="center"/>
          </w:tcPr>
          <w:p w14:paraId="0B83D8B5">
            <w:pPr>
              <w:jc w:val="center"/>
              <w:rPr>
                <w:rFonts w:ascii="宋体" w:hAnsi="宋体" w:cs="宋体"/>
                <w:b/>
                <w:color w:val="auto"/>
                <w:sz w:val="24"/>
              </w:rPr>
            </w:pPr>
            <w:r>
              <w:rPr>
                <w:rFonts w:hint="eastAsia" w:ascii="宋体" w:hAnsi="宋体" w:cs="宋体"/>
                <w:b/>
                <w:color w:val="auto"/>
                <w:sz w:val="24"/>
              </w:rPr>
              <w:t>202</w:t>
            </w:r>
            <w:r>
              <w:rPr>
                <w:rFonts w:hint="eastAsia" w:ascii="宋体" w:hAnsi="宋体" w:cs="宋体"/>
                <w:b/>
                <w:color w:val="auto"/>
                <w:sz w:val="24"/>
                <w:lang w:val="en-US" w:eastAsia="zh-CN"/>
              </w:rPr>
              <w:t>4</w:t>
            </w:r>
            <w:r>
              <w:rPr>
                <w:rFonts w:hint="eastAsia" w:ascii="宋体" w:hAnsi="宋体" w:cs="宋体"/>
                <w:b/>
                <w:color w:val="auto"/>
                <w:sz w:val="24"/>
              </w:rPr>
              <w:t>年</w:t>
            </w:r>
          </w:p>
        </w:tc>
      </w:tr>
      <w:tr w14:paraId="3C44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3CC5066C">
            <w:pPr>
              <w:ind w:left="100"/>
              <w:rPr>
                <w:rFonts w:ascii="宋体" w:hAnsi="宋体" w:cs="宋体"/>
                <w:color w:val="auto"/>
                <w:sz w:val="24"/>
              </w:rPr>
            </w:pPr>
            <w:r>
              <w:rPr>
                <w:rFonts w:hint="eastAsia" w:ascii="宋体" w:hAnsi="宋体" w:cs="宋体"/>
                <w:color w:val="auto"/>
                <w:sz w:val="24"/>
              </w:rPr>
              <w:t>1总资产</w:t>
            </w:r>
          </w:p>
        </w:tc>
        <w:tc>
          <w:tcPr>
            <w:tcW w:w="2505" w:type="dxa"/>
            <w:vAlign w:val="center"/>
          </w:tcPr>
          <w:p w14:paraId="73FA8DD1">
            <w:pPr>
              <w:rPr>
                <w:rFonts w:ascii="宋体" w:hAnsi="宋体" w:cs="宋体"/>
                <w:color w:val="auto"/>
                <w:sz w:val="24"/>
              </w:rPr>
            </w:pPr>
          </w:p>
        </w:tc>
        <w:tc>
          <w:tcPr>
            <w:tcW w:w="2454" w:type="dxa"/>
            <w:vAlign w:val="center"/>
          </w:tcPr>
          <w:p w14:paraId="08348C89">
            <w:pPr>
              <w:rPr>
                <w:rFonts w:ascii="宋体" w:hAnsi="宋体" w:cs="宋体"/>
                <w:color w:val="auto"/>
                <w:sz w:val="24"/>
              </w:rPr>
            </w:pPr>
          </w:p>
        </w:tc>
        <w:tc>
          <w:tcPr>
            <w:tcW w:w="2018" w:type="dxa"/>
            <w:vAlign w:val="center"/>
          </w:tcPr>
          <w:p w14:paraId="09BA8AE6">
            <w:pPr>
              <w:rPr>
                <w:rFonts w:ascii="宋体" w:hAnsi="宋体" w:cs="宋体"/>
                <w:color w:val="auto"/>
                <w:sz w:val="24"/>
              </w:rPr>
            </w:pPr>
          </w:p>
        </w:tc>
      </w:tr>
      <w:tr w14:paraId="494F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57AFFBF4">
            <w:pPr>
              <w:ind w:left="100"/>
              <w:rPr>
                <w:rFonts w:ascii="宋体" w:hAnsi="宋体" w:cs="宋体"/>
                <w:color w:val="auto"/>
                <w:sz w:val="24"/>
              </w:rPr>
            </w:pPr>
            <w:r>
              <w:rPr>
                <w:rFonts w:hint="eastAsia" w:ascii="宋体" w:hAnsi="宋体" w:cs="宋体"/>
                <w:color w:val="auto"/>
                <w:sz w:val="24"/>
              </w:rPr>
              <w:t>2.流动资产</w:t>
            </w:r>
          </w:p>
        </w:tc>
        <w:tc>
          <w:tcPr>
            <w:tcW w:w="2505" w:type="dxa"/>
            <w:vAlign w:val="center"/>
          </w:tcPr>
          <w:p w14:paraId="010C42CA">
            <w:pPr>
              <w:rPr>
                <w:rFonts w:ascii="宋体" w:hAnsi="宋体" w:cs="宋体"/>
                <w:color w:val="auto"/>
                <w:sz w:val="24"/>
              </w:rPr>
            </w:pPr>
          </w:p>
        </w:tc>
        <w:tc>
          <w:tcPr>
            <w:tcW w:w="2454" w:type="dxa"/>
            <w:vAlign w:val="center"/>
          </w:tcPr>
          <w:p w14:paraId="37133CCF">
            <w:pPr>
              <w:rPr>
                <w:rFonts w:ascii="宋体" w:hAnsi="宋体" w:cs="宋体"/>
                <w:color w:val="auto"/>
                <w:sz w:val="24"/>
              </w:rPr>
            </w:pPr>
          </w:p>
        </w:tc>
        <w:tc>
          <w:tcPr>
            <w:tcW w:w="2018" w:type="dxa"/>
            <w:vAlign w:val="center"/>
          </w:tcPr>
          <w:p w14:paraId="4E77B074">
            <w:pPr>
              <w:rPr>
                <w:rFonts w:ascii="宋体" w:hAnsi="宋体" w:cs="宋体"/>
                <w:color w:val="auto"/>
                <w:sz w:val="24"/>
              </w:rPr>
            </w:pPr>
          </w:p>
        </w:tc>
      </w:tr>
      <w:tr w14:paraId="4210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10F6BAC8">
            <w:pPr>
              <w:ind w:left="100"/>
              <w:rPr>
                <w:rFonts w:ascii="宋体" w:hAnsi="宋体" w:cs="宋体"/>
                <w:color w:val="auto"/>
                <w:sz w:val="24"/>
              </w:rPr>
            </w:pPr>
            <w:r>
              <w:rPr>
                <w:rFonts w:hint="eastAsia" w:ascii="宋体" w:hAnsi="宋体" w:cs="宋体"/>
                <w:color w:val="auto"/>
                <w:sz w:val="24"/>
              </w:rPr>
              <w:t>3总负债</w:t>
            </w:r>
          </w:p>
        </w:tc>
        <w:tc>
          <w:tcPr>
            <w:tcW w:w="2505" w:type="dxa"/>
            <w:vAlign w:val="center"/>
          </w:tcPr>
          <w:p w14:paraId="063CBA42">
            <w:pPr>
              <w:rPr>
                <w:rFonts w:ascii="宋体" w:hAnsi="宋体" w:cs="宋体"/>
                <w:color w:val="auto"/>
                <w:sz w:val="24"/>
              </w:rPr>
            </w:pPr>
          </w:p>
        </w:tc>
        <w:tc>
          <w:tcPr>
            <w:tcW w:w="2454" w:type="dxa"/>
            <w:vAlign w:val="center"/>
          </w:tcPr>
          <w:p w14:paraId="02452BC6">
            <w:pPr>
              <w:rPr>
                <w:rFonts w:ascii="宋体" w:hAnsi="宋体" w:cs="宋体"/>
                <w:color w:val="auto"/>
                <w:sz w:val="24"/>
              </w:rPr>
            </w:pPr>
          </w:p>
        </w:tc>
        <w:tc>
          <w:tcPr>
            <w:tcW w:w="2018" w:type="dxa"/>
            <w:vAlign w:val="center"/>
          </w:tcPr>
          <w:p w14:paraId="4563276F">
            <w:pPr>
              <w:rPr>
                <w:rFonts w:ascii="宋体" w:hAnsi="宋体" w:cs="宋体"/>
                <w:color w:val="auto"/>
                <w:sz w:val="24"/>
              </w:rPr>
            </w:pPr>
          </w:p>
        </w:tc>
      </w:tr>
      <w:tr w14:paraId="103C8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39CBE2E2">
            <w:pPr>
              <w:ind w:left="100"/>
              <w:rPr>
                <w:rFonts w:ascii="宋体" w:hAnsi="宋体" w:cs="宋体"/>
                <w:color w:val="auto"/>
                <w:sz w:val="24"/>
              </w:rPr>
            </w:pPr>
            <w:r>
              <w:rPr>
                <w:rFonts w:hint="eastAsia" w:ascii="宋体" w:hAnsi="宋体" w:cs="宋体"/>
                <w:color w:val="auto"/>
                <w:sz w:val="24"/>
              </w:rPr>
              <w:t>4.流动负债</w:t>
            </w:r>
          </w:p>
        </w:tc>
        <w:tc>
          <w:tcPr>
            <w:tcW w:w="2505" w:type="dxa"/>
            <w:vAlign w:val="center"/>
          </w:tcPr>
          <w:p w14:paraId="2C49469A">
            <w:pPr>
              <w:rPr>
                <w:rFonts w:ascii="宋体" w:hAnsi="宋体" w:cs="宋体"/>
                <w:color w:val="auto"/>
                <w:sz w:val="24"/>
              </w:rPr>
            </w:pPr>
          </w:p>
        </w:tc>
        <w:tc>
          <w:tcPr>
            <w:tcW w:w="2454" w:type="dxa"/>
            <w:vAlign w:val="center"/>
          </w:tcPr>
          <w:p w14:paraId="202DF8F3">
            <w:pPr>
              <w:rPr>
                <w:rFonts w:ascii="宋体" w:hAnsi="宋体" w:cs="宋体"/>
                <w:color w:val="auto"/>
                <w:sz w:val="24"/>
              </w:rPr>
            </w:pPr>
          </w:p>
        </w:tc>
        <w:tc>
          <w:tcPr>
            <w:tcW w:w="2018" w:type="dxa"/>
            <w:vAlign w:val="center"/>
          </w:tcPr>
          <w:p w14:paraId="2BFBC2DC">
            <w:pPr>
              <w:rPr>
                <w:rFonts w:ascii="宋体" w:hAnsi="宋体" w:cs="宋体"/>
                <w:color w:val="auto"/>
                <w:sz w:val="24"/>
              </w:rPr>
            </w:pPr>
          </w:p>
        </w:tc>
      </w:tr>
      <w:tr w14:paraId="106A3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40777D76">
            <w:pPr>
              <w:ind w:left="100"/>
              <w:rPr>
                <w:rFonts w:ascii="宋体" w:hAnsi="宋体" w:cs="宋体"/>
                <w:color w:val="auto"/>
                <w:sz w:val="24"/>
              </w:rPr>
            </w:pPr>
            <w:r>
              <w:rPr>
                <w:rFonts w:hint="eastAsia" w:ascii="宋体" w:hAnsi="宋体" w:cs="宋体"/>
                <w:color w:val="auto"/>
                <w:sz w:val="24"/>
              </w:rPr>
              <w:t>5.税前利润</w:t>
            </w:r>
          </w:p>
        </w:tc>
        <w:tc>
          <w:tcPr>
            <w:tcW w:w="2505" w:type="dxa"/>
            <w:vAlign w:val="center"/>
          </w:tcPr>
          <w:p w14:paraId="13B40247">
            <w:pPr>
              <w:rPr>
                <w:rFonts w:ascii="宋体" w:hAnsi="宋体" w:cs="宋体"/>
                <w:color w:val="auto"/>
                <w:sz w:val="24"/>
              </w:rPr>
            </w:pPr>
          </w:p>
        </w:tc>
        <w:tc>
          <w:tcPr>
            <w:tcW w:w="2454" w:type="dxa"/>
            <w:vAlign w:val="center"/>
          </w:tcPr>
          <w:p w14:paraId="68404D65">
            <w:pPr>
              <w:rPr>
                <w:rFonts w:ascii="宋体" w:hAnsi="宋体" w:cs="宋体"/>
                <w:color w:val="auto"/>
                <w:sz w:val="24"/>
              </w:rPr>
            </w:pPr>
          </w:p>
        </w:tc>
        <w:tc>
          <w:tcPr>
            <w:tcW w:w="2018" w:type="dxa"/>
            <w:vAlign w:val="center"/>
          </w:tcPr>
          <w:p w14:paraId="58D1CFC7">
            <w:pPr>
              <w:rPr>
                <w:rFonts w:ascii="宋体" w:hAnsi="宋体" w:cs="宋体"/>
                <w:color w:val="auto"/>
                <w:sz w:val="24"/>
              </w:rPr>
            </w:pPr>
          </w:p>
        </w:tc>
      </w:tr>
      <w:tr w14:paraId="41BA8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trPr>
        <w:tc>
          <w:tcPr>
            <w:tcW w:w="2402" w:type="dxa"/>
            <w:vAlign w:val="center"/>
          </w:tcPr>
          <w:p w14:paraId="04EA2B4B">
            <w:pPr>
              <w:ind w:left="100"/>
              <w:rPr>
                <w:rFonts w:ascii="宋体" w:hAnsi="宋体" w:cs="宋体"/>
                <w:color w:val="auto"/>
                <w:sz w:val="24"/>
              </w:rPr>
            </w:pPr>
            <w:r>
              <w:rPr>
                <w:rFonts w:hint="eastAsia" w:ascii="宋体" w:hAnsi="宋体" w:cs="宋体"/>
                <w:color w:val="auto"/>
                <w:sz w:val="24"/>
              </w:rPr>
              <w:t>6.税后利润</w:t>
            </w:r>
          </w:p>
        </w:tc>
        <w:tc>
          <w:tcPr>
            <w:tcW w:w="2505" w:type="dxa"/>
            <w:vAlign w:val="center"/>
          </w:tcPr>
          <w:p w14:paraId="4FB763A4">
            <w:pPr>
              <w:rPr>
                <w:rFonts w:ascii="宋体" w:hAnsi="宋体" w:cs="宋体"/>
                <w:color w:val="auto"/>
                <w:sz w:val="24"/>
              </w:rPr>
            </w:pPr>
          </w:p>
        </w:tc>
        <w:tc>
          <w:tcPr>
            <w:tcW w:w="2454" w:type="dxa"/>
            <w:vAlign w:val="center"/>
          </w:tcPr>
          <w:p w14:paraId="7FD0BBBD">
            <w:pPr>
              <w:rPr>
                <w:rFonts w:ascii="宋体" w:hAnsi="宋体" w:cs="宋体"/>
                <w:color w:val="auto"/>
                <w:sz w:val="24"/>
              </w:rPr>
            </w:pPr>
          </w:p>
        </w:tc>
        <w:tc>
          <w:tcPr>
            <w:tcW w:w="2018" w:type="dxa"/>
            <w:vAlign w:val="center"/>
          </w:tcPr>
          <w:p w14:paraId="7FDB21C8">
            <w:pPr>
              <w:rPr>
                <w:rFonts w:ascii="宋体" w:hAnsi="宋体" w:cs="宋体"/>
                <w:color w:val="auto"/>
                <w:sz w:val="24"/>
              </w:rPr>
            </w:pPr>
          </w:p>
        </w:tc>
      </w:tr>
    </w:tbl>
    <w:p w14:paraId="4CE427A4">
      <w:pPr>
        <w:rPr>
          <w:rFonts w:ascii="宋体" w:hAnsi="宋体" w:cs="宋体"/>
          <w:color w:val="auto"/>
        </w:rPr>
      </w:pPr>
    </w:p>
    <w:p w14:paraId="0C0F14EE">
      <w:pPr>
        <w:ind w:firstLine="480" w:firstLineChars="200"/>
        <w:jc w:val="both"/>
        <w:rPr>
          <w:rFonts w:ascii="宋体" w:hAnsi="宋体" w:cs="宋体"/>
          <w:bCs/>
          <w:color w:val="auto"/>
          <w:sz w:val="24"/>
        </w:rPr>
      </w:pPr>
      <w:r>
        <w:rPr>
          <w:rFonts w:hint="eastAsia" w:ascii="宋体" w:hAnsi="宋体" w:cs="宋体"/>
          <w:bCs/>
          <w:color w:val="auto"/>
          <w:sz w:val="24"/>
        </w:rPr>
        <w:t>注：附近三年财务审计报告</w:t>
      </w:r>
      <w:r>
        <w:rPr>
          <w:rFonts w:hint="eastAsia" w:ascii="宋体" w:hAnsi="宋体" w:cs="宋体"/>
          <w:bCs/>
          <w:color w:val="auto"/>
          <w:sz w:val="24"/>
          <w:lang w:eastAsia="zh-CN"/>
        </w:rPr>
        <w:t>或财务报表</w:t>
      </w:r>
      <w:r>
        <w:rPr>
          <w:rFonts w:hint="eastAsia" w:ascii="宋体" w:hAnsi="宋体" w:cs="宋体"/>
          <w:bCs/>
          <w:color w:val="auto"/>
          <w:sz w:val="24"/>
        </w:rPr>
        <w:t>复印件，并加盖</w:t>
      </w:r>
      <w:r>
        <w:rPr>
          <w:rFonts w:hint="eastAsia" w:ascii="宋体" w:hAnsi="宋体" w:cs="宋体"/>
          <w:bCs/>
          <w:color w:val="auto"/>
          <w:sz w:val="24"/>
          <w:lang w:eastAsia="zh-CN"/>
        </w:rPr>
        <w:t>供应商</w:t>
      </w:r>
      <w:r>
        <w:rPr>
          <w:rFonts w:hint="eastAsia" w:ascii="宋体" w:hAnsi="宋体" w:cs="宋体"/>
          <w:bCs/>
          <w:color w:val="auto"/>
          <w:sz w:val="24"/>
        </w:rPr>
        <w:t>公章。</w:t>
      </w:r>
    </w:p>
    <w:p w14:paraId="6522E106">
      <w:pPr>
        <w:rPr>
          <w:rFonts w:ascii="宋体" w:hAnsi="宋体" w:cs="宋体"/>
          <w:bCs/>
          <w:color w:val="auto"/>
        </w:rPr>
      </w:pPr>
    </w:p>
    <w:p w14:paraId="5023E383">
      <w:pPr>
        <w:pStyle w:val="3"/>
        <w:rPr>
          <w:rFonts w:ascii="宋体" w:hAnsi="宋体" w:eastAsia="宋体" w:cs="宋体"/>
          <w:color w:val="auto"/>
        </w:rPr>
      </w:pPr>
      <w:bookmarkStart w:id="264" w:name="_Toc9850167"/>
      <w:r>
        <w:rPr>
          <w:rFonts w:hint="eastAsia" w:ascii="宋体" w:hAnsi="宋体" w:eastAsia="宋体" w:cs="宋体"/>
          <w:color w:val="auto"/>
        </w:rPr>
        <w:t>格式1</w:t>
      </w:r>
      <w:r>
        <w:rPr>
          <w:rFonts w:hint="eastAsia" w:ascii="宋体" w:hAnsi="宋体" w:eastAsia="宋体" w:cs="宋体"/>
          <w:color w:val="auto"/>
          <w:lang w:val="en-US" w:eastAsia="zh-CN"/>
        </w:rPr>
        <w:t>0</w:t>
      </w:r>
      <w:r>
        <w:rPr>
          <w:rFonts w:hint="eastAsia" w:ascii="宋体" w:hAnsi="宋体" w:eastAsia="宋体" w:cs="宋体"/>
          <w:color w:val="auto"/>
        </w:rPr>
        <w:t>：磋商文件要求的其他文件资料</w:t>
      </w:r>
      <w:bookmarkEnd w:id="264"/>
    </w:p>
    <w:p w14:paraId="2DCB42C4">
      <w:pPr>
        <w:snapToGrid w:val="0"/>
        <w:spacing w:line="360" w:lineRule="auto"/>
        <w:jc w:val="center"/>
        <w:textAlignment w:val="bottom"/>
        <w:rPr>
          <w:rFonts w:ascii="宋体" w:hAnsi="宋体" w:cs="宋体"/>
          <w:b/>
          <w:bCs/>
          <w:color w:val="auto"/>
          <w:sz w:val="24"/>
          <w:szCs w:val="28"/>
        </w:rPr>
      </w:pPr>
      <w:r>
        <w:rPr>
          <w:rFonts w:hint="eastAsia" w:ascii="宋体" w:hAnsi="宋体" w:cs="宋体"/>
          <w:b/>
          <w:bCs/>
          <w:color w:val="auto"/>
          <w:sz w:val="24"/>
          <w:szCs w:val="28"/>
        </w:rPr>
        <w:t>（</w:t>
      </w:r>
      <w:r>
        <w:rPr>
          <w:rFonts w:hint="eastAsia" w:ascii="宋体" w:hAnsi="宋体" w:cs="宋体"/>
          <w:b/>
          <w:bCs/>
          <w:color w:val="auto"/>
          <w:sz w:val="24"/>
          <w:szCs w:val="28"/>
          <w:lang w:eastAsia="zh-CN"/>
        </w:rPr>
        <w:t>供应商</w:t>
      </w:r>
      <w:r>
        <w:rPr>
          <w:rFonts w:hint="eastAsia" w:ascii="宋体" w:hAnsi="宋体" w:cs="宋体"/>
          <w:b/>
          <w:bCs/>
          <w:color w:val="auto"/>
          <w:sz w:val="24"/>
          <w:szCs w:val="28"/>
        </w:rPr>
        <w:t>认为其他需要提供的材料，格式自拟）</w:t>
      </w:r>
    </w:p>
    <w:p w14:paraId="6EFFEAE9">
      <w:pPr>
        <w:pStyle w:val="33"/>
        <w:ind w:firstLine="480"/>
        <w:rPr>
          <w:color w:val="auto"/>
        </w:rPr>
      </w:pPr>
      <w:bookmarkStart w:id="265" w:name="_Toc9850168"/>
    </w:p>
    <w:p w14:paraId="22445B68">
      <w:pPr>
        <w:pStyle w:val="3"/>
        <w:rPr>
          <w:rFonts w:ascii="宋体" w:hAnsi="宋体" w:eastAsia="宋体" w:cs="宋体"/>
          <w:color w:val="auto"/>
        </w:rPr>
      </w:pPr>
      <w:r>
        <w:rPr>
          <w:rFonts w:hint="eastAsia" w:ascii="宋体" w:hAnsi="宋体" w:eastAsia="宋体" w:cs="宋体"/>
          <w:color w:val="auto"/>
        </w:rPr>
        <w:t>格式1</w:t>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eastAsia="zh-CN"/>
        </w:rPr>
        <w:t>供应商</w:t>
      </w:r>
      <w:r>
        <w:rPr>
          <w:rFonts w:hint="eastAsia" w:ascii="宋体" w:hAnsi="宋体" w:eastAsia="宋体" w:cs="宋体"/>
          <w:color w:val="auto"/>
        </w:rPr>
        <w:t>认为对其投标有利的其他文件资料</w:t>
      </w:r>
      <w:bookmarkEnd w:id="265"/>
    </w:p>
    <w:p w14:paraId="21B345FD">
      <w:pPr>
        <w:snapToGrid w:val="0"/>
        <w:spacing w:line="360" w:lineRule="auto"/>
        <w:jc w:val="center"/>
        <w:textAlignment w:val="bottom"/>
        <w:rPr>
          <w:rFonts w:ascii="宋体" w:hAnsi="宋体" w:cs="宋体"/>
          <w:b/>
          <w:bCs/>
          <w:color w:val="auto"/>
          <w:sz w:val="24"/>
          <w:szCs w:val="28"/>
        </w:rPr>
      </w:pPr>
      <w:r>
        <w:rPr>
          <w:rFonts w:hint="eastAsia" w:ascii="宋体" w:hAnsi="宋体" w:cs="宋体"/>
          <w:b/>
          <w:bCs/>
          <w:color w:val="auto"/>
          <w:sz w:val="24"/>
          <w:szCs w:val="28"/>
        </w:rPr>
        <w:t>（认为对其投标有利的其他文件资料，格式自拟）</w:t>
      </w:r>
      <w:bookmarkStart w:id="266" w:name="_Toc9850169"/>
    </w:p>
    <w:p w14:paraId="3344CD58">
      <w:pPr>
        <w:pStyle w:val="8"/>
        <w:rPr>
          <w:color w:val="auto"/>
        </w:rPr>
      </w:pPr>
    </w:p>
    <w:p w14:paraId="46114DEB">
      <w:pPr>
        <w:pStyle w:val="8"/>
        <w:rPr>
          <w:color w:val="auto"/>
        </w:rPr>
      </w:pPr>
    </w:p>
    <w:p w14:paraId="5B233D30">
      <w:pPr>
        <w:rPr>
          <w:color w:val="auto"/>
        </w:rPr>
      </w:pPr>
    </w:p>
    <w:p w14:paraId="3714295D">
      <w:pPr>
        <w:pStyle w:val="12"/>
        <w:rPr>
          <w:color w:val="auto"/>
        </w:rPr>
      </w:pPr>
    </w:p>
    <w:p w14:paraId="19C1BFDE">
      <w:pPr>
        <w:pStyle w:val="12"/>
        <w:rPr>
          <w:color w:val="auto"/>
        </w:rPr>
      </w:pPr>
    </w:p>
    <w:p w14:paraId="5A8A2ADE">
      <w:pPr>
        <w:pStyle w:val="12"/>
        <w:rPr>
          <w:color w:val="auto"/>
        </w:rPr>
      </w:pPr>
    </w:p>
    <w:p w14:paraId="6188F6E9">
      <w:pPr>
        <w:pStyle w:val="12"/>
        <w:rPr>
          <w:color w:val="auto"/>
        </w:rPr>
      </w:pPr>
    </w:p>
    <w:p w14:paraId="056F777E">
      <w:pPr>
        <w:pStyle w:val="3"/>
        <w:rPr>
          <w:rFonts w:hint="eastAsia" w:ascii="宋体" w:hAnsi="宋体" w:eastAsia="宋体" w:cs="宋体"/>
          <w:color w:val="auto"/>
          <w:lang w:eastAsia="zh-CN"/>
        </w:rPr>
      </w:pPr>
      <w:r>
        <w:rPr>
          <w:rFonts w:hint="eastAsia" w:ascii="宋体" w:hAnsi="宋体" w:eastAsia="宋体" w:cs="宋体"/>
          <w:color w:val="auto"/>
        </w:rPr>
        <w:t>格式1</w:t>
      </w:r>
      <w:r>
        <w:rPr>
          <w:rFonts w:hint="eastAsia" w:ascii="宋体" w:hAnsi="宋体" w:eastAsia="宋体" w:cs="宋体"/>
          <w:color w:val="auto"/>
          <w:lang w:val="en-US" w:eastAsia="zh-CN"/>
        </w:rPr>
        <w:t>2</w:t>
      </w:r>
      <w:r>
        <w:rPr>
          <w:rFonts w:hint="eastAsia" w:ascii="宋体" w:hAnsi="宋体" w:eastAsia="宋体" w:cs="宋体"/>
          <w:color w:val="auto"/>
        </w:rPr>
        <w:t>：</w:t>
      </w:r>
      <w:bookmarkEnd w:id="266"/>
      <w:r>
        <w:rPr>
          <w:rFonts w:hint="eastAsia" w:ascii="宋体" w:hAnsi="宋体" w:eastAsia="宋体" w:cs="宋体"/>
          <w:color w:val="auto"/>
          <w:lang w:eastAsia="zh-CN"/>
        </w:rPr>
        <w:t>服务方案</w:t>
      </w:r>
    </w:p>
    <w:p w14:paraId="3C4D46AA">
      <w:pPr>
        <w:snapToGrid w:val="0"/>
        <w:spacing w:line="360" w:lineRule="auto"/>
        <w:jc w:val="center"/>
        <w:textAlignment w:val="bottom"/>
        <w:rPr>
          <w:color w:val="auto"/>
        </w:rPr>
      </w:pPr>
      <w:r>
        <w:rPr>
          <w:rFonts w:hint="eastAsia" w:ascii="宋体" w:hAnsi="宋体" w:cs="宋体"/>
          <w:b/>
          <w:bCs/>
          <w:color w:val="auto"/>
          <w:sz w:val="24"/>
          <w:szCs w:val="28"/>
        </w:rPr>
        <w:t>（项目</w:t>
      </w:r>
      <w:r>
        <w:rPr>
          <w:rFonts w:hint="eastAsia" w:ascii="宋体" w:hAnsi="宋体" w:cs="宋体"/>
          <w:b/>
          <w:bCs/>
          <w:color w:val="auto"/>
          <w:sz w:val="24"/>
          <w:szCs w:val="28"/>
          <w:lang w:eastAsia="zh-CN"/>
        </w:rPr>
        <w:t>服务方案</w:t>
      </w:r>
      <w:r>
        <w:rPr>
          <w:rFonts w:hint="eastAsia" w:ascii="宋体" w:hAnsi="宋体" w:cs="宋体"/>
          <w:b/>
          <w:bCs/>
          <w:color w:val="auto"/>
          <w:sz w:val="24"/>
          <w:szCs w:val="28"/>
        </w:rPr>
        <w:t>，格式自拟）</w:t>
      </w:r>
    </w:p>
    <w:p w14:paraId="6BD0D66A">
      <w:pPr>
        <w:rPr>
          <w:color w:val="auto"/>
        </w:rPr>
      </w:pPr>
    </w:p>
    <w:sectPr>
      <w:pgSz w:w="11906" w:h="16838"/>
      <w:pgMar w:top="1361" w:right="1304" w:bottom="1247" w:left="1304"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63CC">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14:paraId="49399F6E">
    <w:pPr>
      <w:pStyle w:val="1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1E6E">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24</w:t>
    </w:r>
    <w:r>
      <w:fldChar w:fldCharType="end"/>
    </w:r>
  </w:p>
  <w:p w14:paraId="1F562C16">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09AB">
    <w:pPr>
      <w:pStyle w:val="12"/>
      <w:framePr w:wrap="around" w:vAnchor="text" w:hAnchor="margin" w:xAlign="center" w:y="1"/>
      <w:rPr>
        <w:rStyle w:val="20"/>
      </w:rPr>
    </w:pPr>
  </w:p>
  <w:p w14:paraId="718B82FA">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3C14">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20</w:t>
    </w:r>
    <w:r>
      <w:fldChar w:fldCharType="end"/>
    </w:r>
  </w:p>
  <w:p w14:paraId="6033D939">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A0EC">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34</w:t>
    </w:r>
    <w:r>
      <w:fldChar w:fldCharType="end"/>
    </w:r>
  </w:p>
  <w:p w14:paraId="2EE7D49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0E7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F2AE">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7E4E">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A98F">
    <w:pPr>
      <w:pStyle w:val="13"/>
      <w:pBdr>
        <w:bottom w:val="none" w:color="auto" w:sz="0" w:space="0"/>
      </w:pBdr>
      <w:rPr>
        <w:rFonts w:ascii="宋体" w:hAnsi="宋体"/>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836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7034C"/>
    <w:multiLevelType w:val="multilevel"/>
    <w:tmpl w:val="24D7034C"/>
    <w:lvl w:ilvl="0" w:tentative="0">
      <w:start w:val="1"/>
      <w:numFmt w:val="decimal"/>
      <w:lvlText w:val="（%1）"/>
      <w:lvlJc w:val="left"/>
      <w:pPr>
        <w:ind w:left="1248" w:hanging="720"/>
      </w:pPr>
      <w:rPr>
        <w:rFonts w:hint="default"/>
      </w:rPr>
    </w:lvl>
    <w:lvl w:ilvl="1" w:tentative="0">
      <w:start w:val="1"/>
      <w:numFmt w:val="lowerLetter"/>
      <w:lvlText w:val="%2)"/>
      <w:lvlJc w:val="left"/>
      <w:pPr>
        <w:ind w:left="1368" w:hanging="420"/>
      </w:pPr>
    </w:lvl>
    <w:lvl w:ilvl="2" w:tentative="0">
      <w:start w:val="1"/>
      <w:numFmt w:val="lowerRoman"/>
      <w:lvlText w:val="%3."/>
      <w:lvlJc w:val="right"/>
      <w:pPr>
        <w:ind w:left="1788" w:hanging="420"/>
      </w:pPr>
    </w:lvl>
    <w:lvl w:ilvl="3" w:tentative="0">
      <w:start w:val="1"/>
      <w:numFmt w:val="decimal"/>
      <w:lvlText w:val="%4."/>
      <w:lvlJc w:val="left"/>
      <w:pPr>
        <w:ind w:left="2208" w:hanging="420"/>
      </w:pPr>
    </w:lvl>
    <w:lvl w:ilvl="4" w:tentative="0">
      <w:start w:val="1"/>
      <w:numFmt w:val="lowerLetter"/>
      <w:lvlText w:val="%5)"/>
      <w:lvlJc w:val="left"/>
      <w:pPr>
        <w:ind w:left="2628" w:hanging="420"/>
      </w:pPr>
    </w:lvl>
    <w:lvl w:ilvl="5" w:tentative="0">
      <w:start w:val="1"/>
      <w:numFmt w:val="lowerRoman"/>
      <w:lvlText w:val="%6."/>
      <w:lvlJc w:val="right"/>
      <w:pPr>
        <w:ind w:left="3048" w:hanging="420"/>
      </w:pPr>
    </w:lvl>
    <w:lvl w:ilvl="6" w:tentative="0">
      <w:start w:val="1"/>
      <w:numFmt w:val="decimal"/>
      <w:lvlText w:val="%7."/>
      <w:lvlJc w:val="left"/>
      <w:pPr>
        <w:ind w:left="3468" w:hanging="420"/>
      </w:pPr>
    </w:lvl>
    <w:lvl w:ilvl="7" w:tentative="0">
      <w:start w:val="1"/>
      <w:numFmt w:val="lowerLetter"/>
      <w:lvlText w:val="%8)"/>
      <w:lvlJc w:val="left"/>
      <w:pPr>
        <w:ind w:left="3888" w:hanging="420"/>
      </w:pPr>
    </w:lvl>
    <w:lvl w:ilvl="8" w:tentative="0">
      <w:start w:val="1"/>
      <w:numFmt w:val="lowerRoman"/>
      <w:lvlText w:val="%9."/>
      <w:lvlJc w:val="right"/>
      <w:pPr>
        <w:ind w:left="4308" w:hanging="420"/>
      </w:pPr>
    </w:lvl>
  </w:abstractNum>
  <w:abstractNum w:abstractNumId="1">
    <w:nsid w:val="441B3711"/>
    <w:multiLevelType w:val="singleLevel"/>
    <w:tmpl w:val="441B371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NhMDFjNGM2NDk0YmY5MmI3YmUwMDMxMmEwNjY4Y2EifQ=="/>
    <w:docVar w:name="KSO_WPS_MARK_KEY" w:val="e1844198-6f75-49f7-aa06-361e78302de7"/>
  </w:docVars>
  <w:rsids>
    <w:rsidRoot w:val="00FD229E"/>
    <w:rsid w:val="000245AE"/>
    <w:rsid w:val="0006665D"/>
    <w:rsid w:val="000E149A"/>
    <w:rsid w:val="001463FE"/>
    <w:rsid w:val="001709C9"/>
    <w:rsid w:val="001C360D"/>
    <w:rsid w:val="002072F2"/>
    <w:rsid w:val="00215EDF"/>
    <w:rsid w:val="00262ADA"/>
    <w:rsid w:val="00264358"/>
    <w:rsid w:val="00292F67"/>
    <w:rsid w:val="002B2DF1"/>
    <w:rsid w:val="002D1BC8"/>
    <w:rsid w:val="002D7B5A"/>
    <w:rsid w:val="003214E9"/>
    <w:rsid w:val="00380374"/>
    <w:rsid w:val="003D2350"/>
    <w:rsid w:val="00424D46"/>
    <w:rsid w:val="004F1E2E"/>
    <w:rsid w:val="005205DF"/>
    <w:rsid w:val="005C2550"/>
    <w:rsid w:val="00670D04"/>
    <w:rsid w:val="006A5ADC"/>
    <w:rsid w:val="0070311E"/>
    <w:rsid w:val="0075613A"/>
    <w:rsid w:val="0078773A"/>
    <w:rsid w:val="00795A53"/>
    <w:rsid w:val="007E3318"/>
    <w:rsid w:val="00801324"/>
    <w:rsid w:val="008D5615"/>
    <w:rsid w:val="008D6F89"/>
    <w:rsid w:val="00927D2C"/>
    <w:rsid w:val="009630EF"/>
    <w:rsid w:val="00974E7D"/>
    <w:rsid w:val="009A34E8"/>
    <w:rsid w:val="00A034CD"/>
    <w:rsid w:val="00A80B54"/>
    <w:rsid w:val="00AC7815"/>
    <w:rsid w:val="00AD2A23"/>
    <w:rsid w:val="00B77BE0"/>
    <w:rsid w:val="00BA646F"/>
    <w:rsid w:val="00BC7796"/>
    <w:rsid w:val="00CA4609"/>
    <w:rsid w:val="00CB75F1"/>
    <w:rsid w:val="00D02547"/>
    <w:rsid w:val="00D1026E"/>
    <w:rsid w:val="00D53010"/>
    <w:rsid w:val="00D766E9"/>
    <w:rsid w:val="00DE40F7"/>
    <w:rsid w:val="00DF543D"/>
    <w:rsid w:val="00E25330"/>
    <w:rsid w:val="00E645F8"/>
    <w:rsid w:val="00ED62B2"/>
    <w:rsid w:val="00F10541"/>
    <w:rsid w:val="00F11717"/>
    <w:rsid w:val="00F41165"/>
    <w:rsid w:val="00FB2C55"/>
    <w:rsid w:val="00FD229E"/>
    <w:rsid w:val="013146D1"/>
    <w:rsid w:val="01D134FA"/>
    <w:rsid w:val="03BC52E6"/>
    <w:rsid w:val="04473D33"/>
    <w:rsid w:val="04765A28"/>
    <w:rsid w:val="04A22F2C"/>
    <w:rsid w:val="051D6386"/>
    <w:rsid w:val="05542478"/>
    <w:rsid w:val="057C377D"/>
    <w:rsid w:val="058E4FD1"/>
    <w:rsid w:val="05C34B4B"/>
    <w:rsid w:val="066F0F0A"/>
    <w:rsid w:val="06912EE2"/>
    <w:rsid w:val="07990616"/>
    <w:rsid w:val="08695673"/>
    <w:rsid w:val="08ED1884"/>
    <w:rsid w:val="094E3039"/>
    <w:rsid w:val="09773B45"/>
    <w:rsid w:val="09DE3D12"/>
    <w:rsid w:val="0A0E6FC6"/>
    <w:rsid w:val="0A153CA9"/>
    <w:rsid w:val="0A9B46A5"/>
    <w:rsid w:val="0AEC0849"/>
    <w:rsid w:val="0B3D76A4"/>
    <w:rsid w:val="0BBC72F2"/>
    <w:rsid w:val="0BC814CA"/>
    <w:rsid w:val="0C2B7692"/>
    <w:rsid w:val="0C66480D"/>
    <w:rsid w:val="0D0201C4"/>
    <w:rsid w:val="0D093B76"/>
    <w:rsid w:val="0E440453"/>
    <w:rsid w:val="0E4A266A"/>
    <w:rsid w:val="0EC95B0C"/>
    <w:rsid w:val="0F19203C"/>
    <w:rsid w:val="0FC61321"/>
    <w:rsid w:val="10155403"/>
    <w:rsid w:val="10D0494F"/>
    <w:rsid w:val="115865B0"/>
    <w:rsid w:val="11C71F68"/>
    <w:rsid w:val="11C755BF"/>
    <w:rsid w:val="11E77A7D"/>
    <w:rsid w:val="12F26E2C"/>
    <w:rsid w:val="13B44CB2"/>
    <w:rsid w:val="13BC0518"/>
    <w:rsid w:val="13DF3855"/>
    <w:rsid w:val="15311E8E"/>
    <w:rsid w:val="15AA2C29"/>
    <w:rsid w:val="15B80EA2"/>
    <w:rsid w:val="165559B8"/>
    <w:rsid w:val="166B46F4"/>
    <w:rsid w:val="170610F8"/>
    <w:rsid w:val="17B71909"/>
    <w:rsid w:val="18CE20EA"/>
    <w:rsid w:val="18FC0B00"/>
    <w:rsid w:val="190A218F"/>
    <w:rsid w:val="192C29D4"/>
    <w:rsid w:val="1A7A7E33"/>
    <w:rsid w:val="1B0E67CD"/>
    <w:rsid w:val="1B642891"/>
    <w:rsid w:val="1B922622"/>
    <w:rsid w:val="1C973764"/>
    <w:rsid w:val="1C9A2A0F"/>
    <w:rsid w:val="1D1D101C"/>
    <w:rsid w:val="1D8205D1"/>
    <w:rsid w:val="1DFE71E1"/>
    <w:rsid w:val="1E9344D6"/>
    <w:rsid w:val="1ECA40BB"/>
    <w:rsid w:val="1F492760"/>
    <w:rsid w:val="1F6D797E"/>
    <w:rsid w:val="20FB243F"/>
    <w:rsid w:val="21101A3B"/>
    <w:rsid w:val="21A26E36"/>
    <w:rsid w:val="21DF6BBB"/>
    <w:rsid w:val="21F9081B"/>
    <w:rsid w:val="2208666C"/>
    <w:rsid w:val="22C73F31"/>
    <w:rsid w:val="23D570DA"/>
    <w:rsid w:val="24F34743"/>
    <w:rsid w:val="258379D8"/>
    <w:rsid w:val="25CB17AB"/>
    <w:rsid w:val="25E139C8"/>
    <w:rsid w:val="266535E0"/>
    <w:rsid w:val="26872AE9"/>
    <w:rsid w:val="273677D8"/>
    <w:rsid w:val="27DF5510"/>
    <w:rsid w:val="28115821"/>
    <w:rsid w:val="29604A47"/>
    <w:rsid w:val="29F179E6"/>
    <w:rsid w:val="2A4223BE"/>
    <w:rsid w:val="2A95250A"/>
    <w:rsid w:val="2ABA627F"/>
    <w:rsid w:val="2AE009AE"/>
    <w:rsid w:val="2B232A0B"/>
    <w:rsid w:val="2B255B99"/>
    <w:rsid w:val="2B4C1378"/>
    <w:rsid w:val="2B944B02"/>
    <w:rsid w:val="2BA2495D"/>
    <w:rsid w:val="2BD90007"/>
    <w:rsid w:val="2CA0054B"/>
    <w:rsid w:val="2D216DB3"/>
    <w:rsid w:val="2DF47AA5"/>
    <w:rsid w:val="2F155F25"/>
    <w:rsid w:val="30161F54"/>
    <w:rsid w:val="305413C9"/>
    <w:rsid w:val="30A35F1F"/>
    <w:rsid w:val="30CF7F86"/>
    <w:rsid w:val="31BE6E53"/>
    <w:rsid w:val="31E45737"/>
    <w:rsid w:val="31F051B9"/>
    <w:rsid w:val="336A17C0"/>
    <w:rsid w:val="34035741"/>
    <w:rsid w:val="343647D7"/>
    <w:rsid w:val="350F14C4"/>
    <w:rsid w:val="35A7617F"/>
    <w:rsid w:val="36AC4B40"/>
    <w:rsid w:val="37040E86"/>
    <w:rsid w:val="37D50947"/>
    <w:rsid w:val="37FB0682"/>
    <w:rsid w:val="387C0DC3"/>
    <w:rsid w:val="38A04CC4"/>
    <w:rsid w:val="38DE1C7E"/>
    <w:rsid w:val="38E36244"/>
    <w:rsid w:val="39FF1CAB"/>
    <w:rsid w:val="3A961ACC"/>
    <w:rsid w:val="3AC9787D"/>
    <w:rsid w:val="3AF72A0C"/>
    <w:rsid w:val="3B2A0559"/>
    <w:rsid w:val="3C300842"/>
    <w:rsid w:val="3D8F673A"/>
    <w:rsid w:val="3DDC47DD"/>
    <w:rsid w:val="3DDF3C75"/>
    <w:rsid w:val="3E492E08"/>
    <w:rsid w:val="3EF117BF"/>
    <w:rsid w:val="3F21764F"/>
    <w:rsid w:val="3FAF1A7E"/>
    <w:rsid w:val="3FD812C1"/>
    <w:rsid w:val="40AB27D1"/>
    <w:rsid w:val="413815E8"/>
    <w:rsid w:val="41B114B4"/>
    <w:rsid w:val="41EF132C"/>
    <w:rsid w:val="41F80F6C"/>
    <w:rsid w:val="42183E6E"/>
    <w:rsid w:val="427F2614"/>
    <w:rsid w:val="429D02B3"/>
    <w:rsid w:val="42BD2703"/>
    <w:rsid w:val="42F0144C"/>
    <w:rsid w:val="43C35D48"/>
    <w:rsid w:val="447C15BC"/>
    <w:rsid w:val="45116CEE"/>
    <w:rsid w:val="45351F4C"/>
    <w:rsid w:val="453F429A"/>
    <w:rsid w:val="45637499"/>
    <w:rsid w:val="460D5750"/>
    <w:rsid w:val="466A1AA5"/>
    <w:rsid w:val="47BB3407"/>
    <w:rsid w:val="487D3F41"/>
    <w:rsid w:val="48CC36A0"/>
    <w:rsid w:val="48FD1AAC"/>
    <w:rsid w:val="49123F29"/>
    <w:rsid w:val="493A3EA7"/>
    <w:rsid w:val="493C6F41"/>
    <w:rsid w:val="49837F81"/>
    <w:rsid w:val="4A1B043B"/>
    <w:rsid w:val="4A2D63C1"/>
    <w:rsid w:val="4B9F6E4A"/>
    <w:rsid w:val="4BAA425D"/>
    <w:rsid w:val="4C0C3769"/>
    <w:rsid w:val="4E0F5A16"/>
    <w:rsid w:val="4EA22A8A"/>
    <w:rsid w:val="4F0D5DA4"/>
    <w:rsid w:val="4F512B51"/>
    <w:rsid w:val="4F6208BA"/>
    <w:rsid w:val="4F8110CE"/>
    <w:rsid w:val="4FA92DD6"/>
    <w:rsid w:val="4FD521A6"/>
    <w:rsid w:val="4FE07797"/>
    <w:rsid w:val="50976770"/>
    <w:rsid w:val="51776AB9"/>
    <w:rsid w:val="517F000F"/>
    <w:rsid w:val="51954F77"/>
    <w:rsid w:val="51DA0BDC"/>
    <w:rsid w:val="520C3810"/>
    <w:rsid w:val="53095C1D"/>
    <w:rsid w:val="550F3BDA"/>
    <w:rsid w:val="55191CEB"/>
    <w:rsid w:val="553975A8"/>
    <w:rsid w:val="554E2310"/>
    <w:rsid w:val="5592710A"/>
    <w:rsid w:val="57162F56"/>
    <w:rsid w:val="571B5F1F"/>
    <w:rsid w:val="581936A3"/>
    <w:rsid w:val="59507D6F"/>
    <w:rsid w:val="59D979CB"/>
    <w:rsid w:val="59EC11EF"/>
    <w:rsid w:val="5A146C55"/>
    <w:rsid w:val="5AA61FA3"/>
    <w:rsid w:val="5B1F58B2"/>
    <w:rsid w:val="5B24111A"/>
    <w:rsid w:val="5BB70D27"/>
    <w:rsid w:val="5C224D46"/>
    <w:rsid w:val="5CC14DF5"/>
    <w:rsid w:val="5D517384"/>
    <w:rsid w:val="5D622736"/>
    <w:rsid w:val="5D9C58DF"/>
    <w:rsid w:val="5E5D756B"/>
    <w:rsid w:val="5EA52572"/>
    <w:rsid w:val="5EC65064"/>
    <w:rsid w:val="5F9824C5"/>
    <w:rsid w:val="604E3A5E"/>
    <w:rsid w:val="605D2B16"/>
    <w:rsid w:val="607E307A"/>
    <w:rsid w:val="60932FCA"/>
    <w:rsid w:val="616E30EE"/>
    <w:rsid w:val="624A115C"/>
    <w:rsid w:val="631141FF"/>
    <w:rsid w:val="634B193A"/>
    <w:rsid w:val="63547AE1"/>
    <w:rsid w:val="63A252D2"/>
    <w:rsid w:val="640948B4"/>
    <w:rsid w:val="640E720F"/>
    <w:rsid w:val="6449399F"/>
    <w:rsid w:val="64A64520"/>
    <w:rsid w:val="64AB1541"/>
    <w:rsid w:val="64DC33F6"/>
    <w:rsid w:val="64E75692"/>
    <w:rsid w:val="64F817DC"/>
    <w:rsid w:val="65225DCD"/>
    <w:rsid w:val="661A7A5D"/>
    <w:rsid w:val="663062C2"/>
    <w:rsid w:val="666E32EA"/>
    <w:rsid w:val="66951B3D"/>
    <w:rsid w:val="682E5386"/>
    <w:rsid w:val="68732CC6"/>
    <w:rsid w:val="69133BB1"/>
    <w:rsid w:val="691B590A"/>
    <w:rsid w:val="694325D2"/>
    <w:rsid w:val="694A6CE4"/>
    <w:rsid w:val="698A4D47"/>
    <w:rsid w:val="69BF6BDD"/>
    <w:rsid w:val="69FC1BE0"/>
    <w:rsid w:val="6A4C62A2"/>
    <w:rsid w:val="6A7B295E"/>
    <w:rsid w:val="6AC0353B"/>
    <w:rsid w:val="6B243EA1"/>
    <w:rsid w:val="6D260C00"/>
    <w:rsid w:val="6E2E49B9"/>
    <w:rsid w:val="6E374601"/>
    <w:rsid w:val="6E3A307B"/>
    <w:rsid w:val="6EAC3D73"/>
    <w:rsid w:val="6EB123B2"/>
    <w:rsid w:val="6EBF4F8A"/>
    <w:rsid w:val="6ED77152"/>
    <w:rsid w:val="6EE844E0"/>
    <w:rsid w:val="6F6706BB"/>
    <w:rsid w:val="6FAF7CF2"/>
    <w:rsid w:val="705A704C"/>
    <w:rsid w:val="708273CF"/>
    <w:rsid w:val="7095799E"/>
    <w:rsid w:val="709D7A81"/>
    <w:rsid w:val="714633AC"/>
    <w:rsid w:val="71F3606C"/>
    <w:rsid w:val="71F931ED"/>
    <w:rsid w:val="72711E00"/>
    <w:rsid w:val="73763850"/>
    <w:rsid w:val="73B70925"/>
    <w:rsid w:val="747A24B0"/>
    <w:rsid w:val="74AD5B1C"/>
    <w:rsid w:val="74C7103C"/>
    <w:rsid w:val="771E5BBC"/>
    <w:rsid w:val="77460CC4"/>
    <w:rsid w:val="776F4087"/>
    <w:rsid w:val="77942609"/>
    <w:rsid w:val="77C23B41"/>
    <w:rsid w:val="7842217F"/>
    <w:rsid w:val="785C1A9B"/>
    <w:rsid w:val="78670B6C"/>
    <w:rsid w:val="79466C9A"/>
    <w:rsid w:val="794913F7"/>
    <w:rsid w:val="79545A64"/>
    <w:rsid w:val="79EC69F4"/>
    <w:rsid w:val="7A214119"/>
    <w:rsid w:val="7A385A92"/>
    <w:rsid w:val="7A8B7E45"/>
    <w:rsid w:val="7B4A3984"/>
    <w:rsid w:val="7B7B048A"/>
    <w:rsid w:val="7BB0282A"/>
    <w:rsid w:val="7BC014F5"/>
    <w:rsid w:val="7D4A45B8"/>
    <w:rsid w:val="7E41352E"/>
    <w:rsid w:val="7E554ABA"/>
    <w:rsid w:val="7EDC3A24"/>
    <w:rsid w:val="7F5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eastAsia="华文中宋"/>
      <w:b/>
      <w:bCs/>
      <w:kern w:val="44"/>
      <w:sz w:val="32"/>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index 5"/>
    <w:basedOn w:val="1"/>
    <w:next w:val="1"/>
    <w:semiHidden/>
    <w:qFormat/>
    <w:uiPriority w:val="0"/>
    <w:pPr>
      <w:autoSpaceDE w:val="0"/>
      <w:autoSpaceDN w:val="0"/>
      <w:spacing w:line="360" w:lineRule="auto"/>
      <w:ind w:left="800" w:leftChars="800"/>
    </w:pPr>
    <w:rPr>
      <w:sz w:val="24"/>
    </w:rPr>
  </w:style>
  <w:style w:type="paragraph" w:styleId="7">
    <w:name w:val="Body Text 3"/>
    <w:basedOn w:val="1"/>
    <w:link w:val="28"/>
    <w:qFormat/>
    <w:uiPriority w:val="0"/>
    <w:pPr>
      <w:spacing w:line="80" w:lineRule="atLeast"/>
    </w:pPr>
    <w:rPr>
      <w:rFonts w:ascii="楷体_GB2312" w:eastAsia="楷体_GB2312"/>
      <w:sz w:val="28"/>
    </w:rPr>
  </w:style>
  <w:style w:type="paragraph" w:styleId="8">
    <w:name w:val="Body Text"/>
    <w:basedOn w:val="1"/>
    <w:next w:val="1"/>
    <w:link w:val="27"/>
    <w:qFormat/>
    <w:uiPriority w:val="0"/>
    <w:rPr>
      <w:rFonts w:eastAsia="楷体_GB2312"/>
      <w:sz w:val="30"/>
      <w:szCs w:val="20"/>
    </w:rPr>
  </w:style>
  <w:style w:type="paragraph" w:styleId="9">
    <w:name w:val="Body Text Indent"/>
    <w:basedOn w:val="1"/>
    <w:link w:val="29"/>
    <w:qFormat/>
    <w:uiPriority w:val="0"/>
    <w:pPr>
      <w:ind w:firstLine="540"/>
    </w:pPr>
    <w:rPr>
      <w:rFonts w:eastAsia="楷体_GB2312"/>
      <w:sz w:val="30"/>
      <w:szCs w:val="20"/>
    </w:rPr>
  </w:style>
  <w:style w:type="paragraph" w:styleId="10">
    <w:name w:val="Date"/>
    <w:basedOn w:val="1"/>
    <w:next w:val="1"/>
    <w:link w:val="30"/>
    <w:qFormat/>
    <w:uiPriority w:val="0"/>
    <w:rPr>
      <w:sz w:val="24"/>
      <w:szCs w:val="20"/>
    </w:rPr>
  </w:style>
  <w:style w:type="paragraph" w:styleId="11">
    <w:name w:val="Balloon Text"/>
    <w:basedOn w:val="1"/>
    <w:link w:val="31"/>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ind w:left="200" w:leftChars="200"/>
    </w:pPr>
    <w:rPr>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9"/>
    <w:next w:val="1"/>
    <w:link w:val="32"/>
    <w:unhideWhenUsed/>
    <w:qFormat/>
    <w:uiPriority w:val="99"/>
    <w:pPr>
      <w:tabs>
        <w:tab w:val="left" w:pos="360"/>
      </w:tabs>
      <w:ind w:firstLine="420"/>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99"/>
    <w:rPr>
      <w:color w:val="0000FF"/>
      <w:u w:val="single"/>
    </w:rPr>
  </w:style>
  <w:style w:type="character" w:customStyle="1" w:styleId="22">
    <w:name w:val="页眉 Char"/>
    <w:basedOn w:val="19"/>
    <w:link w:val="13"/>
    <w:semiHidden/>
    <w:qFormat/>
    <w:uiPriority w:val="99"/>
    <w:rPr>
      <w:sz w:val="18"/>
      <w:szCs w:val="18"/>
    </w:rPr>
  </w:style>
  <w:style w:type="character" w:customStyle="1" w:styleId="23">
    <w:name w:val="页脚 Char"/>
    <w:basedOn w:val="19"/>
    <w:link w:val="12"/>
    <w:semiHidden/>
    <w:qFormat/>
    <w:uiPriority w:val="99"/>
    <w:rPr>
      <w:sz w:val="18"/>
      <w:szCs w:val="18"/>
    </w:rPr>
  </w:style>
  <w:style w:type="character" w:customStyle="1" w:styleId="24">
    <w:name w:val="标题 1 Char"/>
    <w:basedOn w:val="19"/>
    <w:link w:val="2"/>
    <w:qFormat/>
    <w:uiPriority w:val="0"/>
    <w:rPr>
      <w:rFonts w:ascii="Times New Roman" w:hAnsi="Times New Roman" w:eastAsia="华文中宋" w:cs="Times New Roman"/>
      <w:b/>
      <w:bCs/>
      <w:kern w:val="44"/>
      <w:sz w:val="32"/>
      <w:szCs w:val="44"/>
    </w:rPr>
  </w:style>
  <w:style w:type="character" w:customStyle="1" w:styleId="25">
    <w:name w:val="标题 2 Char"/>
    <w:basedOn w:val="19"/>
    <w:link w:val="3"/>
    <w:qFormat/>
    <w:uiPriority w:val="0"/>
    <w:rPr>
      <w:rFonts w:ascii="Arial" w:hAnsi="Arial" w:eastAsia="黑体" w:cs="Times New Roman"/>
      <w:b/>
      <w:bCs/>
      <w:sz w:val="32"/>
      <w:szCs w:val="32"/>
    </w:rPr>
  </w:style>
  <w:style w:type="character" w:customStyle="1" w:styleId="26">
    <w:name w:val="标题 3 Char"/>
    <w:basedOn w:val="19"/>
    <w:link w:val="4"/>
    <w:qFormat/>
    <w:uiPriority w:val="0"/>
    <w:rPr>
      <w:rFonts w:ascii="Times New Roman" w:hAnsi="Times New Roman" w:eastAsia="宋体" w:cs="Times New Roman"/>
      <w:b/>
      <w:bCs/>
      <w:sz w:val="32"/>
      <w:szCs w:val="32"/>
    </w:rPr>
  </w:style>
  <w:style w:type="character" w:customStyle="1" w:styleId="27">
    <w:name w:val="正文文本 Char"/>
    <w:basedOn w:val="19"/>
    <w:link w:val="8"/>
    <w:qFormat/>
    <w:uiPriority w:val="0"/>
    <w:rPr>
      <w:rFonts w:ascii="Times New Roman" w:hAnsi="Times New Roman" w:eastAsia="楷体_GB2312" w:cs="Times New Roman"/>
      <w:sz w:val="30"/>
      <w:szCs w:val="20"/>
    </w:rPr>
  </w:style>
  <w:style w:type="character" w:customStyle="1" w:styleId="28">
    <w:name w:val="正文文本 3 Char"/>
    <w:basedOn w:val="19"/>
    <w:link w:val="7"/>
    <w:qFormat/>
    <w:uiPriority w:val="0"/>
    <w:rPr>
      <w:rFonts w:ascii="楷体_GB2312" w:hAnsi="Times New Roman" w:eastAsia="楷体_GB2312" w:cs="Times New Roman"/>
      <w:sz w:val="28"/>
      <w:szCs w:val="24"/>
    </w:rPr>
  </w:style>
  <w:style w:type="character" w:customStyle="1" w:styleId="29">
    <w:name w:val="正文文本缩进 Char"/>
    <w:basedOn w:val="19"/>
    <w:link w:val="9"/>
    <w:qFormat/>
    <w:uiPriority w:val="0"/>
    <w:rPr>
      <w:rFonts w:ascii="Times New Roman" w:hAnsi="Times New Roman" w:eastAsia="楷体_GB2312" w:cs="Times New Roman"/>
      <w:sz w:val="30"/>
      <w:szCs w:val="20"/>
    </w:rPr>
  </w:style>
  <w:style w:type="character" w:customStyle="1" w:styleId="30">
    <w:name w:val="日期 Char"/>
    <w:basedOn w:val="19"/>
    <w:link w:val="10"/>
    <w:qFormat/>
    <w:uiPriority w:val="0"/>
    <w:rPr>
      <w:rFonts w:ascii="Times New Roman" w:hAnsi="Times New Roman" w:eastAsia="宋体" w:cs="Times New Roman"/>
      <w:sz w:val="24"/>
      <w:szCs w:val="20"/>
    </w:rPr>
  </w:style>
  <w:style w:type="character" w:customStyle="1" w:styleId="31">
    <w:name w:val="批注框文本 Char"/>
    <w:basedOn w:val="19"/>
    <w:link w:val="11"/>
    <w:qFormat/>
    <w:uiPriority w:val="99"/>
    <w:rPr>
      <w:rFonts w:ascii="Times New Roman" w:hAnsi="Times New Roman" w:eastAsia="宋体" w:cs="Times New Roman"/>
      <w:sz w:val="18"/>
      <w:szCs w:val="18"/>
    </w:rPr>
  </w:style>
  <w:style w:type="character" w:customStyle="1" w:styleId="32">
    <w:name w:val="正文首行缩进 2 Char"/>
    <w:basedOn w:val="29"/>
    <w:link w:val="16"/>
    <w:qFormat/>
    <w:uiPriority w:val="99"/>
    <w:rPr>
      <w:sz w:val="24"/>
    </w:rPr>
  </w:style>
  <w:style w:type="paragraph" w:customStyle="1" w:styleId="33">
    <w:name w:val="1）正文-报告"/>
    <w:basedOn w:val="1"/>
    <w:qFormat/>
    <w:uiPriority w:val="0"/>
    <w:pPr>
      <w:spacing w:line="360" w:lineRule="auto"/>
      <w:ind w:firstLine="200" w:firstLineChars="200"/>
    </w:pPr>
    <w:rPr>
      <w:rFonts w:ascii="宋体" w:hAnsi="Arial Unicode MS" w:eastAsiaTheme="minorEastAsia" w:cstheme="minorBidi"/>
      <w:sz w:val="24"/>
    </w:rPr>
  </w:style>
  <w:style w:type="paragraph" w:customStyle="1" w:styleId="34">
    <w:name w:val="正文（首行缩进）"/>
    <w:basedOn w:val="1"/>
    <w:qFormat/>
    <w:uiPriority w:val="0"/>
    <w:pPr>
      <w:spacing w:line="360" w:lineRule="auto"/>
      <w:ind w:firstLine="200" w:firstLineChars="200"/>
    </w:pPr>
  </w:style>
  <w:style w:type="table" w:customStyle="1" w:styleId="35">
    <w:name w:val="Table Normal"/>
    <w:semiHidden/>
    <w:unhideWhenUsed/>
    <w:qFormat/>
    <w:uiPriority w:val="2"/>
    <w:rPr>
      <w:kern w:val="0"/>
      <w:sz w:val="20"/>
      <w:szCs w:val="20"/>
    </w:rPr>
    <w:tblPr>
      <w:tblCellMar>
        <w:top w:w="0" w:type="dxa"/>
        <w:left w:w="0" w:type="dxa"/>
        <w:bottom w:w="0" w:type="dxa"/>
        <w:right w:w="0" w:type="dxa"/>
      </w:tblCellMar>
    </w:tblPr>
  </w:style>
  <w:style w:type="paragraph" w:customStyle="1" w:styleId="36">
    <w:name w:val="Default"/>
    <w:next w:val="10"/>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37">
    <w:name w:val="样式1"/>
    <w:basedOn w:val="1"/>
    <w:unhideWhenUsed/>
    <w:qFormat/>
    <w:uiPriority w:val="0"/>
    <w:pPr>
      <w:textAlignment w:val="baseline"/>
    </w:pPr>
    <w:rPr>
      <w:rFonts w:hint="eastAsia" w:ascii="宋体" w:hAnsi="宋体"/>
      <w:sz w:val="21"/>
    </w:rPr>
  </w:style>
  <w:style w:type="paragraph" w:customStyle="1" w:styleId="38">
    <w:name w:val="Table Paragraph"/>
    <w:basedOn w:val="1"/>
    <w:qFormat/>
    <w:uiPriority w:val="1"/>
    <w:pPr>
      <w:jc w:val="left"/>
    </w:pPr>
    <w:rPr>
      <w:rFonts w:hint="default" w:ascii="Calibri" w:hAnsi="Calibri"/>
      <w:kern w:val="0"/>
      <w:sz w:val="22"/>
      <w:szCs w:val="22"/>
      <w:lang w:eastAsia="en-US"/>
    </w:rPr>
  </w:style>
  <w:style w:type="paragraph" w:customStyle="1" w:styleId="39">
    <w:name w:val="样式"/>
    <w:next w:val="40"/>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19817-3AF4-49D1-AD93-8FAA152786B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54</Pages>
  <Words>18188</Words>
  <Characters>19538</Characters>
  <Lines>229</Lines>
  <Paragraphs>64</Paragraphs>
  <TotalTime>28</TotalTime>
  <ScaleCrop>false</ScaleCrop>
  <LinksUpToDate>false</LinksUpToDate>
  <CharactersWithSpaces>19789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2022-09-07T06:40:00Z</dcterms:created>
  <dc:creator>NTKO</dc:creator>
  <cp:lastModifiedBy>ASUS</cp:lastModifiedBy>
  <cp:lastPrinted>2025-06-24T00:52:00Z</cp:lastPrinted>
  <dcterms:modified xsi:type="dcterms:W3CDTF">2025-07-10T03:31:09Z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96F2AF489A9A4A8D87BA6A68ADCB0D0F</vt:lpwstr>
  </property>
  <property fmtid="{D5CDD505-2E9C-101B-9397-08002B2CF9AE}" pid="4" name="KSOTemplateDocerSaveRecord">
    <vt:lpwstr>eyJoZGlkIjoiNTQyYmI4YTE0ZDYxMzcwNDg4Y2ZhM2UxM2E4NjNhN2MifQ==</vt:lpwstr>
  </property>
</Properties>
</file>