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DF7E2">
      <w:pPr>
        <w:rPr>
          <w:rFonts w:hint="eastAsia"/>
          <w:color w:val="auto"/>
        </w:rPr>
      </w:pPr>
    </w:p>
    <w:p w14:paraId="57F77B36">
      <w:pPr>
        <w:rPr>
          <w:rFonts w:hint="eastAsia"/>
          <w:color w:val="auto"/>
        </w:rPr>
      </w:pPr>
    </w:p>
    <w:p w14:paraId="57D164BD">
      <w:pPr>
        <w:rPr>
          <w:rFonts w:hint="eastAsia"/>
          <w:color w:val="auto"/>
        </w:rPr>
      </w:pPr>
    </w:p>
    <w:p w14:paraId="78FA7E84">
      <w:pPr>
        <w:rPr>
          <w:rFonts w:hint="eastAsia"/>
          <w:color w:val="auto"/>
        </w:rPr>
      </w:pPr>
    </w:p>
    <w:p w14:paraId="0608DFA4">
      <w:pPr>
        <w:rPr>
          <w:rFonts w:hint="eastAsia"/>
          <w:color w:val="auto"/>
        </w:rPr>
      </w:pPr>
    </w:p>
    <w:p w14:paraId="6C64C325">
      <w:pPr>
        <w:rPr>
          <w:rFonts w:hint="eastAsia"/>
          <w:color w:val="auto"/>
        </w:rPr>
      </w:pPr>
    </w:p>
    <w:p w14:paraId="68945A86">
      <w:pPr>
        <w:rPr>
          <w:rFonts w:hint="eastAsia"/>
          <w:color w:val="auto"/>
        </w:rPr>
      </w:pPr>
    </w:p>
    <w:p w14:paraId="1BC24344">
      <w:pPr>
        <w:rPr>
          <w:rFonts w:hint="eastAsia"/>
          <w:color w:val="auto"/>
        </w:rPr>
      </w:pPr>
    </w:p>
    <w:p w14:paraId="38B78C73">
      <w:pPr>
        <w:rPr>
          <w:rFonts w:hint="eastAsia"/>
          <w:color w:val="auto"/>
        </w:rPr>
      </w:pPr>
    </w:p>
    <w:p w14:paraId="51B2C224">
      <w:pPr>
        <w:rPr>
          <w:rFonts w:hint="eastAsia"/>
          <w:color w:val="auto"/>
        </w:rPr>
      </w:pPr>
    </w:p>
    <w:p w14:paraId="4FFDDC71">
      <w:pPr>
        <w:rPr>
          <w:rFonts w:hint="eastAsia"/>
          <w:color w:val="auto"/>
        </w:rPr>
      </w:pPr>
    </w:p>
    <w:p w14:paraId="7A031711">
      <w:pPr>
        <w:jc w:val="center"/>
        <w:rPr>
          <w:rFonts w:hint="eastAsia"/>
          <w:color w:val="auto"/>
          <w:sz w:val="56"/>
          <w:szCs w:val="56"/>
        </w:rPr>
      </w:pPr>
      <w:r>
        <w:rPr>
          <w:rFonts w:hint="eastAsia"/>
          <w:color w:val="auto"/>
          <w:sz w:val="56"/>
          <w:szCs w:val="56"/>
        </w:rPr>
        <w:t>框架协议采购征集文件</w:t>
      </w:r>
    </w:p>
    <w:p w14:paraId="24B76895">
      <w:pPr>
        <w:rPr>
          <w:rFonts w:hint="eastAsia"/>
          <w:color w:val="auto"/>
        </w:rPr>
      </w:pPr>
    </w:p>
    <w:p w14:paraId="72EDD8FB">
      <w:pPr>
        <w:rPr>
          <w:rFonts w:hint="eastAsia"/>
          <w:color w:val="auto"/>
          <w:sz w:val="32"/>
          <w:szCs w:val="32"/>
        </w:rPr>
      </w:pPr>
    </w:p>
    <w:p w14:paraId="5DB1F556">
      <w:pPr>
        <w:rPr>
          <w:rFonts w:hint="eastAsia"/>
          <w:color w:val="auto"/>
          <w:sz w:val="32"/>
          <w:szCs w:val="32"/>
        </w:rPr>
      </w:pPr>
    </w:p>
    <w:p w14:paraId="6064783E">
      <w:pPr>
        <w:rPr>
          <w:rFonts w:hint="eastAsia"/>
          <w:color w:val="auto"/>
          <w:sz w:val="32"/>
          <w:szCs w:val="32"/>
        </w:rPr>
      </w:pPr>
    </w:p>
    <w:p w14:paraId="569102AA">
      <w:pPr>
        <w:rPr>
          <w:rFonts w:hint="eastAsia"/>
          <w:color w:val="auto"/>
          <w:sz w:val="32"/>
          <w:szCs w:val="32"/>
        </w:rPr>
      </w:pPr>
    </w:p>
    <w:p w14:paraId="5A435E3B">
      <w:pPr>
        <w:rPr>
          <w:rFonts w:hint="eastAsia"/>
          <w:color w:val="auto"/>
          <w:sz w:val="32"/>
          <w:szCs w:val="32"/>
        </w:rPr>
      </w:pPr>
    </w:p>
    <w:p w14:paraId="6A515397">
      <w:pPr>
        <w:rPr>
          <w:rFonts w:hint="eastAsia"/>
          <w:color w:val="auto"/>
          <w:sz w:val="32"/>
          <w:szCs w:val="32"/>
        </w:rPr>
      </w:pPr>
    </w:p>
    <w:p w14:paraId="41B07062">
      <w:pPr>
        <w:rPr>
          <w:rFonts w:hint="eastAsia"/>
          <w:color w:val="auto"/>
          <w:sz w:val="32"/>
          <w:szCs w:val="32"/>
        </w:rPr>
      </w:pPr>
    </w:p>
    <w:p w14:paraId="5B5946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0153D8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325E35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0C813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7DD93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6F2A69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4E585A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358A54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69F375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u w:val="single"/>
          <w:lang w:val="en-US" w:eastAsia="zh-CN"/>
        </w:rPr>
      </w:pPr>
      <w:r>
        <w:rPr>
          <w:rFonts w:hint="eastAsia"/>
          <w:color w:val="auto"/>
          <w:sz w:val="32"/>
          <w:szCs w:val="32"/>
        </w:rPr>
        <w:t>项</w:t>
      </w:r>
      <w:r>
        <w:rPr>
          <w:rFonts w:hint="eastAsia"/>
          <w:color w:val="auto"/>
          <w:sz w:val="32"/>
          <w:szCs w:val="32"/>
          <w:lang w:val="en-US" w:eastAsia="zh-CN"/>
        </w:rPr>
        <w:t xml:space="preserve">   </w:t>
      </w:r>
      <w:r>
        <w:rPr>
          <w:rFonts w:hint="eastAsia"/>
          <w:color w:val="auto"/>
          <w:sz w:val="32"/>
          <w:szCs w:val="32"/>
        </w:rPr>
        <w:t>目</w:t>
      </w:r>
      <w:r>
        <w:rPr>
          <w:rFonts w:hint="eastAsia"/>
          <w:color w:val="auto"/>
          <w:sz w:val="32"/>
          <w:szCs w:val="32"/>
          <w:lang w:val="en-US" w:eastAsia="zh-CN"/>
        </w:rPr>
        <w:t xml:space="preserve">   </w:t>
      </w:r>
      <w:r>
        <w:rPr>
          <w:rFonts w:hint="eastAsia"/>
          <w:color w:val="auto"/>
          <w:sz w:val="32"/>
          <w:szCs w:val="32"/>
        </w:rPr>
        <w:t>编</w:t>
      </w:r>
      <w:r>
        <w:rPr>
          <w:rFonts w:hint="eastAsia"/>
          <w:color w:val="auto"/>
          <w:sz w:val="32"/>
          <w:szCs w:val="32"/>
          <w:lang w:val="en-US" w:eastAsia="zh-CN"/>
        </w:rPr>
        <w:t xml:space="preserve">  </w:t>
      </w:r>
      <w:r>
        <w:rPr>
          <w:rFonts w:hint="eastAsia"/>
          <w:color w:val="auto"/>
          <w:sz w:val="32"/>
          <w:szCs w:val="32"/>
        </w:rPr>
        <w:t>号：</w:t>
      </w:r>
      <w:r>
        <w:rPr>
          <w:rFonts w:hint="eastAsia"/>
          <w:color w:val="auto"/>
          <w:sz w:val="32"/>
          <w:szCs w:val="32"/>
          <w:u w:val="single"/>
          <w:lang w:val="en-US" w:eastAsia="zh-CN"/>
        </w:rPr>
        <w:t xml:space="preserve"> 采购计划备-【2025】-00051 </w:t>
      </w:r>
    </w:p>
    <w:p w14:paraId="16BF5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3801E7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u w:val="single"/>
          <w:lang w:val="en-US" w:eastAsia="zh-CN"/>
        </w:rPr>
      </w:pPr>
      <w:r>
        <w:rPr>
          <w:rFonts w:hint="eastAsia"/>
          <w:color w:val="auto"/>
          <w:sz w:val="32"/>
          <w:szCs w:val="32"/>
        </w:rPr>
        <w:t>项</w:t>
      </w:r>
      <w:r>
        <w:rPr>
          <w:rFonts w:hint="eastAsia"/>
          <w:color w:val="auto"/>
          <w:sz w:val="32"/>
          <w:szCs w:val="32"/>
          <w:lang w:val="en-US" w:eastAsia="zh-CN"/>
        </w:rPr>
        <w:t xml:space="preserve">   </w:t>
      </w:r>
      <w:r>
        <w:rPr>
          <w:rFonts w:hint="eastAsia"/>
          <w:color w:val="auto"/>
          <w:sz w:val="32"/>
          <w:szCs w:val="32"/>
        </w:rPr>
        <w:t>目</w:t>
      </w:r>
      <w:r>
        <w:rPr>
          <w:rFonts w:hint="eastAsia"/>
          <w:color w:val="auto"/>
          <w:sz w:val="32"/>
          <w:szCs w:val="32"/>
          <w:lang w:val="en-US" w:eastAsia="zh-CN"/>
        </w:rPr>
        <w:t xml:space="preserve">   </w:t>
      </w:r>
      <w:r>
        <w:rPr>
          <w:rFonts w:hint="eastAsia"/>
          <w:color w:val="auto"/>
          <w:sz w:val="32"/>
          <w:szCs w:val="32"/>
        </w:rPr>
        <w:t>名</w:t>
      </w:r>
      <w:r>
        <w:rPr>
          <w:rFonts w:hint="eastAsia"/>
          <w:color w:val="auto"/>
          <w:sz w:val="32"/>
          <w:szCs w:val="32"/>
          <w:lang w:val="en-US" w:eastAsia="zh-CN"/>
        </w:rPr>
        <w:t xml:space="preserve">  </w:t>
      </w:r>
      <w:r>
        <w:rPr>
          <w:rFonts w:hint="eastAsia"/>
          <w:color w:val="auto"/>
          <w:sz w:val="32"/>
          <w:szCs w:val="32"/>
        </w:rPr>
        <w:t>称</w:t>
      </w:r>
      <w:r>
        <w:rPr>
          <w:rFonts w:hint="eastAsia"/>
          <w:color w:val="auto"/>
          <w:sz w:val="32"/>
          <w:szCs w:val="32"/>
          <w:lang w:eastAsia="zh-CN"/>
        </w:rPr>
        <w:t>：</w:t>
      </w:r>
      <w:r>
        <w:rPr>
          <w:rFonts w:hint="eastAsia"/>
          <w:color w:val="auto"/>
          <w:sz w:val="32"/>
          <w:szCs w:val="32"/>
          <w:u w:val="single"/>
          <w:lang w:val="en-US" w:eastAsia="zh-CN"/>
        </w:rPr>
        <w:t xml:space="preserve">  固定资产投资项目节能评审费  </w:t>
      </w:r>
    </w:p>
    <w:p w14:paraId="21A8D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lang w:eastAsia="zh-CN"/>
        </w:rPr>
      </w:pPr>
    </w:p>
    <w:p w14:paraId="658BAEC2">
      <w:pPr>
        <w:rPr>
          <w:rFonts w:hint="eastAsia"/>
          <w:color w:val="auto"/>
          <w:sz w:val="32"/>
          <w:szCs w:val="32"/>
          <w:lang w:eastAsia="zh-CN"/>
        </w:rPr>
      </w:pPr>
    </w:p>
    <w:p w14:paraId="0C71F2F0">
      <w:pPr>
        <w:ind w:firstLine="3840" w:firstLineChars="1200"/>
        <w:rPr>
          <w:rFonts w:hint="eastAsia"/>
          <w:color w:val="auto"/>
          <w:sz w:val="32"/>
          <w:szCs w:val="32"/>
          <w:lang w:eastAsia="zh-CN"/>
        </w:rPr>
      </w:pPr>
    </w:p>
    <w:p w14:paraId="6A715323">
      <w:pPr>
        <w:ind w:firstLine="3840" w:firstLineChars="1200"/>
        <w:rPr>
          <w:rFonts w:hint="eastAsia"/>
          <w:color w:val="auto"/>
          <w:sz w:val="32"/>
          <w:szCs w:val="32"/>
          <w:lang w:eastAsia="zh-CN"/>
        </w:rPr>
      </w:pPr>
    </w:p>
    <w:p w14:paraId="1BEDCB46">
      <w:pPr>
        <w:ind w:firstLine="3840" w:firstLineChars="1200"/>
        <w:rPr>
          <w:rFonts w:hint="eastAsia"/>
          <w:color w:val="auto"/>
          <w:sz w:val="32"/>
          <w:szCs w:val="32"/>
          <w:lang w:eastAsia="zh-CN"/>
        </w:rPr>
      </w:pPr>
    </w:p>
    <w:p w14:paraId="3A6EDBFB">
      <w:pPr>
        <w:ind w:firstLine="3840" w:firstLineChars="1200"/>
        <w:rPr>
          <w:rFonts w:hint="default" w:eastAsiaTheme="minorEastAsia"/>
          <w:color w:val="auto"/>
          <w:sz w:val="32"/>
          <w:szCs w:val="32"/>
          <w:lang w:val="en-US" w:eastAsia="zh-CN"/>
        </w:rPr>
      </w:pPr>
      <w:r>
        <w:rPr>
          <w:rFonts w:hint="eastAsia"/>
          <w:color w:val="auto"/>
          <w:sz w:val="32"/>
          <w:szCs w:val="32"/>
          <w:lang w:val="en-US" w:eastAsia="zh-CN"/>
        </w:rPr>
        <w:t>2025</w:t>
      </w:r>
      <w:r>
        <w:rPr>
          <w:rFonts w:hint="eastAsia"/>
          <w:color w:val="auto"/>
          <w:sz w:val="32"/>
          <w:szCs w:val="32"/>
          <w:lang w:eastAsia="zh-CN"/>
        </w:rPr>
        <w:t>年</w:t>
      </w:r>
      <w:r>
        <w:rPr>
          <w:rFonts w:hint="eastAsia"/>
          <w:color w:val="auto"/>
          <w:sz w:val="32"/>
          <w:szCs w:val="32"/>
          <w:lang w:val="en-US" w:eastAsia="zh-CN"/>
        </w:rPr>
        <w:t>7 月</w:t>
      </w:r>
    </w:p>
    <w:p w14:paraId="2314FFE8">
      <w:pPr>
        <w:jc w:val="center"/>
        <w:rPr>
          <w:rFonts w:hint="eastAsia" w:ascii="黑体" w:hAnsi="黑体" w:eastAsia="黑体" w:cs="黑体"/>
          <w:color w:val="auto"/>
          <w:sz w:val="32"/>
          <w:szCs w:val="32"/>
          <w:lang w:eastAsia="zh-CN"/>
        </w:rPr>
      </w:pPr>
    </w:p>
    <w:p w14:paraId="00EB6DF7">
      <w:pPr>
        <w:jc w:val="center"/>
        <w:rPr>
          <w:rFonts w:hint="eastAsia" w:ascii="黑体" w:hAnsi="黑体" w:eastAsia="黑体" w:cs="黑体"/>
          <w:color w:val="auto"/>
          <w:sz w:val="32"/>
          <w:szCs w:val="32"/>
          <w:lang w:eastAsia="zh-CN"/>
        </w:rPr>
      </w:pPr>
    </w:p>
    <w:p w14:paraId="401AB73D">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征集公告</w:t>
      </w:r>
    </w:p>
    <w:p w14:paraId="73547481">
      <w:pPr>
        <w:rPr>
          <w:rFonts w:hint="eastAsia"/>
          <w:color w:val="auto"/>
          <w:sz w:val="32"/>
          <w:szCs w:val="32"/>
          <w:lang w:eastAsia="zh-CN"/>
        </w:rPr>
      </w:pPr>
    </w:p>
    <w:p w14:paraId="05F84D8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0E174C49">
      <w:pPr>
        <w:pBdr>
          <w:top w:val="single" w:color="auto" w:sz="4" w:space="1"/>
          <w:left w:val="single" w:color="auto" w:sz="4" w:space="4"/>
          <w:bottom w:val="single" w:color="auto" w:sz="4" w:space="1"/>
          <w:right w:val="single" w:color="auto" w:sz="4" w:space="4"/>
        </w:pBdr>
        <w:ind w:firstLine="448" w:firstLineChars="200"/>
        <w:rPr>
          <w:rFonts w:hint="eastAsia"/>
          <w:color w:val="auto"/>
          <w:sz w:val="32"/>
          <w:szCs w:val="32"/>
          <w:lang w:eastAsia="zh-CN"/>
        </w:rPr>
      </w:pPr>
      <w:r>
        <w:rPr>
          <w:rFonts w:hint="eastAsia" w:ascii="仿宋" w:hAnsi="仿宋" w:eastAsia="仿宋" w:cs="仿宋"/>
          <w:color w:val="auto"/>
          <w:spacing w:val="-8"/>
          <w:sz w:val="24"/>
          <w:szCs w:val="22"/>
          <w:lang w:val="zh-CN" w:eastAsia="zh-CN" w:bidi="zh-CN"/>
        </w:rPr>
        <w:t xml:space="preserve"> </w:t>
      </w:r>
      <w:r>
        <w:rPr>
          <w:rFonts w:hint="eastAsia" w:ascii="仿宋" w:hAnsi="仿宋" w:eastAsia="仿宋" w:cs="仿宋"/>
          <w:color w:val="auto"/>
          <w:spacing w:val="-8"/>
          <w:sz w:val="24"/>
          <w:szCs w:val="22"/>
          <w:u w:val="single"/>
          <w:lang w:val="zh-CN" w:eastAsia="zh-CN" w:bidi="zh-CN"/>
        </w:rPr>
        <w:t>(</w:t>
      </w:r>
      <w:r>
        <w:rPr>
          <w:rFonts w:hint="eastAsia" w:ascii="仿宋" w:hAnsi="仿宋" w:eastAsia="仿宋" w:cs="仿宋"/>
          <w:color w:val="auto"/>
          <w:spacing w:val="-8"/>
          <w:sz w:val="24"/>
          <w:szCs w:val="22"/>
          <w:u w:val="single"/>
          <w:lang w:val="en-US" w:eastAsia="zh-CN" w:bidi="zh-CN"/>
        </w:rPr>
        <w:t xml:space="preserve"> 固定资产投资项目节能评审费</w:t>
      </w:r>
      <w:r>
        <w:rPr>
          <w:rFonts w:ascii="仿宋" w:hAnsi="仿宋" w:eastAsia="仿宋" w:cs="仿宋"/>
          <w:color w:val="auto"/>
          <w:spacing w:val="-8"/>
          <w:sz w:val="24"/>
          <w:szCs w:val="22"/>
          <w:u w:val="single"/>
          <w:lang w:val="zh-CN" w:eastAsia="zh-CN" w:bidi="zh-CN"/>
        </w:rPr>
        <w:t>)</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lang w:val="zh-CN" w:eastAsia="zh-CN" w:bidi="zh-CN"/>
        </w:rPr>
        <w:t>招标项目的潜在供应商应在政府采购云平台获取招标文件，并于</w:t>
      </w:r>
      <w:r>
        <w:rPr>
          <w:rFonts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u w:val="single"/>
          <w:lang w:val="en-US" w:eastAsia="zh-CN" w:bidi="zh-CN"/>
        </w:rPr>
        <w:t>2025</w:t>
      </w:r>
      <w:r>
        <w:rPr>
          <w:rFonts w:hint="eastAsia" w:ascii="仿宋" w:hAnsi="仿宋" w:eastAsia="仿宋" w:cs="仿宋"/>
          <w:color w:val="auto"/>
          <w:spacing w:val="-8"/>
          <w:sz w:val="24"/>
          <w:szCs w:val="22"/>
          <w:lang w:val="zh-CN" w:eastAsia="zh-CN" w:bidi="zh-CN"/>
        </w:rPr>
        <w:t>年</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月</w:t>
      </w:r>
      <w:r>
        <w:rPr>
          <w:rFonts w:hint="eastAsia" w:ascii="仿宋" w:hAnsi="仿宋" w:eastAsia="仿宋" w:cs="仿宋"/>
          <w:color w:val="auto"/>
          <w:spacing w:val="-8"/>
          <w:sz w:val="24"/>
          <w:szCs w:val="22"/>
          <w:u w:val="single"/>
          <w:lang w:val="en-US" w:eastAsia="zh-CN" w:bidi="zh-CN"/>
        </w:rPr>
        <w:t>7</w:t>
      </w:r>
      <w:r>
        <w:rPr>
          <w:rFonts w:hint="eastAsia" w:ascii="仿宋" w:hAnsi="仿宋" w:eastAsia="仿宋" w:cs="仿宋"/>
          <w:color w:val="auto"/>
          <w:spacing w:val="-8"/>
          <w:sz w:val="24"/>
          <w:szCs w:val="22"/>
          <w:lang w:val="zh-CN" w:eastAsia="zh-CN" w:bidi="zh-CN"/>
        </w:rPr>
        <w:t>日</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u w:val="single"/>
          <w:lang w:val="en-US" w:eastAsia="zh-CN" w:bidi="zh-CN"/>
        </w:rPr>
        <w:t xml:space="preserve">9 </w:t>
      </w:r>
      <w:r>
        <w:rPr>
          <w:rFonts w:hint="eastAsia" w:ascii="仿宋" w:hAnsi="仿宋" w:eastAsia="仿宋" w:cs="仿宋"/>
          <w:color w:val="auto"/>
          <w:spacing w:val="-8"/>
          <w:sz w:val="24"/>
          <w:szCs w:val="22"/>
          <w:u w:val="none"/>
          <w:lang w:val="en-US" w:eastAsia="zh-CN" w:bidi="zh-CN"/>
        </w:rPr>
        <w:t>点</w:t>
      </w:r>
      <w:r>
        <w:rPr>
          <w:rFonts w:hint="eastAsia" w:ascii="仿宋" w:hAnsi="仿宋" w:eastAsia="仿宋" w:cs="仿宋"/>
          <w:color w:val="auto"/>
          <w:spacing w:val="-8"/>
          <w:sz w:val="24"/>
          <w:szCs w:val="22"/>
          <w:u w:val="single"/>
          <w:lang w:val="en-US" w:eastAsia="zh-CN" w:bidi="zh-CN"/>
        </w:rPr>
        <w:t xml:space="preserve"> 00 </w:t>
      </w:r>
      <w:r>
        <w:rPr>
          <w:rFonts w:hint="eastAsia" w:ascii="仿宋" w:hAnsi="仿宋" w:eastAsia="仿宋" w:cs="仿宋"/>
          <w:color w:val="auto"/>
          <w:spacing w:val="-8"/>
          <w:sz w:val="24"/>
          <w:szCs w:val="22"/>
          <w:lang w:val="zh-CN" w:eastAsia="zh-CN" w:bidi="zh-CN"/>
        </w:rPr>
        <w:t>分（北京时间）前递交响应</w:t>
      </w:r>
      <w:r>
        <w:rPr>
          <w:rFonts w:ascii="仿宋" w:hAnsi="仿宋" w:eastAsia="仿宋" w:cs="仿宋"/>
          <w:color w:val="auto"/>
          <w:spacing w:val="-8"/>
          <w:sz w:val="24"/>
          <w:szCs w:val="22"/>
          <w:lang w:val="zh-CN" w:eastAsia="zh-CN" w:bidi="zh-CN"/>
        </w:rPr>
        <w:t>文件</w:t>
      </w:r>
      <w:r>
        <w:rPr>
          <w:rFonts w:hint="eastAsia" w:ascii="仿宋" w:hAnsi="仿宋" w:eastAsia="仿宋" w:cs="仿宋"/>
          <w:color w:val="auto"/>
          <w:spacing w:val="-8"/>
          <w:sz w:val="24"/>
          <w:szCs w:val="22"/>
          <w:lang w:val="zh-CN" w:eastAsia="zh-CN" w:bidi="zh-CN"/>
        </w:rPr>
        <w:t>。</w:t>
      </w:r>
    </w:p>
    <w:p w14:paraId="1B44BC5A">
      <w:pPr>
        <w:rPr>
          <w:rFonts w:hint="eastAsia" w:ascii="黑体" w:hAnsi="黑体" w:eastAsia="黑体" w:cs="黑体"/>
          <w:color w:val="auto"/>
          <w:sz w:val="24"/>
          <w:szCs w:val="24"/>
          <w:lang w:eastAsia="zh-CN"/>
        </w:rPr>
      </w:pPr>
    </w:p>
    <w:p w14:paraId="664005C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1.项目基本情况</w:t>
      </w:r>
    </w:p>
    <w:p w14:paraId="1F26A78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项目编号：采购计划备</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-00051</w:t>
      </w:r>
    </w:p>
    <w:p w14:paraId="564C5B5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项目名称：固定资产投资项目节能评审费</w:t>
      </w:r>
    </w:p>
    <w:p w14:paraId="4E99563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1.3项目预算：</w:t>
      </w:r>
      <w:r>
        <w:rPr>
          <w:rFonts w:hint="eastAsia" w:ascii="仿宋" w:hAnsi="仿宋" w:eastAsia="仿宋" w:cs="仿宋"/>
          <w:color w:val="auto"/>
          <w:sz w:val="24"/>
          <w:szCs w:val="24"/>
          <w:lang w:eastAsia="zh-CN"/>
        </w:rPr>
        <w:t>人民币（小写）：</w:t>
      </w:r>
      <w:r>
        <w:rPr>
          <w:rFonts w:hint="eastAsia" w:ascii="仿宋" w:hAnsi="仿宋" w:eastAsia="仿宋" w:cs="仿宋"/>
          <w:color w:val="auto"/>
          <w:sz w:val="24"/>
          <w:szCs w:val="24"/>
          <w:lang w:val="en-US" w:eastAsia="zh-CN"/>
        </w:rPr>
        <w:t>0元（按实际发生结算）</w:t>
      </w:r>
    </w:p>
    <w:p w14:paraId="5E2ED0D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最高限制单价：人民币（小写）：</w:t>
      </w:r>
      <w:r>
        <w:rPr>
          <w:rFonts w:hint="eastAsia" w:ascii="仿宋" w:hAnsi="仿宋" w:eastAsia="仿宋" w:cs="仿宋"/>
          <w:color w:val="auto"/>
          <w:sz w:val="24"/>
          <w:szCs w:val="24"/>
          <w:lang w:val="en-US" w:eastAsia="zh-CN"/>
        </w:rPr>
        <w:t>20000</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lang w:eastAsia="zh-CN"/>
        </w:rPr>
        <w:t xml:space="preserve"> </w:t>
      </w:r>
    </w:p>
    <w:p w14:paraId="5F9B8B57">
      <w:pPr>
        <w:keepNext w:val="0"/>
        <w:keepLines w:val="0"/>
        <w:pageBreakBefore w:val="0"/>
        <w:widowControl w:val="0"/>
        <w:kinsoku/>
        <w:wordWrap/>
        <w:overflowPunct/>
        <w:topLinePunct w:val="0"/>
        <w:autoSpaceDE/>
        <w:autoSpaceDN/>
        <w:bidi w:val="0"/>
        <w:adjustRightInd/>
        <w:snapToGrid/>
        <w:spacing w:before="157" w:beforeLines="50"/>
        <w:ind w:left="2159" w:leftChars="228" w:hanging="1680" w:hangingChars="7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采购需求：</w:t>
      </w:r>
      <w:r>
        <w:rPr>
          <w:rFonts w:hint="eastAsia" w:ascii="仿宋" w:hAnsi="仿宋" w:eastAsia="仿宋" w:cs="仿宋"/>
          <w:color w:val="auto"/>
          <w:sz w:val="24"/>
          <w:szCs w:val="24"/>
          <w:lang w:val="en-US" w:eastAsia="zh-CN"/>
        </w:rPr>
        <w:t>按国家及省、市有关规定，对市发展改革委委托的项目节能报告进行评审，形成评审意见，提供技术咨询服务。</w:t>
      </w:r>
      <w:r>
        <w:rPr>
          <w:rFonts w:hint="eastAsia" w:ascii="仿宋" w:hAnsi="仿宋" w:eastAsia="仿宋" w:cs="仿宋"/>
          <w:color w:val="auto"/>
          <w:sz w:val="24"/>
          <w:szCs w:val="24"/>
          <w:lang w:eastAsia="zh-CN"/>
        </w:rPr>
        <w:t xml:space="preserve"> </w:t>
      </w:r>
    </w:p>
    <w:p w14:paraId="473081E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框架协议期限：为合同签订生效后</w:t>
      </w:r>
      <w:r>
        <w:rPr>
          <w:rFonts w:hint="eastAsia" w:ascii="仿宋" w:hAnsi="仿宋" w:eastAsia="仿宋" w:cs="仿宋"/>
          <w:color w:val="auto"/>
          <w:sz w:val="24"/>
          <w:szCs w:val="24"/>
          <w:lang w:val="en-US" w:eastAsia="zh-CN"/>
        </w:rPr>
        <w:t>1年</w:t>
      </w:r>
    </w:p>
    <w:p w14:paraId="0A82B64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入围供应商数量上限：</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 xml:space="preserve"> 家/包</w:t>
      </w:r>
    </w:p>
    <w:p w14:paraId="2D59DBBB">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本项目</w:t>
      </w:r>
      <w:r>
        <w:rPr>
          <w:rFonts w:hint="eastAsia" w:ascii="仿宋" w:hAnsi="仿宋" w:eastAsia="仿宋" w:cs="仿宋"/>
          <w:color w:val="auto"/>
          <w:sz w:val="24"/>
          <w:szCs w:val="24"/>
          <w:u w:val="single"/>
          <w:lang w:eastAsia="zh-CN"/>
        </w:rPr>
        <w:t xml:space="preserve"> 否 </w:t>
      </w:r>
      <w:r>
        <w:rPr>
          <w:rFonts w:hint="eastAsia" w:ascii="仿宋" w:hAnsi="仿宋" w:eastAsia="仿宋" w:cs="仿宋"/>
          <w:color w:val="auto"/>
          <w:sz w:val="24"/>
          <w:szCs w:val="24"/>
          <w:lang w:eastAsia="zh-CN"/>
        </w:rPr>
        <w:t>接受联合体投标</w:t>
      </w:r>
    </w:p>
    <w:p w14:paraId="5162853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本项目为</w:t>
      </w:r>
      <w:r>
        <w:rPr>
          <w:rFonts w:hint="eastAsia" w:ascii="仿宋" w:hAnsi="仿宋" w:eastAsia="仿宋" w:cs="仿宋"/>
          <w:color w:val="auto"/>
          <w:sz w:val="24"/>
          <w:szCs w:val="24"/>
          <w:u w:val="single"/>
          <w:lang w:eastAsia="zh-CN"/>
        </w:rPr>
        <w:t xml:space="preserve"> 封闭式 </w:t>
      </w:r>
      <w:r>
        <w:rPr>
          <w:rFonts w:hint="eastAsia" w:ascii="仿宋" w:hAnsi="仿宋" w:eastAsia="仿宋" w:cs="仿宋"/>
          <w:color w:val="auto"/>
          <w:sz w:val="24"/>
          <w:szCs w:val="24"/>
          <w:lang w:eastAsia="zh-CN"/>
        </w:rPr>
        <w:t>框架协议采购</w:t>
      </w:r>
    </w:p>
    <w:p w14:paraId="0321AE06">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2.申请人的资格要求</w:t>
      </w:r>
    </w:p>
    <w:p w14:paraId="660F62D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2.1满足《中华人民共和国政府采购法》第二十二条规定；</w:t>
      </w:r>
    </w:p>
    <w:p w14:paraId="07FE62B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2.2落实政府采购政策需满足的资格要求：本项目</w:t>
      </w:r>
      <w:r>
        <w:rPr>
          <w:rFonts w:hint="eastAsia" w:ascii="仿宋" w:hAnsi="仿宋" w:eastAsia="仿宋" w:cs="仿宋"/>
          <w:color w:val="auto"/>
          <w:sz w:val="24"/>
          <w:szCs w:val="24"/>
          <w:u w:val="single"/>
          <w:lang w:eastAsia="zh-CN"/>
        </w:rPr>
        <w:t>不是</w:t>
      </w:r>
      <w:r>
        <w:rPr>
          <w:rFonts w:hint="eastAsia" w:ascii="仿宋" w:hAnsi="仿宋" w:eastAsia="仿宋" w:cs="仿宋"/>
          <w:color w:val="auto"/>
          <w:sz w:val="24"/>
          <w:szCs w:val="24"/>
          <w:lang w:eastAsia="zh-CN"/>
        </w:rPr>
        <w:t>专门面向中小企业采购，按《政府采购促进中小企业发展管理办法》（财库[2020]46 号）、《关于进一步加大政府采购支持中小企业力度的通知》（财库[2022]19 号）、《关于政府采购支持监狱企业发展有关问题的通知》(财库[2014]68 号)、《三部门联合发布关于促进残疾人就业政府采购政策的通知》(财库[2017]141 号)、《关于调整优化节能产品、环境标志产品政府采购执行机制的通知》(财库[2019]9 号)等文件要求；通过“ 信用中国” 网站（ www.creditchina.gov.cn ）、中国政府采购网（www.ccgp.gov.cn）查询，未被列入失信被执行人、重大税收违法案件当事人、政府采购严重违法失信行为记录名单。</w:t>
      </w:r>
    </w:p>
    <w:p w14:paraId="4BC8563D">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2.3本项目的特定资格要求：无</w:t>
      </w:r>
    </w:p>
    <w:p w14:paraId="2A1CF5A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3.获取征集文件</w:t>
      </w:r>
    </w:p>
    <w:p w14:paraId="178FE69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3.1时间：</w:t>
      </w:r>
      <w:r>
        <w:rPr>
          <w:rFonts w:hint="eastAsia" w:ascii="仿宋" w:hAnsi="仿宋" w:eastAsia="仿宋" w:cs="仿宋"/>
          <w:color w:val="000000" w:themeColor="text1"/>
          <w:sz w:val="24"/>
          <w:szCs w:val="24"/>
          <w:lang w:eastAsia="zh-CN"/>
          <w14:textFill>
            <w14:solidFill>
              <w14:schemeClr w14:val="tx1"/>
            </w14:solidFill>
          </w14:textFill>
        </w:rPr>
        <w:t>自本公告发布之日起至</w:t>
      </w:r>
      <w:r>
        <w:rPr>
          <w:rFonts w:hint="eastAsia" w:ascii="仿宋" w:hAnsi="仿宋" w:eastAsia="仿宋" w:cs="仿宋"/>
          <w:color w:val="000000" w:themeColor="text1"/>
          <w:sz w:val="24"/>
          <w:szCs w:val="24"/>
          <w:u w:val="single"/>
          <w:lang w:val="en-US" w:eastAsia="zh-CN"/>
          <w14:textFill>
            <w14:solidFill>
              <w14:schemeClr w14:val="tx1"/>
            </w14:solidFill>
          </w14:textFill>
        </w:rPr>
        <w:t>2025</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23</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u w:val="single"/>
          <w:lang w:val="en-US" w:eastAsia="zh-CN"/>
          <w14:textFill>
            <w14:solidFill>
              <w14:schemeClr w14:val="tx1"/>
            </w14:solidFill>
          </w14:textFill>
        </w:rPr>
        <w:t>24</w:t>
      </w:r>
      <w:r>
        <w:rPr>
          <w:rFonts w:hint="eastAsia" w:ascii="仿宋" w:hAnsi="仿宋" w:eastAsia="仿宋" w:cs="仿宋"/>
          <w:color w:val="000000" w:themeColor="text1"/>
          <w:sz w:val="24"/>
          <w:szCs w:val="24"/>
          <w:u w:val="single"/>
          <w:lang w:eastAsia="zh-CN"/>
          <w14:textFill>
            <w14:solidFill>
              <w14:schemeClr w14:val="tx1"/>
            </w14:solidFill>
          </w14:textFill>
        </w:rPr>
        <w:t xml:space="preserve"> :00</w:t>
      </w:r>
      <w:r>
        <w:rPr>
          <w:rFonts w:hint="eastAsia" w:ascii="仿宋" w:hAnsi="仿宋" w:eastAsia="仿宋" w:cs="仿宋"/>
          <w:color w:val="auto"/>
          <w:sz w:val="24"/>
          <w:szCs w:val="24"/>
          <w:lang w:eastAsia="zh-CN"/>
        </w:rPr>
        <w:t>（北京时间，法定节假日除外）；</w:t>
      </w:r>
    </w:p>
    <w:p w14:paraId="2F0F68E1">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3.2地点：政府采购云平台（http：//www.zcygov.cn）；</w:t>
      </w:r>
    </w:p>
    <w:p w14:paraId="7D67393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3.3方式：框架协议采购实行电子化采购，供应商自行登录政府采购云平台，网上注册并下载征集文件（https://middle.zcygov.cn/v-settle-front/registry）。操作路径：登录政府采购云平台-项目采购-获取采购文件-本次框架协议采购项目-申请获取采购文件。电子响应文件制作应基于政府采购云平台获取的采购文件编制，其他途径获取的采购文件一律按无效处理。</w:t>
      </w:r>
    </w:p>
    <w:p w14:paraId="5C0899B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3.4售价：免费</w:t>
      </w:r>
    </w:p>
    <w:p w14:paraId="036A2BE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4.提交响应文件截止时间和方式、开启时间和地点</w:t>
      </w:r>
    </w:p>
    <w:p w14:paraId="540EEFB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4.1响应文件提交截止时间：</w:t>
      </w:r>
      <w:r>
        <w:rPr>
          <w:rFonts w:hint="eastAsia" w:ascii="仿宋" w:hAnsi="仿宋" w:eastAsia="仿宋" w:cs="仿宋"/>
          <w:color w:val="auto"/>
          <w:spacing w:val="-8"/>
          <w:sz w:val="24"/>
          <w:szCs w:val="22"/>
          <w:u w:val="single"/>
          <w:lang w:val="en-US" w:eastAsia="zh-CN" w:bidi="zh-CN"/>
        </w:rPr>
        <w:t>2025</w:t>
      </w:r>
      <w:r>
        <w:rPr>
          <w:rFonts w:hint="eastAsia" w:ascii="仿宋" w:hAnsi="仿宋" w:eastAsia="仿宋" w:cs="仿宋"/>
          <w:color w:val="auto"/>
          <w:spacing w:val="-8"/>
          <w:sz w:val="24"/>
          <w:szCs w:val="22"/>
          <w:lang w:val="zh-CN" w:eastAsia="zh-CN" w:bidi="zh-CN"/>
        </w:rPr>
        <w:t>年</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月</w:t>
      </w:r>
      <w:r>
        <w:rPr>
          <w:rFonts w:hint="eastAsia" w:ascii="仿宋" w:hAnsi="仿宋" w:eastAsia="仿宋" w:cs="仿宋"/>
          <w:color w:val="auto"/>
          <w:spacing w:val="-8"/>
          <w:sz w:val="24"/>
          <w:szCs w:val="22"/>
          <w:u w:val="single"/>
          <w:lang w:val="en-US" w:eastAsia="zh-CN" w:bidi="zh-CN"/>
        </w:rPr>
        <w:t>7</w:t>
      </w:r>
      <w:r>
        <w:rPr>
          <w:rFonts w:hint="eastAsia" w:ascii="仿宋" w:hAnsi="仿宋" w:eastAsia="仿宋" w:cs="仿宋"/>
          <w:color w:val="auto"/>
          <w:spacing w:val="-8"/>
          <w:sz w:val="24"/>
          <w:szCs w:val="22"/>
          <w:lang w:val="zh-CN" w:eastAsia="zh-CN" w:bidi="zh-CN"/>
        </w:rPr>
        <w:t>日</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u w:val="single"/>
          <w:lang w:val="en-US" w:eastAsia="zh-CN" w:bidi="zh-CN"/>
        </w:rPr>
        <w:t xml:space="preserve">9 </w:t>
      </w:r>
      <w:r>
        <w:rPr>
          <w:rFonts w:hint="eastAsia" w:ascii="仿宋" w:hAnsi="仿宋" w:eastAsia="仿宋" w:cs="仿宋"/>
          <w:color w:val="auto"/>
          <w:spacing w:val="-8"/>
          <w:sz w:val="24"/>
          <w:szCs w:val="22"/>
          <w:u w:val="none"/>
          <w:lang w:val="en-US" w:eastAsia="zh-CN" w:bidi="zh-CN"/>
        </w:rPr>
        <w:t>点</w:t>
      </w:r>
      <w:r>
        <w:rPr>
          <w:rFonts w:hint="eastAsia" w:ascii="仿宋" w:hAnsi="仿宋" w:eastAsia="仿宋" w:cs="仿宋"/>
          <w:color w:val="auto"/>
          <w:spacing w:val="-8"/>
          <w:sz w:val="24"/>
          <w:szCs w:val="22"/>
          <w:u w:val="single"/>
          <w:lang w:val="en-US" w:eastAsia="zh-CN" w:bidi="zh-CN"/>
        </w:rPr>
        <w:t xml:space="preserve"> 00 </w:t>
      </w:r>
      <w:r>
        <w:rPr>
          <w:rFonts w:hint="eastAsia" w:ascii="仿宋" w:hAnsi="仿宋" w:eastAsia="仿宋" w:cs="仿宋"/>
          <w:color w:val="auto"/>
          <w:spacing w:val="-8"/>
          <w:sz w:val="24"/>
          <w:szCs w:val="22"/>
          <w:lang w:val="zh-CN" w:eastAsia="zh-CN" w:bidi="zh-CN"/>
        </w:rPr>
        <w:t>分</w:t>
      </w:r>
      <w:r>
        <w:rPr>
          <w:rFonts w:hint="eastAsia" w:ascii="仿宋" w:hAnsi="仿宋" w:eastAsia="仿宋" w:cs="仿宋"/>
          <w:color w:val="auto"/>
          <w:sz w:val="24"/>
          <w:szCs w:val="24"/>
          <w:lang w:eastAsia="zh-CN"/>
        </w:rPr>
        <w:t>（北京时间）；</w:t>
      </w:r>
    </w:p>
    <w:p w14:paraId="1CA86A6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4.2响应文件提交方式：响应文件应加密并在提交截止时间前通过政府采购云平台在线提交。</w:t>
      </w:r>
    </w:p>
    <w:p w14:paraId="533ED7B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操作步骤：</w:t>
      </w:r>
    </w:p>
    <w:p w14:paraId="0986760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4.2.1首先安装政采云电子交易客户端（政府采购云平台下载）并办理安信 CA 证书（已办理的无需重新办理）。</w:t>
      </w:r>
    </w:p>
    <w:p w14:paraId="7C533AA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4.2.2使用 CA 进入政采云登录界面，点击 CA 登录-CA 驱动下载-下载并安装政采云投标客户端和安信 CA 驱动，账号绑定后才能进行响应文件编制。具体参照政府采购云平台《政府采购项目电子交易管理操作指南-供应商》，并按照征集文件和政府采购云平台的系统操作要求进行编制。加密后在响应文件提交截止时间前上传至政府采购云平台，未进行网上注册并办理 CA 认证将无法参与本次采购活动。数字证书办理时限为 1-3 个工作日，供应商应及时办理。</w:t>
      </w:r>
    </w:p>
    <w:p w14:paraId="78ED3E5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4.2.3省 公 共 资 源 CA 申 请 流 程 ： http://www.anxinca.com/kehu/zcy/kh-zcy-zsshenqing.html</w:t>
      </w:r>
    </w:p>
    <w:p w14:paraId="6F8F31E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4.2.4政采云投标客户端及 CA 驱动下载地址：</w:t>
      </w:r>
    </w:p>
    <w:p w14:paraId="6DD8FE6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https://customer.zcygov.cn/CA-driver-download?utm=web-login-front.52ceb fa2.0.0.04df4040034511edaac705fda12edb43</w:t>
      </w:r>
    </w:p>
    <w:p w14:paraId="2E6074F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4.3响应文件开启（解密）时间：</w:t>
      </w:r>
      <w:r>
        <w:rPr>
          <w:rFonts w:hint="eastAsia" w:ascii="仿宋" w:hAnsi="仿宋" w:eastAsia="仿宋" w:cs="仿宋"/>
          <w:color w:val="auto"/>
          <w:spacing w:val="-8"/>
          <w:sz w:val="24"/>
          <w:szCs w:val="22"/>
          <w:u w:val="single"/>
          <w:lang w:val="en-US" w:eastAsia="zh-CN" w:bidi="zh-CN"/>
        </w:rPr>
        <w:t>2025</w:t>
      </w:r>
      <w:r>
        <w:rPr>
          <w:rFonts w:hint="eastAsia" w:ascii="仿宋" w:hAnsi="仿宋" w:eastAsia="仿宋" w:cs="仿宋"/>
          <w:color w:val="auto"/>
          <w:spacing w:val="-8"/>
          <w:sz w:val="24"/>
          <w:szCs w:val="22"/>
          <w:lang w:val="zh-CN" w:eastAsia="zh-CN" w:bidi="zh-CN"/>
        </w:rPr>
        <w:t>年</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月</w:t>
      </w:r>
      <w:r>
        <w:rPr>
          <w:rFonts w:hint="eastAsia" w:ascii="仿宋" w:hAnsi="仿宋" w:eastAsia="仿宋" w:cs="仿宋"/>
          <w:color w:val="auto"/>
          <w:spacing w:val="-8"/>
          <w:sz w:val="24"/>
          <w:szCs w:val="22"/>
          <w:u w:val="single"/>
          <w:lang w:val="en-US" w:eastAsia="zh-CN" w:bidi="zh-CN"/>
        </w:rPr>
        <w:t>7</w:t>
      </w:r>
      <w:r>
        <w:rPr>
          <w:rFonts w:hint="eastAsia" w:ascii="仿宋" w:hAnsi="仿宋" w:eastAsia="仿宋" w:cs="仿宋"/>
          <w:color w:val="auto"/>
          <w:spacing w:val="-8"/>
          <w:sz w:val="24"/>
          <w:szCs w:val="22"/>
          <w:lang w:val="zh-CN" w:eastAsia="zh-CN" w:bidi="zh-CN"/>
        </w:rPr>
        <w:t>日</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u w:val="single"/>
          <w:lang w:val="en-US" w:eastAsia="zh-CN" w:bidi="zh-CN"/>
        </w:rPr>
        <w:t xml:space="preserve">9 </w:t>
      </w:r>
      <w:r>
        <w:rPr>
          <w:rFonts w:hint="eastAsia" w:ascii="仿宋" w:hAnsi="仿宋" w:eastAsia="仿宋" w:cs="仿宋"/>
          <w:color w:val="auto"/>
          <w:spacing w:val="-8"/>
          <w:sz w:val="24"/>
          <w:szCs w:val="22"/>
          <w:u w:val="none"/>
          <w:lang w:val="en-US" w:eastAsia="zh-CN" w:bidi="zh-CN"/>
        </w:rPr>
        <w:t>点</w:t>
      </w:r>
      <w:r>
        <w:rPr>
          <w:rFonts w:hint="eastAsia" w:ascii="仿宋" w:hAnsi="仿宋" w:eastAsia="仿宋" w:cs="仿宋"/>
          <w:color w:val="auto"/>
          <w:spacing w:val="-8"/>
          <w:sz w:val="24"/>
          <w:szCs w:val="22"/>
          <w:u w:val="single"/>
          <w:lang w:val="en-US" w:eastAsia="zh-CN" w:bidi="zh-CN"/>
        </w:rPr>
        <w:t xml:space="preserve"> 00 </w:t>
      </w:r>
      <w:r>
        <w:rPr>
          <w:rFonts w:hint="eastAsia" w:ascii="仿宋" w:hAnsi="仿宋" w:eastAsia="仿宋" w:cs="仿宋"/>
          <w:color w:val="auto"/>
          <w:spacing w:val="-8"/>
          <w:sz w:val="24"/>
          <w:szCs w:val="22"/>
          <w:lang w:val="zh-CN" w:eastAsia="zh-CN" w:bidi="zh-CN"/>
        </w:rPr>
        <w:t>分</w:t>
      </w:r>
      <w:r>
        <w:rPr>
          <w:rFonts w:hint="eastAsia" w:ascii="仿宋" w:hAnsi="仿宋" w:eastAsia="仿宋" w:cs="仿宋"/>
          <w:color w:val="auto"/>
          <w:sz w:val="24"/>
          <w:szCs w:val="24"/>
          <w:lang w:eastAsia="zh-CN"/>
        </w:rPr>
        <w:t>（北京时间）；</w:t>
      </w:r>
    </w:p>
    <w:p w14:paraId="049A78C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4.4响应文件开启（解密）方式：</w:t>
      </w:r>
      <w:r>
        <w:rPr>
          <w:rFonts w:hint="eastAsia" w:ascii="仿宋" w:hAnsi="仿宋" w:eastAsia="仿宋" w:cs="仿宋"/>
          <w:color w:val="auto"/>
          <w:sz w:val="24"/>
          <w:szCs w:val="24"/>
          <w:lang w:val="en-US" w:eastAsia="zh-CN"/>
        </w:rPr>
        <w:t>本项目开标网上政采云全流程电子标形式进行远程解密开标。解密时间系统默认为 30 分钟，30 分钟内未进行解密的视为自动放弃投标。</w:t>
      </w:r>
    </w:p>
    <w:p w14:paraId="576F158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4.5响应文件开启地点：松原市公共资源交易中心</w:t>
      </w:r>
      <w:r>
        <w:rPr>
          <w:rFonts w:hint="eastAsia" w:ascii="仿宋" w:hAnsi="仿宋" w:eastAsia="仿宋" w:cs="仿宋"/>
          <w:color w:val="auto"/>
          <w:sz w:val="24"/>
          <w:szCs w:val="24"/>
          <w:lang w:val="en-US" w:eastAsia="zh-CN"/>
        </w:rPr>
        <w:t xml:space="preserve">  3 </w:t>
      </w:r>
      <w:r>
        <w:rPr>
          <w:rFonts w:hint="eastAsia" w:ascii="仿宋" w:hAnsi="仿宋" w:eastAsia="仿宋" w:cs="仿宋"/>
          <w:color w:val="auto"/>
          <w:sz w:val="24"/>
          <w:szCs w:val="24"/>
          <w:lang w:eastAsia="zh-CN"/>
        </w:rPr>
        <w:t>开标室</w:t>
      </w:r>
    </w:p>
    <w:p w14:paraId="013D999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5.公告期限</w:t>
      </w:r>
    </w:p>
    <w:p w14:paraId="7581C04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 5 个工作日。</w:t>
      </w:r>
    </w:p>
    <w:p w14:paraId="23A8A5D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6.其他补充事宜</w:t>
      </w:r>
    </w:p>
    <w:p w14:paraId="2B6D30C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6.1公告媒介：本项目征集公告同时在中国政府采购网、吉林省政府采购网、松原市公共资源交易中心网、吉林省公共资源交易公共服务平台上发布；</w:t>
      </w:r>
    </w:p>
    <w:p w14:paraId="18027EE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6.2技术支持：政采云平台联系电话：95763</w:t>
      </w:r>
    </w:p>
    <w:p w14:paraId="57ABD46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7.对本次征集提出询问，请按以下方式联系</w:t>
      </w:r>
    </w:p>
    <w:p w14:paraId="47FB414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7.1征集人信息</w:t>
      </w:r>
    </w:p>
    <w:p w14:paraId="674A2EFB">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称：松原市发展和改革委员会</w:t>
      </w:r>
    </w:p>
    <w:p w14:paraId="5544F41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址：松原市宁江区东镇东路</w:t>
      </w:r>
      <w:r>
        <w:rPr>
          <w:rFonts w:hint="eastAsia" w:ascii="仿宋" w:hAnsi="仿宋" w:eastAsia="仿宋" w:cs="仿宋"/>
          <w:color w:val="auto"/>
          <w:sz w:val="24"/>
          <w:szCs w:val="24"/>
          <w:lang w:val="en-US" w:eastAsia="zh-CN"/>
        </w:rPr>
        <w:t xml:space="preserve">1388号 </w:t>
      </w:r>
    </w:p>
    <w:p w14:paraId="798E001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联系方式：</w:t>
      </w:r>
      <w:r>
        <w:rPr>
          <w:rFonts w:hint="eastAsia" w:ascii="仿宋" w:hAnsi="仿宋" w:eastAsia="仿宋" w:cs="仿宋"/>
          <w:color w:val="auto"/>
          <w:sz w:val="24"/>
          <w:szCs w:val="24"/>
          <w:lang w:val="en-US" w:eastAsia="zh-CN"/>
        </w:rPr>
        <w:t>0438-2280090</w:t>
      </w:r>
    </w:p>
    <w:p w14:paraId="5D86ECD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7.2采购代理机构信息</w:t>
      </w:r>
    </w:p>
    <w:p w14:paraId="106DC8A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称：　松原市公共资源交易中心（松原市政府采购中心）　</w:t>
      </w:r>
    </w:p>
    <w:p w14:paraId="076C006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址：　松原市宁江区东镇东路3518号　</w:t>
      </w:r>
    </w:p>
    <w:p w14:paraId="4D7A1E7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联系方式：　0438-</w:t>
      </w:r>
      <w:r>
        <w:rPr>
          <w:rFonts w:hint="eastAsia" w:ascii="仿宋" w:hAnsi="仿宋" w:eastAsia="仿宋" w:cs="仿宋"/>
          <w:color w:val="auto"/>
          <w:sz w:val="24"/>
          <w:szCs w:val="24"/>
          <w:lang w:val="en-US" w:eastAsia="zh-CN"/>
        </w:rPr>
        <w:t>2107015</w:t>
      </w:r>
    </w:p>
    <w:p w14:paraId="1C27BD4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7.3项目联系方式</w:t>
      </w:r>
    </w:p>
    <w:p w14:paraId="5A0A9F2D">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项目联系人：</w:t>
      </w:r>
      <w:r>
        <w:rPr>
          <w:rFonts w:hint="eastAsia" w:ascii="仿宋" w:hAnsi="仿宋" w:eastAsia="仿宋" w:cs="仿宋"/>
          <w:color w:val="auto"/>
          <w:sz w:val="24"/>
          <w:szCs w:val="24"/>
          <w:lang w:val="en-US" w:eastAsia="zh-CN"/>
        </w:rPr>
        <w:t>张悦</w:t>
      </w:r>
    </w:p>
    <w:p w14:paraId="7065209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联系方式：</w:t>
      </w:r>
      <w:r>
        <w:rPr>
          <w:rFonts w:hint="eastAsia" w:ascii="仿宋" w:hAnsi="仿宋" w:eastAsia="仿宋" w:cs="仿宋"/>
          <w:color w:val="auto"/>
          <w:sz w:val="24"/>
          <w:szCs w:val="24"/>
          <w:lang w:val="en-US" w:eastAsia="zh-CN"/>
        </w:rPr>
        <w:t>0438-2280090</w:t>
      </w:r>
    </w:p>
    <w:p w14:paraId="604147D6">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p>
    <w:p w14:paraId="12DD17E5">
      <w:pPr>
        <w:pStyle w:val="9"/>
        <w:rPr>
          <w:rFonts w:hint="eastAsia" w:ascii="仿宋" w:hAnsi="仿宋" w:eastAsia="仿宋" w:cs="仿宋"/>
          <w:color w:val="auto"/>
          <w:sz w:val="24"/>
          <w:szCs w:val="24"/>
          <w:lang w:eastAsia="zh-CN"/>
        </w:rPr>
      </w:pPr>
    </w:p>
    <w:p w14:paraId="19F49988">
      <w:pPr>
        <w:rPr>
          <w:rFonts w:hint="eastAsia"/>
          <w:color w:val="auto"/>
          <w:lang w:eastAsia="zh-CN"/>
        </w:rPr>
      </w:pPr>
      <w:r>
        <w:rPr>
          <w:rFonts w:hint="eastAsia"/>
          <w:color w:val="auto"/>
          <w:lang w:eastAsia="zh-CN"/>
        </w:rPr>
        <w:br w:type="page"/>
      </w:r>
    </w:p>
    <w:p w14:paraId="758D2E16">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t>供应商须知前附表</w:t>
      </w:r>
    </w:p>
    <w:p w14:paraId="4C069FA1">
      <w:pPr>
        <w:pStyle w:val="9"/>
        <w:shd w:val="clear" w:color="auto" w:fill="auto"/>
        <w:spacing w:before="5"/>
        <w:rPr>
          <w:b/>
          <w:color w:val="auto"/>
          <w:sz w:val="1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322"/>
        <w:gridCol w:w="7214"/>
      </w:tblGrid>
      <w:tr w14:paraId="457D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C842C4C">
            <w:pPr>
              <w:spacing w:after="0" w:line="250" w:lineRule="exact"/>
              <w:jc w:val="left"/>
              <w:rPr>
                <w:color w:val="auto"/>
                <w:sz w:val="21"/>
                <w:vertAlign w:val="baseline"/>
              </w:rPr>
            </w:pPr>
            <w:r>
              <w:rPr>
                <w:b/>
                <w:color w:val="auto"/>
                <w:sz w:val="21"/>
              </w:rPr>
              <w:t>序号</w:t>
            </w:r>
          </w:p>
        </w:tc>
        <w:tc>
          <w:tcPr>
            <w:tcW w:w="2322" w:type="dxa"/>
          </w:tcPr>
          <w:p w14:paraId="55C6A406">
            <w:pPr>
              <w:spacing w:after="0" w:line="250" w:lineRule="exact"/>
              <w:jc w:val="left"/>
              <w:rPr>
                <w:color w:val="auto"/>
                <w:sz w:val="21"/>
                <w:vertAlign w:val="baseline"/>
              </w:rPr>
            </w:pPr>
            <w:r>
              <w:rPr>
                <w:b/>
                <w:color w:val="auto"/>
                <w:sz w:val="21"/>
              </w:rPr>
              <w:t>条款名称</w:t>
            </w:r>
          </w:p>
        </w:tc>
        <w:tc>
          <w:tcPr>
            <w:tcW w:w="7214" w:type="dxa"/>
          </w:tcPr>
          <w:p w14:paraId="6372420D">
            <w:pPr>
              <w:spacing w:after="0" w:line="250" w:lineRule="exact"/>
              <w:jc w:val="left"/>
              <w:rPr>
                <w:color w:val="auto"/>
                <w:sz w:val="21"/>
                <w:vertAlign w:val="baseline"/>
              </w:rPr>
            </w:pPr>
            <w:r>
              <w:rPr>
                <w:b/>
                <w:color w:val="auto"/>
                <w:sz w:val="21"/>
              </w:rPr>
              <w:t>编列内容</w:t>
            </w:r>
          </w:p>
        </w:tc>
      </w:tr>
      <w:tr w14:paraId="5DD3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AA78525">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1</w:t>
            </w:r>
          </w:p>
        </w:tc>
        <w:tc>
          <w:tcPr>
            <w:tcW w:w="2322" w:type="dxa"/>
          </w:tcPr>
          <w:p w14:paraId="28AD9F6D">
            <w:pPr>
              <w:spacing w:after="0" w:line="250" w:lineRule="exact"/>
              <w:jc w:val="left"/>
              <w:rPr>
                <w:color w:val="auto"/>
                <w:sz w:val="21"/>
                <w:vertAlign w:val="baseline"/>
              </w:rPr>
            </w:pPr>
            <w:r>
              <w:rPr>
                <w:color w:val="auto"/>
                <w:sz w:val="21"/>
              </w:rPr>
              <w:t>征集人</w:t>
            </w:r>
          </w:p>
        </w:tc>
        <w:tc>
          <w:tcPr>
            <w:tcW w:w="7214" w:type="dxa"/>
          </w:tcPr>
          <w:p w14:paraId="66AE621A">
            <w:pPr>
              <w:pStyle w:val="15"/>
              <w:shd w:val="clear" w:color="auto" w:fill="auto"/>
              <w:spacing w:before="1" w:line="242" w:lineRule="auto"/>
              <w:ind w:right="2483"/>
              <w:jc w:val="both"/>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名    称：松原市发展和改革委员会</w:t>
            </w:r>
          </w:p>
          <w:p w14:paraId="4619F967">
            <w:pPr>
              <w:pStyle w:val="15"/>
              <w:shd w:val="clear" w:color="auto" w:fill="auto"/>
              <w:spacing w:before="1" w:line="242" w:lineRule="auto"/>
              <w:ind w:right="2483"/>
              <w:jc w:val="both"/>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地    址：松原市宁江区东镇东路1388号</w:t>
            </w:r>
          </w:p>
          <w:p w14:paraId="0896F323">
            <w:pPr>
              <w:pStyle w:val="15"/>
              <w:shd w:val="clear" w:color="auto" w:fill="auto"/>
              <w:spacing w:before="1" w:line="242" w:lineRule="auto"/>
              <w:ind w:right="2483"/>
              <w:jc w:val="both"/>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联 系 人：张悦</w:t>
            </w:r>
          </w:p>
          <w:p w14:paraId="7246BF10">
            <w:pPr>
              <w:pStyle w:val="15"/>
              <w:shd w:val="clear" w:color="auto" w:fill="auto"/>
              <w:spacing w:before="1" w:line="242" w:lineRule="auto"/>
              <w:ind w:right="2483"/>
              <w:jc w:val="both"/>
              <w:rPr>
                <w:color w:val="auto"/>
                <w:sz w:val="21"/>
                <w:vertAlign w:val="baseline"/>
              </w:rPr>
            </w:pPr>
            <w:r>
              <w:rPr>
                <w:rFonts w:hint="eastAsia" w:asciiTheme="minorHAnsi" w:hAnsiTheme="minorHAnsi" w:eastAsiaTheme="minorEastAsia" w:cstheme="minorBidi"/>
                <w:color w:val="auto"/>
                <w:kern w:val="2"/>
                <w:sz w:val="21"/>
                <w:szCs w:val="24"/>
                <w:lang w:val="en-US" w:eastAsia="zh-CN" w:bidi="ar-SA"/>
              </w:rPr>
              <w:t>联系方式：0438-2280090</w:t>
            </w:r>
          </w:p>
        </w:tc>
      </w:tr>
      <w:tr w14:paraId="6872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FEC2AE9">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2</w:t>
            </w:r>
          </w:p>
        </w:tc>
        <w:tc>
          <w:tcPr>
            <w:tcW w:w="2322" w:type="dxa"/>
          </w:tcPr>
          <w:p w14:paraId="3B8EAD03">
            <w:pPr>
              <w:spacing w:after="0" w:line="250" w:lineRule="exact"/>
              <w:jc w:val="left"/>
              <w:rPr>
                <w:color w:val="auto"/>
                <w:sz w:val="21"/>
                <w:vertAlign w:val="baseline"/>
              </w:rPr>
            </w:pPr>
            <w:r>
              <w:rPr>
                <w:color w:val="auto"/>
                <w:sz w:val="21"/>
              </w:rPr>
              <w:t>采购代理机构</w:t>
            </w:r>
          </w:p>
        </w:tc>
        <w:tc>
          <w:tcPr>
            <w:tcW w:w="7214" w:type="dxa"/>
          </w:tcPr>
          <w:p w14:paraId="002EFE0D">
            <w:pPr>
              <w:pStyle w:val="15"/>
              <w:shd w:val="clear"/>
              <w:spacing w:before="2" w:line="244" w:lineRule="auto"/>
              <w:ind w:left="107" w:right="97"/>
              <w:rPr>
                <w:rFonts w:hint="eastAsia"/>
                <w:color w:val="auto"/>
                <w:spacing w:val="-3"/>
                <w:w w:val="95"/>
                <w:sz w:val="21"/>
                <w:lang w:val="en-US" w:eastAsia="zh-CN"/>
              </w:rPr>
            </w:pPr>
            <w:r>
              <w:rPr>
                <w:color w:val="auto"/>
                <w:spacing w:val="-3"/>
                <w:w w:val="95"/>
                <w:sz w:val="21"/>
              </w:rPr>
              <w:t>名称：</w:t>
            </w:r>
            <w:r>
              <w:rPr>
                <w:rFonts w:hint="eastAsia"/>
                <w:color w:val="auto"/>
                <w:spacing w:val="-3"/>
                <w:w w:val="95"/>
                <w:sz w:val="21"/>
                <w:lang w:val="en-US" w:eastAsia="zh-CN"/>
              </w:rPr>
              <w:t>松原市公共资源交易中心（松原市政府采购中心）</w:t>
            </w:r>
          </w:p>
          <w:p w14:paraId="73283ECB">
            <w:pPr>
              <w:pStyle w:val="15"/>
              <w:shd w:val="clear"/>
              <w:spacing w:before="2" w:line="244" w:lineRule="auto"/>
              <w:ind w:left="107" w:right="97"/>
              <w:rPr>
                <w:rFonts w:hint="eastAsia"/>
                <w:color w:val="auto"/>
                <w:spacing w:val="-3"/>
                <w:w w:val="95"/>
                <w:sz w:val="21"/>
                <w:lang w:val="en-US" w:eastAsia="zh-CN"/>
              </w:rPr>
            </w:pPr>
            <w:r>
              <w:rPr>
                <w:color w:val="auto"/>
                <w:spacing w:val="-3"/>
                <w:w w:val="95"/>
                <w:sz w:val="21"/>
              </w:rPr>
              <w:t>地址：</w:t>
            </w:r>
            <w:r>
              <w:rPr>
                <w:rFonts w:hint="eastAsia"/>
                <w:color w:val="auto"/>
                <w:spacing w:val="-3"/>
                <w:w w:val="95"/>
                <w:sz w:val="21"/>
                <w:lang w:val="en-US" w:eastAsia="zh-CN"/>
              </w:rPr>
              <w:t>松原市宁江区东镇大路3518号</w:t>
            </w:r>
          </w:p>
          <w:p w14:paraId="0BD35AF1">
            <w:pPr>
              <w:pStyle w:val="15"/>
              <w:shd w:val="clear"/>
              <w:spacing w:before="2" w:line="244" w:lineRule="auto"/>
              <w:ind w:left="107" w:right="97"/>
              <w:rPr>
                <w:rFonts w:hint="eastAsia"/>
                <w:color w:val="auto"/>
                <w:spacing w:val="-3"/>
                <w:w w:val="95"/>
                <w:sz w:val="21"/>
                <w:lang w:eastAsia="zh-CN"/>
              </w:rPr>
            </w:pPr>
            <w:r>
              <w:rPr>
                <w:color w:val="auto"/>
                <w:spacing w:val="-3"/>
                <w:w w:val="95"/>
                <w:sz w:val="21"/>
              </w:rPr>
              <w:t>联系人：</w:t>
            </w:r>
            <w:r>
              <w:rPr>
                <w:rFonts w:hint="eastAsia"/>
                <w:color w:val="auto"/>
                <w:spacing w:val="-3"/>
                <w:w w:val="95"/>
                <w:sz w:val="21"/>
                <w:lang w:eastAsia="zh-CN"/>
              </w:rPr>
              <w:t>刘波</w:t>
            </w:r>
          </w:p>
          <w:p w14:paraId="4419FDB3">
            <w:pPr>
              <w:pStyle w:val="15"/>
              <w:shd w:val="clear"/>
              <w:spacing w:before="2" w:line="244" w:lineRule="auto"/>
              <w:ind w:left="107" w:right="97"/>
              <w:rPr>
                <w:color w:val="auto"/>
                <w:sz w:val="21"/>
                <w:vertAlign w:val="baseline"/>
              </w:rPr>
            </w:pPr>
            <w:r>
              <w:rPr>
                <w:rFonts w:hint="eastAsia"/>
                <w:color w:val="auto"/>
                <w:spacing w:val="-3"/>
                <w:w w:val="95"/>
                <w:sz w:val="21"/>
                <w:lang w:val="en-US" w:eastAsia="zh-CN"/>
              </w:rPr>
              <w:t>联系方式：0438-2107027</w:t>
            </w:r>
          </w:p>
        </w:tc>
      </w:tr>
      <w:tr w14:paraId="6682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D2DF7FF">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3</w:t>
            </w:r>
          </w:p>
        </w:tc>
        <w:tc>
          <w:tcPr>
            <w:tcW w:w="2322" w:type="dxa"/>
          </w:tcPr>
          <w:p w14:paraId="3BF29DA6">
            <w:pPr>
              <w:spacing w:after="0" w:line="250" w:lineRule="exact"/>
              <w:jc w:val="left"/>
              <w:rPr>
                <w:color w:val="auto"/>
                <w:sz w:val="21"/>
                <w:vertAlign w:val="baseline"/>
              </w:rPr>
            </w:pPr>
            <w:r>
              <w:rPr>
                <w:color w:val="auto"/>
                <w:sz w:val="21"/>
              </w:rPr>
              <w:t>项目名称</w:t>
            </w:r>
          </w:p>
        </w:tc>
        <w:tc>
          <w:tcPr>
            <w:tcW w:w="7214" w:type="dxa"/>
          </w:tcPr>
          <w:p w14:paraId="1CE9A060">
            <w:pPr>
              <w:spacing w:after="0" w:line="250" w:lineRule="exact"/>
              <w:jc w:val="left"/>
              <w:rPr>
                <w:color w:val="auto"/>
                <w:sz w:val="21"/>
                <w:vertAlign w:val="baseline"/>
              </w:rPr>
            </w:pPr>
            <w:r>
              <w:rPr>
                <w:rFonts w:hint="eastAsia"/>
                <w:color w:val="auto"/>
                <w:sz w:val="21"/>
                <w:vertAlign w:val="baseline"/>
                <w:lang w:eastAsia="zh-CN"/>
              </w:rPr>
              <w:t>固定资产投资项目节能评审费</w:t>
            </w:r>
          </w:p>
        </w:tc>
      </w:tr>
      <w:tr w14:paraId="2F5F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F751670">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4</w:t>
            </w:r>
          </w:p>
        </w:tc>
        <w:tc>
          <w:tcPr>
            <w:tcW w:w="2322" w:type="dxa"/>
          </w:tcPr>
          <w:p w14:paraId="069A2A49">
            <w:pPr>
              <w:spacing w:after="0" w:line="250" w:lineRule="exact"/>
              <w:jc w:val="left"/>
              <w:rPr>
                <w:color w:val="auto"/>
                <w:sz w:val="21"/>
                <w:vertAlign w:val="baseline"/>
              </w:rPr>
            </w:pPr>
            <w:r>
              <w:rPr>
                <w:color w:val="auto"/>
                <w:sz w:val="21"/>
              </w:rPr>
              <w:t>分包及中标规定</w:t>
            </w:r>
          </w:p>
        </w:tc>
        <w:tc>
          <w:tcPr>
            <w:tcW w:w="7214" w:type="dxa"/>
          </w:tcPr>
          <w:p w14:paraId="7E2CCF3C">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本项目不分包。</w:t>
            </w:r>
          </w:p>
          <w:p w14:paraId="2530DB4E">
            <w:pPr>
              <w:spacing w:after="0" w:line="250" w:lineRule="exact"/>
              <w:jc w:val="left"/>
              <w:rPr>
                <w:rFonts w:hint="eastAsia"/>
                <w:color w:val="auto"/>
                <w:sz w:val="21"/>
                <w:vertAlign w:val="baseline"/>
              </w:rPr>
            </w:pPr>
            <w:r>
              <w:rPr>
                <w:rFonts w:hint="eastAsia"/>
                <w:color w:val="auto"/>
                <w:sz w:val="21"/>
                <w:vertAlign w:val="baseline"/>
              </w:rPr>
              <w:t>□本项目分为多个包，供应商可以选择多包投标，供应商入围包数不受限制。</w:t>
            </w:r>
          </w:p>
          <w:p w14:paraId="2237C8E9">
            <w:pPr>
              <w:spacing w:after="0" w:line="250" w:lineRule="exact"/>
              <w:ind w:left="420" w:hanging="420" w:hangingChars="200"/>
              <w:jc w:val="left"/>
              <w:rPr>
                <w:rFonts w:hint="eastAsia"/>
                <w:color w:val="auto"/>
                <w:sz w:val="21"/>
                <w:u w:val="single"/>
                <w:vertAlign w:val="baseline"/>
                <w:lang w:val="en-US" w:eastAsia="zh-CN"/>
              </w:rPr>
            </w:pPr>
            <w:r>
              <w:rPr>
                <w:rFonts w:hint="eastAsia"/>
                <w:color w:val="auto"/>
                <w:sz w:val="21"/>
                <w:vertAlign w:val="baseline"/>
              </w:rPr>
              <w:t>□本项目分为多个包，供应商可以选择多包投标，但供应商最多只能入围</w:t>
            </w:r>
          </w:p>
          <w:p w14:paraId="3AED03F6">
            <w:pPr>
              <w:spacing w:after="0" w:line="250" w:lineRule="exact"/>
              <w:jc w:val="left"/>
              <w:rPr>
                <w:rFonts w:hint="default" w:eastAsiaTheme="minorEastAsia"/>
                <w:color w:val="auto"/>
                <w:sz w:val="21"/>
                <w:u w:val="single"/>
                <w:vertAlign w:val="baseline"/>
                <w:lang w:val="en-US" w:eastAsia="zh-CN"/>
              </w:rPr>
            </w:pPr>
            <w:r>
              <w:rPr>
                <w:rFonts w:hint="eastAsia"/>
                <w:color w:val="auto"/>
                <w:sz w:val="21"/>
                <w:u w:val="single"/>
                <w:vertAlign w:val="baseline"/>
                <w:lang w:val="en-US" w:eastAsia="zh-CN"/>
              </w:rPr>
              <w:t xml:space="preserve">     </w:t>
            </w:r>
            <w:r>
              <w:rPr>
                <w:rFonts w:hint="eastAsia"/>
                <w:color w:val="auto"/>
                <w:sz w:val="21"/>
                <w:u w:val="none"/>
                <w:vertAlign w:val="baseline"/>
                <w:lang w:val="en-US" w:eastAsia="zh-CN"/>
              </w:rPr>
              <w:t>个</w:t>
            </w:r>
            <w:r>
              <w:rPr>
                <w:rFonts w:hint="eastAsia"/>
                <w:color w:val="auto"/>
                <w:sz w:val="21"/>
                <w:vertAlign w:val="baseline"/>
              </w:rPr>
              <w:t>包。若同一供应商在 2 个及以上包的投标排名均第一的，按照以下规则确定入围供应商：</w:t>
            </w:r>
            <w:r>
              <w:rPr>
                <w:rFonts w:hint="eastAsia"/>
                <w:color w:val="auto"/>
                <w:sz w:val="21"/>
                <w:u w:val="single"/>
                <w:vertAlign w:val="baseline"/>
                <w:lang w:val="en-US" w:eastAsia="zh-CN"/>
              </w:rPr>
              <w:t xml:space="preserve">                      </w:t>
            </w:r>
          </w:p>
          <w:p w14:paraId="4D1367EB">
            <w:pPr>
              <w:spacing w:after="0" w:line="250" w:lineRule="exact"/>
              <w:jc w:val="left"/>
              <w:rPr>
                <w:color w:val="auto"/>
                <w:sz w:val="21"/>
                <w:vertAlign w:val="baseline"/>
              </w:rPr>
            </w:pPr>
            <w:r>
              <w:rPr>
                <w:rFonts w:hint="eastAsia"/>
                <w:color w:val="auto"/>
                <w:sz w:val="21"/>
                <w:vertAlign w:val="baseline"/>
              </w:rPr>
              <w:t>□本项目分为多个包，供应商只可以选择一个包投标，不可 以选择多包投标。</w:t>
            </w:r>
          </w:p>
        </w:tc>
      </w:tr>
      <w:tr w14:paraId="194F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2A716B7">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5</w:t>
            </w:r>
          </w:p>
        </w:tc>
        <w:tc>
          <w:tcPr>
            <w:tcW w:w="2322" w:type="dxa"/>
          </w:tcPr>
          <w:p w14:paraId="1BCF989B">
            <w:pPr>
              <w:spacing w:after="0" w:line="250" w:lineRule="exact"/>
              <w:jc w:val="left"/>
              <w:rPr>
                <w:color w:val="auto"/>
                <w:sz w:val="21"/>
                <w:vertAlign w:val="baseline"/>
              </w:rPr>
            </w:pPr>
            <w:r>
              <w:rPr>
                <w:rFonts w:hint="eastAsia"/>
                <w:color w:val="auto"/>
                <w:sz w:val="21"/>
                <w:vertAlign w:val="baseline"/>
              </w:rPr>
              <w:t>最高限制单价</w:t>
            </w:r>
          </w:p>
        </w:tc>
        <w:tc>
          <w:tcPr>
            <w:tcW w:w="7214" w:type="dxa"/>
          </w:tcPr>
          <w:p w14:paraId="5F4BAD0B">
            <w:pPr>
              <w:spacing w:after="0" w:line="250" w:lineRule="exact"/>
              <w:jc w:val="left"/>
              <w:rPr>
                <w:color w:val="auto"/>
                <w:sz w:val="21"/>
                <w:vertAlign w:val="baseline"/>
              </w:rPr>
            </w:pPr>
            <w:r>
              <w:rPr>
                <w:rFonts w:hint="eastAsia"/>
                <w:color w:val="auto"/>
                <w:sz w:val="21"/>
                <w:vertAlign w:val="baseline"/>
              </w:rPr>
              <w:t>人民币（小写）：</w:t>
            </w:r>
            <w:r>
              <w:rPr>
                <w:rFonts w:hint="eastAsia"/>
                <w:color w:val="auto"/>
                <w:sz w:val="21"/>
                <w:vertAlign w:val="baseline"/>
                <w:lang w:val="en-US" w:eastAsia="zh-CN"/>
              </w:rPr>
              <w:t>20000</w:t>
            </w:r>
            <w:r>
              <w:rPr>
                <w:rFonts w:hint="eastAsia"/>
                <w:color w:val="auto"/>
                <w:sz w:val="21"/>
                <w:vertAlign w:val="baseline"/>
              </w:rPr>
              <w:t>元</w:t>
            </w:r>
            <w:r>
              <w:rPr>
                <w:rFonts w:hint="eastAsia"/>
                <w:color w:val="auto"/>
                <w:sz w:val="21"/>
                <w:vertAlign w:val="baseline"/>
                <w:lang w:val="en-US" w:eastAsia="zh-CN"/>
              </w:rPr>
              <w:t>/个</w:t>
            </w:r>
          </w:p>
        </w:tc>
      </w:tr>
      <w:tr w14:paraId="1AFA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5D651A7">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6</w:t>
            </w:r>
          </w:p>
        </w:tc>
        <w:tc>
          <w:tcPr>
            <w:tcW w:w="2322" w:type="dxa"/>
          </w:tcPr>
          <w:p w14:paraId="0A62D495">
            <w:pPr>
              <w:spacing w:after="0" w:line="250" w:lineRule="exact"/>
              <w:jc w:val="left"/>
              <w:rPr>
                <w:color w:val="auto"/>
                <w:sz w:val="21"/>
                <w:vertAlign w:val="baseline"/>
              </w:rPr>
            </w:pPr>
            <w:r>
              <w:rPr>
                <w:rFonts w:hint="eastAsia"/>
                <w:color w:val="auto"/>
                <w:sz w:val="21"/>
                <w:vertAlign w:val="baseline"/>
              </w:rPr>
              <w:t>是否接受联合体投标</w:t>
            </w:r>
          </w:p>
        </w:tc>
        <w:tc>
          <w:tcPr>
            <w:tcW w:w="7214" w:type="dxa"/>
          </w:tcPr>
          <w:p w14:paraId="7BA19D09">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不接受</w:t>
            </w:r>
          </w:p>
          <w:p w14:paraId="7C2AA5D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rPr>
              <w:t>□接受，应满足下列要求：</w:t>
            </w:r>
            <w:r>
              <w:rPr>
                <w:rFonts w:hint="eastAsia"/>
                <w:color w:val="auto"/>
                <w:sz w:val="21"/>
                <w:u w:val="none"/>
                <w:vertAlign w:val="baseline"/>
                <w:lang w:val="en-US" w:eastAsia="zh-CN"/>
              </w:rPr>
              <w:t xml:space="preserve">               </w:t>
            </w:r>
          </w:p>
        </w:tc>
      </w:tr>
      <w:tr w14:paraId="00D0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A018F7E">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7</w:t>
            </w:r>
          </w:p>
        </w:tc>
        <w:tc>
          <w:tcPr>
            <w:tcW w:w="2322" w:type="dxa"/>
          </w:tcPr>
          <w:p w14:paraId="3D08C6A0">
            <w:pPr>
              <w:spacing w:after="0" w:line="250" w:lineRule="exact"/>
              <w:jc w:val="left"/>
              <w:rPr>
                <w:color w:val="auto"/>
                <w:sz w:val="21"/>
                <w:vertAlign w:val="baseline"/>
              </w:rPr>
            </w:pPr>
            <w:r>
              <w:rPr>
                <w:rFonts w:hint="eastAsia"/>
                <w:color w:val="auto"/>
                <w:sz w:val="21"/>
                <w:vertAlign w:val="baseline"/>
              </w:rPr>
              <w:t>投标有效期</w:t>
            </w:r>
          </w:p>
        </w:tc>
        <w:tc>
          <w:tcPr>
            <w:tcW w:w="7214" w:type="dxa"/>
          </w:tcPr>
          <w:p w14:paraId="17E5A414">
            <w:pPr>
              <w:spacing w:after="0" w:line="250" w:lineRule="exact"/>
              <w:jc w:val="left"/>
              <w:rPr>
                <w:color w:val="auto"/>
                <w:sz w:val="21"/>
                <w:vertAlign w:val="baseline"/>
              </w:rPr>
            </w:pPr>
            <w:r>
              <w:rPr>
                <w:rFonts w:hint="eastAsia"/>
                <w:color w:val="auto"/>
                <w:sz w:val="21"/>
                <w:vertAlign w:val="baseline"/>
              </w:rPr>
              <w:t>自投标截止之日起</w:t>
            </w:r>
            <w:r>
              <w:rPr>
                <w:rFonts w:hint="eastAsia"/>
                <w:color w:val="auto"/>
                <w:sz w:val="21"/>
                <w:u w:val="single"/>
                <w:vertAlign w:val="baseline"/>
              </w:rPr>
              <w:t xml:space="preserve"> 90 </w:t>
            </w:r>
            <w:r>
              <w:rPr>
                <w:rFonts w:hint="eastAsia"/>
                <w:color w:val="auto"/>
                <w:sz w:val="21"/>
                <w:vertAlign w:val="baseline"/>
              </w:rPr>
              <w:t>个日历天。</w:t>
            </w:r>
          </w:p>
        </w:tc>
      </w:tr>
      <w:tr w14:paraId="1DE8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73C9A89">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8</w:t>
            </w:r>
          </w:p>
        </w:tc>
        <w:tc>
          <w:tcPr>
            <w:tcW w:w="2322" w:type="dxa"/>
          </w:tcPr>
          <w:p w14:paraId="5CF049CB">
            <w:pPr>
              <w:spacing w:after="0" w:line="250" w:lineRule="exact"/>
              <w:jc w:val="left"/>
              <w:rPr>
                <w:color w:val="auto"/>
                <w:sz w:val="21"/>
                <w:vertAlign w:val="baseline"/>
              </w:rPr>
            </w:pPr>
            <w:r>
              <w:rPr>
                <w:rFonts w:hint="eastAsia"/>
                <w:color w:val="auto"/>
                <w:sz w:val="21"/>
                <w:vertAlign w:val="baseline"/>
              </w:rPr>
              <w:t>框架协议方式</w:t>
            </w:r>
          </w:p>
        </w:tc>
        <w:tc>
          <w:tcPr>
            <w:tcW w:w="7214" w:type="dxa"/>
          </w:tcPr>
          <w:p w14:paraId="6146688B">
            <w:pPr>
              <w:spacing w:after="0" w:line="250" w:lineRule="exact"/>
              <w:jc w:val="left"/>
              <w:rPr>
                <w:color w:val="auto"/>
                <w:sz w:val="21"/>
                <w:vertAlign w:val="baseline"/>
              </w:rPr>
            </w:pPr>
            <w:r>
              <w:rPr>
                <w:rFonts w:hint="eastAsia"/>
                <w:color w:val="auto"/>
                <w:sz w:val="21"/>
                <w:u w:val="single"/>
                <w:vertAlign w:val="baseline"/>
                <w:lang w:val="en-US" w:eastAsia="zh-CN"/>
              </w:rPr>
              <w:t xml:space="preserve">   封闭      </w:t>
            </w:r>
            <w:r>
              <w:rPr>
                <w:rFonts w:hint="eastAsia"/>
                <w:color w:val="auto"/>
                <w:sz w:val="21"/>
                <w:vertAlign w:val="baseline"/>
                <w:lang w:val="en-US" w:eastAsia="zh-CN"/>
              </w:rPr>
              <w:t xml:space="preserve"> </w:t>
            </w:r>
            <w:r>
              <w:rPr>
                <w:rFonts w:hint="eastAsia"/>
                <w:color w:val="auto"/>
                <w:sz w:val="21"/>
                <w:vertAlign w:val="baseline"/>
              </w:rPr>
              <w:t>式框架协议</w:t>
            </w:r>
          </w:p>
        </w:tc>
      </w:tr>
      <w:tr w14:paraId="56EF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148EF04">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9</w:t>
            </w:r>
          </w:p>
        </w:tc>
        <w:tc>
          <w:tcPr>
            <w:tcW w:w="2322" w:type="dxa"/>
          </w:tcPr>
          <w:p w14:paraId="70B6C1E0">
            <w:pPr>
              <w:spacing w:after="0" w:line="250" w:lineRule="exact"/>
              <w:jc w:val="left"/>
              <w:rPr>
                <w:color w:val="auto"/>
                <w:sz w:val="21"/>
                <w:vertAlign w:val="baseline"/>
              </w:rPr>
            </w:pPr>
            <w:r>
              <w:rPr>
                <w:rFonts w:hint="eastAsia"/>
                <w:color w:val="auto"/>
                <w:sz w:val="21"/>
                <w:vertAlign w:val="baseline"/>
              </w:rPr>
              <w:t>履约保证金</w:t>
            </w:r>
          </w:p>
        </w:tc>
        <w:tc>
          <w:tcPr>
            <w:tcW w:w="7214" w:type="dxa"/>
          </w:tcPr>
          <w:p w14:paraId="7F83F4DA">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不需要</w:t>
            </w:r>
          </w:p>
          <w:p w14:paraId="0F252CC0">
            <w:pPr>
              <w:spacing w:after="0" w:line="250" w:lineRule="exact"/>
              <w:jc w:val="left"/>
              <w:rPr>
                <w:color w:val="auto"/>
                <w:sz w:val="21"/>
                <w:vertAlign w:val="baseline"/>
              </w:rPr>
            </w:pPr>
            <w:r>
              <w:rPr>
                <w:rFonts w:hint="eastAsia"/>
                <w:color w:val="auto"/>
                <w:sz w:val="21"/>
                <w:vertAlign w:val="baseline"/>
              </w:rPr>
              <w:t>□需要，履约保证金的金额：中标合同金额的</w:t>
            </w:r>
            <w:r>
              <w:rPr>
                <w:rFonts w:hint="eastAsia"/>
                <w:color w:val="auto"/>
                <w:sz w:val="21"/>
                <w:u w:val="single"/>
                <w:vertAlign w:val="baseline"/>
              </w:rPr>
              <w:tab/>
            </w:r>
            <w:r>
              <w:rPr>
                <w:rFonts w:hint="eastAsia"/>
                <w:color w:val="auto"/>
                <w:sz w:val="21"/>
                <w:u w:val="single"/>
                <w:vertAlign w:val="baseline"/>
                <w:lang w:val="en-US" w:eastAsia="zh-CN"/>
              </w:rPr>
              <w:t xml:space="preserve">    </w:t>
            </w:r>
            <w:r>
              <w:rPr>
                <w:rFonts w:hint="eastAsia"/>
                <w:color w:val="auto"/>
                <w:sz w:val="21"/>
                <w:vertAlign w:val="baseline"/>
              </w:rPr>
              <w:t>%（履约保证金允许以担保支票、押金证明、保险单、保函、信用证等 形式提交）</w:t>
            </w:r>
          </w:p>
        </w:tc>
      </w:tr>
      <w:tr w14:paraId="6021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2C1D305">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10</w:t>
            </w:r>
          </w:p>
        </w:tc>
        <w:tc>
          <w:tcPr>
            <w:tcW w:w="2322" w:type="dxa"/>
          </w:tcPr>
          <w:p w14:paraId="24418FC9">
            <w:pPr>
              <w:spacing w:after="0" w:line="250" w:lineRule="exact"/>
              <w:jc w:val="left"/>
              <w:rPr>
                <w:color w:val="auto"/>
                <w:sz w:val="21"/>
                <w:vertAlign w:val="baseline"/>
              </w:rPr>
            </w:pPr>
            <w:r>
              <w:rPr>
                <w:rFonts w:hint="eastAsia"/>
                <w:color w:val="auto"/>
                <w:sz w:val="21"/>
                <w:vertAlign w:val="baseline"/>
              </w:rPr>
              <w:t>投标保证金</w:t>
            </w:r>
          </w:p>
        </w:tc>
        <w:tc>
          <w:tcPr>
            <w:tcW w:w="7214" w:type="dxa"/>
          </w:tcPr>
          <w:p w14:paraId="09B50E61">
            <w:pPr>
              <w:spacing w:after="0" w:line="250" w:lineRule="exact"/>
              <w:jc w:val="left"/>
              <w:rPr>
                <w:rFonts w:hint="eastAsia"/>
                <w:color w:val="auto"/>
                <w:sz w:val="21"/>
                <w:vertAlign w:val="baseline"/>
              </w:rPr>
            </w:pPr>
            <w:r>
              <w:rPr>
                <w:rFonts w:hint="eastAsia"/>
                <w:color w:val="auto"/>
                <w:sz w:val="21"/>
                <w:vertAlign w:val="baseline"/>
              </w:rPr>
              <w:t>是否要求供应商递交投标保证金：</w:t>
            </w:r>
          </w:p>
          <w:p w14:paraId="0EA4F4FE">
            <w:pPr>
              <w:spacing w:after="0" w:line="250" w:lineRule="exact"/>
              <w:jc w:val="left"/>
              <w:rPr>
                <w:rFonts w:hint="eastAsia"/>
                <w:color w:val="auto"/>
                <w:sz w:val="21"/>
                <w:vertAlign w:val="baseline"/>
              </w:rPr>
            </w:pPr>
            <w:r>
              <w:rPr>
                <w:rFonts w:hint="eastAsia"/>
                <w:color w:val="auto"/>
                <w:sz w:val="21"/>
                <w:vertAlign w:val="baseline"/>
              </w:rPr>
              <w:t>□ 要求</w:t>
            </w:r>
          </w:p>
          <w:p w14:paraId="2FFDF557">
            <w:pPr>
              <w:spacing w:after="0" w:line="250" w:lineRule="exact"/>
              <w:jc w:val="left"/>
              <w:rPr>
                <w:rFonts w:hint="eastAsia"/>
                <w:color w:val="auto"/>
                <w:sz w:val="21"/>
                <w:vertAlign w:val="baseline"/>
              </w:rPr>
            </w:pPr>
            <w:r>
              <w:rPr>
                <w:rFonts w:hint="eastAsia"/>
                <w:color w:val="auto"/>
                <w:sz w:val="21"/>
                <w:vertAlign w:val="baseline"/>
              </w:rPr>
              <w:t>形式：采用支票、汇票、本票、网上银行支付或者金融机构、 担保机构出具的保函等非现金形式交纳</w:t>
            </w:r>
          </w:p>
          <w:p w14:paraId="69A2E60A">
            <w:pPr>
              <w:spacing w:after="0" w:line="250" w:lineRule="exact"/>
              <w:jc w:val="left"/>
              <w:rPr>
                <w:rFonts w:hint="eastAsia"/>
                <w:color w:val="auto"/>
                <w:sz w:val="21"/>
                <w:vertAlign w:val="baseline"/>
              </w:rPr>
            </w:pPr>
            <w:r>
              <w:rPr>
                <w:rFonts w:hint="eastAsia"/>
                <w:color w:val="auto"/>
                <w:sz w:val="21"/>
                <w:vertAlign w:val="baseline"/>
              </w:rPr>
              <w:t>金额：</w:t>
            </w:r>
          </w:p>
          <w:p w14:paraId="13B3490F">
            <w:pPr>
              <w:spacing w:after="0" w:line="250" w:lineRule="exact"/>
              <w:jc w:val="left"/>
              <w:rPr>
                <w:rFonts w:hint="eastAsia"/>
                <w:color w:val="auto"/>
                <w:sz w:val="21"/>
                <w:vertAlign w:val="baseline"/>
              </w:rPr>
            </w:pPr>
            <w:r>
              <w:rPr>
                <w:rFonts w:hint="eastAsia"/>
                <w:color w:val="auto"/>
                <w:sz w:val="21"/>
                <w:vertAlign w:val="baseline"/>
              </w:rPr>
              <w:t>递交时间：</w:t>
            </w:r>
          </w:p>
          <w:p w14:paraId="0A7CF4EC">
            <w:pPr>
              <w:spacing w:after="0" w:line="250" w:lineRule="exact"/>
              <w:jc w:val="left"/>
              <w:rPr>
                <w:rFonts w:hint="eastAsia"/>
                <w:color w:val="auto"/>
                <w:sz w:val="21"/>
                <w:vertAlign w:val="baseline"/>
              </w:rPr>
            </w:pPr>
            <w:r>
              <w:rPr>
                <w:rFonts w:hint="eastAsia"/>
                <w:color w:val="auto"/>
                <w:sz w:val="21"/>
                <w:vertAlign w:val="baseline"/>
              </w:rPr>
              <w:t>收款人全称：</w:t>
            </w:r>
          </w:p>
          <w:p w14:paraId="30D78590">
            <w:pPr>
              <w:spacing w:after="0" w:line="250" w:lineRule="exact"/>
              <w:jc w:val="left"/>
              <w:rPr>
                <w:rFonts w:hint="eastAsia"/>
                <w:color w:val="auto"/>
                <w:sz w:val="21"/>
                <w:vertAlign w:val="baseline"/>
              </w:rPr>
            </w:pPr>
            <w:r>
              <w:rPr>
                <w:rFonts w:hint="eastAsia"/>
                <w:color w:val="auto"/>
                <w:sz w:val="21"/>
                <w:vertAlign w:val="baseline"/>
              </w:rPr>
              <w:t>开户银行：</w:t>
            </w:r>
          </w:p>
          <w:p w14:paraId="2514DBD6">
            <w:pPr>
              <w:spacing w:after="0" w:line="250" w:lineRule="exact"/>
              <w:jc w:val="left"/>
              <w:rPr>
                <w:rFonts w:hint="eastAsia"/>
                <w:color w:val="auto"/>
                <w:sz w:val="21"/>
                <w:vertAlign w:val="baseline"/>
              </w:rPr>
            </w:pPr>
            <w:r>
              <w:rPr>
                <w:rFonts w:hint="eastAsia"/>
                <w:color w:val="auto"/>
                <w:sz w:val="21"/>
                <w:vertAlign w:val="baseline"/>
              </w:rPr>
              <w:t>账号：</w:t>
            </w:r>
          </w:p>
          <w:p w14:paraId="39ECEF26">
            <w:pPr>
              <w:spacing w:after="0" w:line="250" w:lineRule="exact"/>
              <w:jc w:val="left"/>
              <w:rPr>
                <w:rFonts w:hint="eastAsia"/>
                <w:color w:val="auto"/>
                <w:sz w:val="21"/>
                <w:vertAlign w:val="baseline"/>
              </w:rPr>
            </w:pPr>
            <w:r>
              <w:rPr>
                <w:rFonts w:hint="eastAsia"/>
                <w:color w:val="auto"/>
                <w:sz w:val="21"/>
                <w:vertAlign w:val="baseline"/>
              </w:rPr>
              <w:t>注：</w:t>
            </w:r>
          </w:p>
          <w:p w14:paraId="7E6C4F72">
            <w:pPr>
              <w:spacing w:after="0" w:line="250" w:lineRule="exact"/>
              <w:jc w:val="left"/>
              <w:rPr>
                <w:rFonts w:hint="eastAsia"/>
                <w:color w:val="auto"/>
                <w:sz w:val="21"/>
                <w:vertAlign w:val="baseline"/>
              </w:rPr>
            </w:pPr>
            <w:r>
              <w:rPr>
                <w:rFonts w:hint="eastAsia"/>
                <w:color w:val="auto"/>
                <w:sz w:val="21"/>
                <w:vertAlign w:val="baseline"/>
              </w:rPr>
              <w:t>1.汇款时备注项目编号；</w:t>
            </w:r>
          </w:p>
          <w:p w14:paraId="65302CD8">
            <w:pPr>
              <w:spacing w:after="0" w:line="250" w:lineRule="exact"/>
              <w:jc w:val="left"/>
              <w:rPr>
                <w:rFonts w:hint="eastAsia"/>
                <w:color w:val="auto"/>
                <w:sz w:val="21"/>
                <w:vertAlign w:val="baseline"/>
              </w:rPr>
            </w:pPr>
            <w:r>
              <w:rPr>
                <w:rFonts w:hint="eastAsia"/>
                <w:color w:val="auto"/>
                <w:sz w:val="21"/>
                <w:vertAlign w:val="baseline"/>
              </w:rPr>
              <w:t>2.汇款后应经常查询开户银行投标保证金是否存在退汇的 情况；</w:t>
            </w:r>
          </w:p>
          <w:p w14:paraId="3B1C9A02">
            <w:pPr>
              <w:spacing w:after="0" w:line="250" w:lineRule="exact"/>
              <w:jc w:val="left"/>
              <w:rPr>
                <w:rFonts w:hint="eastAsia"/>
                <w:color w:val="auto"/>
                <w:sz w:val="21"/>
                <w:vertAlign w:val="baseline"/>
              </w:rPr>
            </w:pPr>
            <w:r>
              <w:rPr>
                <w:rFonts w:hint="eastAsia"/>
                <w:color w:val="auto"/>
                <w:sz w:val="21"/>
                <w:vertAlign w:val="baseline"/>
              </w:rPr>
              <w:t>3.投标保证金以采购代理机构收到款项为准；</w:t>
            </w:r>
          </w:p>
          <w:p w14:paraId="54131796">
            <w:pPr>
              <w:spacing w:after="0" w:line="250" w:lineRule="exact"/>
              <w:jc w:val="left"/>
              <w:rPr>
                <w:rFonts w:hint="eastAsia"/>
                <w:color w:val="auto"/>
                <w:sz w:val="21"/>
                <w:vertAlign w:val="baseline"/>
              </w:rPr>
            </w:pPr>
            <w:r>
              <w:rPr>
                <w:rFonts w:hint="eastAsia"/>
                <w:color w:val="auto"/>
                <w:sz w:val="21"/>
                <w:vertAlign w:val="baseline"/>
              </w:rPr>
              <w:t>4.投标保证金有效期同投标有效期；</w:t>
            </w:r>
          </w:p>
          <w:p w14:paraId="3E76009B">
            <w:pPr>
              <w:spacing w:after="0" w:line="250" w:lineRule="exact"/>
              <w:jc w:val="left"/>
              <w:rPr>
                <w:rFonts w:hint="eastAsia"/>
                <w:color w:val="auto"/>
                <w:sz w:val="21"/>
                <w:vertAlign w:val="baseline"/>
              </w:rPr>
            </w:pPr>
            <w:r>
              <w:rPr>
                <w:rFonts w:hint="eastAsia"/>
                <w:color w:val="auto"/>
                <w:sz w:val="21"/>
                <w:vertAlign w:val="baseline"/>
                <w:lang w:val="en-US" w:eastAsia="zh-CN"/>
              </w:rPr>
              <w:t>5.</w:t>
            </w:r>
            <w:r>
              <w:rPr>
                <w:rFonts w:hint="eastAsia"/>
                <w:color w:val="auto"/>
                <w:sz w:val="21"/>
                <w:vertAlign w:val="baseline"/>
              </w:rPr>
              <w:t>采用支票、汇票、本票或者金融机构、担保机构出具的保函方式递交的，建议至少开启截止时间前一天交至采购代理机构。</w:t>
            </w:r>
          </w:p>
          <w:p w14:paraId="556CBD3C">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不要求</w:t>
            </w:r>
          </w:p>
        </w:tc>
      </w:tr>
      <w:tr w14:paraId="14DF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FD8058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11</w:t>
            </w:r>
          </w:p>
        </w:tc>
        <w:tc>
          <w:tcPr>
            <w:tcW w:w="2322" w:type="dxa"/>
          </w:tcPr>
          <w:p w14:paraId="0D4EC9D2">
            <w:pPr>
              <w:spacing w:after="0" w:line="250" w:lineRule="exact"/>
              <w:jc w:val="left"/>
              <w:rPr>
                <w:color w:val="auto"/>
                <w:sz w:val="21"/>
                <w:vertAlign w:val="baseline"/>
              </w:rPr>
            </w:pPr>
            <w:r>
              <w:rPr>
                <w:rFonts w:hint="eastAsia"/>
                <w:color w:val="auto"/>
                <w:sz w:val="21"/>
                <w:vertAlign w:val="baseline"/>
              </w:rPr>
              <w:t>不予退还投标保证金的情形</w:t>
            </w:r>
          </w:p>
        </w:tc>
        <w:tc>
          <w:tcPr>
            <w:tcW w:w="7214" w:type="dxa"/>
          </w:tcPr>
          <w:p w14:paraId="5276D3B5">
            <w:pPr>
              <w:spacing w:after="0" w:line="250" w:lineRule="exact"/>
              <w:jc w:val="left"/>
              <w:rPr>
                <w:rFonts w:hint="eastAsia"/>
                <w:color w:val="auto"/>
                <w:sz w:val="21"/>
                <w:vertAlign w:val="baseline"/>
              </w:rPr>
            </w:pPr>
            <w:r>
              <w:rPr>
                <w:rFonts w:hint="eastAsia"/>
                <w:color w:val="auto"/>
                <w:sz w:val="21"/>
                <w:vertAlign w:val="baseline"/>
              </w:rPr>
              <w:t>1.供应商在开启时间后撤销响应文件的；</w:t>
            </w:r>
          </w:p>
          <w:p w14:paraId="7E182265">
            <w:pPr>
              <w:spacing w:after="0" w:line="250" w:lineRule="exact"/>
              <w:jc w:val="left"/>
              <w:rPr>
                <w:rFonts w:hint="eastAsia"/>
                <w:color w:val="auto"/>
                <w:sz w:val="21"/>
                <w:vertAlign w:val="baseline"/>
              </w:rPr>
            </w:pPr>
            <w:r>
              <w:rPr>
                <w:rFonts w:hint="eastAsia"/>
                <w:color w:val="auto"/>
                <w:sz w:val="21"/>
                <w:vertAlign w:val="baseline"/>
              </w:rPr>
              <w:t>2.入围供应商无正当理由放弃入围的；</w:t>
            </w:r>
          </w:p>
          <w:p w14:paraId="2201A99D">
            <w:pPr>
              <w:spacing w:after="0" w:line="250" w:lineRule="exact"/>
              <w:jc w:val="left"/>
              <w:rPr>
                <w:rFonts w:hint="eastAsia"/>
                <w:color w:val="auto"/>
                <w:sz w:val="21"/>
                <w:vertAlign w:val="baseline"/>
              </w:rPr>
            </w:pPr>
            <w:r>
              <w:rPr>
                <w:rFonts w:hint="eastAsia"/>
                <w:color w:val="auto"/>
                <w:sz w:val="21"/>
                <w:vertAlign w:val="baseline"/>
              </w:rPr>
              <w:t>3.入围供应商无正当理由不与征集人订立合同或在签订合 同时向征集人提出附加条件，或不按照征集文件要求提交履约保证金的；</w:t>
            </w:r>
          </w:p>
          <w:p w14:paraId="12FB247A">
            <w:pPr>
              <w:spacing w:after="0" w:line="250" w:lineRule="exact"/>
              <w:jc w:val="left"/>
              <w:rPr>
                <w:rFonts w:hint="eastAsia"/>
                <w:color w:val="auto"/>
                <w:sz w:val="21"/>
                <w:vertAlign w:val="baseline"/>
              </w:rPr>
            </w:pPr>
            <w:r>
              <w:rPr>
                <w:rFonts w:hint="eastAsia"/>
                <w:color w:val="auto"/>
                <w:sz w:val="21"/>
                <w:vertAlign w:val="baseline"/>
              </w:rPr>
              <w:t>4.供应商有串通投标、弄虚作假、行贿行为；</w:t>
            </w:r>
          </w:p>
          <w:p w14:paraId="7D378F6F">
            <w:pPr>
              <w:spacing w:after="0" w:line="250" w:lineRule="exact"/>
              <w:jc w:val="left"/>
              <w:rPr>
                <w:rFonts w:hint="eastAsia"/>
                <w:color w:val="auto"/>
                <w:sz w:val="21"/>
                <w:vertAlign w:val="baseline"/>
              </w:rPr>
            </w:pPr>
            <w:r>
              <w:rPr>
                <w:rFonts w:hint="eastAsia"/>
                <w:color w:val="auto"/>
                <w:sz w:val="21"/>
                <w:vertAlign w:val="baseline"/>
              </w:rPr>
              <w:t>5.供应商未按征集文件规定缴纳采购代理服务费的；</w:t>
            </w:r>
          </w:p>
          <w:p w14:paraId="2CA5572E">
            <w:pPr>
              <w:spacing w:after="0" w:line="250" w:lineRule="exact"/>
              <w:jc w:val="left"/>
              <w:rPr>
                <w:color w:val="auto"/>
                <w:sz w:val="21"/>
                <w:vertAlign w:val="baseline"/>
              </w:rPr>
            </w:pPr>
            <w:r>
              <w:rPr>
                <w:rFonts w:hint="eastAsia"/>
                <w:color w:val="auto"/>
                <w:sz w:val="21"/>
                <w:vertAlign w:val="baseline"/>
              </w:rPr>
              <w:t>符合国家其他不予退还规定的。</w:t>
            </w:r>
          </w:p>
        </w:tc>
      </w:tr>
      <w:tr w14:paraId="6A7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659708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12</w:t>
            </w:r>
          </w:p>
        </w:tc>
        <w:tc>
          <w:tcPr>
            <w:tcW w:w="2322" w:type="dxa"/>
          </w:tcPr>
          <w:p w14:paraId="6A648760">
            <w:pPr>
              <w:spacing w:after="0" w:line="250" w:lineRule="exact"/>
              <w:jc w:val="left"/>
              <w:rPr>
                <w:color w:val="auto"/>
                <w:sz w:val="21"/>
                <w:vertAlign w:val="baseline"/>
              </w:rPr>
            </w:pPr>
            <w:r>
              <w:rPr>
                <w:rFonts w:hint="eastAsia"/>
                <w:color w:val="auto"/>
                <w:sz w:val="21"/>
                <w:vertAlign w:val="baseline"/>
              </w:rPr>
              <w:t>采购代理服务费支付</w:t>
            </w:r>
          </w:p>
        </w:tc>
        <w:tc>
          <w:tcPr>
            <w:tcW w:w="7214" w:type="dxa"/>
          </w:tcPr>
          <w:p w14:paraId="29787F3D">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无需支付</w:t>
            </w:r>
          </w:p>
          <w:p w14:paraId="2491E624">
            <w:pPr>
              <w:spacing w:after="0" w:line="250" w:lineRule="exact"/>
              <w:jc w:val="left"/>
              <w:rPr>
                <w:rFonts w:hint="eastAsia"/>
                <w:color w:val="auto"/>
                <w:sz w:val="21"/>
                <w:vertAlign w:val="baseline"/>
              </w:rPr>
            </w:pPr>
            <w:r>
              <w:rPr>
                <w:rFonts w:hint="eastAsia"/>
                <w:color w:val="auto"/>
                <w:sz w:val="21"/>
                <w:vertAlign w:val="baseline"/>
              </w:rPr>
              <w:t>□征集人支付</w:t>
            </w:r>
          </w:p>
          <w:p w14:paraId="671D2036">
            <w:pPr>
              <w:spacing w:after="0" w:line="250" w:lineRule="exact"/>
              <w:jc w:val="left"/>
              <w:rPr>
                <w:rFonts w:hint="eastAsia"/>
                <w:color w:val="auto"/>
                <w:sz w:val="21"/>
                <w:vertAlign w:val="baseline"/>
              </w:rPr>
            </w:pPr>
            <w:r>
              <w:rPr>
                <w:rFonts w:hint="eastAsia"/>
                <w:color w:val="auto"/>
                <w:sz w:val="21"/>
                <w:vertAlign w:val="baseline"/>
              </w:rPr>
              <w:t>□入围供应商支付</w:t>
            </w:r>
          </w:p>
          <w:p w14:paraId="13ACFC56">
            <w:pPr>
              <w:spacing w:after="0" w:line="250" w:lineRule="exact"/>
              <w:jc w:val="left"/>
              <w:rPr>
                <w:color w:val="auto"/>
                <w:sz w:val="21"/>
                <w:vertAlign w:val="baseline"/>
              </w:rPr>
            </w:pPr>
            <w:r>
              <w:rPr>
                <w:rFonts w:hint="eastAsia"/>
                <w:color w:val="auto"/>
                <w:sz w:val="21"/>
                <w:vertAlign w:val="baseline"/>
              </w:rPr>
              <w:t>收费标准：</w:t>
            </w:r>
          </w:p>
        </w:tc>
      </w:tr>
      <w:tr w14:paraId="5F4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F303C3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13</w:t>
            </w:r>
          </w:p>
        </w:tc>
        <w:tc>
          <w:tcPr>
            <w:tcW w:w="2322" w:type="dxa"/>
          </w:tcPr>
          <w:p w14:paraId="610A3514">
            <w:pPr>
              <w:spacing w:after="0" w:line="250" w:lineRule="exact"/>
              <w:jc w:val="left"/>
              <w:rPr>
                <w:color w:val="auto"/>
                <w:sz w:val="21"/>
                <w:vertAlign w:val="baseline"/>
              </w:rPr>
            </w:pPr>
            <w:r>
              <w:rPr>
                <w:rFonts w:hint="eastAsia"/>
                <w:color w:val="auto"/>
                <w:sz w:val="21"/>
                <w:vertAlign w:val="baseline"/>
              </w:rPr>
              <w:t>构成征集文件的其他材料</w:t>
            </w:r>
          </w:p>
        </w:tc>
        <w:tc>
          <w:tcPr>
            <w:tcW w:w="7214" w:type="dxa"/>
          </w:tcPr>
          <w:p w14:paraId="79008A68">
            <w:pPr>
              <w:spacing w:after="0" w:line="250" w:lineRule="exact"/>
              <w:jc w:val="left"/>
              <w:rPr>
                <w:color w:val="auto"/>
                <w:sz w:val="21"/>
                <w:vertAlign w:val="baseline"/>
              </w:rPr>
            </w:pPr>
            <w:r>
              <w:rPr>
                <w:rFonts w:hint="eastAsia"/>
                <w:color w:val="auto"/>
                <w:sz w:val="21"/>
                <w:vertAlign w:val="baseline"/>
              </w:rPr>
              <w:t>征集人依法对征集文件所作的澄清和修改，构成征集文件的组成部分。</w:t>
            </w:r>
          </w:p>
        </w:tc>
      </w:tr>
      <w:tr w14:paraId="634E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B8CABAA">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14</w:t>
            </w:r>
          </w:p>
        </w:tc>
        <w:tc>
          <w:tcPr>
            <w:tcW w:w="2322" w:type="dxa"/>
          </w:tcPr>
          <w:p w14:paraId="178C1A84">
            <w:pPr>
              <w:spacing w:after="0" w:line="250" w:lineRule="exact"/>
              <w:jc w:val="left"/>
              <w:rPr>
                <w:color w:val="auto"/>
                <w:sz w:val="21"/>
                <w:vertAlign w:val="baseline"/>
              </w:rPr>
            </w:pPr>
            <w:r>
              <w:rPr>
                <w:rFonts w:hint="eastAsia"/>
                <w:color w:val="auto"/>
                <w:sz w:val="21"/>
                <w:vertAlign w:val="baseline"/>
              </w:rPr>
              <w:t>征集文件的澄清和修改</w:t>
            </w:r>
          </w:p>
        </w:tc>
        <w:tc>
          <w:tcPr>
            <w:tcW w:w="7214" w:type="dxa"/>
          </w:tcPr>
          <w:p w14:paraId="57389C43">
            <w:pPr>
              <w:spacing w:after="0" w:line="250" w:lineRule="exact"/>
              <w:jc w:val="left"/>
              <w:rPr>
                <w:color w:val="auto"/>
                <w:sz w:val="21"/>
                <w:vertAlign w:val="baseline"/>
              </w:rPr>
            </w:pPr>
            <w:r>
              <w:rPr>
                <w:rFonts w:hint="eastAsia"/>
                <w:color w:val="auto"/>
                <w:sz w:val="21"/>
                <w:vertAlign w:val="baseline"/>
              </w:rPr>
              <w:t>征集文件的澄清和修改内容在吉林省政府采购网发布，澄清和修改一经发布，视为供应商已收到。</w:t>
            </w:r>
          </w:p>
        </w:tc>
      </w:tr>
      <w:tr w14:paraId="7B2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5315C3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15</w:t>
            </w:r>
          </w:p>
        </w:tc>
        <w:tc>
          <w:tcPr>
            <w:tcW w:w="2322" w:type="dxa"/>
          </w:tcPr>
          <w:p w14:paraId="3357335C">
            <w:pPr>
              <w:spacing w:after="0" w:line="250" w:lineRule="exact"/>
              <w:jc w:val="left"/>
              <w:rPr>
                <w:color w:val="auto"/>
                <w:sz w:val="21"/>
                <w:vertAlign w:val="baseline"/>
              </w:rPr>
            </w:pPr>
            <w:r>
              <w:rPr>
                <w:rFonts w:hint="eastAsia"/>
                <w:color w:val="auto"/>
                <w:sz w:val="21"/>
                <w:vertAlign w:val="baseline"/>
              </w:rPr>
              <w:t>征集文件的询问和答复</w:t>
            </w:r>
          </w:p>
        </w:tc>
        <w:tc>
          <w:tcPr>
            <w:tcW w:w="7214" w:type="dxa"/>
          </w:tcPr>
          <w:p w14:paraId="529DC1E9">
            <w:pPr>
              <w:spacing w:after="0" w:line="250" w:lineRule="exact"/>
              <w:jc w:val="left"/>
              <w:rPr>
                <w:rFonts w:hint="eastAsia"/>
                <w:color w:val="auto"/>
                <w:sz w:val="21"/>
                <w:vertAlign w:val="baseline"/>
              </w:rPr>
            </w:pPr>
            <w:r>
              <w:rPr>
                <w:rFonts w:hint="eastAsia"/>
                <w:color w:val="auto"/>
                <w:sz w:val="21"/>
                <w:vertAlign w:val="baseline"/>
              </w:rPr>
              <w:t>1.询问以书面形式提交至采购代理机构。</w:t>
            </w:r>
          </w:p>
          <w:p w14:paraId="72732A60">
            <w:pPr>
              <w:spacing w:after="0" w:line="250" w:lineRule="exact"/>
              <w:jc w:val="left"/>
              <w:rPr>
                <w:color w:val="auto"/>
                <w:sz w:val="21"/>
                <w:vertAlign w:val="baseline"/>
              </w:rPr>
            </w:pPr>
            <w:r>
              <w:rPr>
                <w:rFonts w:hint="eastAsia"/>
                <w:color w:val="auto"/>
                <w:sz w:val="21"/>
                <w:vertAlign w:val="baseline"/>
                <w:lang w:val="en-US" w:eastAsia="zh-CN"/>
              </w:rPr>
              <w:t>2.</w:t>
            </w:r>
            <w:r>
              <w:rPr>
                <w:rFonts w:hint="eastAsia"/>
                <w:color w:val="auto"/>
                <w:sz w:val="21"/>
                <w:vertAlign w:val="baseline"/>
              </w:rPr>
              <w:t>采购代理机构在 3 个工作日内作出书面答复，但答复的内容不涉及商业秘密。</w:t>
            </w:r>
          </w:p>
        </w:tc>
      </w:tr>
      <w:tr w14:paraId="725C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7B9ED8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16</w:t>
            </w:r>
          </w:p>
        </w:tc>
        <w:tc>
          <w:tcPr>
            <w:tcW w:w="2322" w:type="dxa"/>
          </w:tcPr>
          <w:p w14:paraId="11DA9D56">
            <w:pPr>
              <w:spacing w:after="0" w:line="250" w:lineRule="exact"/>
              <w:jc w:val="left"/>
              <w:rPr>
                <w:color w:val="auto"/>
                <w:sz w:val="21"/>
                <w:vertAlign w:val="baseline"/>
              </w:rPr>
            </w:pPr>
            <w:r>
              <w:rPr>
                <w:rFonts w:hint="eastAsia"/>
                <w:color w:val="auto"/>
                <w:sz w:val="21"/>
                <w:vertAlign w:val="baseline"/>
              </w:rPr>
              <w:t>征集文件的质疑</w:t>
            </w:r>
          </w:p>
        </w:tc>
        <w:tc>
          <w:tcPr>
            <w:tcW w:w="7214" w:type="dxa"/>
          </w:tcPr>
          <w:p w14:paraId="5992777F">
            <w:pPr>
              <w:spacing w:after="0" w:line="250" w:lineRule="exact"/>
              <w:jc w:val="left"/>
              <w:rPr>
                <w:color w:val="auto"/>
                <w:sz w:val="21"/>
                <w:vertAlign w:val="baseline"/>
              </w:rPr>
            </w:pPr>
            <w:r>
              <w:rPr>
                <w:rFonts w:hint="eastAsia"/>
                <w:color w:val="auto"/>
                <w:sz w:val="21"/>
                <w:vertAlign w:val="baseline"/>
              </w:rPr>
              <w:t>征集公告公告期限届满之日起 7 个工作日内提出。</w:t>
            </w:r>
          </w:p>
        </w:tc>
      </w:tr>
      <w:tr w14:paraId="08AD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7C03D6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17</w:t>
            </w:r>
          </w:p>
        </w:tc>
        <w:tc>
          <w:tcPr>
            <w:tcW w:w="2322" w:type="dxa"/>
          </w:tcPr>
          <w:p w14:paraId="14AE6035">
            <w:pPr>
              <w:spacing w:after="0" w:line="250" w:lineRule="exact"/>
              <w:jc w:val="left"/>
              <w:rPr>
                <w:color w:val="auto"/>
                <w:sz w:val="21"/>
                <w:vertAlign w:val="baseline"/>
              </w:rPr>
            </w:pPr>
            <w:r>
              <w:rPr>
                <w:rFonts w:hint="eastAsia"/>
                <w:color w:val="auto"/>
                <w:sz w:val="21"/>
                <w:vertAlign w:val="baseline"/>
              </w:rPr>
              <w:t>是否允许递交备选响应方案</w:t>
            </w:r>
          </w:p>
        </w:tc>
        <w:tc>
          <w:tcPr>
            <w:tcW w:w="7214" w:type="dxa"/>
          </w:tcPr>
          <w:p w14:paraId="6D2B6C82">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不允许</w:t>
            </w:r>
          </w:p>
          <w:p w14:paraId="5FAAAB5F">
            <w:pPr>
              <w:spacing w:after="0" w:line="250" w:lineRule="exact"/>
              <w:jc w:val="left"/>
              <w:rPr>
                <w:rFonts w:hint="eastAsia"/>
                <w:color w:val="auto"/>
                <w:sz w:val="21"/>
                <w:vertAlign w:val="baseline"/>
              </w:rPr>
            </w:pPr>
            <w:r>
              <w:rPr>
                <w:rFonts w:hint="eastAsia"/>
                <w:color w:val="auto"/>
                <w:sz w:val="21"/>
                <w:vertAlign w:val="baseline"/>
              </w:rPr>
              <w:t>□允许</w:t>
            </w:r>
          </w:p>
          <w:p w14:paraId="3F16396B">
            <w:pPr>
              <w:spacing w:after="0" w:line="250" w:lineRule="exact"/>
              <w:jc w:val="left"/>
              <w:rPr>
                <w:color w:val="auto"/>
                <w:sz w:val="21"/>
                <w:vertAlign w:val="baseline"/>
              </w:rPr>
            </w:pPr>
            <w:r>
              <w:rPr>
                <w:rFonts w:hint="eastAsia"/>
                <w:color w:val="auto"/>
                <w:sz w:val="21"/>
                <w:vertAlign w:val="baseline"/>
              </w:rPr>
              <w:t>要求：只有入围供应商所递交的备选响应方案方可予以考虑。评审委员会认为入围供应商的备选响应方案优于其按征集文件要求的响应方案，征集人可以接受该备选响应方案。</w:t>
            </w:r>
          </w:p>
        </w:tc>
      </w:tr>
      <w:tr w14:paraId="124E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2EA998D">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18</w:t>
            </w:r>
          </w:p>
        </w:tc>
        <w:tc>
          <w:tcPr>
            <w:tcW w:w="2322" w:type="dxa"/>
          </w:tcPr>
          <w:p w14:paraId="659AFBDF">
            <w:pPr>
              <w:spacing w:after="0" w:line="250" w:lineRule="exact"/>
              <w:jc w:val="left"/>
              <w:rPr>
                <w:color w:val="auto"/>
                <w:sz w:val="21"/>
                <w:vertAlign w:val="baseline"/>
              </w:rPr>
            </w:pPr>
            <w:r>
              <w:rPr>
                <w:rFonts w:hint="eastAsia"/>
                <w:color w:val="auto"/>
                <w:sz w:val="21"/>
                <w:vertAlign w:val="baseline"/>
              </w:rPr>
              <w:t>响应报价的范围</w:t>
            </w:r>
          </w:p>
        </w:tc>
        <w:tc>
          <w:tcPr>
            <w:tcW w:w="7214" w:type="dxa"/>
          </w:tcPr>
          <w:p w14:paraId="1765E73A">
            <w:pPr>
              <w:spacing w:after="0" w:line="250" w:lineRule="exact"/>
              <w:jc w:val="left"/>
              <w:rPr>
                <w:color w:val="auto"/>
                <w:sz w:val="21"/>
                <w:vertAlign w:val="baseline"/>
              </w:rPr>
            </w:pPr>
            <w:r>
              <w:rPr>
                <w:rFonts w:hint="eastAsia"/>
                <w:color w:val="auto"/>
                <w:sz w:val="21"/>
                <w:vertAlign w:val="baseline"/>
              </w:rPr>
              <w:t>含税全包价，增值税税金按一般计税方法计算。</w:t>
            </w:r>
          </w:p>
        </w:tc>
      </w:tr>
      <w:tr w14:paraId="7BBA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FD7C04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19</w:t>
            </w:r>
          </w:p>
        </w:tc>
        <w:tc>
          <w:tcPr>
            <w:tcW w:w="2322" w:type="dxa"/>
          </w:tcPr>
          <w:p w14:paraId="77B65388">
            <w:pPr>
              <w:spacing w:after="0" w:line="250" w:lineRule="exact"/>
              <w:jc w:val="left"/>
              <w:rPr>
                <w:color w:val="auto"/>
                <w:sz w:val="21"/>
                <w:vertAlign w:val="baseline"/>
              </w:rPr>
            </w:pPr>
            <w:r>
              <w:rPr>
                <w:rFonts w:hint="eastAsia"/>
                <w:color w:val="auto"/>
                <w:sz w:val="21"/>
                <w:vertAlign w:val="baseline"/>
              </w:rPr>
              <w:t>响应报价的次数</w:t>
            </w:r>
          </w:p>
        </w:tc>
        <w:tc>
          <w:tcPr>
            <w:tcW w:w="7214" w:type="dxa"/>
          </w:tcPr>
          <w:p w14:paraId="7FA73E58">
            <w:pPr>
              <w:spacing w:after="0" w:line="250" w:lineRule="exact"/>
              <w:jc w:val="left"/>
              <w:rPr>
                <w:color w:val="auto"/>
                <w:sz w:val="21"/>
                <w:vertAlign w:val="baseline"/>
              </w:rPr>
            </w:pPr>
            <w:r>
              <w:rPr>
                <w:rFonts w:hint="eastAsia"/>
                <w:color w:val="auto"/>
                <w:sz w:val="21"/>
                <w:vertAlign w:val="baseline"/>
              </w:rPr>
              <w:t>本次响应报价为一次不得更改报价，供应商只有一次报价的机会。响应报价（即开标报价）不得有选择性报价和附有条 件的报价，且不得高于预算金额或最高限价。</w:t>
            </w:r>
          </w:p>
        </w:tc>
      </w:tr>
      <w:tr w14:paraId="2F46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95E8A1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20</w:t>
            </w:r>
          </w:p>
        </w:tc>
        <w:tc>
          <w:tcPr>
            <w:tcW w:w="2322" w:type="dxa"/>
          </w:tcPr>
          <w:p w14:paraId="55DB703E">
            <w:pPr>
              <w:spacing w:after="0" w:line="250" w:lineRule="exact"/>
              <w:jc w:val="left"/>
              <w:rPr>
                <w:color w:val="auto"/>
                <w:sz w:val="21"/>
                <w:vertAlign w:val="baseline"/>
              </w:rPr>
            </w:pPr>
            <w:r>
              <w:rPr>
                <w:rFonts w:hint="eastAsia"/>
                <w:color w:val="auto"/>
                <w:sz w:val="21"/>
                <w:vertAlign w:val="baseline"/>
              </w:rPr>
              <w:t>第二阶段成交供应商的最高限价</w:t>
            </w:r>
          </w:p>
        </w:tc>
        <w:tc>
          <w:tcPr>
            <w:tcW w:w="7214" w:type="dxa"/>
          </w:tcPr>
          <w:p w14:paraId="7F25E82C">
            <w:pPr>
              <w:spacing w:after="0" w:line="250" w:lineRule="exact"/>
              <w:jc w:val="left"/>
              <w:rPr>
                <w:rFonts w:hint="eastAsia"/>
                <w:color w:val="auto"/>
                <w:sz w:val="21"/>
                <w:vertAlign w:val="baseline"/>
              </w:rPr>
            </w:pPr>
            <w:r>
              <w:rPr>
                <w:rFonts w:hint="eastAsia"/>
                <w:color w:val="auto"/>
                <w:sz w:val="21"/>
                <w:vertAlign w:val="baseline"/>
              </w:rPr>
              <w:t>入围供应商第一阶段响应报价（有量价关系折扣的，包括量价关系折扣，以</w:t>
            </w:r>
          </w:p>
          <w:p w14:paraId="4A6B7B0B">
            <w:pPr>
              <w:spacing w:after="0" w:line="250" w:lineRule="exact"/>
              <w:jc w:val="left"/>
              <w:rPr>
                <w:color w:val="auto"/>
                <w:sz w:val="21"/>
                <w:vertAlign w:val="baseline"/>
              </w:rPr>
            </w:pPr>
            <w:r>
              <w:rPr>
                <w:rFonts w:hint="eastAsia"/>
                <w:color w:val="auto"/>
                <w:sz w:val="21"/>
                <w:vertAlign w:val="baseline"/>
              </w:rPr>
              <w:t>下统称协议价格）是征集人或者服务对象确定第二阶段成交供应商的最高限价。</w:t>
            </w:r>
          </w:p>
        </w:tc>
      </w:tr>
      <w:tr w14:paraId="1612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31D4CDE">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21</w:t>
            </w:r>
          </w:p>
        </w:tc>
        <w:tc>
          <w:tcPr>
            <w:tcW w:w="2322" w:type="dxa"/>
          </w:tcPr>
          <w:p w14:paraId="57F537AD">
            <w:pPr>
              <w:spacing w:after="0" w:line="250" w:lineRule="exact"/>
              <w:jc w:val="left"/>
              <w:rPr>
                <w:color w:val="auto"/>
                <w:sz w:val="21"/>
                <w:vertAlign w:val="baseline"/>
              </w:rPr>
            </w:pPr>
            <w:r>
              <w:rPr>
                <w:rFonts w:hint="eastAsia"/>
                <w:color w:val="auto"/>
                <w:sz w:val="21"/>
                <w:vertAlign w:val="baseline"/>
              </w:rPr>
              <w:t>量价关系折扣</w:t>
            </w:r>
          </w:p>
        </w:tc>
        <w:tc>
          <w:tcPr>
            <w:tcW w:w="7214" w:type="dxa"/>
          </w:tcPr>
          <w:p w14:paraId="2328DCEF">
            <w:pPr>
              <w:spacing w:after="0" w:line="250" w:lineRule="exact"/>
              <w:jc w:val="left"/>
              <w:rPr>
                <w:color w:val="auto"/>
                <w:sz w:val="21"/>
                <w:vertAlign w:val="baseline"/>
              </w:rPr>
            </w:pPr>
            <w:r>
              <w:rPr>
                <w:rFonts w:hint="eastAsia"/>
                <w:color w:val="auto"/>
                <w:sz w:val="21"/>
                <w:vertAlign w:val="baseline"/>
              </w:rPr>
              <w:t>无</w:t>
            </w:r>
          </w:p>
        </w:tc>
      </w:tr>
      <w:tr w14:paraId="59AD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F1FF75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22</w:t>
            </w:r>
          </w:p>
        </w:tc>
        <w:tc>
          <w:tcPr>
            <w:tcW w:w="2322" w:type="dxa"/>
          </w:tcPr>
          <w:p w14:paraId="208C9FA5">
            <w:pPr>
              <w:spacing w:after="0" w:line="250" w:lineRule="exact"/>
              <w:jc w:val="left"/>
              <w:rPr>
                <w:color w:val="auto"/>
                <w:sz w:val="21"/>
                <w:vertAlign w:val="baseline"/>
              </w:rPr>
            </w:pPr>
            <w:r>
              <w:rPr>
                <w:rFonts w:hint="eastAsia"/>
                <w:color w:val="auto"/>
                <w:sz w:val="21"/>
                <w:vertAlign w:val="baseline"/>
              </w:rPr>
              <w:t>面向中小企业预留情况及小微企业报价扣除标准</w:t>
            </w:r>
          </w:p>
        </w:tc>
        <w:tc>
          <w:tcPr>
            <w:tcW w:w="7214" w:type="dxa"/>
          </w:tcPr>
          <w:p w14:paraId="44E5B443">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□本包为面向中小企业预留份额的采购包，专门面向中小企业采购，有关要求详见采购公告和第三章。小微企业不享受价格折扣优惠。</w:t>
            </w:r>
          </w:p>
          <w:p w14:paraId="3C6A57CC">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□本包为面向中小企业预留份额的采购包，要求供应商以联合体形式参加采购活动，且联合体中中小企业承担的部分达到一定比例，有关要求详见采购公告和第三章。小微企业不享受价格折扣优惠。</w:t>
            </w:r>
          </w:p>
          <w:p w14:paraId="176D9189">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□本包为面向中小企业预留份额的采购包，要求获得采购合同的供应商将采购项目中的一定比例分包给一家或者多家中小企业，有关要求详见采购公告和第三章。小微企业不享受价格折扣优惠。</w:t>
            </w:r>
          </w:p>
          <w:p w14:paraId="7258CF94">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本包为非面向中小企业预留份额的采购包。 </w:t>
            </w:r>
          </w:p>
          <w:p w14:paraId="1E35E891">
            <w:pPr>
              <w:spacing w:after="0" w:line="250" w:lineRule="exact"/>
              <w:jc w:val="left"/>
              <w:rPr>
                <w:rFonts w:hint="eastAsia"/>
                <w:color w:val="auto"/>
                <w:sz w:val="21"/>
                <w:vertAlign w:val="baseline"/>
              </w:rPr>
            </w:pPr>
            <w:r>
              <w:rPr>
                <w:rFonts w:hint="eastAsia"/>
                <w:color w:val="auto"/>
                <w:sz w:val="21"/>
                <w:vertAlign w:val="baseline"/>
              </w:rPr>
              <w:t>小微企业报价扣除标准如下：</w:t>
            </w:r>
          </w:p>
          <w:p w14:paraId="7D66A993">
            <w:pPr>
              <w:spacing w:after="0" w:line="250" w:lineRule="exact"/>
              <w:jc w:val="left"/>
              <w:rPr>
                <w:rFonts w:hint="eastAsia"/>
                <w:color w:val="auto"/>
                <w:sz w:val="21"/>
                <w:vertAlign w:val="baseline"/>
              </w:rPr>
            </w:pPr>
            <w:r>
              <w:rPr>
                <w:rFonts w:hint="eastAsia"/>
                <w:color w:val="auto"/>
                <w:sz w:val="21"/>
                <w:vertAlign w:val="baseline"/>
              </w:rPr>
              <w:t>1.对符合《政府采购促进中小企业发展管理办法》（财库〔2020〕46 号）、《关于进一步加大政府采购支持中小企业力度的通知》（财库[2022]19 号）规定的小微企业报价给予10%的扣除，用扣除后的价格参与评审。</w:t>
            </w:r>
          </w:p>
          <w:p w14:paraId="497DECF0">
            <w:pPr>
              <w:spacing w:after="0" w:line="250" w:lineRule="exact"/>
              <w:jc w:val="left"/>
              <w:rPr>
                <w:color w:val="auto"/>
                <w:sz w:val="21"/>
                <w:vertAlign w:val="baseline"/>
              </w:rPr>
            </w:pPr>
            <w:r>
              <w:rPr>
                <w:rFonts w:hint="eastAsia"/>
                <w:color w:val="auto"/>
                <w:sz w:val="21"/>
                <w:vertAlign w:val="baseline"/>
              </w:rPr>
              <w:t>2.接受大中型企业与小微企业组成联合体或者允许大中型企业向一家或者多家小微企业分包的采购包，对于联合协议 或者分包意向协议约定小微企业的合同份额占到合同总金额 40%（仅限 2022 年下半年阶段性提高）以上的，对联合体或者大中型企业的报价给予 4%的扣除，用扣除后的价格参加评审。</w:t>
            </w:r>
          </w:p>
        </w:tc>
      </w:tr>
      <w:tr w14:paraId="1781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CB0EFF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23</w:t>
            </w:r>
          </w:p>
        </w:tc>
        <w:tc>
          <w:tcPr>
            <w:tcW w:w="2322" w:type="dxa"/>
          </w:tcPr>
          <w:p w14:paraId="7A22549B">
            <w:pPr>
              <w:spacing w:after="0" w:line="250" w:lineRule="exact"/>
              <w:jc w:val="left"/>
              <w:rPr>
                <w:color w:val="auto"/>
                <w:sz w:val="21"/>
                <w:vertAlign w:val="baseline"/>
              </w:rPr>
            </w:pPr>
            <w:r>
              <w:rPr>
                <w:color w:val="auto"/>
                <w:sz w:val="21"/>
              </w:rPr>
              <w:t>采购标的对应的中小企业划分标准所属行业</w:t>
            </w:r>
          </w:p>
        </w:tc>
        <w:tc>
          <w:tcPr>
            <w:tcW w:w="7214" w:type="dxa"/>
          </w:tcPr>
          <w:p w14:paraId="297530B0">
            <w:pPr>
              <w:spacing w:after="0" w:line="250" w:lineRule="exact"/>
              <w:jc w:val="left"/>
              <w:rPr>
                <w:color w:val="auto"/>
                <w:sz w:val="21"/>
                <w:vertAlign w:val="baseline"/>
              </w:rPr>
            </w:pPr>
            <w:r>
              <w:rPr>
                <w:color w:val="auto"/>
                <w:sz w:val="21"/>
              </w:rPr>
              <w:t>服务业</w:t>
            </w:r>
          </w:p>
        </w:tc>
      </w:tr>
      <w:tr w14:paraId="03F4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4FCD70A">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24</w:t>
            </w:r>
          </w:p>
        </w:tc>
        <w:tc>
          <w:tcPr>
            <w:tcW w:w="2322" w:type="dxa"/>
          </w:tcPr>
          <w:p w14:paraId="6B448D08">
            <w:pPr>
              <w:spacing w:after="0" w:line="250" w:lineRule="exact"/>
              <w:jc w:val="left"/>
              <w:rPr>
                <w:color w:val="auto"/>
                <w:sz w:val="21"/>
                <w:vertAlign w:val="baseline"/>
              </w:rPr>
            </w:pPr>
            <w:r>
              <w:rPr>
                <w:color w:val="auto"/>
                <w:sz w:val="21"/>
              </w:rPr>
              <w:t>节能环保优先采购产品优惠标准</w:t>
            </w:r>
          </w:p>
        </w:tc>
        <w:tc>
          <w:tcPr>
            <w:tcW w:w="7214" w:type="dxa"/>
          </w:tcPr>
          <w:p w14:paraId="5E28CC77">
            <w:pPr>
              <w:pStyle w:val="15"/>
              <w:shd w:val="clear" w:color="auto" w:fill="auto"/>
              <w:spacing w:before="1" w:line="242" w:lineRule="auto"/>
              <w:ind w:right="97"/>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□采用低价优先法的项目：对属于优先采购的节能、环境标 志产品给予 1%的价格扣除，用扣除后的价格参与评审。</w:t>
            </w:r>
          </w:p>
          <w:p w14:paraId="5AF71D01">
            <w:pPr>
              <w:pStyle w:val="15"/>
              <w:shd w:val="clear" w:color="auto" w:fill="auto"/>
              <w:spacing w:before="1" w:line="242" w:lineRule="auto"/>
              <w:ind w:right="97"/>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□采用质量优先法的项目：对属于优先采购的节能、环境标 志产品给予 1%的价格扣除，用扣除后的价格参与评审。</w:t>
            </w:r>
          </w:p>
          <w:p w14:paraId="4CC36A32">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□采用综合评分法的项目：对属于优先采购的节能、环境标 志产品加分幅度详见评分标准。</w:t>
            </w:r>
          </w:p>
          <w:p w14:paraId="62DE3A1A">
            <w:pPr>
              <w:spacing w:after="0" w:line="250" w:lineRule="exact"/>
              <w:jc w:val="left"/>
              <w:rPr>
                <w:color w:val="auto"/>
                <w:sz w:val="21"/>
                <w:vertAlign w:val="baseline"/>
              </w:rPr>
            </w:pPr>
            <w:r>
              <w:rPr>
                <w:rFonts w:hint="eastAsia" w:cstheme="minorBidi"/>
                <w:color w:val="auto"/>
                <w:kern w:val="2"/>
                <w:sz w:val="21"/>
                <w:szCs w:val="24"/>
                <w:vertAlign w:val="baseline"/>
                <w:lang w:val="en-US" w:eastAsia="zh-CN" w:bidi="ar-SA"/>
              </w:rPr>
              <w:t>☑</w:t>
            </w:r>
            <w:r>
              <w:rPr>
                <w:rFonts w:hint="eastAsia" w:asciiTheme="minorHAnsi" w:hAnsiTheme="minorHAnsi" w:eastAsiaTheme="minorEastAsia" w:cstheme="minorBidi"/>
                <w:color w:val="auto"/>
                <w:kern w:val="2"/>
                <w:sz w:val="21"/>
                <w:szCs w:val="24"/>
                <w:vertAlign w:val="baseline"/>
                <w:lang w:val="en-US" w:eastAsia="zh-CN" w:bidi="ar-SA"/>
              </w:rPr>
              <w:t>本包无优先采购的节能、环境标志产品。</w:t>
            </w:r>
          </w:p>
        </w:tc>
      </w:tr>
      <w:tr w14:paraId="37BE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536AC9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25</w:t>
            </w:r>
          </w:p>
        </w:tc>
        <w:tc>
          <w:tcPr>
            <w:tcW w:w="2322" w:type="dxa"/>
          </w:tcPr>
          <w:p w14:paraId="74A3A79C">
            <w:pPr>
              <w:spacing w:after="0" w:line="250" w:lineRule="exact"/>
              <w:jc w:val="left"/>
              <w:rPr>
                <w:color w:val="auto"/>
                <w:sz w:val="21"/>
                <w:vertAlign w:val="baseline"/>
              </w:rPr>
            </w:pPr>
            <w:r>
              <w:rPr>
                <w:color w:val="auto"/>
                <w:sz w:val="21"/>
              </w:rPr>
              <w:t>进口产品</w:t>
            </w:r>
          </w:p>
        </w:tc>
        <w:tc>
          <w:tcPr>
            <w:tcW w:w="7214" w:type="dxa"/>
          </w:tcPr>
          <w:p w14:paraId="7209C724">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□不允许</w:t>
            </w:r>
          </w:p>
          <w:p w14:paraId="33C2A510">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□允许，产品名目清单：</w:t>
            </w:r>
          </w:p>
          <w:p w14:paraId="521440B7">
            <w:pPr>
              <w:pStyle w:val="15"/>
              <w:shd w:val="clear" w:color="auto" w:fill="auto"/>
              <w:spacing w:before="1" w:line="242" w:lineRule="auto"/>
              <w:ind w:right="24"/>
              <w:rPr>
                <w:color w:val="auto"/>
                <w:sz w:val="21"/>
                <w:vertAlign w:val="baseline"/>
              </w:rPr>
            </w:pPr>
            <w:r>
              <w:rPr>
                <w:rFonts w:hint="eastAsia" w:asciiTheme="minorHAnsi" w:hAnsiTheme="minorHAnsi" w:eastAsiaTheme="minorEastAsia" w:cstheme="minorBidi"/>
                <w:color w:val="auto"/>
                <w:kern w:val="2"/>
                <w:sz w:val="21"/>
                <w:szCs w:val="24"/>
                <w:vertAlign w:val="baseline"/>
                <w:lang w:val="en-US" w:eastAsia="zh-CN" w:bidi="ar-SA"/>
              </w:rPr>
              <w:t>☑本包不适用</w:t>
            </w:r>
          </w:p>
        </w:tc>
      </w:tr>
      <w:tr w14:paraId="1D40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EE8D8E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26</w:t>
            </w:r>
          </w:p>
        </w:tc>
        <w:tc>
          <w:tcPr>
            <w:tcW w:w="2322" w:type="dxa"/>
          </w:tcPr>
          <w:p w14:paraId="70E74B99">
            <w:pPr>
              <w:spacing w:after="0" w:line="250" w:lineRule="exact"/>
              <w:jc w:val="left"/>
              <w:rPr>
                <w:color w:val="auto"/>
                <w:sz w:val="21"/>
                <w:vertAlign w:val="baseline"/>
              </w:rPr>
            </w:pPr>
            <w:r>
              <w:rPr>
                <w:color w:val="auto"/>
                <w:sz w:val="21"/>
              </w:rPr>
              <w:t>响应文件编制</w:t>
            </w:r>
          </w:p>
        </w:tc>
        <w:tc>
          <w:tcPr>
            <w:tcW w:w="7214" w:type="dxa"/>
          </w:tcPr>
          <w:p w14:paraId="67C2A3EC">
            <w:pPr>
              <w:spacing w:after="0" w:line="250" w:lineRule="exact"/>
              <w:jc w:val="left"/>
              <w:rPr>
                <w:rFonts w:hint="eastAsia"/>
                <w:color w:val="auto"/>
                <w:sz w:val="21"/>
                <w:vertAlign w:val="baseline"/>
              </w:rPr>
            </w:pPr>
            <w:r>
              <w:rPr>
                <w:rFonts w:hint="eastAsia"/>
                <w:color w:val="auto"/>
                <w:sz w:val="21"/>
                <w:vertAlign w:val="baseline"/>
              </w:rPr>
              <w:t>1.响应文件由资格审查部分、商务部分、技术部分组成,应编制目录及评审索引表。</w:t>
            </w:r>
          </w:p>
          <w:p w14:paraId="78DB1A33">
            <w:pPr>
              <w:spacing w:after="0" w:line="250" w:lineRule="exact"/>
              <w:jc w:val="left"/>
              <w:rPr>
                <w:color w:val="auto"/>
                <w:sz w:val="21"/>
                <w:vertAlign w:val="baseline"/>
              </w:rPr>
            </w:pPr>
            <w:r>
              <w:rPr>
                <w:rFonts w:hint="eastAsia"/>
                <w:color w:val="auto"/>
                <w:sz w:val="21"/>
                <w:vertAlign w:val="baseline"/>
              </w:rPr>
              <w:t>2.参照政府采购云平台《政府采购项目电子交易管理操作指 南-供应商》，并按照征集文件和政府采购云平台的系统操作要求进行编制。</w:t>
            </w:r>
          </w:p>
        </w:tc>
      </w:tr>
      <w:tr w14:paraId="1D8F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F17663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27</w:t>
            </w:r>
          </w:p>
        </w:tc>
        <w:tc>
          <w:tcPr>
            <w:tcW w:w="2322" w:type="dxa"/>
          </w:tcPr>
          <w:p w14:paraId="1818F65A">
            <w:pPr>
              <w:spacing w:after="0" w:line="250" w:lineRule="exact"/>
              <w:jc w:val="left"/>
              <w:rPr>
                <w:color w:val="auto"/>
                <w:sz w:val="21"/>
                <w:vertAlign w:val="baseline"/>
              </w:rPr>
            </w:pPr>
            <w:r>
              <w:rPr>
                <w:color w:val="auto"/>
                <w:sz w:val="21"/>
              </w:rPr>
              <w:t>响应文件盖章签署</w:t>
            </w:r>
          </w:p>
        </w:tc>
        <w:tc>
          <w:tcPr>
            <w:tcW w:w="7214" w:type="dxa"/>
          </w:tcPr>
          <w:p w14:paraId="16166A09">
            <w:pPr>
              <w:spacing w:after="0" w:line="250" w:lineRule="exact"/>
              <w:jc w:val="left"/>
              <w:rPr>
                <w:rFonts w:hint="eastAsia"/>
                <w:color w:val="auto"/>
                <w:sz w:val="21"/>
                <w:vertAlign w:val="baseline"/>
              </w:rPr>
            </w:pPr>
            <w:r>
              <w:rPr>
                <w:rFonts w:hint="eastAsia"/>
                <w:color w:val="auto"/>
                <w:sz w:val="21"/>
                <w:vertAlign w:val="baseline"/>
              </w:rPr>
              <w:t>1.响应文件正本所有要求盖章处均应加盖与供应商名称全 称相一致的标准公章，不得使用彩喷或者彩印的印章、不得使用专用章（如经济合同章、投标专用章等）或其他印章代替。</w:t>
            </w:r>
          </w:p>
          <w:p w14:paraId="2FB0DDE0">
            <w:pPr>
              <w:spacing w:after="0" w:line="250" w:lineRule="exact"/>
              <w:jc w:val="left"/>
              <w:rPr>
                <w:color w:val="auto"/>
                <w:sz w:val="21"/>
                <w:vertAlign w:val="baseline"/>
              </w:rPr>
            </w:pPr>
            <w:r>
              <w:rPr>
                <w:rFonts w:hint="eastAsia"/>
                <w:color w:val="auto"/>
                <w:sz w:val="21"/>
                <w:vertAlign w:val="baseline"/>
              </w:rPr>
              <w:t>2.响应文件正本所有要求签字处均应用不褪色的墨水或签字笔由本人亲笔手写签字（包括姓和名），不得用盖章（如签名章、签字章等）代替，也不得由他人代签。</w:t>
            </w:r>
          </w:p>
        </w:tc>
      </w:tr>
      <w:tr w14:paraId="6ED8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3E7739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28</w:t>
            </w:r>
          </w:p>
        </w:tc>
        <w:tc>
          <w:tcPr>
            <w:tcW w:w="2322" w:type="dxa"/>
          </w:tcPr>
          <w:p w14:paraId="77683585">
            <w:pPr>
              <w:spacing w:after="0" w:line="250" w:lineRule="exact"/>
              <w:jc w:val="left"/>
              <w:rPr>
                <w:color w:val="auto"/>
                <w:sz w:val="21"/>
                <w:vertAlign w:val="baseline"/>
              </w:rPr>
            </w:pPr>
            <w:r>
              <w:rPr>
                <w:rFonts w:hint="eastAsia"/>
                <w:color w:val="auto"/>
                <w:sz w:val="21"/>
                <w:vertAlign w:val="baseline"/>
              </w:rPr>
              <w:t>响应文件加密、上传、提交</w:t>
            </w:r>
          </w:p>
        </w:tc>
        <w:tc>
          <w:tcPr>
            <w:tcW w:w="7214" w:type="dxa"/>
          </w:tcPr>
          <w:p w14:paraId="0CB06A03">
            <w:pPr>
              <w:spacing w:after="0" w:line="250" w:lineRule="exact"/>
              <w:jc w:val="left"/>
              <w:rPr>
                <w:color w:val="auto"/>
                <w:sz w:val="21"/>
                <w:vertAlign w:val="baseline"/>
              </w:rPr>
            </w:pPr>
            <w:r>
              <w:rPr>
                <w:rFonts w:hint="eastAsia"/>
                <w:color w:val="auto"/>
                <w:sz w:val="21"/>
                <w:vertAlign w:val="baseline"/>
              </w:rPr>
              <w:t>详见征集公告</w:t>
            </w:r>
          </w:p>
        </w:tc>
      </w:tr>
      <w:tr w14:paraId="2C8E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5BE0DC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29</w:t>
            </w:r>
          </w:p>
        </w:tc>
        <w:tc>
          <w:tcPr>
            <w:tcW w:w="2322" w:type="dxa"/>
          </w:tcPr>
          <w:p w14:paraId="40E545D4">
            <w:pPr>
              <w:spacing w:after="0" w:line="250" w:lineRule="exact"/>
              <w:jc w:val="left"/>
              <w:rPr>
                <w:color w:val="auto"/>
                <w:sz w:val="21"/>
                <w:vertAlign w:val="baseline"/>
              </w:rPr>
            </w:pPr>
            <w:r>
              <w:rPr>
                <w:rFonts w:hint="eastAsia"/>
                <w:color w:val="auto"/>
                <w:sz w:val="21"/>
                <w:vertAlign w:val="baseline"/>
              </w:rPr>
              <w:t>响应文件解密</w:t>
            </w:r>
          </w:p>
        </w:tc>
        <w:tc>
          <w:tcPr>
            <w:tcW w:w="7214" w:type="dxa"/>
          </w:tcPr>
          <w:p w14:paraId="458531FB">
            <w:pPr>
              <w:spacing w:after="0" w:line="250" w:lineRule="exact"/>
              <w:jc w:val="left"/>
              <w:rPr>
                <w:rFonts w:hint="eastAsia"/>
                <w:color w:val="auto"/>
                <w:sz w:val="21"/>
                <w:vertAlign w:val="baseline"/>
              </w:rPr>
            </w:pPr>
            <w:r>
              <w:rPr>
                <w:rFonts w:hint="eastAsia"/>
                <w:color w:val="auto"/>
                <w:sz w:val="21"/>
                <w:vertAlign w:val="baseline"/>
              </w:rPr>
              <w:t>1.支持网上远程解密，建议供应商在解密时间前自备可登 录互联网的电脑设备和 CA 数字证书等到松原市政务大厅开标现场准备解密。如未到现场自行远程解密，由此引起的解密失败或无法解密等问题由供应商自行承担。</w:t>
            </w:r>
          </w:p>
          <w:p w14:paraId="6EF613DA">
            <w:pPr>
              <w:spacing w:after="0" w:line="250" w:lineRule="exact"/>
              <w:jc w:val="left"/>
              <w:rPr>
                <w:rFonts w:hint="eastAsia"/>
                <w:color w:val="auto"/>
                <w:sz w:val="21"/>
                <w:vertAlign w:val="baseline"/>
              </w:rPr>
            </w:pPr>
            <w:r>
              <w:rPr>
                <w:rFonts w:hint="eastAsia"/>
                <w:color w:val="auto"/>
                <w:sz w:val="21"/>
                <w:vertAlign w:val="baseline"/>
              </w:rPr>
              <w:t xml:space="preserve">2.解密时间系统默认为 </w:t>
            </w:r>
            <w:r>
              <w:rPr>
                <w:rFonts w:hint="eastAsia"/>
                <w:color w:val="auto"/>
                <w:sz w:val="21"/>
                <w:vertAlign w:val="baseline"/>
                <w:lang w:val="en-US" w:eastAsia="zh-CN"/>
              </w:rPr>
              <w:t>3</w:t>
            </w:r>
            <w:r>
              <w:rPr>
                <w:rFonts w:hint="eastAsia"/>
                <w:color w:val="auto"/>
                <w:sz w:val="21"/>
                <w:vertAlign w:val="baseline"/>
              </w:rPr>
              <w:t>0 分钟，由于供应商自身原因导致无法在规定时间内进行解密，视为无效响应。</w:t>
            </w:r>
          </w:p>
          <w:p w14:paraId="4ED4AD9F">
            <w:pPr>
              <w:spacing w:after="0" w:line="250" w:lineRule="exact"/>
              <w:jc w:val="left"/>
              <w:rPr>
                <w:rFonts w:hint="eastAsia"/>
                <w:color w:val="auto"/>
                <w:sz w:val="21"/>
                <w:vertAlign w:val="baseline"/>
              </w:rPr>
            </w:pPr>
            <w:r>
              <w:rPr>
                <w:rFonts w:hint="eastAsia"/>
                <w:color w:val="auto"/>
                <w:sz w:val="21"/>
                <w:vertAlign w:val="baseline"/>
              </w:rPr>
              <w:t>3.解密后，对开启结果进行网上公示，报价为空、为零的将 被视为无效响应。</w:t>
            </w:r>
          </w:p>
          <w:p w14:paraId="2121D886">
            <w:pPr>
              <w:spacing w:after="0" w:line="250" w:lineRule="exact"/>
              <w:jc w:val="left"/>
              <w:rPr>
                <w:color w:val="auto"/>
                <w:sz w:val="21"/>
                <w:vertAlign w:val="baseline"/>
              </w:rPr>
            </w:pPr>
            <w:r>
              <w:rPr>
                <w:rFonts w:hint="eastAsia"/>
                <w:color w:val="auto"/>
                <w:sz w:val="21"/>
                <w:vertAlign w:val="baseline"/>
              </w:rPr>
              <w:t>4.解密后，供应商应保持电话畅通并具备相应的网络环境，随时准备接受网上询标。</w:t>
            </w:r>
          </w:p>
        </w:tc>
      </w:tr>
      <w:tr w14:paraId="66ED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496421D">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30</w:t>
            </w:r>
          </w:p>
        </w:tc>
        <w:tc>
          <w:tcPr>
            <w:tcW w:w="2322" w:type="dxa"/>
          </w:tcPr>
          <w:p w14:paraId="1DED62B3">
            <w:pPr>
              <w:spacing w:after="0" w:line="250" w:lineRule="exact"/>
              <w:jc w:val="left"/>
              <w:rPr>
                <w:color w:val="auto"/>
                <w:sz w:val="21"/>
                <w:vertAlign w:val="baseline"/>
              </w:rPr>
            </w:pPr>
            <w:r>
              <w:rPr>
                <w:color w:val="auto"/>
                <w:sz w:val="21"/>
              </w:rPr>
              <w:t>开启时间及地点</w:t>
            </w:r>
          </w:p>
        </w:tc>
        <w:tc>
          <w:tcPr>
            <w:tcW w:w="7214" w:type="dxa"/>
          </w:tcPr>
          <w:p w14:paraId="63E7F9AD">
            <w:pPr>
              <w:spacing w:after="0" w:line="250" w:lineRule="exact"/>
              <w:jc w:val="left"/>
              <w:rPr>
                <w:color w:val="auto"/>
                <w:sz w:val="21"/>
                <w:vertAlign w:val="baseline"/>
              </w:rPr>
            </w:pPr>
            <w:r>
              <w:rPr>
                <w:color w:val="auto"/>
                <w:sz w:val="21"/>
              </w:rPr>
              <w:t>详见征集公告</w:t>
            </w:r>
          </w:p>
        </w:tc>
      </w:tr>
      <w:tr w14:paraId="7EF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3427CB6">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31</w:t>
            </w:r>
          </w:p>
        </w:tc>
        <w:tc>
          <w:tcPr>
            <w:tcW w:w="2322" w:type="dxa"/>
          </w:tcPr>
          <w:p w14:paraId="6E27EA3A">
            <w:pPr>
              <w:spacing w:after="0" w:line="250" w:lineRule="exact"/>
              <w:jc w:val="left"/>
              <w:rPr>
                <w:color w:val="auto"/>
                <w:sz w:val="21"/>
                <w:vertAlign w:val="baseline"/>
              </w:rPr>
            </w:pPr>
            <w:r>
              <w:rPr>
                <w:color w:val="auto"/>
                <w:sz w:val="21"/>
              </w:rPr>
              <w:t>递交响应文件截止时间</w:t>
            </w:r>
          </w:p>
        </w:tc>
        <w:tc>
          <w:tcPr>
            <w:tcW w:w="7214" w:type="dxa"/>
          </w:tcPr>
          <w:p w14:paraId="6B7DB321">
            <w:pPr>
              <w:spacing w:after="0" w:line="250" w:lineRule="exact"/>
              <w:jc w:val="left"/>
              <w:rPr>
                <w:color w:val="auto"/>
                <w:sz w:val="21"/>
                <w:vertAlign w:val="baseline"/>
              </w:rPr>
            </w:pPr>
            <w:r>
              <w:rPr>
                <w:color w:val="auto"/>
                <w:sz w:val="21"/>
              </w:rPr>
              <w:t>详见征集公告</w:t>
            </w:r>
          </w:p>
        </w:tc>
      </w:tr>
      <w:tr w14:paraId="496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AF35AC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32</w:t>
            </w:r>
          </w:p>
        </w:tc>
        <w:tc>
          <w:tcPr>
            <w:tcW w:w="2322" w:type="dxa"/>
          </w:tcPr>
          <w:p w14:paraId="05F6189E">
            <w:pPr>
              <w:spacing w:after="0" w:line="250" w:lineRule="exact"/>
              <w:jc w:val="left"/>
              <w:rPr>
                <w:color w:val="auto"/>
                <w:sz w:val="21"/>
                <w:vertAlign w:val="baseline"/>
              </w:rPr>
            </w:pPr>
            <w:r>
              <w:rPr>
                <w:color w:val="auto"/>
                <w:sz w:val="21"/>
              </w:rPr>
              <w:t>评审小组组成</w:t>
            </w:r>
          </w:p>
        </w:tc>
        <w:tc>
          <w:tcPr>
            <w:tcW w:w="7214" w:type="dxa"/>
          </w:tcPr>
          <w:p w14:paraId="4D2C308E">
            <w:pPr>
              <w:spacing w:after="0" w:line="250" w:lineRule="exact"/>
              <w:jc w:val="left"/>
              <w:rPr>
                <w:rFonts w:hint="eastAsia"/>
                <w:color w:val="auto"/>
                <w:sz w:val="21"/>
                <w:vertAlign w:val="baseline"/>
              </w:rPr>
            </w:pPr>
            <w:r>
              <w:rPr>
                <w:rFonts w:hint="eastAsia"/>
                <w:color w:val="auto"/>
                <w:sz w:val="21"/>
                <w:vertAlign w:val="baseline"/>
              </w:rPr>
              <w:t>1.评审小组共</w:t>
            </w:r>
            <w:r>
              <w:rPr>
                <w:rFonts w:hint="eastAsia"/>
                <w:color w:val="auto"/>
                <w:sz w:val="21"/>
                <w:u w:val="single"/>
                <w:vertAlign w:val="baseline"/>
              </w:rPr>
              <w:t xml:space="preserve"> </w:t>
            </w:r>
            <w:r>
              <w:rPr>
                <w:rFonts w:hint="eastAsia"/>
                <w:color w:val="auto"/>
                <w:sz w:val="21"/>
                <w:u w:val="single"/>
                <w:vertAlign w:val="baseline"/>
                <w:lang w:val="en-US" w:eastAsia="zh-CN"/>
              </w:rPr>
              <w:t>5</w:t>
            </w:r>
            <w:r>
              <w:rPr>
                <w:rFonts w:hint="eastAsia"/>
                <w:color w:val="auto"/>
                <w:sz w:val="21"/>
                <w:u w:val="single"/>
                <w:vertAlign w:val="baseline"/>
              </w:rPr>
              <w:t xml:space="preserve">  </w:t>
            </w:r>
            <w:r>
              <w:rPr>
                <w:rFonts w:hint="eastAsia"/>
                <w:color w:val="auto"/>
                <w:sz w:val="21"/>
                <w:vertAlign w:val="baseline"/>
              </w:rPr>
              <w:t>人，其中：征集人代表</w:t>
            </w:r>
            <w:r>
              <w:rPr>
                <w:rFonts w:hint="eastAsia"/>
                <w:color w:val="auto"/>
                <w:sz w:val="21"/>
                <w:u w:val="single"/>
                <w:vertAlign w:val="baseline"/>
              </w:rPr>
              <w:t xml:space="preserve">  </w:t>
            </w:r>
            <w:r>
              <w:rPr>
                <w:rFonts w:hint="eastAsia"/>
                <w:color w:val="auto"/>
                <w:sz w:val="21"/>
                <w:u w:val="single"/>
                <w:vertAlign w:val="baseline"/>
                <w:lang w:val="en-US" w:eastAsia="zh-CN"/>
              </w:rPr>
              <w:t xml:space="preserve">1 </w:t>
            </w:r>
            <w:r>
              <w:rPr>
                <w:rFonts w:hint="eastAsia"/>
                <w:color w:val="auto"/>
                <w:sz w:val="21"/>
                <w:vertAlign w:val="baseline"/>
              </w:rPr>
              <w:t>人，</w:t>
            </w:r>
            <w:r>
              <w:rPr>
                <w:rFonts w:hint="eastAsia"/>
                <w:color w:val="auto"/>
                <w:sz w:val="21"/>
                <w:vertAlign w:val="baseline"/>
                <w:lang w:eastAsia="zh-CN"/>
              </w:rPr>
              <w:t>建筑、电力、暖通、热工</w:t>
            </w:r>
            <w:r>
              <w:rPr>
                <w:rFonts w:hint="eastAsia"/>
                <w:color w:val="auto"/>
                <w:sz w:val="21"/>
                <w:vertAlign w:val="baseline"/>
              </w:rPr>
              <w:t>评审专家</w:t>
            </w:r>
            <w:r>
              <w:rPr>
                <w:rFonts w:hint="eastAsia"/>
                <w:color w:val="auto"/>
                <w:sz w:val="21"/>
                <w:u w:val="single"/>
                <w:vertAlign w:val="baseline"/>
              </w:rPr>
              <w:t xml:space="preserve"> </w:t>
            </w:r>
            <w:r>
              <w:rPr>
                <w:rFonts w:hint="eastAsia"/>
                <w:color w:val="auto"/>
                <w:sz w:val="21"/>
                <w:u w:val="single"/>
                <w:vertAlign w:val="baseline"/>
                <w:lang w:eastAsia="zh-CN"/>
              </w:rPr>
              <w:t>各</w:t>
            </w:r>
            <w:r>
              <w:rPr>
                <w:rFonts w:hint="eastAsia"/>
                <w:color w:val="auto"/>
                <w:sz w:val="21"/>
                <w:u w:val="single"/>
                <w:vertAlign w:val="baseline"/>
                <w:lang w:val="en-US" w:eastAsia="zh-CN"/>
              </w:rPr>
              <w:t>1</w:t>
            </w:r>
            <w:r>
              <w:rPr>
                <w:rFonts w:hint="eastAsia"/>
                <w:color w:val="auto"/>
                <w:sz w:val="21"/>
                <w:u w:val="single"/>
                <w:vertAlign w:val="baseline"/>
              </w:rPr>
              <w:t xml:space="preserve"> </w:t>
            </w:r>
            <w:r>
              <w:rPr>
                <w:rFonts w:hint="eastAsia"/>
                <w:color w:val="auto"/>
                <w:sz w:val="21"/>
                <w:u w:val="single"/>
                <w:vertAlign w:val="baseline"/>
                <w:lang w:val="en-US" w:eastAsia="zh-CN"/>
              </w:rPr>
              <w:t xml:space="preserve"> </w:t>
            </w:r>
            <w:r>
              <w:rPr>
                <w:rFonts w:hint="eastAsia"/>
                <w:color w:val="auto"/>
                <w:sz w:val="21"/>
                <w:vertAlign w:val="baseline"/>
              </w:rPr>
              <w:t>人；</w:t>
            </w:r>
          </w:p>
          <w:p w14:paraId="14475243">
            <w:pPr>
              <w:spacing w:after="0" w:line="250" w:lineRule="exact"/>
              <w:jc w:val="left"/>
              <w:rPr>
                <w:color w:val="auto"/>
                <w:sz w:val="21"/>
                <w:vertAlign w:val="baseline"/>
              </w:rPr>
            </w:pPr>
            <w:r>
              <w:rPr>
                <w:rFonts w:hint="eastAsia"/>
                <w:color w:val="auto"/>
                <w:sz w:val="21"/>
                <w:vertAlign w:val="baseline"/>
              </w:rPr>
              <w:t>2.评审专家确定方式：按专业配置要求，由征集人代表在专家库中随机抽取。</w:t>
            </w:r>
          </w:p>
        </w:tc>
      </w:tr>
      <w:tr w14:paraId="3C0D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3572616">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33</w:t>
            </w:r>
          </w:p>
        </w:tc>
        <w:tc>
          <w:tcPr>
            <w:tcW w:w="2322" w:type="dxa"/>
          </w:tcPr>
          <w:p w14:paraId="4A027432">
            <w:pPr>
              <w:spacing w:after="0" w:line="250" w:lineRule="exact"/>
              <w:jc w:val="left"/>
              <w:rPr>
                <w:color w:val="auto"/>
                <w:sz w:val="21"/>
                <w:vertAlign w:val="baseline"/>
              </w:rPr>
            </w:pPr>
            <w:r>
              <w:rPr>
                <w:color w:val="auto"/>
                <w:sz w:val="21"/>
              </w:rPr>
              <w:t>评审方法</w:t>
            </w:r>
          </w:p>
        </w:tc>
        <w:tc>
          <w:tcPr>
            <w:tcW w:w="7214" w:type="dxa"/>
          </w:tcPr>
          <w:p w14:paraId="152B9032">
            <w:pPr>
              <w:spacing w:after="0" w:line="250" w:lineRule="exact"/>
              <w:jc w:val="left"/>
              <w:rPr>
                <w:rFonts w:hint="eastAsia"/>
                <w:color w:val="auto"/>
                <w:sz w:val="21"/>
                <w:vertAlign w:val="baseline"/>
              </w:rPr>
            </w:pPr>
            <w:r>
              <w:rPr>
                <w:rFonts w:hint="eastAsia"/>
                <w:color w:val="auto"/>
                <w:sz w:val="21"/>
                <w:vertAlign w:val="baseline"/>
              </w:rPr>
              <w:t>□价格优先法</w:t>
            </w:r>
          </w:p>
          <w:p w14:paraId="12D8FC42">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质量优先法</w:t>
            </w:r>
          </w:p>
        </w:tc>
      </w:tr>
      <w:tr w14:paraId="01AA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6B62F5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34</w:t>
            </w:r>
          </w:p>
        </w:tc>
        <w:tc>
          <w:tcPr>
            <w:tcW w:w="2322" w:type="dxa"/>
          </w:tcPr>
          <w:p w14:paraId="1736AB6C">
            <w:pPr>
              <w:spacing w:after="0" w:line="250" w:lineRule="exact"/>
              <w:jc w:val="left"/>
              <w:rPr>
                <w:color w:val="auto"/>
                <w:sz w:val="21"/>
                <w:vertAlign w:val="baseline"/>
              </w:rPr>
            </w:pPr>
            <w:r>
              <w:rPr>
                <w:color w:val="auto"/>
                <w:sz w:val="21"/>
              </w:rPr>
              <w:t>是否授权评审委员会确定入围供应商</w:t>
            </w:r>
          </w:p>
        </w:tc>
        <w:tc>
          <w:tcPr>
            <w:tcW w:w="7214" w:type="dxa"/>
          </w:tcPr>
          <w:p w14:paraId="629C3E5A">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是</w:t>
            </w:r>
          </w:p>
          <w:p w14:paraId="46FA7833">
            <w:pPr>
              <w:spacing w:after="0" w:line="250" w:lineRule="exact"/>
              <w:jc w:val="left"/>
              <w:rPr>
                <w:color w:val="auto"/>
                <w:sz w:val="21"/>
                <w:vertAlign w:val="baseline"/>
              </w:rPr>
            </w:pPr>
            <w:r>
              <w:rPr>
                <w:rFonts w:hint="eastAsia"/>
                <w:color w:val="auto"/>
                <w:sz w:val="21"/>
                <w:vertAlign w:val="baseline"/>
              </w:rPr>
              <w:t>□否</w:t>
            </w:r>
          </w:p>
        </w:tc>
      </w:tr>
      <w:tr w14:paraId="249F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933B0D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35</w:t>
            </w:r>
          </w:p>
        </w:tc>
        <w:tc>
          <w:tcPr>
            <w:tcW w:w="2322" w:type="dxa"/>
          </w:tcPr>
          <w:p w14:paraId="1344C947">
            <w:pPr>
              <w:spacing w:after="0" w:line="250" w:lineRule="exact"/>
              <w:jc w:val="left"/>
              <w:rPr>
                <w:color w:val="auto"/>
                <w:sz w:val="21"/>
                <w:vertAlign w:val="baseline"/>
              </w:rPr>
            </w:pPr>
            <w:r>
              <w:rPr>
                <w:color w:val="auto"/>
                <w:sz w:val="21"/>
              </w:rPr>
              <w:t>确定第一阶段入围供应商方式</w:t>
            </w:r>
          </w:p>
        </w:tc>
        <w:tc>
          <w:tcPr>
            <w:tcW w:w="7214" w:type="dxa"/>
          </w:tcPr>
          <w:p w14:paraId="111ED400">
            <w:pPr>
              <w:spacing w:after="0" w:line="250" w:lineRule="exact"/>
              <w:jc w:val="left"/>
              <w:rPr>
                <w:rFonts w:hint="eastAsia"/>
                <w:color w:val="auto"/>
                <w:sz w:val="21"/>
                <w:vertAlign w:val="baseline"/>
              </w:rPr>
            </w:pPr>
            <w:r>
              <w:rPr>
                <w:rFonts w:hint="eastAsia"/>
                <w:color w:val="auto"/>
                <w:sz w:val="21"/>
                <w:vertAlign w:val="baseline"/>
              </w:rPr>
              <w:t>本项目入围供应商数量上限：</w:t>
            </w:r>
            <w:r>
              <w:rPr>
                <w:rFonts w:hint="eastAsia"/>
                <w:color w:val="auto"/>
                <w:sz w:val="21"/>
                <w:u w:val="single"/>
                <w:vertAlign w:val="baseline"/>
              </w:rPr>
              <w:t xml:space="preserve">   </w:t>
            </w:r>
            <w:r>
              <w:rPr>
                <w:rFonts w:hint="eastAsia"/>
                <w:color w:val="auto"/>
                <w:sz w:val="21"/>
                <w:u w:val="single"/>
                <w:vertAlign w:val="baseline"/>
                <w:lang w:val="en-US" w:eastAsia="zh-CN"/>
              </w:rPr>
              <w:t xml:space="preserve">6  </w:t>
            </w:r>
            <w:r>
              <w:rPr>
                <w:rFonts w:hint="eastAsia"/>
                <w:color w:val="auto"/>
                <w:sz w:val="21"/>
                <w:vertAlign w:val="baseline"/>
              </w:rPr>
              <w:t>家/每包。</w:t>
            </w:r>
          </w:p>
          <w:p w14:paraId="2FF7F62C">
            <w:pPr>
              <w:spacing w:after="0" w:line="250" w:lineRule="exact"/>
              <w:jc w:val="left"/>
              <w:rPr>
                <w:rFonts w:hint="eastAsia"/>
                <w:color w:val="auto"/>
                <w:sz w:val="21"/>
                <w:vertAlign w:val="baseline"/>
              </w:rPr>
            </w:pPr>
            <w:r>
              <w:rPr>
                <w:rFonts w:hint="eastAsia"/>
                <w:color w:val="auto"/>
                <w:sz w:val="21"/>
                <w:vertAlign w:val="baseline"/>
              </w:rPr>
              <w:t>确定第一阶段入围供应商时，提交响应文件和符合资格条</w:t>
            </w:r>
          </w:p>
          <w:p w14:paraId="349B8910">
            <w:pPr>
              <w:spacing w:after="0" w:line="250" w:lineRule="exact"/>
              <w:jc w:val="left"/>
              <w:rPr>
                <w:color w:val="auto"/>
                <w:sz w:val="21"/>
                <w:vertAlign w:val="baseline"/>
              </w:rPr>
            </w:pPr>
            <w:r>
              <w:rPr>
                <w:rFonts w:hint="eastAsia"/>
                <w:color w:val="auto"/>
                <w:sz w:val="21"/>
                <w:vertAlign w:val="baseline"/>
              </w:rPr>
              <w:t>件、实质性要求的供应商应当均不少于 2 家，淘汰比例为20%，且至少淘汰一家供应商。</w:t>
            </w:r>
          </w:p>
        </w:tc>
      </w:tr>
      <w:tr w14:paraId="6D4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698FBC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36</w:t>
            </w:r>
          </w:p>
        </w:tc>
        <w:tc>
          <w:tcPr>
            <w:tcW w:w="2322" w:type="dxa"/>
          </w:tcPr>
          <w:p w14:paraId="47F70460">
            <w:pPr>
              <w:spacing w:after="0" w:line="250" w:lineRule="exact"/>
              <w:jc w:val="left"/>
              <w:rPr>
                <w:color w:val="auto"/>
                <w:sz w:val="21"/>
                <w:vertAlign w:val="baseline"/>
              </w:rPr>
            </w:pPr>
            <w:r>
              <w:rPr>
                <w:color w:val="auto"/>
                <w:sz w:val="21"/>
              </w:rPr>
              <w:t>确定第二阶段成交供应商方式</w:t>
            </w:r>
          </w:p>
        </w:tc>
        <w:tc>
          <w:tcPr>
            <w:tcW w:w="7214" w:type="dxa"/>
          </w:tcPr>
          <w:p w14:paraId="65776717">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直接选定</w:t>
            </w:r>
          </w:p>
          <w:p w14:paraId="1D7893B6">
            <w:pPr>
              <w:spacing w:after="0" w:line="250" w:lineRule="exact"/>
              <w:jc w:val="left"/>
              <w:rPr>
                <w:rFonts w:hint="eastAsia"/>
                <w:color w:val="auto"/>
                <w:sz w:val="21"/>
                <w:vertAlign w:val="baseline"/>
              </w:rPr>
            </w:pPr>
            <w:r>
              <w:rPr>
                <w:rFonts w:hint="eastAsia"/>
                <w:color w:val="auto"/>
                <w:sz w:val="21"/>
                <w:vertAlign w:val="baseline"/>
              </w:rPr>
              <w:t>□二次竞价</w:t>
            </w:r>
          </w:p>
          <w:p w14:paraId="7C84D7FC">
            <w:pPr>
              <w:spacing w:after="0" w:line="250" w:lineRule="exact"/>
              <w:jc w:val="left"/>
              <w:rPr>
                <w:color w:val="auto"/>
                <w:sz w:val="21"/>
                <w:vertAlign w:val="baseline"/>
              </w:rPr>
            </w:pPr>
            <w:r>
              <w:rPr>
                <w:rFonts w:hint="eastAsia"/>
                <w:color w:val="auto"/>
                <w:sz w:val="21"/>
                <w:vertAlign w:val="baseline"/>
              </w:rPr>
              <w:t>□顺序轮候</w:t>
            </w:r>
          </w:p>
        </w:tc>
      </w:tr>
      <w:tr w14:paraId="5260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2B3ACF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37</w:t>
            </w:r>
          </w:p>
        </w:tc>
        <w:tc>
          <w:tcPr>
            <w:tcW w:w="2322" w:type="dxa"/>
          </w:tcPr>
          <w:p w14:paraId="70D9B086">
            <w:pPr>
              <w:spacing w:after="0" w:line="250" w:lineRule="exact"/>
              <w:jc w:val="left"/>
              <w:rPr>
                <w:color w:val="auto"/>
                <w:sz w:val="21"/>
                <w:vertAlign w:val="baseline"/>
              </w:rPr>
            </w:pPr>
            <w:r>
              <w:rPr>
                <w:color w:val="auto"/>
                <w:sz w:val="21"/>
              </w:rPr>
              <w:t>入围结果公告</w:t>
            </w:r>
          </w:p>
        </w:tc>
        <w:tc>
          <w:tcPr>
            <w:tcW w:w="7214" w:type="dxa"/>
          </w:tcPr>
          <w:p w14:paraId="71537CAD">
            <w:pPr>
              <w:spacing w:after="0" w:line="250" w:lineRule="exact"/>
              <w:jc w:val="left"/>
              <w:rPr>
                <w:color w:val="auto"/>
                <w:sz w:val="21"/>
                <w:vertAlign w:val="baseline"/>
              </w:rPr>
            </w:pPr>
            <w:r>
              <w:rPr>
                <w:rFonts w:hint="eastAsia"/>
                <w:color w:val="auto"/>
                <w:sz w:val="21"/>
                <w:vertAlign w:val="baseline"/>
              </w:rPr>
              <w:t>入围结果公告在中国政府采购网、吉林省政府采购网、政府采购云平台，公告期限为1 个工作日。</w:t>
            </w:r>
          </w:p>
        </w:tc>
      </w:tr>
      <w:tr w14:paraId="0F75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470676E">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38</w:t>
            </w:r>
          </w:p>
        </w:tc>
        <w:tc>
          <w:tcPr>
            <w:tcW w:w="2322" w:type="dxa"/>
          </w:tcPr>
          <w:p w14:paraId="156B7145">
            <w:pPr>
              <w:spacing w:after="0" w:line="250" w:lineRule="exact"/>
              <w:jc w:val="left"/>
              <w:rPr>
                <w:color w:val="auto"/>
                <w:sz w:val="21"/>
                <w:vertAlign w:val="baseline"/>
              </w:rPr>
            </w:pPr>
            <w:r>
              <w:rPr>
                <w:color w:val="auto"/>
                <w:sz w:val="21"/>
              </w:rPr>
              <w:t>框架协议签订</w:t>
            </w:r>
          </w:p>
        </w:tc>
        <w:tc>
          <w:tcPr>
            <w:tcW w:w="7214" w:type="dxa"/>
          </w:tcPr>
          <w:p w14:paraId="1E149566">
            <w:pPr>
              <w:spacing w:after="0" w:line="250" w:lineRule="exact"/>
              <w:jc w:val="left"/>
              <w:rPr>
                <w:color w:val="auto"/>
                <w:sz w:val="21"/>
                <w:vertAlign w:val="baseline"/>
              </w:rPr>
            </w:pPr>
            <w:r>
              <w:rPr>
                <w:rFonts w:hint="eastAsia"/>
                <w:color w:val="auto"/>
                <w:sz w:val="21"/>
                <w:vertAlign w:val="baseline"/>
              </w:rPr>
              <w:t>征集人应当在入围通知书发出之日起 30 日内和入围供应商签订框架协议。</w:t>
            </w:r>
          </w:p>
        </w:tc>
      </w:tr>
      <w:tr w14:paraId="16DA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851F31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39</w:t>
            </w:r>
          </w:p>
        </w:tc>
        <w:tc>
          <w:tcPr>
            <w:tcW w:w="2322" w:type="dxa"/>
          </w:tcPr>
          <w:p w14:paraId="7147FB2F">
            <w:pPr>
              <w:spacing w:after="0" w:line="250" w:lineRule="exact"/>
              <w:jc w:val="left"/>
              <w:rPr>
                <w:color w:val="auto"/>
                <w:sz w:val="21"/>
                <w:vertAlign w:val="baseline"/>
              </w:rPr>
            </w:pPr>
            <w:r>
              <w:rPr>
                <w:color w:val="auto"/>
                <w:sz w:val="21"/>
              </w:rPr>
              <w:t>第二阶段成交供应商的最高限价</w:t>
            </w:r>
          </w:p>
        </w:tc>
        <w:tc>
          <w:tcPr>
            <w:tcW w:w="7214" w:type="dxa"/>
          </w:tcPr>
          <w:p w14:paraId="5C97E5CF">
            <w:pPr>
              <w:spacing w:after="0" w:line="250" w:lineRule="exact"/>
              <w:jc w:val="left"/>
              <w:rPr>
                <w:color w:val="auto"/>
                <w:sz w:val="21"/>
                <w:vertAlign w:val="baseline"/>
              </w:rPr>
            </w:pPr>
            <w:r>
              <w:rPr>
                <w:rFonts w:hint="eastAsia"/>
                <w:color w:val="auto"/>
                <w:sz w:val="21"/>
                <w:vertAlign w:val="baseline"/>
              </w:rPr>
              <w:t>入围供应商第一阶段响应报价（有量价关系折扣的，包括量价关系折扣，以下统称协议价格）是征集人或者服务对象确定第二阶段成交供应商的最高限价。</w:t>
            </w:r>
          </w:p>
        </w:tc>
      </w:tr>
      <w:tr w14:paraId="36EC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48A271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40</w:t>
            </w:r>
          </w:p>
        </w:tc>
        <w:tc>
          <w:tcPr>
            <w:tcW w:w="2322" w:type="dxa"/>
          </w:tcPr>
          <w:p w14:paraId="332142FE">
            <w:pPr>
              <w:spacing w:after="0" w:line="250" w:lineRule="exact"/>
              <w:jc w:val="left"/>
              <w:rPr>
                <w:color w:val="auto"/>
                <w:sz w:val="21"/>
                <w:vertAlign w:val="baseline"/>
              </w:rPr>
            </w:pPr>
            <w:r>
              <w:rPr>
                <w:color w:val="auto"/>
                <w:sz w:val="21"/>
              </w:rPr>
              <w:t>成交结果公告</w:t>
            </w:r>
          </w:p>
        </w:tc>
        <w:tc>
          <w:tcPr>
            <w:tcW w:w="7214" w:type="dxa"/>
          </w:tcPr>
          <w:p w14:paraId="43E9F471">
            <w:pPr>
              <w:spacing w:after="0" w:line="250" w:lineRule="exact"/>
              <w:jc w:val="left"/>
              <w:rPr>
                <w:color w:val="auto"/>
                <w:sz w:val="21"/>
                <w:vertAlign w:val="baseline"/>
              </w:rPr>
            </w:pPr>
            <w:r>
              <w:rPr>
                <w:rFonts w:hint="eastAsia"/>
                <w:color w:val="auto"/>
                <w:sz w:val="21"/>
                <w:vertAlign w:val="baseline"/>
              </w:rPr>
              <w:t>成交结果公告在中国政府采购网、吉林省政府采购网、政府 采购云平台上发布。</w:t>
            </w:r>
          </w:p>
        </w:tc>
      </w:tr>
      <w:tr w14:paraId="1AA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E681DC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41</w:t>
            </w:r>
          </w:p>
        </w:tc>
        <w:tc>
          <w:tcPr>
            <w:tcW w:w="2322" w:type="dxa"/>
          </w:tcPr>
          <w:p w14:paraId="43B945EB">
            <w:pPr>
              <w:spacing w:after="0" w:line="250" w:lineRule="exact"/>
              <w:jc w:val="left"/>
              <w:rPr>
                <w:color w:val="auto"/>
                <w:sz w:val="21"/>
                <w:vertAlign w:val="baseline"/>
              </w:rPr>
            </w:pPr>
            <w:r>
              <w:rPr>
                <w:rFonts w:hint="eastAsia"/>
                <w:color w:val="auto"/>
                <w:sz w:val="21"/>
                <w:vertAlign w:val="baseline"/>
              </w:rPr>
              <w:t>入围供应商清退和补充规则</w:t>
            </w:r>
          </w:p>
        </w:tc>
        <w:tc>
          <w:tcPr>
            <w:tcW w:w="7214" w:type="dxa"/>
          </w:tcPr>
          <w:p w14:paraId="5CEC8DA1">
            <w:pPr>
              <w:spacing w:after="0" w:line="250" w:lineRule="exact"/>
              <w:jc w:val="left"/>
              <w:rPr>
                <w:rFonts w:hint="eastAsia"/>
                <w:color w:val="auto"/>
                <w:sz w:val="21"/>
                <w:vertAlign w:val="baseline"/>
              </w:rPr>
            </w:pPr>
            <w:r>
              <w:rPr>
                <w:rFonts w:hint="eastAsia"/>
                <w:color w:val="auto"/>
                <w:sz w:val="21"/>
                <w:vertAlign w:val="baseline"/>
              </w:rPr>
              <w:t>1.入围供应商清退原则：</w:t>
            </w:r>
          </w:p>
          <w:p w14:paraId="57F98E49">
            <w:pPr>
              <w:spacing w:after="0" w:line="250" w:lineRule="exact"/>
              <w:jc w:val="left"/>
              <w:rPr>
                <w:rFonts w:hint="eastAsia"/>
                <w:color w:val="auto"/>
                <w:sz w:val="21"/>
                <w:vertAlign w:val="baseline"/>
              </w:rPr>
            </w:pPr>
            <w:r>
              <w:rPr>
                <w:rFonts w:hint="eastAsia"/>
                <w:color w:val="auto"/>
                <w:sz w:val="21"/>
                <w:vertAlign w:val="baseline"/>
              </w:rPr>
              <w:t>入围供应商有下列情形之一，尚未签订框架协议的，取消其入围资格；已经签订框架协议的，解除与其签订的框架协议：</w:t>
            </w:r>
          </w:p>
          <w:p w14:paraId="4B69C078">
            <w:pPr>
              <w:spacing w:after="0" w:line="250" w:lineRule="exact"/>
              <w:jc w:val="left"/>
              <w:rPr>
                <w:rFonts w:hint="eastAsia"/>
                <w:color w:val="auto"/>
                <w:sz w:val="21"/>
                <w:vertAlign w:val="baseline"/>
              </w:rPr>
            </w:pPr>
            <w:r>
              <w:rPr>
                <w:rFonts w:hint="eastAsia"/>
                <w:color w:val="auto"/>
                <w:sz w:val="21"/>
                <w:vertAlign w:val="baseline"/>
              </w:rPr>
              <w:t>（1）恶意串通谋取入围或者合同成交的；</w:t>
            </w:r>
          </w:p>
          <w:p w14:paraId="0F669151">
            <w:pPr>
              <w:spacing w:after="0" w:line="250" w:lineRule="exact"/>
              <w:jc w:val="left"/>
              <w:rPr>
                <w:rFonts w:hint="eastAsia"/>
                <w:color w:val="auto"/>
                <w:sz w:val="21"/>
                <w:vertAlign w:val="baseline"/>
              </w:rPr>
            </w:pPr>
            <w:r>
              <w:rPr>
                <w:rFonts w:hint="eastAsia"/>
                <w:color w:val="auto"/>
                <w:sz w:val="21"/>
                <w:vertAlign w:val="baseline"/>
              </w:rPr>
              <w:t>（2）提供虚假材料谋取入围或者合同成交的；</w:t>
            </w:r>
          </w:p>
          <w:p w14:paraId="7FF08FCF">
            <w:pPr>
              <w:spacing w:after="0" w:line="250" w:lineRule="exact"/>
              <w:jc w:val="left"/>
              <w:rPr>
                <w:rFonts w:hint="eastAsia"/>
                <w:color w:val="auto"/>
                <w:sz w:val="21"/>
                <w:vertAlign w:val="baseline"/>
              </w:rPr>
            </w:pPr>
            <w:r>
              <w:rPr>
                <w:rFonts w:hint="eastAsia"/>
                <w:color w:val="auto"/>
                <w:sz w:val="21"/>
                <w:vertAlign w:val="baseline"/>
              </w:rPr>
              <w:t>（3）无正当理由拒不接受合同授予的；</w:t>
            </w:r>
          </w:p>
          <w:p w14:paraId="1D06DDF0">
            <w:pPr>
              <w:spacing w:after="0" w:line="250" w:lineRule="exact"/>
              <w:jc w:val="left"/>
              <w:rPr>
                <w:rFonts w:hint="eastAsia"/>
                <w:color w:val="auto"/>
                <w:sz w:val="21"/>
                <w:vertAlign w:val="baseline"/>
              </w:rPr>
            </w:pPr>
            <w:r>
              <w:rPr>
                <w:rFonts w:hint="eastAsia"/>
                <w:color w:val="auto"/>
                <w:sz w:val="21"/>
                <w:vertAlign w:val="baseline"/>
              </w:rPr>
              <w:t>（4）不履行合同义务或者履行合同义务不符合约定，经征 集人请求履行后仍不履行或者仍未按约定履行的；</w:t>
            </w:r>
          </w:p>
          <w:p w14:paraId="769E2CB8">
            <w:pPr>
              <w:spacing w:after="0" w:line="250" w:lineRule="exact"/>
              <w:jc w:val="left"/>
              <w:rPr>
                <w:rFonts w:hint="eastAsia"/>
                <w:color w:val="auto"/>
                <w:sz w:val="21"/>
                <w:vertAlign w:val="baseline"/>
              </w:rPr>
            </w:pPr>
            <w:r>
              <w:rPr>
                <w:rFonts w:hint="eastAsia"/>
                <w:color w:val="auto"/>
                <w:sz w:val="21"/>
                <w:vertAlign w:val="baseline"/>
              </w:rPr>
              <w:t>（5）框架协议有效期内，因违法行为被禁止或限制参加政 府采购活动的；</w:t>
            </w:r>
          </w:p>
          <w:p w14:paraId="0A804B0E">
            <w:pPr>
              <w:spacing w:after="0" w:line="250" w:lineRule="exact"/>
              <w:jc w:val="left"/>
              <w:rPr>
                <w:rFonts w:hint="eastAsia"/>
                <w:color w:val="auto"/>
                <w:sz w:val="21"/>
                <w:vertAlign w:val="baseline"/>
              </w:rPr>
            </w:pPr>
            <w:r>
              <w:rPr>
                <w:rFonts w:hint="eastAsia"/>
                <w:color w:val="auto"/>
                <w:sz w:val="21"/>
                <w:vertAlign w:val="baseline"/>
              </w:rPr>
              <w:t>（6）框架协议约定的其他情形；</w:t>
            </w:r>
          </w:p>
          <w:p w14:paraId="72B800DB">
            <w:pPr>
              <w:spacing w:after="0" w:line="250" w:lineRule="exact"/>
              <w:jc w:val="left"/>
              <w:rPr>
                <w:rFonts w:hint="eastAsia"/>
                <w:color w:val="auto"/>
                <w:sz w:val="21"/>
                <w:vertAlign w:val="baseline"/>
              </w:rPr>
            </w:pPr>
            <w:r>
              <w:rPr>
                <w:rFonts w:hint="eastAsia"/>
                <w:color w:val="auto"/>
                <w:sz w:val="21"/>
                <w:vertAlign w:val="baseline"/>
              </w:rPr>
              <w:t>（7）供应商的服务两次（含）以上综合评价差的。</w:t>
            </w:r>
          </w:p>
          <w:p w14:paraId="3A23D5F0">
            <w:pPr>
              <w:spacing w:after="0" w:line="250" w:lineRule="exact"/>
              <w:jc w:val="left"/>
              <w:rPr>
                <w:rFonts w:hint="eastAsia"/>
                <w:color w:val="auto"/>
                <w:sz w:val="21"/>
                <w:vertAlign w:val="baseline"/>
              </w:rPr>
            </w:pPr>
            <w:r>
              <w:rPr>
                <w:rFonts w:hint="eastAsia"/>
                <w:color w:val="auto"/>
                <w:sz w:val="21"/>
                <w:vertAlign w:val="baseline"/>
              </w:rPr>
              <w:t>（8）法律法规不允许出现的其他情形。</w:t>
            </w:r>
          </w:p>
          <w:p w14:paraId="609DF323">
            <w:pPr>
              <w:spacing w:after="0" w:line="250" w:lineRule="exact"/>
              <w:jc w:val="left"/>
              <w:rPr>
                <w:rFonts w:hint="eastAsia"/>
                <w:color w:val="auto"/>
                <w:sz w:val="21"/>
                <w:vertAlign w:val="baseline"/>
              </w:rPr>
            </w:pPr>
            <w:r>
              <w:rPr>
                <w:rFonts w:hint="eastAsia"/>
                <w:color w:val="auto"/>
                <w:sz w:val="21"/>
                <w:vertAlign w:val="baseline"/>
              </w:rPr>
              <w:t>被取消入围资格或者被解除框架协议的供应商不得参 加同一封闭式框架协议补充征集，或者重新申请加入同一开放式框架协议。</w:t>
            </w:r>
          </w:p>
          <w:p w14:paraId="2B3734A9">
            <w:pPr>
              <w:spacing w:after="0" w:line="250" w:lineRule="exact"/>
              <w:jc w:val="left"/>
              <w:rPr>
                <w:rFonts w:hint="eastAsia"/>
                <w:color w:val="auto"/>
                <w:sz w:val="21"/>
                <w:vertAlign w:val="baseline"/>
              </w:rPr>
            </w:pPr>
            <w:r>
              <w:rPr>
                <w:rFonts w:hint="eastAsia"/>
                <w:color w:val="auto"/>
                <w:sz w:val="21"/>
                <w:vertAlign w:val="baseline"/>
              </w:rPr>
              <w:t>2.入围供应商补充原则：</w:t>
            </w:r>
          </w:p>
          <w:p w14:paraId="61FDFC85">
            <w:pPr>
              <w:spacing w:after="0" w:line="250" w:lineRule="exact"/>
              <w:jc w:val="left"/>
              <w:rPr>
                <w:rFonts w:hint="eastAsia"/>
                <w:color w:val="auto"/>
                <w:sz w:val="21"/>
                <w:vertAlign w:val="baseline"/>
              </w:rPr>
            </w:pPr>
            <w:r>
              <w:rPr>
                <w:rFonts w:hint="eastAsia"/>
                <w:color w:val="auto"/>
                <w:sz w:val="21"/>
                <w:vertAlign w:val="baseline"/>
              </w:rPr>
              <w:t>（1）剩余入围供应商不足入围供应商总数 70%且影响框架协议执行的。</w:t>
            </w:r>
          </w:p>
          <w:p w14:paraId="0700F682">
            <w:pPr>
              <w:spacing w:after="0" w:line="250" w:lineRule="exact"/>
              <w:jc w:val="left"/>
              <w:rPr>
                <w:rFonts w:hint="eastAsia"/>
                <w:color w:val="auto"/>
                <w:sz w:val="21"/>
                <w:vertAlign w:val="baseline"/>
              </w:rPr>
            </w:pPr>
            <w:r>
              <w:rPr>
                <w:rFonts w:hint="eastAsia"/>
                <w:color w:val="auto"/>
                <w:sz w:val="21"/>
                <w:vertAlign w:val="baseline"/>
              </w:rPr>
              <w:t>（2）征集人补充征集供应商的，补充征集规则应当在框协议中约定，补充征集的条件、程序、评审方法和淘汰比例</w:t>
            </w:r>
          </w:p>
          <w:p w14:paraId="41D5CE3C">
            <w:pPr>
              <w:spacing w:after="0" w:line="250" w:lineRule="exact"/>
              <w:jc w:val="left"/>
              <w:rPr>
                <w:color w:val="auto"/>
                <w:sz w:val="21"/>
                <w:vertAlign w:val="baseline"/>
              </w:rPr>
            </w:pPr>
            <w:r>
              <w:rPr>
                <w:rFonts w:hint="eastAsia"/>
                <w:color w:val="auto"/>
                <w:sz w:val="21"/>
                <w:vertAlign w:val="baseline"/>
              </w:rPr>
              <w:t>应当与初次征集相同。补充征集应当遵守原框架协议的有效期。补充征集期间，原框架协议继续履行。</w:t>
            </w:r>
          </w:p>
        </w:tc>
      </w:tr>
      <w:tr w14:paraId="58BA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2E1CA5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w:t>
            </w:r>
          </w:p>
        </w:tc>
        <w:tc>
          <w:tcPr>
            <w:tcW w:w="9536" w:type="dxa"/>
            <w:gridSpan w:val="2"/>
          </w:tcPr>
          <w:p w14:paraId="21FAA092">
            <w:pPr>
              <w:spacing w:after="0" w:line="250" w:lineRule="exact"/>
              <w:jc w:val="center"/>
              <w:rPr>
                <w:color w:val="auto"/>
                <w:sz w:val="21"/>
                <w:vertAlign w:val="baseline"/>
              </w:rPr>
            </w:pPr>
            <w:r>
              <w:rPr>
                <w:rFonts w:hint="eastAsia" w:ascii="黑体" w:hAnsi="黑体" w:eastAsia="黑体" w:cs="黑体"/>
                <w:color w:val="auto"/>
                <w:sz w:val="24"/>
                <w:szCs w:val="32"/>
              </w:rPr>
              <w:t>其他需补充的内容</w:t>
            </w:r>
          </w:p>
        </w:tc>
      </w:tr>
      <w:tr w14:paraId="2FF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9A6F71E">
            <w:pPr>
              <w:spacing w:after="0" w:line="250" w:lineRule="exact"/>
              <w:jc w:val="left"/>
              <w:rPr>
                <w:color w:val="auto"/>
                <w:sz w:val="21"/>
                <w:vertAlign w:val="baseline"/>
              </w:rPr>
            </w:pPr>
            <w:r>
              <w:rPr>
                <w:color w:val="auto"/>
                <w:sz w:val="21"/>
              </w:rPr>
              <w:t>42.1</w:t>
            </w:r>
          </w:p>
        </w:tc>
        <w:tc>
          <w:tcPr>
            <w:tcW w:w="2322" w:type="dxa"/>
          </w:tcPr>
          <w:p w14:paraId="5289FC8A">
            <w:pPr>
              <w:spacing w:after="0" w:line="250" w:lineRule="exact"/>
              <w:jc w:val="left"/>
              <w:rPr>
                <w:color w:val="auto"/>
                <w:sz w:val="21"/>
                <w:vertAlign w:val="baseline"/>
              </w:rPr>
            </w:pPr>
            <w:r>
              <w:rPr>
                <w:color w:val="auto"/>
                <w:sz w:val="21"/>
              </w:rPr>
              <w:t>书面形式的定义</w:t>
            </w:r>
          </w:p>
        </w:tc>
        <w:tc>
          <w:tcPr>
            <w:tcW w:w="7214" w:type="dxa"/>
          </w:tcPr>
          <w:p w14:paraId="5AAD4421">
            <w:pPr>
              <w:spacing w:after="0" w:line="250" w:lineRule="exact"/>
              <w:jc w:val="left"/>
              <w:rPr>
                <w:color w:val="auto"/>
                <w:sz w:val="21"/>
                <w:vertAlign w:val="baseline"/>
              </w:rPr>
            </w:pPr>
            <w:r>
              <w:rPr>
                <w:rFonts w:hint="eastAsia"/>
                <w:color w:val="auto"/>
                <w:sz w:val="21"/>
                <w:vertAlign w:val="baseline"/>
              </w:rPr>
              <w:t>数据电文形式与纸质形式的采购活动具有同等法律效力。数据电文形式包括文字的打印或复印件、传真、信函、电传、 电报、电子邮件等可以有形表现所载内容的电子文档和在国家或其他省级以上财政部门指定的其他媒体发布的征集公 告、征集文件及发出的澄清、答疑、变更等各类公告。</w:t>
            </w:r>
          </w:p>
        </w:tc>
      </w:tr>
      <w:tr w14:paraId="3378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89AF72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42.2</w:t>
            </w:r>
          </w:p>
        </w:tc>
        <w:tc>
          <w:tcPr>
            <w:tcW w:w="2322" w:type="dxa"/>
          </w:tcPr>
          <w:p w14:paraId="30E1A93A">
            <w:pPr>
              <w:spacing w:after="0" w:line="250" w:lineRule="exact"/>
              <w:jc w:val="left"/>
              <w:rPr>
                <w:color w:val="auto"/>
                <w:sz w:val="21"/>
                <w:vertAlign w:val="baseline"/>
              </w:rPr>
            </w:pPr>
            <w:r>
              <w:rPr>
                <w:color w:val="auto"/>
                <w:sz w:val="21"/>
              </w:rPr>
              <w:t>落实政府采购政策</w:t>
            </w:r>
          </w:p>
        </w:tc>
        <w:tc>
          <w:tcPr>
            <w:tcW w:w="7214" w:type="dxa"/>
          </w:tcPr>
          <w:p w14:paraId="0E932B03">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1.关于印发《政府采购促进中小企业发展管理办法》的通知（财库[2020]46 号）、《关于进一步加大政府采购支持中小企业力度的通知》（财库[2022]19 号）</w:t>
            </w:r>
            <w:r>
              <w:rPr>
                <w:rFonts w:hint="eastAsia"/>
                <w:color w:val="auto"/>
                <w:sz w:val="21"/>
                <w:vertAlign w:val="baseline"/>
                <w:lang w:eastAsia="zh-CN"/>
              </w:rPr>
              <w:t>。</w:t>
            </w:r>
          </w:p>
          <w:p w14:paraId="2CFD557A">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2.《关于政府采购支持监狱企业发展有关问题的通知》（财 库[2014]68 号</w:t>
            </w:r>
            <w:r>
              <w:rPr>
                <w:rFonts w:hint="eastAsia"/>
                <w:color w:val="auto"/>
                <w:sz w:val="21"/>
                <w:vertAlign w:val="baseline"/>
                <w:lang w:eastAsia="zh-CN"/>
              </w:rPr>
              <w:t>。</w:t>
            </w:r>
          </w:p>
          <w:p w14:paraId="41F71644">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3.《关于促进残疾人就业政府采购政策的通知》（ 财库[2017]141 号）</w:t>
            </w:r>
            <w:r>
              <w:rPr>
                <w:rFonts w:hint="eastAsia"/>
                <w:color w:val="auto"/>
                <w:sz w:val="21"/>
                <w:vertAlign w:val="baseline"/>
                <w:lang w:eastAsia="zh-CN"/>
              </w:rPr>
              <w:t>。</w:t>
            </w:r>
          </w:p>
          <w:p w14:paraId="029BCD13">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4.《关于调整优化节能产品、环境标志产品政府采购执行机制的通知》（财库〔2019〕9 号）</w:t>
            </w:r>
            <w:r>
              <w:rPr>
                <w:rFonts w:hint="eastAsia"/>
                <w:color w:val="auto"/>
                <w:sz w:val="21"/>
                <w:vertAlign w:val="baseline"/>
                <w:lang w:eastAsia="zh-CN"/>
              </w:rPr>
              <w:t>。</w:t>
            </w:r>
          </w:p>
          <w:p w14:paraId="0483404A">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5.《关于进一步加大政府采购支持中小企业力度的通知》（财库[2022]19 号）</w:t>
            </w:r>
            <w:r>
              <w:rPr>
                <w:rFonts w:hint="eastAsia"/>
                <w:color w:val="auto"/>
                <w:sz w:val="21"/>
                <w:vertAlign w:val="baseline"/>
                <w:lang w:eastAsia="zh-CN"/>
              </w:rPr>
              <w:t>。</w:t>
            </w:r>
          </w:p>
        </w:tc>
      </w:tr>
      <w:tr w14:paraId="121A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CBE6129">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42.3</w:t>
            </w:r>
          </w:p>
        </w:tc>
        <w:tc>
          <w:tcPr>
            <w:tcW w:w="2322" w:type="dxa"/>
          </w:tcPr>
          <w:p w14:paraId="50DBFD55">
            <w:pPr>
              <w:spacing w:after="0" w:line="250" w:lineRule="exact"/>
              <w:jc w:val="left"/>
              <w:rPr>
                <w:color w:val="auto"/>
                <w:sz w:val="21"/>
                <w:vertAlign w:val="baseline"/>
              </w:rPr>
            </w:pPr>
            <w:r>
              <w:rPr>
                <w:color w:val="auto"/>
                <w:sz w:val="21"/>
              </w:rPr>
              <w:t>分包和非主体、非关键性工作</w:t>
            </w:r>
          </w:p>
        </w:tc>
        <w:tc>
          <w:tcPr>
            <w:tcW w:w="7214" w:type="dxa"/>
          </w:tcPr>
          <w:p w14:paraId="5720D0EF">
            <w:pPr>
              <w:spacing w:after="0" w:line="250" w:lineRule="exact"/>
              <w:jc w:val="left"/>
              <w:rPr>
                <w:rFonts w:hint="eastAsia"/>
                <w:color w:val="auto"/>
                <w:sz w:val="21"/>
                <w:vertAlign w:val="baseline"/>
              </w:rPr>
            </w:pPr>
            <w:r>
              <w:rPr>
                <w:rFonts w:hint="eastAsia"/>
                <w:color w:val="auto"/>
                <w:sz w:val="21"/>
                <w:vertAlign w:val="baseline"/>
              </w:rPr>
              <w:t>□ 允许</w:t>
            </w:r>
          </w:p>
          <w:p w14:paraId="5CA41B10">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不允许</w:t>
            </w:r>
          </w:p>
        </w:tc>
      </w:tr>
      <w:tr w14:paraId="48BF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FAC8B4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42.4</w:t>
            </w:r>
          </w:p>
        </w:tc>
        <w:tc>
          <w:tcPr>
            <w:tcW w:w="2322" w:type="dxa"/>
          </w:tcPr>
          <w:p w14:paraId="0FACF728">
            <w:pPr>
              <w:spacing w:after="0" w:line="250" w:lineRule="exact"/>
              <w:jc w:val="left"/>
              <w:rPr>
                <w:color w:val="auto"/>
                <w:sz w:val="21"/>
                <w:vertAlign w:val="baseline"/>
              </w:rPr>
            </w:pPr>
            <w:r>
              <w:rPr>
                <w:color w:val="auto"/>
                <w:sz w:val="21"/>
              </w:rPr>
              <w:t>监督和管理</w:t>
            </w:r>
          </w:p>
        </w:tc>
        <w:tc>
          <w:tcPr>
            <w:tcW w:w="7214" w:type="dxa"/>
          </w:tcPr>
          <w:p w14:paraId="2F8C5A37">
            <w:pPr>
              <w:spacing w:after="0" w:line="250" w:lineRule="exact"/>
              <w:jc w:val="left"/>
              <w:rPr>
                <w:color w:val="auto"/>
                <w:sz w:val="21"/>
                <w:vertAlign w:val="baseline"/>
              </w:rPr>
            </w:pPr>
            <w:r>
              <w:rPr>
                <w:rFonts w:hint="eastAsia"/>
                <w:color w:val="auto"/>
                <w:sz w:val="21"/>
                <w:vertAlign w:val="baseline"/>
              </w:rPr>
              <w:t>本次征集活动以及相关当事人应当接受财政部门依法实施 的监督。</w:t>
            </w:r>
          </w:p>
        </w:tc>
      </w:tr>
      <w:tr w14:paraId="3A67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DEEE25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42.5</w:t>
            </w:r>
          </w:p>
        </w:tc>
        <w:tc>
          <w:tcPr>
            <w:tcW w:w="2322" w:type="dxa"/>
          </w:tcPr>
          <w:p w14:paraId="7726A17F">
            <w:pPr>
              <w:spacing w:after="0" w:line="250" w:lineRule="exact"/>
              <w:jc w:val="left"/>
              <w:rPr>
                <w:color w:val="auto"/>
                <w:sz w:val="21"/>
                <w:vertAlign w:val="baseline"/>
              </w:rPr>
            </w:pPr>
            <w:r>
              <w:rPr>
                <w:color w:val="auto"/>
                <w:sz w:val="21"/>
              </w:rPr>
              <w:t>偏差</w:t>
            </w:r>
          </w:p>
        </w:tc>
        <w:tc>
          <w:tcPr>
            <w:tcW w:w="7214" w:type="dxa"/>
          </w:tcPr>
          <w:p w14:paraId="08CE461F">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不允许</w:t>
            </w:r>
          </w:p>
          <w:p w14:paraId="4623A915">
            <w:pPr>
              <w:spacing w:after="0" w:line="250" w:lineRule="exact"/>
              <w:jc w:val="left"/>
              <w:rPr>
                <w:rFonts w:hint="eastAsia"/>
                <w:color w:val="auto"/>
                <w:sz w:val="21"/>
                <w:vertAlign w:val="baseline"/>
              </w:rPr>
            </w:pPr>
            <w:r>
              <w:rPr>
                <w:rFonts w:hint="eastAsia"/>
                <w:color w:val="auto"/>
                <w:sz w:val="21"/>
                <w:vertAlign w:val="baseline"/>
              </w:rPr>
              <w:t>□ 允许，偏差范围：非实质性偏差</w:t>
            </w:r>
          </w:p>
          <w:p w14:paraId="672E10AB">
            <w:pPr>
              <w:spacing w:after="0" w:line="250" w:lineRule="exact"/>
              <w:jc w:val="left"/>
              <w:rPr>
                <w:color w:val="auto"/>
                <w:sz w:val="21"/>
                <w:vertAlign w:val="baseline"/>
              </w:rPr>
            </w:pPr>
            <w:r>
              <w:rPr>
                <w:rFonts w:hint="eastAsia"/>
                <w:color w:val="auto"/>
                <w:sz w:val="21"/>
                <w:vertAlign w:val="baseline"/>
              </w:rPr>
              <w:t>最高项数：无</w:t>
            </w:r>
          </w:p>
        </w:tc>
      </w:tr>
      <w:tr w14:paraId="1347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11C8B5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42.6</w:t>
            </w:r>
          </w:p>
        </w:tc>
        <w:tc>
          <w:tcPr>
            <w:tcW w:w="2322" w:type="dxa"/>
          </w:tcPr>
          <w:p w14:paraId="1DF45128">
            <w:pPr>
              <w:spacing w:after="0" w:line="250" w:lineRule="exact"/>
              <w:jc w:val="left"/>
              <w:rPr>
                <w:color w:val="auto"/>
                <w:sz w:val="21"/>
                <w:vertAlign w:val="baseline"/>
              </w:rPr>
            </w:pPr>
            <w:r>
              <w:rPr>
                <w:color w:val="auto"/>
                <w:sz w:val="21"/>
              </w:rPr>
              <w:t>在政府采购活动中查询及使用信用记录</w:t>
            </w:r>
          </w:p>
        </w:tc>
        <w:tc>
          <w:tcPr>
            <w:tcW w:w="7214" w:type="dxa"/>
          </w:tcPr>
          <w:p w14:paraId="115CDA68">
            <w:pPr>
              <w:spacing w:after="0" w:line="250" w:lineRule="exact"/>
              <w:jc w:val="left"/>
              <w:rPr>
                <w:rFonts w:hint="eastAsia"/>
                <w:color w:val="auto"/>
                <w:sz w:val="21"/>
                <w:vertAlign w:val="baseline"/>
              </w:rPr>
            </w:pPr>
            <w:r>
              <w:rPr>
                <w:rFonts w:hint="eastAsia"/>
                <w:color w:val="auto"/>
                <w:sz w:val="21"/>
                <w:vertAlign w:val="baseline"/>
              </w:rPr>
              <w:t>1.查询渠道及截止时点：通过“信用中国”网站、中国政府 采购网等渠道查询相关供应商的信用记录，并可根据实际需 要引入其他信用信息。查询以本项目的开启时间为截止时间；</w:t>
            </w:r>
          </w:p>
          <w:p w14:paraId="37EECEBA">
            <w:pPr>
              <w:spacing w:after="0" w:line="250" w:lineRule="exact"/>
              <w:jc w:val="left"/>
              <w:rPr>
                <w:rFonts w:hint="eastAsia"/>
                <w:color w:val="auto"/>
                <w:sz w:val="21"/>
                <w:vertAlign w:val="baseline"/>
              </w:rPr>
            </w:pPr>
            <w:r>
              <w:rPr>
                <w:rFonts w:hint="eastAsia"/>
                <w:color w:val="auto"/>
                <w:sz w:val="21"/>
                <w:vertAlign w:val="baseline"/>
              </w:rPr>
              <w:t xml:space="preserve">2.信用信息查询记录和证据留存的具体方式：采取必要方式（书证、电子数据等）做好信用信息查询记录和证据留存， 信用信息查询记录及相关证据与其他采购文件一并保存。 </w:t>
            </w:r>
          </w:p>
          <w:p w14:paraId="283F4FBA">
            <w:pPr>
              <w:spacing w:after="0" w:line="250" w:lineRule="exact"/>
              <w:jc w:val="left"/>
              <w:rPr>
                <w:color w:val="auto"/>
                <w:sz w:val="21"/>
                <w:vertAlign w:val="baseline"/>
              </w:rPr>
            </w:pPr>
            <w:r>
              <w:rPr>
                <w:rFonts w:hint="eastAsia"/>
                <w:color w:val="auto"/>
                <w:sz w:val="21"/>
                <w:vertAlign w:val="baseline"/>
              </w:rPr>
              <w:t>3.信用信息的使用规则：对列入失信被执行人、重大税收违法失信主体、政府采购严重违法失信行为记录名单及其他不符合《中华人民共和国政府采购法》第二十二条规定条件的供应商，拒绝其参与政府采购活动；两个以上的自然人、法人或者其他组织组成的一个联合体，以一个供应商的身份共同参加政府采购活动的，对所有联合体成员进行信用记录查询，联合体成员存在不良信用记录的，视同联合体存在不良信用记录。</w:t>
            </w:r>
          </w:p>
        </w:tc>
      </w:tr>
      <w:tr w14:paraId="4B9E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0" w:type="dxa"/>
          </w:tcPr>
          <w:p w14:paraId="5E042FC5">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42.7</w:t>
            </w:r>
          </w:p>
        </w:tc>
        <w:tc>
          <w:tcPr>
            <w:tcW w:w="2322" w:type="dxa"/>
          </w:tcPr>
          <w:p w14:paraId="35B4D78C">
            <w:pPr>
              <w:spacing w:after="0" w:line="250" w:lineRule="exact"/>
              <w:jc w:val="left"/>
              <w:rPr>
                <w:color w:val="auto"/>
                <w:sz w:val="21"/>
                <w:vertAlign w:val="baseline"/>
              </w:rPr>
            </w:pPr>
            <w:r>
              <w:rPr>
                <w:color w:val="auto"/>
                <w:sz w:val="21"/>
              </w:rPr>
              <w:t>解释权</w:t>
            </w:r>
          </w:p>
        </w:tc>
        <w:tc>
          <w:tcPr>
            <w:tcW w:w="7214" w:type="dxa"/>
          </w:tcPr>
          <w:p w14:paraId="10743D89">
            <w:pPr>
              <w:spacing w:after="0" w:line="250" w:lineRule="exact"/>
              <w:jc w:val="left"/>
              <w:rPr>
                <w:color w:val="auto"/>
                <w:sz w:val="21"/>
                <w:vertAlign w:val="baseline"/>
              </w:rPr>
            </w:pPr>
            <w:r>
              <w:rPr>
                <w:rFonts w:hint="eastAsia"/>
                <w:color w:val="auto"/>
                <w:sz w:val="21"/>
                <w:vertAlign w:val="baseline"/>
              </w:rPr>
              <w:t>本项目征集文件的解释权归征集人和采购代理机构所有。</w:t>
            </w:r>
          </w:p>
        </w:tc>
      </w:tr>
      <w:tr w14:paraId="4E9F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9128539">
            <w:pPr>
              <w:spacing w:after="0" w:line="250" w:lineRule="exact"/>
              <w:jc w:val="left"/>
              <w:rPr>
                <w:rFonts w:hint="default"/>
                <w:color w:val="auto"/>
                <w:sz w:val="21"/>
                <w:vertAlign w:val="baseline"/>
                <w:lang w:val="en-US" w:eastAsia="zh-CN"/>
              </w:rPr>
            </w:pPr>
            <w:r>
              <w:rPr>
                <w:rFonts w:hint="eastAsia"/>
                <w:color w:val="auto"/>
                <w:sz w:val="21"/>
                <w:vertAlign w:val="baseline"/>
                <w:lang w:val="en-US" w:eastAsia="zh-CN"/>
              </w:rPr>
              <w:t>42.8</w:t>
            </w:r>
          </w:p>
        </w:tc>
        <w:tc>
          <w:tcPr>
            <w:tcW w:w="2322" w:type="dxa"/>
          </w:tcPr>
          <w:p w14:paraId="203A08A6">
            <w:pPr>
              <w:spacing w:after="0" w:line="250" w:lineRule="exact"/>
              <w:jc w:val="left"/>
              <w:rPr>
                <w:color w:val="auto"/>
                <w:sz w:val="21"/>
              </w:rPr>
            </w:pPr>
            <w:r>
              <w:rPr>
                <w:color w:val="auto"/>
                <w:sz w:val="21"/>
              </w:rPr>
              <w:t>其他需补充的内容</w:t>
            </w:r>
          </w:p>
        </w:tc>
        <w:tc>
          <w:tcPr>
            <w:tcW w:w="7214" w:type="dxa"/>
          </w:tcPr>
          <w:p w14:paraId="390F2F9A">
            <w:pPr>
              <w:spacing w:after="0" w:line="250" w:lineRule="exact"/>
              <w:jc w:val="left"/>
              <w:rPr>
                <w:rFonts w:hint="eastAsia"/>
                <w:color w:val="auto"/>
                <w:sz w:val="21"/>
                <w:vertAlign w:val="baseline"/>
              </w:rPr>
            </w:pPr>
            <w:r>
              <w:rPr>
                <w:rFonts w:hint="eastAsia"/>
                <w:color w:val="auto"/>
                <w:sz w:val="21"/>
                <w:vertAlign w:val="baseline"/>
              </w:rPr>
              <w:t>无</w:t>
            </w:r>
          </w:p>
        </w:tc>
      </w:tr>
    </w:tbl>
    <w:p w14:paraId="50ADA87A">
      <w:pPr>
        <w:shd w:val="clear" w:color="auto" w:fill="auto"/>
        <w:spacing w:after="0" w:line="250" w:lineRule="exact"/>
        <w:jc w:val="left"/>
        <w:rPr>
          <w:color w:val="auto"/>
          <w:sz w:val="21"/>
        </w:rPr>
        <w:sectPr>
          <w:footerReference r:id="rId3"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B47F4C9">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t>供应商应当提交的资格证明文件</w:t>
      </w:r>
    </w:p>
    <w:tbl>
      <w:tblPr>
        <w:tblStyle w:val="12"/>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50"/>
        <w:gridCol w:w="1904"/>
        <w:gridCol w:w="7171"/>
      </w:tblGrid>
      <w:tr w14:paraId="7A3C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2892115C">
            <w:pPr>
              <w:pStyle w:val="9"/>
              <w:jc w:val="center"/>
              <w:rPr>
                <w:rFonts w:hint="eastAsia" w:eastAsia="仿宋"/>
                <w:color w:val="auto"/>
                <w:sz w:val="28"/>
                <w:szCs w:val="28"/>
                <w:vertAlign w:val="baseline"/>
                <w:lang w:eastAsia="zh-CN"/>
              </w:rPr>
            </w:pPr>
            <w:r>
              <w:rPr>
                <w:rFonts w:hint="eastAsia"/>
                <w:color w:val="auto"/>
                <w:sz w:val="28"/>
                <w:szCs w:val="28"/>
                <w:vertAlign w:val="baseline"/>
                <w:lang w:eastAsia="zh-CN"/>
              </w:rPr>
              <w:t>序号</w:t>
            </w:r>
          </w:p>
        </w:tc>
        <w:tc>
          <w:tcPr>
            <w:tcW w:w="2654" w:type="dxa"/>
            <w:gridSpan w:val="2"/>
          </w:tcPr>
          <w:p w14:paraId="37DE169D">
            <w:pPr>
              <w:pStyle w:val="9"/>
              <w:jc w:val="center"/>
              <w:rPr>
                <w:color w:val="auto"/>
                <w:sz w:val="28"/>
                <w:szCs w:val="28"/>
                <w:vertAlign w:val="baseline"/>
              </w:rPr>
            </w:pPr>
            <w:r>
              <w:rPr>
                <w:rFonts w:hint="eastAsia"/>
                <w:color w:val="auto"/>
                <w:sz w:val="28"/>
                <w:szCs w:val="28"/>
                <w:vertAlign w:val="baseline"/>
                <w:lang w:eastAsia="zh-CN"/>
              </w:rPr>
              <w:t>审查因素</w:t>
            </w:r>
          </w:p>
        </w:tc>
        <w:tc>
          <w:tcPr>
            <w:tcW w:w="7171" w:type="dxa"/>
          </w:tcPr>
          <w:p w14:paraId="6B726679">
            <w:pPr>
              <w:pStyle w:val="9"/>
              <w:jc w:val="center"/>
              <w:rPr>
                <w:rFonts w:hint="eastAsia" w:eastAsia="仿宋"/>
                <w:color w:val="auto"/>
                <w:sz w:val="28"/>
                <w:szCs w:val="28"/>
                <w:vertAlign w:val="baseline"/>
                <w:lang w:eastAsia="zh-CN"/>
              </w:rPr>
            </w:pPr>
            <w:r>
              <w:rPr>
                <w:rFonts w:hint="eastAsia"/>
                <w:color w:val="auto"/>
                <w:sz w:val="28"/>
                <w:szCs w:val="28"/>
                <w:vertAlign w:val="baseline"/>
                <w:lang w:eastAsia="zh-CN"/>
              </w:rPr>
              <w:t>审查内容</w:t>
            </w:r>
          </w:p>
        </w:tc>
      </w:tr>
      <w:tr w14:paraId="716A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vAlign w:val="center"/>
          </w:tcPr>
          <w:p w14:paraId="0FC24C32">
            <w:pPr>
              <w:pStyle w:val="9"/>
              <w:jc w:val="center"/>
              <w:rPr>
                <w:rFonts w:hint="eastAsia" w:eastAsia="仿宋"/>
                <w:color w:val="auto"/>
                <w:vertAlign w:val="baseline"/>
                <w:lang w:val="en-US" w:eastAsia="zh-CN"/>
              </w:rPr>
            </w:pPr>
            <w:r>
              <w:rPr>
                <w:rFonts w:hint="eastAsia"/>
                <w:color w:val="auto"/>
                <w:vertAlign w:val="baseline"/>
                <w:lang w:val="en-US" w:eastAsia="zh-CN"/>
              </w:rPr>
              <w:t>1</w:t>
            </w:r>
          </w:p>
        </w:tc>
        <w:tc>
          <w:tcPr>
            <w:tcW w:w="750" w:type="dxa"/>
            <w:vMerge w:val="restart"/>
            <w:vAlign w:val="center"/>
          </w:tcPr>
          <w:p w14:paraId="27530C91">
            <w:pPr>
              <w:pStyle w:val="9"/>
              <w:jc w:val="center"/>
              <w:rPr>
                <w:rFonts w:hint="eastAsia" w:eastAsia="仿宋"/>
                <w:color w:val="auto"/>
                <w:vertAlign w:val="baseline"/>
                <w:lang w:eastAsia="zh-CN"/>
              </w:rPr>
            </w:pPr>
            <w:r>
              <w:rPr>
                <w:rFonts w:hint="eastAsia"/>
                <w:color w:val="auto"/>
                <w:vertAlign w:val="baseline"/>
                <w:lang w:eastAsia="zh-CN"/>
              </w:rPr>
              <w:t>供应商符合的基本资格条件</w:t>
            </w:r>
          </w:p>
        </w:tc>
        <w:tc>
          <w:tcPr>
            <w:tcW w:w="1904" w:type="dxa"/>
            <w:vAlign w:val="center"/>
          </w:tcPr>
          <w:p w14:paraId="4ADD232D">
            <w:pPr>
              <w:pStyle w:val="9"/>
              <w:jc w:val="center"/>
              <w:rPr>
                <w:color w:val="auto"/>
                <w:vertAlign w:val="baseline"/>
              </w:rPr>
            </w:pPr>
            <w:r>
              <w:rPr>
                <w:color w:val="auto"/>
                <w:sz w:val="21"/>
              </w:rPr>
              <w:t>承担民事责任的能力</w:t>
            </w:r>
          </w:p>
        </w:tc>
        <w:tc>
          <w:tcPr>
            <w:tcW w:w="7171" w:type="dxa"/>
          </w:tcPr>
          <w:p w14:paraId="6F4B49CE">
            <w:pPr>
              <w:pStyle w:val="15"/>
              <w:spacing w:before="1" w:line="242" w:lineRule="auto"/>
              <w:ind w:left="106" w:right="98"/>
              <w:rPr>
                <w:color w:val="auto"/>
                <w:sz w:val="21"/>
              </w:rPr>
            </w:pPr>
            <w:r>
              <w:rPr>
                <w:color w:val="auto"/>
                <w:spacing w:val="3"/>
                <w:w w:val="95"/>
                <w:sz w:val="21"/>
              </w:rPr>
              <w:t xml:space="preserve">供应商须为法人、其他组织或自然人，在中华人民共和国境内注 </w:t>
            </w:r>
            <w:r>
              <w:rPr>
                <w:color w:val="auto"/>
                <w:spacing w:val="3"/>
                <w:sz w:val="21"/>
              </w:rPr>
              <w:t>册的有效营业执照，具备独立承担民事责任的能力。</w:t>
            </w:r>
          </w:p>
          <w:p w14:paraId="66876395">
            <w:pPr>
              <w:pStyle w:val="15"/>
              <w:spacing w:before="1"/>
              <w:ind w:left="106"/>
              <w:rPr>
                <w:b/>
                <w:color w:val="auto"/>
                <w:sz w:val="21"/>
              </w:rPr>
            </w:pPr>
            <w:r>
              <w:rPr>
                <w:b/>
                <w:color w:val="auto"/>
                <w:sz w:val="21"/>
              </w:rPr>
              <w:t>响应文件（资格审查部分）内附：</w:t>
            </w:r>
          </w:p>
          <w:p w14:paraId="3B0804F5">
            <w:pPr>
              <w:pStyle w:val="15"/>
              <w:spacing w:before="2" w:line="242" w:lineRule="auto"/>
              <w:ind w:left="106" w:right="74"/>
              <w:jc w:val="both"/>
              <w:rPr>
                <w:b/>
                <w:color w:val="auto"/>
                <w:sz w:val="21"/>
              </w:rPr>
            </w:pPr>
            <w:r>
              <w:rPr>
                <w:b/>
                <w:color w:val="auto"/>
                <w:w w:val="95"/>
                <w:sz w:val="21"/>
              </w:rPr>
              <w:t xml:space="preserve">①供应商若为企业法人：提供“统一社会信用代码营业执照”； 未换证的提供“营业执照、税务登记证、组织机构代码证或三证 </w:t>
            </w:r>
            <w:r>
              <w:rPr>
                <w:b/>
                <w:color w:val="auto"/>
                <w:sz w:val="21"/>
              </w:rPr>
              <w:t>合一的营业执照”；</w:t>
            </w:r>
          </w:p>
          <w:p w14:paraId="56FCD9A5">
            <w:pPr>
              <w:pStyle w:val="15"/>
              <w:spacing w:before="3" w:line="242" w:lineRule="auto"/>
              <w:ind w:left="106" w:right="76"/>
              <w:rPr>
                <w:b/>
                <w:color w:val="auto"/>
                <w:sz w:val="21"/>
              </w:rPr>
            </w:pPr>
            <w:r>
              <w:rPr>
                <w:b/>
                <w:color w:val="auto"/>
                <w:spacing w:val="3"/>
                <w:w w:val="95"/>
                <w:sz w:val="21"/>
              </w:rPr>
              <w:t xml:space="preserve">②若为事业法人：提供“统一社会信用代码法人登记证书”；未 </w:t>
            </w:r>
            <w:r>
              <w:rPr>
                <w:b/>
                <w:color w:val="auto"/>
                <w:sz w:val="21"/>
              </w:rPr>
              <w:t>换证的提交“事业法人登记证书、组织机构代码证”；</w:t>
            </w:r>
          </w:p>
          <w:p w14:paraId="5DC6724F">
            <w:pPr>
              <w:pStyle w:val="15"/>
              <w:spacing w:before="2" w:line="242" w:lineRule="auto"/>
              <w:ind w:left="106" w:right="74"/>
              <w:rPr>
                <w:b/>
                <w:color w:val="auto"/>
                <w:sz w:val="21"/>
              </w:rPr>
            </w:pPr>
            <w:r>
              <w:rPr>
                <w:b/>
                <w:color w:val="auto"/>
                <w:w w:val="95"/>
                <w:sz w:val="21"/>
              </w:rPr>
              <w:t xml:space="preserve">③若为其他组织：提供“对应主管部门颁发的准许执业证明文件 </w:t>
            </w:r>
            <w:r>
              <w:rPr>
                <w:b/>
                <w:color w:val="auto"/>
                <w:sz w:val="21"/>
              </w:rPr>
              <w:t>或营业执照”；</w:t>
            </w:r>
          </w:p>
          <w:p w14:paraId="77965519">
            <w:pPr>
              <w:pStyle w:val="15"/>
              <w:spacing w:before="1" w:line="242" w:lineRule="auto"/>
              <w:ind w:left="106" w:right="-30" w:rightChars="0"/>
              <w:rPr>
                <w:b/>
                <w:color w:val="auto"/>
                <w:sz w:val="21"/>
              </w:rPr>
            </w:pPr>
            <w:r>
              <w:rPr>
                <w:b/>
                <w:color w:val="auto"/>
                <w:sz w:val="21"/>
              </w:rPr>
              <w:t>④若为自然人：提供“身份证明材料”； 以上四项均提供复印件。</w:t>
            </w:r>
          </w:p>
          <w:p w14:paraId="0A74B807">
            <w:pPr>
              <w:pStyle w:val="15"/>
              <w:spacing w:before="1"/>
              <w:ind w:left="106"/>
              <w:rPr>
                <w:color w:val="auto"/>
                <w:vertAlign w:val="baseline"/>
              </w:rPr>
            </w:pPr>
            <w:r>
              <w:rPr>
                <w:b/>
                <w:color w:val="auto"/>
                <w:sz w:val="21"/>
              </w:rPr>
              <w:t>⑤“法定代表人身份证明”和“法定代表人授权代表委托书”提供原件。</w:t>
            </w:r>
          </w:p>
        </w:tc>
      </w:tr>
      <w:tr w14:paraId="5CC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4E0D5DF7">
            <w:pPr>
              <w:pStyle w:val="9"/>
              <w:jc w:val="center"/>
              <w:rPr>
                <w:color w:val="auto"/>
                <w:vertAlign w:val="baseline"/>
              </w:rPr>
            </w:pPr>
          </w:p>
        </w:tc>
        <w:tc>
          <w:tcPr>
            <w:tcW w:w="750" w:type="dxa"/>
            <w:vMerge w:val="continue"/>
            <w:vAlign w:val="center"/>
          </w:tcPr>
          <w:p w14:paraId="79D67202">
            <w:pPr>
              <w:pStyle w:val="9"/>
              <w:jc w:val="center"/>
              <w:rPr>
                <w:color w:val="auto"/>
                <w:vertAlign w:val="baseline"/>
              </w:rPr>
            </w:pPr>
          </w:p>
        </w:tc>
        <w:tc>
          <w:tcPr>
            <w:tcW w:w="1904" w:type="dxa"/>
            <w:vAlign w:val="center"/>
          </w:tcPr>
          <w:p w14:paraId="42847370">
            <w:pPr>
              <w:pStyle w:val="9"/>
              <w:jc w:val="center"/>
              <w:rPr>
                <w:color w:val="auto"/>
                <w:vertAlign w:val="baseline"/>
              </w:rPr>
            </w:pPr>
            <w:r>
              <w:rPr>
                <w:color w:val="auto"/>
                <w:sz w:val="21"/>
              </w:rPr>
              <w:t>具有良好的商业信誉和健全的财务会计制度</w:t>
            </w:r>
          </w:p>
        </w:tc>
        <w:tc>
          <w:tcPr>
            <w:tcW w:w="7171" w:type="dxa"/>
          </w:tcPr>
          <w:p w14:paraId="19B5A123">
            <w:pPr>
              <w:pStyle w:val="15"/>
              <w:spacing w:before="49" w:line="242" w:lineRule="auto"/>
              <w:ind w:left="106" w:right="98"/>
              <w:jc w:val="both"/>
              <w:rPr>
                <w:color w:val="auto"/>
                <w:sz w:val="21"/>
              </w:rPr>
            </w:pPr>
            <w:r>
              <w:rPr>
                <w:color w:val="auto"/>
                <w:spacing w:val="-6"/>
                <w:sz w:val="21"/>
              </w:rPr>
              <w:t xml:space="preserve">供应商是法人的，应提供 </w:t>
            </w:r>
            <w:r>
              <w:rPr>
                <w:color w:val="auto"/>
                <w:sz w:val="21"/>
              </w:rPr>
              <w:t>202</w:t>
            </w:r>
            <w:r>
              <w:rPr>
                <w:rFonts w:hint="eastAsia"/>
                <w:color w:val="auto"/>
                <w:sz w:val="21"/>
                <w:lang w:val="en-US" w:eastAsia="zh-CN"/>
              </w:rPr>
              <w:t>4</w:t>
            </w:r>
            <w:r>
              <w:rPr>
                <w:color w:val="auto"/>
                <w:spacing w:val="-8"/>
                <w:sz w:val="21"/>
              </w:rPr>
              <w:t>年度财务审计报告或其基本开户银</w:t>
            </w:r>
            <w:r>
              <w:rPr>
                <w:color w:val="auto"/>
                <w:spacing w:val="3"/>
                <w:w w:val="95"/>
                <w:sz w:val="21"/>
              </w:rPr>
              <w:t xml:space="preserve">行出具的资信证明；其他组织和自然人，可以提供银行出具的资 信证明；供应商提供财政部门认可的政府采购专业担保机构出具 </w:t>
            </w:r>
            <w:r>
              <w:rPr>
                <w:color w:val="auto"/>
                <w:spacing w:val="3"/>
                <w:sz w:val="21"/>
              </w:rPr>
              <w:t>的投标担保函，则不需要提供其他财务状况报告。</w:t>
            </w:r>
          </w:p>
          <w:p w14:paraId="764853BD">
            <w:pPr>
              <w:pStyle w:val="9"/>
              <w:rPr>
                <w:color w:val="auto"/>
                <w:vertAlign w:val="baseline"/>
              </w:rPr>
            </w:pPr>
            <w:r>
              <w:rPr>
                <w:b/>
                <w:color w:val="auto"/>
                <w:spacing w:val="4"/>
                <w:w w:val="95"/>
                <w:sz w:val="21"/>
              </w:rPr>
              <w:t>响应文件（资格审查部分）</w:t>
            </w:r>
            <w:r>
              <w:rPr>
                <w:b/>
                <w:color w:val="auto"/>
                <w:spacing w:val="3"/>
                <w:w w:val="95"/>
                <w:sz w:val="21"/>
              </w:rPr>
              <w:t xml:space="preserve">内附“财务审计报告”复印件并加盖 </w:t>
            </w:r>
            <w:r>
              <w:rPr>
                <w:b/>
                <w:color w:val="auto"/>
                <w:spacing w:val="3"/>
                <w:sz w:val="21"/>
              </w:rPr>
              <w:t>公章，如提供“资信证明”或“投标担保函”须附原件。</w:t>
            </w:r>
          </w:p>
        </w:tc>
      </w:tr>
      <w:tr w14:paraId="4446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10641622">
            <w:pPr>
              <w:pStyle w:val="9"/>
              <w:jc w:val="center"/>
              <w:rPr>
                <w:color w:val="auto"/>
                <w:vertAlign w:val="baseline"/>
              </w:rPr>
            </w:pPr>
          </w:p>
        </w:tc>
        <w:tc>
          <w:tcPr>
            <w:tcW w:w="750" w:type="dxa"/>
            <w:vMerge w:val="continue"/>
            <w:vAlign w:val="center"/>
          </w:tcPr>
          <w:p w14:paraId="0B59DC82">
            <w:pPr>
              <w:pStyle w:val="9"/>
              <w:jc w:val="center"/>
              <w:rPr>
                <w:color w:val="auto"/>
                <w:vertAlign w:val="baseline"/>
              </w:rPr>
            </w:pPr>
          </w:p>
        </w:tc>
        <w:tc>
          <w:tcPr>
            <w:tcW w:w="1904" w:type="dxa"/>
            <w:vAlign w:val="center"/>
          </w:tcPr>
          <w:p w14:paraId="6728C3C8">
            <w:pPr>
              <w:pStyle w:val="9"/>
              <w:jc w:val="center"/>
              <w:rPr>
                <w:color w:val="auto"/>
                <w:vertAlign w:val="baseline"/>
              </w:rPr>
            </w:pPr>
            <w:r>
              <w:rPr>
                <w:color w:val="auto"/>
                <w:sz w:val="21"/>
              </w:rPr>
              <w:t>具有履行合同所必需的设备和专业技术能力</w:t>
            </w:r>
          </w:p>
        </w:tc>
        <w:tc>
          <w:tcPr>
            <w:tcW w:w="7171" w:type="dxa"/>
          </w:tcPr>
          <w:p w14:paraId="3AD99681">
            <w:pPr>
              <w:pStyle w:val="15"/>
              <w:spacing w:before="77"/>
              <w:ind w:left="106"/>
              <w:rPr>
                <w:color w:val="auto"/>
                <w:sz w:val="21"/>
              </w:rPr>
            </w:pPr>
            <w:r>
              <w:rPr>
                <w:color w:val="auto"/>
                <w:sz w:val="21"/>
              </w:rPr>
              <w:t>供应商须具备履行合同所必需的的设备和专业技术能力。</w:t>
            </w:r>
          </w:p>
          <w:p w14:paraId="276AC2AF">
            <w:pPr>
              <w:pStyle w:val="9"/>
              <w:rPr>
                <w:color w:val="auto"/>
                <w:vertAlign w:val="baseline"/>
              </w:rPr>
            </w:pPr>
            <w:r>
              <w:rPr>
                <w:b/>
                <w:color w:val="auto"/>
                <w:w w:val="95"/>
                <w:sz w:val="21"/>
              </w:rPr>
              <w:t xml:space="preserve">响应文件（资格审查部分）内附声明函，格式见本文件“第十章 </w:t>
            </w:r>
            <w:r>
              <w:rPr>
                <w:b/>
                <w:color w:val="auto"/>
                <w:sz w:val="21"/>
              </w:rPr>
              <w:t>附件 1”，须提供声明函原件。</w:t>
            </w:r>
          </w:p>
        </w:tc>
      </w:tr>
      <w:tr w14:paraId="3DAD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6B328C95">
            <w:pPr>
              <w:pStyle w:val="9"/>
              <w:jc w:val="center"/>
              <w:rPr>
                <w:color w:val="auto"/>
                <w:vertAlign w:val="baseline"/>
              </w:rPr>
            </w:pPr>
          </w:p>
        </w:tc>
        <w:tc>
          <w:tcPr>
            <w:tcW w:w="750" w:type="dxa"/>
            <w:vMerge w:val="continue"/>
            <w:vAlign w:val="center"/>
          </w:tcPr>
          <w:p w14:paraId="016A3EF4">
            <w:pPr>
              <w:pStyle w:val="9"/>
              <w:jc w:val="center"/>
              <w:rPr>
                <w:color w:val="auto"/>
                <w:vertAlign w:val="baseline"/>
              </w:rPr>
            </w:pPr>
          </w:p>
        </w:tc>
        <w:tc>
          <w:tcPr>
            <w:tcW w:w="1904" w:type="dxa"/>
            <w:vAlign w:val="center"/>
          </w:tcPr>
          <w:p w14:paraId="5B98226F">
            <w:pPr>
              <w:pStyle w:val="9"/>
              <w:jc w:val="center"/>
              <w:rPr>
                <w:color w:val="auto"/>
                <w:vertAlign w:val="baseline"/>
              </w:rPr>
            </w:pPr>
            <w:r>
              <w:rPr>
                <w:color w:val="auto"/>
                <w:sz w:val="21"/>
              </w:rPr>
              <w:t>有依法缴纳税收的良好记录</w:t>
            </w:r>
          </w:p>
        </w:tc>
        <w:tc>
          <w:tcPr>
            <w:tcW w:w="7171" w:type="dxa"/>
          </w:tcPr>
          <w:p w14:paraId="78E8AC94">
            <w:pPr>
              <w:pStyle w:val="9"/>
              <w:rPr>
                <w:color w:val="auto"/>
                <w:vertAlign w:val="baseline"/>
              </w:rPr>
            </w:pPr>
            <w:r>
              <w:rPr>
                <w:color w:val="auto"/>
                <w:spacing w:val="-15"/>
                <w:sz w:val="21"/>
              </w:rPr>
              <w:t xml:space="preserve">供应商 </w:t>
            </w:r>
            <w:r>
              <w:rPr>
                <w:color w:val="auto"/>
                <w:sz w:val="21"/>
              </w:rPr>
              <w:t>202</w:t>
            </w:r>
            <w:r>
              <w:rPr>
                <w:rFonts w:hint="eastAsia"/>
                <w:color w:val="auto"/>
                <w:sz w:val="21"/>
                <w:lang w:val="en-US" w:eastAsia="zh-CN"/>
              </w:rPr>
              <w:t>4</w:t>
            </w:r>
            <w:r>
              <w:rPr>
                <w:color w:val="auto"/>
                <w:spacing w:val="-8"/>
                <w:sz w:val="21"/>
              </w:rPr>
              <w:t xml:space="preserve"> 年任意一个月依法缴纳税收的良好记录或提供不欠缴各类税款的承诺函。依法免税的供应商，应提供相应文件证明。</w:t>
            </w:r>
            <w:r>
              <w:rPr>
                <w:b/>
                <w:color w:val="auto"/>
                <w:spacing w:val="4"/>
                <w:w w:val="95"/>
                <w:sz w:val="21"/>
              </w:rPr>
              <w:t>响应文件（资格审查部分）</w:t>
            </w:r>
            <w:r>
              <w:rPr>
                <w:b/>
                <w:color w:val="auto"/>
                <w:spacing w:val="3"/>
                <w:w w:val="95"/>
                <w:sz w:val="21"/>
              </w:rPr>
              <w:t xml:space="preserve">内附缴纳增值税、企业所得税的凭据 </w:t>
            </w:r>
            <w:r>
              <w:rPr>
                <w:b/>
                <w:color w:val="auto"/>
                <w:spacing w:val="3"/>
                <w:sz w:val="21"/>
              </w:rPr>
              <w:t>复印件或不欠缴各类税款的承诺函，并加盖公章。</w:t>
            </w:r>
          </w:p>
        </w:tc>
      </w:tr>
      <w:tr w14:paraId="029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4036B822">
            <w:pPr>
              <w:pStyle w:val="9"/>
              <w:jc w:val="center"/>
              <w:rPr>
                <w:color w:val="auto"/>
                <w:vertAlign w:val="baseline"/>
              </w:rPr>
            </w:pPr>
          </w:p>
        </w:tc>
        <w:tc>
          <w:tcPr>
            <w:tcW w:w="750" w:type="dxa"/>
            <w:vMerge w:val="continue"/>
            <w:vAlign w:val="center"/>
          </w:tcPr>
          <w:p w14:paraId="025E6A4B">
            <w:pPr>
              <w:pStyle w:val="9"/>
              <w:jc w:val="center"/>
              <w:rPr>
                <w:color w:val="auto"/>
                <w:vertAlign w:val="baseline"/>
              </w:rPr>
            </w:pPr>
          </w:p>
        </w:tc>
        <w:tc>
          <w:tcPr>
            <w:tcW w:w="1904" w:type="dxa"/>
            <w:vAlign w:val="center"/>
          </w:tcPr>
          <w:p w14:paraId="29D08481">
            <w:pPr>
              <w:pStyle w:val="9"/>
              <w:jc w:val="center"/>
              <w:rPr>
                <w:color w:val="auto"/>
                <w:vertAlign w:val="baseline"/>
              </w:rPr>
            </w:pPr>
            <w:r>
              <w:rPr>
                <w:color w:val="auto"/>
                <w:sz w:val="21"/>
              </w:rPr>
              <w:t>有依法缴纳社会保障资金的良好记录</w:t>
            </w:r>
          </w:p>
        </w:tc>
        <w:tc>
          <w:tcPr>
            <w:tcW w:w="7171" w:type="dxa"/>
          </w:tcPr>
          <w:p w14:paraId="45CC7DB9">
            <w:pPr>
              <w:pStyle w:val="15"/>
              <w:spacing w:before="2" w:line="242" w:lineRule="auto"/>
              <w:ind w:left="106" w:right="98"/>
              <w:rPr>
                <w:color w:val="auto"/>
                <w:sz w:val="21"/>
              </w:rPr>
            </w:pPr>
            <w:r>
              <w:rPr>
                <w:color w:val="auto"/>
                <w:spacing w:val="-15"/>
                <w:sz w:val="21"/>
              </w:rPr>
              <w:t xml:space="preserve">供应商 </w:t>
            </w:r>
            <w:r>
              <w:rPr>
                <w:color w:val="auto"/>
                <w:sz w:val="21"/>
              </w:rPr>
              <w:t>202</w:t>
            </w:r>
            <w:r>
              <w:rPr>
                <w:rFonts w:hint="eastAsia"/>
                <w:color w:val="auto"/>
                <w:sz w:val="21"/>
                <w:lang w:val="en-US" w:eastAsia="zh-CN"/>
              </w:rPr>
              <w:t>4</w:t>
            </w:r>
            <w:r>
              <w:rPr>
                <w:color w:val="auto"/>
                <w:spacing w:val="-8"/>
                <w:sz w:val="21"/>
              </w:rPr>
              <w:t>年任意一个月缴纳社会保障资金的良好记录。依法不需要缴纳社会保障资金的供应商，应提供相应文件证明。</w:t>
            </w:r>
          </w:p>
          <w:p w14:paraId="396CFC56">
            <w:pPr>
              <w:pStyle w:val="9"/>
              <w:rPr>
                <w:color w:val="auto"/>
                <w:vertAlign w:val="baseline"/>
              </w:rPr>
            </w:pPr>
            <w:r>
              <w:rPr>
                <w:b/>
                <w:color w:val="auto"/>
                <w:spacing w:val="4"/>
                <w:w w:val="95"/>
                <w:sz w:val="21"/>
              </w:rPr>
              <w:t>响应文件（资格审查部分）</w:t>
            </w:r>
            <w:r>
              <w:rPr>
                <w:b/>
                <w:color w:val="auto"/>
                <w:spacing w:val="3"/>
                <w:w w:val="95"/>
                <w:sz w:val="21"/>
              </w:rPr>
              <w:t xml:space="preserve">内附缴纳社会保险的凭据复印件并加 </w:t>
            </w:r>
            <w:r>
              <w:rPr>
                <w:b/>
                <w:color w:val="auto"/>
                <w:spacing w:val="3"/>
                <w:sz w:val="21"/>
              </w:rPr>
              <w:t>盖公章（专用收据或社会保险缴纳清单）。</w:t>
            </w:r>
          </w:p>
        </w:tc>
      </w:tr>
      <w:tr w14:paraId="085C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5D1E8162">
            <w:pPr>
              <w:pStyle w:val="9"/>
              <w:jc w:val="center"/>
              <w:rPr>
                <w:color w:val="auto"/>
                <w:vertAlign w:val="baseline"/>
              </w:rPr>
            </w:pPr>
          </w:p>
        </w:tc>
        <w:tc>
          <w:tcPr>
            <w:tcW w:w="750" w:type="dxa"/>
            <w:vMerge w:val="continue"/>
            <w:vAlign w:val="center"/>
          </w:tcPr>
          <w:p w14:paraId="126A9D85">
            <w:pPr>
              <w:pStyle w:val="9"/>
              <w:jc w:val="center"/>
              <w:rPr>
                <w:color w:val="auto"/>
                <w:vertAlign w:val="baseline"/>
              </w:rPr>
            </w:pPr>
          </w:p>
        </w:tc>
        <w:tc>
          <w:tcPr>
            <w:tcW w:w="1904" w:type="dxa"/>
            <w:vAlign w:val="center"/>
          </w:tcPr>
          <w:p w14:paraId="7E67304F">
            <w:pPr>
              <w:pStyle w:val="9"/>
              <w:jc w:val="center"/>
              <w:rPr>
                <w:color w:val="auto"/>
                <w:vertAlign w:val="baseline"/>
              </w:rPr>
            </w:pPr>
            <w:r>
              <w:rPr>
                <w:color w:val="auto"/>
                <w:sz w:val="21"/>
              </w:rPr>
              <w:t>参加政府采购活动前三年内，在经营活动中没有重大违法记录</w:t>
            </w:r>
          </w:p>
        </w:tc>
        <w:tc>
          <w:tcPr>
            <w:tcW w:w="7171" w:type="dxa"/>
          </w:tcPr>
          <w:p w14:paraId="14FEBD1F">
            <w:pPr>
              <w:pStyle w:val="15"/>
              <w:spacing w:line="244" w:lineRule="auto"/>
              <w:ind w:left="106" w:right="98"/>
              <w:rPr>
                <w:color w:val="auto"/>
                <w:sz w:val="21"/>
              </w:rPr>
            </w:pPr>
            <w:r>
              <w:rPr>
                <w:color w:val="auto"/>
                <w:spacing w:val="3"/>
                <w:w w:val="95"/>
                <w:sz w:val="21"/>
              </w:rPr>
              <w:t xml:space="preserve">供应商参加政府采购活动前三年内，在经营活动中没有重大违法 </w:t>
            </w:r>
            <w:r>
              <w:rPr>
                <w:color w:val="auto"/>
                <w:spacing w:val="3"/>
                <w:sz w:val="21"/>
              </w:rPr>
              <w:t>记录。</w:t>
            </w:r>
          </w:p>
          <w:p w14:paraId="4B75105A">
            <w:pPr>
              <w:pStyle w:val="15"/>
              <w:spacing w:line="265" w:lineRule="exact"/>
              <w:ind w:left="106"/>
              <w:rPr>
                <w:color w:val="auto"/>
                <w:vertAlign w:val="baseline"/>
              </w:rPr>
            </w:pPr>
            <w:r>
              <w:rPr>
                <w:b/>
                <w:color w:val="auto"/>
                <w:sz w:val="21"/>
              </w:rPr>
              <w:t>响应文件（资格审查部分）内附声明函，格式见本文件“第十章附件（1）</w:t>
            </w:r>
            <w:r>
              <w:rPr>
                <w:b/>
                <w:color w:val="auto"/>
                <w:spacing w:val="-1"/>
                <w:sz w:val="21"/>
              </w:rPr>
              <w:t>”，须提供声明函原件。</w:t>
            </w:r>
            <w:r>
              <w:rPr>
                <w:b/>
                <w:color w:val="auto"/>
                <w:sz w:val="21"/>
              </w:rPr>
              <w:t>（</w:t>
            </w:r>
            <w:r>
              <w:rPr>
                <w:b/>
                <w:color w:val="auto"/>
                <w:spacing w:val="-7"/>
                <w:sz w:val="21"/>
              </w:rPr>
              <w:t xml:space="preserve">截至截止日成立不足 </w:t>
            </w:r>
            <w:r>
              <w:rPr>
                <w:b/>
                <w:color w:val="auto"/>
                <w:sz w:val="21"/>
              </w:rPr>
              <w:t>3</w:t>
            </w:r>
            <w:r>
              <w:rPr>
                <w:b/>
                <w:color w:val="auto"/>
                <w:spacing w:val="-21"/>
                <w:sz w:val="21"/>
              </w:rPr>
              <w:t xml:space="preserve"> 年的供应商可提供自成立以来无重大违法记录的书面声明）</w:t>
            </w:r>
          </w:p>
        </w:tc>
      </w:tr>
      <w:tr w14:paraId="23D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793" w:type="dxa"/>
            <w:vMerge w:val="continue"/>
          </w:tcPr>
          <w:p w14:paraId="3D3D5B8F">
            <w:pPr>
              <w:pStyle w:val="9"/>
              <w:rPr>
                <w:color w:val="auto"/>
                <w:vertAlign w:val="baseline"/>
              </w:rPr>
            </w:pPr>
          </w:p>
        </w:tc>
        <w:tc>
          <w:tcPr>
            <w:tcW w:w="750" w:type="dxa"/>
            <w:vMerge w:val="continue"/>
          </w:tcPr>
          <w:p w14:paraId="1E8A0278">
            <w:pPr>
              <w:pStyle w:val="9"/>
              <w:rPr>
                <w:color w:val="auto"/>
                <w:vertAlign w:val="baseline"/>
              </w:rPr>
            </w:pPr>
          </w:p>
        </w:tc>
        <w:tc>
          <w:tcPr>
            <w:tcW w:w="1904" w:type="dxa"/>
            <w:vAlign w:val="center"/>
          </w:tcPr>
          <w:p w14:paraId="6A8600DD">
            <w:pPr>
              <w:pStyle w:val="9"/>
              <w:jc w:val="center"/>
              <w:rPr>
                <w:color w:val="auto"/>
                <w:vertAlign w:val="baseline"/>
              </w:rPr>
            </w:pPr>
            <w:r>
              <w:rPr>
                <w:color w:val="auto"/>
                <w:sz w:val="21"/>
              </w:rPr>
              <w:t>法律、行政法规规定的其他条件</w:t>
            </w:r>
          </w:p>
        </w:tc>
        <w:tc>
          <w:tcPr>
            <w:tcW w:w="7171" w:type="dxa"/>
          </w:tcPr>
          <w:p w14:paraId="27C07179">
            <w:pPr>
              <w:pStyle w:val="15"/>
              <w:shd w:val="clear" w:color="auto" w:fill="auto"/>
              <w:spacing w:before="57" w:line="242" w:lineRule="auto"/>
              <w:ind w:right="64"/>
              <w:jc w:val="both"/>
              <w:rPr>
                <w:b/>
                <w:color w:val="auto"/>
                <w:sz w:val="21"/>
              </w:rPr>
            </w:pPr>
            <w:r>
              <w:rPr>
                <w:color w:val="auto"/>
                <w:sz w:val="21"/>
              </w:rPr>
              <w:t>1</w:t>
            </w:r>
            <w:r>
              <w:rPr>
                <w:color w:val="auto"/>
                <w:spacing w:val="-4"/>
                <w:sz w:val="21"/>
              </w:rPr>
              <w:t>. 未被“信用中国”网站</w:t>
            </w:r>
            <w:r>
              <w:rPr>
                <w:color w:val="auto"/>
                <w:sz w:val="21"/>
              </w:rPr>
              <w:t>（</w:t>
            </w:r>
            <w:r>
              <w:rPr>
                <w:color w:val="auto"/>
              </w:rPr>
              <w:fldChar w:fldCharType="begin"/>
            </w:r>
            <w:r>
              <w:rPr>
                <w:color w:val="auto"/>
              </w:rPr>
              <w:instrText xml:space="preserve"> HYPERLINK "http://www.creditchina.gov.cn/" \h </w:instrText>
            </w:r>
            <w:r>
              <w:rPr>
                <w:color w:val="auto"/>
              </w:rPr>
              <w:fldChar w:fldCharType="separate"/>
            </w:r>
            <w:r>
              <w:rPr>
                <w:color w:val="auto"/>
                <w:sz w:val="21"/>
              </w:rPr>
              <w:t>www.creditchina.gov.cn</w:t>
            </w:r>
            <w:r>
              <w:rPr>
                <w:color w:val="auto"/>
                <w:sz w:val="21"/>
              </w:rPr>
              <w:fldChar w:fldCharType="end"/>
            </w:r>
            <w:r>
              <w:rPr>
                <w:color w:val="auto"/>
                <w:sz w:val="21"/>
              </w:rPr>
              <w:t>）、中国政</w:t>
            </w:r>
            <w:r>
              <w:rPr>
                <w:color w:val="auto"/>
                <w:w w:val="95"/>
                <w:sz w:val="21"/>
              </w:rPr>
              <w:t>府采购网（</w:t>
            </w:r>
            <w:r>
              <w:rPr>
                <w:color w:val="auto"/>
              </w:rPr>
              <w:fldChar w:fldCharType="begin"/>
            </w:r>
            <w:r>
              <w:rPr>
                <w:color w:val="auto"/>
              </w:rPr>
              <w:instrText xml:space="preserve"> HYPERLINK "http://www.ccgp.gov.cn/" \h </w:instrText>
            </w:r>
            <w:r>
              <w:rPr>
                <w:color w:val="auto"/>
              </w:rPr>
              <w:fldChar w:fldCharType="separate"/>
            </w:r>
            <w:r>
              <w:rPr>
                <w:color w:val="auto"/>
                <w:w w:val="95"/>
                <w:sz w:val="21"/>
              </w:rPr>
              <w:t>www.ccgp.gov.cn</w:t>
            </w:r>
            <w:r>
              <w:rPr>
                <w:color w:val="auto"/>
                <w:w w:val="95"/>
                <w:sz w:val="21"/>
              </w:rPr>
              <w:fldChar w:fldCharType="end"/>
            </w:r>
            <w:r>
              <w:rPr>
                <w:color w:val="auto"/>
                <w:w w:val="95"/>
                <w:sz w:val="21"/>
              </w:rPr>
              <w:t xml:space="preserve">）列入失信被执行人、重大税收违法 </w:t>
            </w:r>
            <w:r>
              <w:rPr>
                <w:color w:val="auto"/>
                <w:sz w:val="21"/>
              </w:rPr>
              <w:t>案件当事人、政府采购严重违法失信行为记录名单；</w:t>
            </w:r>
            <w:r>
              <w:rPr>
                <w:b/>
                <w:color w:val="auto"/>
                <w:spacing w:val="7"/>
                <w:sz w:val="21"/>
              </w:rPr>
              <w:t>通过“信用中国”网站</w:t>
            </w:r>
            <w:r>
              <w:rPr>
                <w:b/>
                <w:color w:val="auto"/>
                <w:sz w:val="21"/>
              </w:rPr>
              <w:t>（</w:t>
            </w:r>
            <w:r>
              <w:rPr>
                <w:color w:val="auto"/>
              </w:rPr>
              <w:fldChar w:fldCharType="begin"/>
            </w:r>
            <w:r>
              <w:rPr>
                <w:color w:val="auto"/>
              </w:rPr>
              <w:instrText xml:space="preserve"> HYPERLINK "http://www.creditchina.gov.cn/" \h </w:instrText>
            </w:r>
            <w:r>
              <w:rPr>
                <w:color w:val="auto"/>
              </w:rPr>
              <w:fldChar w:fldCharType="separate"/>
            </w:r>
            <w:r>
              <w:rPr>
                <w:b/>
                <w:color w:val="auto"/>
                <w:sz w:val="21"/>
              </w:rPr>
              <w:t>www.creditchina.gov.cn</w:t>
            </w:r>
            <w:r>
              <w:rPr>
                <w:b/>
                <w:color w:val="auto"/>
                <w:sz w:val="21"/>
              </w:rPr>
              <w:fldChar w:fldCharType="end"/>
            </w:r>
            <w:r>
              <w:rPr>
                <w:b/>
                <w:color w:val="auto"/>
                <w:sz w:val="21"/>
              </w:rPr>
              <w:t>）</w:t>
            </w:r>
            <w:r>
              <w:rPr>
                <w:b/>
                <w:color w:val="auto"/>
                <w:spacing w:val="3"/>
                <w:sz w:val="21"/>
              </w:rPr>
              <w:t>、中国政府</w:t>
            </w:r>
            <w:r>
              <w:rPr>
                <w:b/>
                <w:color w:val="auto"/>
                <w:spacing w:val="-2"/>
                <w:w w:val="95"/>
                <w:sz w:val="21"/>
              </w:rPr>
              <w:t>采购网</w:t>
            </w:r>
            <w:r>
              <w:rPr>
                <w:b/>
                <w:color w:val="auto"/>
                <w:w w:val="95"/>
                <w:sz w:val="21"/>
              </w:rPr>
              <w:t>（</w:t>
            </w:r>
            <w:r>
              <w:rPr>
                <w:color w:val="auto"/>
              </w:rPr>
              <w:fldChar w:fldCharType="begin"/>
            </w:r>
            <w:r>
              <w:rPr>
                <w:color w:val="auto"/>
              </w:rPr>
              <w:instrText xml:space="preserve"> HYPERLINK "http://www.ccgp.gov.cn/" \h </w:instrText>
            </w:r>
            <w:r>
              <w:rPr>
                <w:color w:val="auto"/>
              </w:rPr>
              <w:fldChar w:fldCharType="separate"/>
            </w:r>
            <w:r>
              <w:rPr>
                <w:b/>
                <w:color w:val="auto"/>
                <w:w w:val="95"/>
                <w:sz w:val="21"/>
              </w:rPr>
              <w:t>www.ccgp.gov.cn</w:t>
            </w:r>
            <w:r>
              <w:rPr>
                <w:b/>
                <w:color w:val="auto"/>
                <w:w w:val="95"/>
                <w:sz w:val="21"/>
              </w:rPr>
              <w:fldChar w:fldCharType="end"/>
            </w:r>
            <w:r>
              <w:rPr>
                <w:b/>
                <w:color w:val="auto"/>
                <w:w w:val="95"/>
                <w:sz w:val="21"/>
              </w:rPr>
              <w:t>）</w:t>
            </w:r>
            <w:r>
              <w:rPr>
                <w:b/>
                <w:color w:val="auto"/>
                <w:spacing w:val="-1"/>
                <w:w w:val="95"/>
                <w:sz w:val="21"/>
              </w:rPr>
              <w:t xml:space="preserve">查询供应商信用记录，此项提供网页 </w:t>
            </w:r>
            <w:r>
              <w:rPr>
                <w:b/>
                <w:color w:val="auto"/>
                <w:spacing w:val="-1"/>
                <w:sz w:val="21"/>
              </w:rPr>
              <w:t>截图。</w:t>
            </w:r>
          </w:p>
          <w:p w14:paraId="64CF638F">
            <w:pPr>
              <w:pStyle w:val="9"/>
              <w:rPr>
                <w:color w:val="auto"/>
                <w:sz w:val="21"/>
              </w:rPr>
            </w:pPr>
            <w:r>
              <w:rPr>
                <w:color w:val="auto"/>
                <w:sz w:val="21"/>
              </w:rPr>
              <w:t>2</w:t>
            </w:r>
            <w:r>
              <w:rPr>
                <w:color w:val="auto"/>
                <w:spacing w:val="-4"/>
                <w:sz w:val="21"/>
              </w:rPr>
              <w:t>. 与征集人存在利害关系可能影响采购公正性的法人、其他组织</w:t>
            </w:r>
            <w:r>
              <w:rPr>
                <w:color w:val="auto"/>
                <w:spacing w:val="3"/>
                <w:w w:val="95"/>
                <w:sz w:val="21"/>
              </w:rPr>
              <w:t xml:space="preserve">或者个人，不得参加采购活动；单位负责人为同一人或者存在直 接控股、管理关系的不同供应商，不得参加同一合同项下的政府 </w:t>
            </w:r>
            <w:r>
              <w:rPr>
                <w:color w:val="auto"/>
                <w:spacing w:val="3"/>
                <w:sz w:val="21"/>
              </w:rPr>
              <w:t>投标活动。违反这两款规定的，相关投标均无效；</w:t>
            </w:r>
          </w:p>
          <w:p w14:paraId="46111385">
            <w:pPr>
              <w:pStyle w:val="9"/>
              <w:rPr>
                <w:color w:val="auto"/>
                <w:sz w:val="21"/>
              </w:rPr>
            </w:pPr>
            <w:r>
              <w:rPr>
                <w:b/>
                <w:color w:val="auto"/>
                <w:spacing w:val="4"/>
                <w:w w:val="95"/>
                <w:sz w:val="21"/>
              </w:rPr>
              <w:t>响应文件（资格审查部分）</w:t>
            </w:r>
            <w:r>
              <w:rPr>
                <w:b/>
                <w:color w:val="auto"/>
                <w:spacing w:val="3"/>
                <w:w w:val="95"/>
                <w:sz w:val="21"/>
              </w:rPr>
              <w:t>内提供声明函，格式见本文件“第十</w:t>
            </w:r>
            <w:r>
              <w:rPr>
                <w:b/>
                <w:color w:val="auto"/>
                <w:spacing w:val="3"/>
                <w:sz w:val="21"/>
              </w:rPr>
              <w:t>章附件（1）”，须提供声明函原件。</w:t>
            </w:r>
          </w:p>
        </w:tc>
      </w:tr>
      <w:tr w14:paraId="4804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4D6F115">
            <w:pPr>
              <w:pStyle w:val="9"/>
              <w:jc w:val="center"/>
              <w:rPr>
                <w:rFonts w:hint="eastAsia" w:eastAsia="仿宋"/>
                <w:color w:val="auto"/>
                <w:vertAlign w:val="baseline"/>
                <w:lang w:val="en-US" w:eastAsia="zh-CN"/>
              </w:rPr>
            </w:pPr>
            <w:r>
              <w:rPr>
                <w:rFonts w:hint="eastAsia"/>
                <w:color w:val="auto"/>
                <w:vertAlign w:val="baseline"/>
                <w:lang w:val="en-US" w:eastAsia="zh-CN"/>
              </w:rPr>
              <w:t>2</w:t>
            </w:r>
          </w:p>
        </w:tc>
        <w:tc>
          <w:tcPr>
            <w:tcW w:w="2654" w:type="dxa"/>
            <w:gridSpan w:val="2"/>
            <w:vAlign w:val="center"/>
          </w:tcPr>
          <w:p w14:paraId="6B5F5134">
            <w:pPr>
              <w:pStyle w:val="9"/>
              <w:jc w:val="center"/>
              <w:rPr>
                <w:color w:val="auto"/>
                <w:vertAlign w:val="baseline"/>
              </w:rPr>
            </w:pPr>
            <w:r>
              <w:rPr>
                <w:color w:val="auto"/>
                <w:sz w:val="21"/>
              </w:rPr>
              <w:t>本项目的特定资格要求</w:t>
            </w:r>
          </w:p>
        </w:tc>
        <w:tc>
          <w:tcPr>
            <w:tcW w:w="7171" w:type="dxa"/>
          </w:tcPr>
          <w:p w14:paraId="4BE4452D">
            <w:pPr>
              <w:pStyle w:val="9"/>
              <w:rPr>
                <w:rFonts w:hint="eastAsia" w:eastAsia="仿宋"/>
                <w:color w:val="auto"/>
                <w:lang w:val="en-US" w:eastAsia="zh-CN"/>
              </w:rPr>
            </w:pPr>
            <w:r>
              <w:rPr>
                <w:rFonts w:hint="eastAsia"/>
                <w:color w:val="auto"/>
                <w:lang w:val="en-US" w:eastAsia="zh-CN"/>
              </w:rPr>
              <w:t>无</w:t>
            </w:r>
          </w:p>
        </w:tc>
      </w:tr>
      <w:tr w14:paraId="573F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74F7713">
            <w:pPr>
              <w:pStyle w:val="9"/>
              <w:jc w:val="center"/>
              <w:rPr>
                <w:rFonts w:hint="default"/>
                <w:color w:val="auto"/>
                <w:vertAlign w:val="baseline"/>
                <w:lang w:val="en-US" w:eastAsia="zh-CN"/>
              </w:rPr>
            </w:pPr>
            <w:r>
              <w:rPr>
                <w:rFonts w:hint="eastAsia"/>
                <w:color w:val="auto"/>
                <w:vertAlign w:val="baseline"/>
                <w:lang w:val="en-US" w:eastAsia="zh-CN"/>
              </w:rPr>
              <w:t>3</w:t>
            </w:r>
          </w:p>
        </w:tc>
        <w:tc>
          <w:tcPr>
            <w:tcW w:w="2654" w:type="dxa"/>
            <w:gridSpan w:val="2"/>
            <w:vAlign w:val="center"/>
          </w:tcPr>
          <w:p w14:paraId="2918AAB6">
            <w:pPr>
              <w:pStyle w:val="9"/>
              <w:jc w:val="center"/>
              <w:rPr>
                <w:color w:val="auto"/>
                <w:sz w:val="21"/>
              </w:rPr>
            </w:pPr>
            <w:r>
              <w:rPr>
                <w:color w:val="auto"/>
                <w:sz w:val="21"/>
              </w:rPr>
              <w:t>投标保证金</w:t>
            </w:r>
          </w:p>
        </w:tc>
        <w:tc>
          <w:tcPr>
            <w:tcW w:w="7171" w:type="dxa"/>
          </w:tcPr>
          <w:p w14:paraId="0F4A2F0F">
            <w:pPr>
              <w:pStyle w:val="9"/>
              <w:rPr>
                <w:b/>
                <w:color w:val="auto"/>
                <w:spacing w:val="4"/>
                <w:w w:val="95"/>
                <w:sz w:val="21"/>
              </w:rPr>
            </w:pPr>
            <w:r>
              <w:rPr>
                <w:b/>
                <w:color w:val="auto"/>
                <w:spacing w:val="4"/>
                <w:w w:val="95"/>
                <w:sz w:val="21"/>
              </w:rPr>
              <w:t>按征集文件要求足额缴纳保证金，响应文件（资格审查部分）</w:t>
            </w:r>
            <w:r>
              <w:rPr>
                <w:b/>
                <w:color w:val="auto"/>
                <w:w w:val="95"/>
                <w:sz w:val="21"/>
              </w:rPr>
              <w:t xml:space="preserve">内 </w:t>
            </w:r>
            <w:r>
              <w:rPr>
                <w:b/>
                <w:color w:val="auto"/>
                <w:sz w:val="21"/>
              </w:rPr>
              <w:t>提供缴纳凭据复印件。</w:t>
            </w:r>
          </w:p>
        </w:tc>
      </w:tr>
    </w:tbl>
    <w:p w14:paraId="3BF6148D">
      <w:pPr>
        <w:pStyle w:val="9"/>
        <w:rPr>
          <w:rFonts w:hint="eastAsia"/>
          <w:b/>
          <w:bCs/>
          <w:color w:val="auto"/>
        </w:rPr>
      </w:pPr>
      <w:r>
        <w:rPr>
          <w:rFonts w:hint="eastAsia"/>
          <w:b/>
          <w:bCs/>
          <w:color w:val="auto"/>
        </w:rPr>
        <w:t>备注：</w:t>
      </w:r>
    </w:p>
    <w:p w14:paraId="74BEF3D9">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开启时，必须提交的证明材料未提交或提交不全的视为资格审查不合格。供应商的资格证明材料应当真实、有效、完整，字迹、印章要清晰，资格审查内容有一项不合格，按无效投标处理。</w:t>
      </w:r>
    </w:p>
    <w:p w14:paraId="7F4310DF">
      <w:pPr>
        <w:pStyle w:val="9"/>
        <w:rPr>
          <w:color w:val="auto"/>
        </w:rPr>
      </w:pPr>
    </w:p>
    <w:p w14:paraId="4032052C">
      <w:pPr>
        <w:shd w:val="clear" w:color="auto" w:fill="auto"/>
        <w:spacing w:after="0" w:line="250" w:lineRule="exact"/>
        <w:rPr>
          <w:color w:val="auto"/>
          <w:sz w:val="21"/>
        </w:rPr>
      </w:pPr>
    </w:p>
    <w:p w14:paraId="39CB0483">
      <w:pPr>
        <w:pStyle w:val="9"/>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1ABE148">
      <w:pPr>
        <w:pStyle w:val="9"/>
        <w:shd w:val="clear" w:color="auto" w:fill="auto"/>
        <w:spacing w:before="1"/>
        <w:rPr>
          <w:rFonts w:ascii="Times New Roman"/>
          <w:color w:val="auto"/>
          <w:sz w:val="5"/>
        </w:rPr>
      </w:pPr>
    </w:p>
    <w:p w14:paraId="23BB2760">
      <w:pPr>
        <w:pStyle w:val="7"/>
        <w:shd w:val="clear" w:color="auto" w:fill="auto"/>
        <w:tabs>
          <w:tab w:val="left" w:pos="1123"/>
        </w:tabs>
        <w:ind w:left="0" w:right="259"/>
        <w:jc w:val="center"/>
        <w:rPr>
          <w:color w:val="auto"/>
        </w:rPr>
      </w:pPr>
      <w:r>
        <w:rPr>
          <w:color w:val="auto"/>
        </w:rPr>
        <w:t>第四章</w:t>
      </w:r>
      <w:r>
        <w:rPr>
          <w:color w:val="auto"/>
        </w:rPr>
        <w:tab/>
      </w:r>
      <w:r>
        <w:rPr>
          <w:color w:val="auto"/>
        </w:rPr>
        <w:t>采购需求</w:t>
      </w:r>
    </w:p>
    <w:p w14:paraId="0DA164E0">
      <w:pPr>
        <w:pStyle w:val="9"/>
        <w:shd w:val="clear" w:color="auto" w:fill="auto"/>
        <w:spacing w:before="8"/>
        <w:rPr>
          <w:b/>
          <w:color w:val="auto"/>
          <w:sz w:val="23"/>
        </w:rPr>
      </w:pPr>
    </w:p>
    <w:p w14:paraId="583A8B10">
      <w:pPr>
        <w:pStyle w:val="8"/>
        <w:numPr>
          <w:ilvl w:val="0"/>
          <w:numId w:val="1"/>
        </w:numPr>
        <w:shd w:val="clear" w:color="auto" w:fill="auto"/>
        <w:tabs>
          <w:tab w:val="left" w:pos="642"/>
        </w:tabs>
        <w:spacing w:before="67" w:after="0" w:line="240" w:lineRule="auto"/>
        <w:ind w:left="641" w:right="0" w:hanging="244"/>
        <w:jc w:val="left"/>
        <w:rPr>
          <w:color w:val="auto"/>
        </w:rPr>
      </w:pPr>
      <w:bookmarkStart w:id="0" w:name="_bookmark4"/>
      <w:bookmarkEnd w:id="0"/>
      <w:bookmarkStart w:id="1" w:name="_bookmark4"/>
      <w:bookmarkEnd w:id="1"/>
      <w:bookmarkStart w:id="2" w:name="1.项目说明"/>
      <w:bookmarkEnd w:id="2"/>
      <w:r>
        <w:rPr>
          <w:color w:val="auto"/>
        </w:rPr>
        <w:t>项目说明</w:t>
      </w:r>
    </w:p>
    <w:p w14:paraId="08E0A24B">
      <w:pPr>
        <w:pStyle w:val="9"/>
        <w:shd w:val="clear" w:color="auto" w:fill="auto"/>
        <w:spacing w:before="9"/>
        <w:rPr>
          <w:b/>
          <w:color w:val="auto"/>
        </w:rPr>
      </w:pPr>
    </w:p>
    <w:p w14:paraId="60624315">
      <w:pPr>
        <w:pStyle w:val="16"/>
        <w:numPr>
          <w:ilvl w:val="1"/>
          <w:numId w:val="1"/>
        </w:numPr>
        <w:shd w:val="clear" w:color="auto" w:fill="auto"/>
        <w:tabs>
          <w:tab w:val="left" w:pos="1299"/>
        </w:tabs>
        <w:spacing w:before="0" w:after="0" w:line="240" w:lineRule="auto"/>
        <w:ind w:left="1298" w:right="0" w:hanging="421"/>
        <w:jc w:val="both"/>
        <w:rPr>
          <w:color w:val="auto"/>
          <w:sz w:val="24"/>
        </w:rPr>
      </w:pPr>
      <w:r>
        <w:rPr>
          <w:color w:val="auto"/>
          <w:sz w:val="24"/>
        </w:rPr>
        <w:t>本章内容是根据采购项目的实际需求制定的。</w:t>
      </w:r>
    </w:p>
    <w:p w14:paraId="7C65D49E">
      <w:pPr>
        <w:pStyle w:val="16"/>
        <w:numPr>
          <w:ilvl w:val="1"/>
          <w:numId w:val="1"/>
        </w:numPr>
        <w:shd w:val="clear" w:color="auto" w:fill="auto"/>
        <w:tabs>
          <w:tab w:val="left" w:pos="1299"/>
        </w:tabs>
        <w:spacing w:before="160" w:after="0" w:line="240" w:lineRule="auto"/>
        <w:ind w:left="1298" w:right="0" w:hanging="421"/>
        <w:jc w:val="both"/>
        <w:rPr>
          <w:color w:val="auto"/>
          <w:sz w:val="24"/>
        </w:rPr>
      </w:pPr>
      <w:r>
        <w:rPr>
          <w:color w:val="auto"/>
          <w:sz w:val="24"/>
        </w:rPr>
        <w:t>项目名称：</w:t>
      </w:r>
      <w:r>
        <w:rPr>
          <w:rFonts w:hint="eastAsia"/>
          <w:color w:val="auto"/>
          <w:sz w:val="24"/>
        </w:rPr>
        <w:t>固定资产投资项目节能评审费</w:t>
      </w:r>
    </w:p>
    <w:p w14:paraId="1382FB1F">
      <w:pPr>
        <w:pStyle w:val="16"/>
        <w:numPr>
          <w:ilvl w:val="1"/>
          <w:numId w:val="1"/>
        </w:numPr>
        <w:shd w:val="clear" w:color="auto" w:fill="auto"/>
        <w:tabs>
          <w:tab w:val="left" w:pos="1299"/>
        </w:tabs>
        <w:spacing w:before="161" w:after="0" w:line="364" w:lineRule="auto"/>
        <w:ind w:left="398" w:right="657" w:firstLine="480"/>
        <w:jc w:val="both"/>
        <w:rPr>
          <w:color w:val="auto"/>
          <w:sz w:val="24"/>
        </w:rPr>
      </w:pPr>
      <w:r>
        <w:rPr>
          <w:color w:val="auto"/>
          <w:spacing w:val="-1"/>
          <w:sz w:val="24"/>
        </w:rPr>
        <w:t>主要服务内容：</w:t>
      </w:r>
      <w:r>
        <w:rPr>
          <w:color w:val="auto"/>
          <w:spacing w:val="-1"/>
          <w:sz w:val="24"/>
          <w:lang w:val="en-US" w:eastAsia="zh-CN"/>
        </w:rPr>
        <w:t>按国家及省</w:t>
      </w:r>
      <w:r>
        <w:rPr>
          <w:rFonts w:hint="eastAsia"/>
          <w:color w:val="auto"/>
          <w:spacing w:val="-1"/>
          <w:sz w:val="24"/>
          <w:lang w:val="en-US" w:eastAsia="zh-CN"/>
        </w:rPr>
        <w:t>、市</w:t>
      </w:r>
      <w:r>
        <w:rPr>
          <w:color w:val="auto"/>
          <w:spacing w:val="-1"/>
          <w:sz w:val="24"/>
          <w:lang w:val="en-US" w:eastAsia="zh-CN"/>
        </w:rPr>
        <w:t>有关规定，对</w:t>
      </w:r>
      <w:r>
        <w:rPr>
          <w:rFonts w:hint="eastAsia"/>
          <w:color w:val="auto"/>
          <w:spacing w:val="-1"/>
          <w:sz w:val="24"/>
          <w:lang w:val="en-US" w:eastAsia="zh-CN"/>
        </w:rPr>
        <w:t>市</w:t>
      </w:r>
      <w:r>
        <w:rPr>
          <w:color w:val="auto"/>
          <w:spacing w:val="-1"/>
          <w:sz w:val="24"/>
          <w:lang w:val="en-US" w:eastAsia="zh-CN"/>
        </w:rPr>
        <w:t>发展改革委委托的项目节能报告进行评</w:t>
      </w:r>
      <w:r>
        <w:rPr>
          <w:rFonts w:hint="eastAsia"/>
          <w:color w:val="auto"/>
          <w:spacing w:val="-1"/>
          <w:sz w:val="24"/>
          <w:lang w:val="en-US" w:eastAsia="zh-CN"/>
        </w:rPr>
        <w:t>审，形成评审意见，提供技术咨询服务。</w:t>
      </w:r>
    </w:p>
    <w:p w14:paraId="3BAF01F5">
      <w:pPr>
        <w:pStyle w:val="16"/>
        <w:numPr>
          <w:ilvl w:val="1"/>
          <w:numId w:val="1"/>
        </w:numPr>
        <w:shd w:val="clear" w:color="auto" w:fill="auto"/>
        <w:tabs>
          <w:tab w:val="left" w:pos="1299"/>
        </w:tabs>
        <w:spacing w:before="2" w:after="0" w:line="240" w:lineRule="auto"/>
        <w:ind w:left="1298" w:right="0" w:hanging="421"/>
        <w:jc w:val="both"/>
        <w:rPr>
          <w:color w:val="auto"/>
          <w:sz w:val="24"/>
        </w:rPr>
      </w:pPr>
      <w:r>
        <w:rPr>
          <w:color w:val="auto"/>
          <w:sz w:val="24"/>
        </w:rPr>
        <w:t>服务期限：</w:t>
      </w:r>
      <w:r>
        <w:rPr>
          <w:rFonts w:hint="eastAsia"/>
          <w:color w:val="auto"/>
          <w:sz w:val="24"/>
        </w:rPr>
        <w:t>合同签订生效后</w:t>
      </w:r>
      <w:r>
        <w:rPr>
          <w:rFonts w:hint="eastAsia"/>
          <w:color w:val="auto"/>
          <w:sz w:val="24"/>
          <w:lang w:val="en-US" w:eastAsia="zh-CN"/>
        </w:rPr>
        <w:t>1年</w:t>
      </w:r>
    </w:p>
    <w:p w14:paraId="1B138A85">
      <w:pPr>
        <w:pStyle w:val="16"/>
        <w:numPr>
          <w:ilvl w:val="1"/>
          <w:numId w:val="1"/>
        </w:numPr>
        <w:shd w:val="clear" w:color="auto" w:fill="auto"/>
        <w:tabs>
          <w:tab w:val="left" w:pos="1299"/>
        </w:tabs>
        <w:spacing w:before="160" w:after="0" w:line="240" w:lineRule="auto"/>
        <w:ind w:left="1298" w:right="0" w:hanging="421"/>
        <w:jc w:val="left"/>
        <w:rPr>
          <w:color w:val="auto"/>
          <w:sz w:val="24"/>
        </w:rPr>
      </w:pPr>
      <w:r>
        <w:rPr>
          <w:color w:val="auto"/>
          <w:sz w:val="24"/>
        </w:rPr>
        <w:t>服务地点：</w:t>
      </w:r>
      <w:r>
        <w:rPr>
          <w:rFonts w:hint="eastAsia"/>
          <w:color w:val="auto"/>
          <w:sz w:val="24"/>
          <w:lang w:val="en-US" w:eastAsia="zh-CN"/>
        </w:rPr>
        <w:t>松原市</w:t>
      </w:r>
    </w:p>
    <w:p w14:paraId="72207AD6">
      <w:pPr>
        <w:pStyle w:val="16"/>
        <w:numPr>
          <w:ilvl w:val="1"/>
          <w:numId w:val="1"/>
        </w:numPr>
        <w:shd w:val="clear" w:color="auto" w:fill="auto"/>
        <w:tabs>
          <w:tab w:val="left" w:pos="1299"/>
        </w:tabs>
        <w:spacing w:before="161" w:after="0" w:line="364" w:lineRule="auto"/>
        <w:ind w:left="398" w:right="656" w:firstLine="480"/>
        <w:jc w:val="left"/>
        <w:rPr>
          <w:color w:val="auto"/>
          <w:sz w:val="24"/>
        </w:rPr>
      </w:pPr>
      <w:r>
        <w:rPr>
          <w:color w:val="auto"/>
          <w:spacing w:val="-1"/>
          <w:sz w:val="24"/>
        </w:rPr>
        <w:t>服务方式：</w:t>
      </w:r>
      <w:r>
        <w:rPr>
          <w:rFonts w:hint="eastAsia"/>
          <w:color w:val="auto"/>
          <w:spacing w:val="-1"/>
          <w:sz w:val="24"/>
          <w:lang w:val="en-US" w:eastAsia="zh-CN"/>
        </w:rPr>
        <w:t>咨询评估机构应在受理发改部门委托后，组织会议评审等工作，并在 30 个工作日内向发改部门报送评估报告，保证验收合格。</w:t>
      </w:r>
    </w:p>
    <w:p w14:paraId="01E851F1">
      <w:pPr>
        <w:pStyle w:val="8"/>
        <w:numPr>
          <w:ilvl w:val="0"/>
          <w:numId w:val="1"/>
        </w:numPr>
        <w:shd w:val="clear" w:color="auto" w:fill="auto"/>
        <w:tabs>
          <w:tab w:val="left" w:pos="882"/>
        </w:tabs>
        <w:spacing w:before="1" w:after="0" w:line="240" w:lineRule="auto"/>
        <w:ind w:left="881" w:right="0" w:hanging="244"/>
        <w:jc w:val="left"/>
        <w:rPr>
          <w:color w:val="auto"/>
        </w:rPr>
      </w:pPr>
      <w:bookmarkStart w:id="3" w:name="_bookmark5"/>
      <w:bookmarkEnd w:id="3"/>
      <w:bookmarkStart w:id="4" w:name="2.服务要求"/>
      <w:bookmarkEnd w:id="4"/>
      <w:bookmarkStart w:id="5" w:name="_bookmark5"/>
      <w:bookmarkEnd w:id="5"/>
      <w:r>
        <w:rPr>
          <w:color w:val="auto"/>
        </w:rPr>
        <w:t>服务要求</w:t>
      </w:r>
    </w:p>
    <w:p w14:paraId="6B8E6163">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服务内容</w:t>
      </w:r>
    </w:p>
    <w:p w14:paraId="101EC66F"/>
    <w:p w14:paraId="6D39C7CA">
      <w:pPr>
        <w:pStyle w:val="9"/>
        <w:shd w:val="clear" w:color="auto" w:fill="auto"/>
        <w:spacing w:before="9"/>
        <w:rPr>
          <w:b/>
          <w:color w:val="auto"/>
        </w:rPr>
      </w:pPr>
    </w:p>
    <w:tbl>
      <w:tblPr>
        <w:tblStyle w:val="11"/>
        <w:tblW w:w="0" w:type="auto"/>
        <w:tblInd w:w="-5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60"/>
        <w:gridCol w:w="6060"/>
        <w:gridCol w:w="1220"/>
        <w:gridCol w:w="629"/>
      </w:tblGrid>
      <w:tr w14:paraId="75925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1BEB18C2">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序</w:t>
            </w:r>
            <w:r>
              <w:rPr>
                <w:rFonts w:ascii="宋体" w:hAnsi="宋体" w:eastAsia="宋体" w:cs="Arial"/>
                <w:color w:val="auto"/>
                <w:kern w:val="0"/>
                <w:sz w:val="32"/>
                <w:szCs w:val="32"/>
              </w:rPr>
              <w:t>号</w:t>
            </w:r>
          </w:p>
        </w:tc>
        <w:tc>
          <w:tcPr>
            <w:tcW w:w="1060" w:type="dxa"/>
            <w:vAlign w:val="center"/>
          </w:tcPr>
          <w:p w14:paraId="57145E61">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服务</w:t>
            </w:r>
            <w:r>
              <w:rPr>
                <w:rFonts w:ascii="宋体" w:hAnsi="宋体" w:eastAsia="宋体" w:cs="Arial"/>
                <w:color w:val="auto"/>
                <w:kern w:val="0"/>
                <w:sz w:val="32"/>
                <w:szCs w:val="32"/>
              </w:rPr>
              <w:t>名称</w:t>
            </w:r>
          </w:p>
        </w:tc>
        <w:tc>
          <w:tcPr>
            <w:tcW w:w="6060" w:type="dxa"/>
            <w:vAlign w:val="center"/>
          </w:tcPr>
          <w:p w14:paraId="1001DC0C">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技</w:t>
            </w:r>
            <w:r>
              <w:rPr>
                <w:rFonts w:ascii="宋体" w:hAnsi="宋体" w:eastAsia="宋体" w:cs="Arial"/>
                <w:color w:val="auto"/>
                <w:kern w:val="0"/>
                <w:sz w:val="32"/>
                <w:szCs w:val="32"/>
              </w:rPr>
              <w:t>术及</w:t>
            </w:r>
            <w:r>
              <w:rPr>
                <w:rFonts w:hint="eastAsia" w:ascii="宋体" w:hAnsi="宋体" w:eastAsia="宋体" w:cs="Arial"/>
                <w:color w:val="auto"/>
                <w:kern w:val="0"/>
                <w:sz w:val="32"/>
                <w:szCs w:val="32"/>
              </w:rPr>
              <w:t>服务</w:t>
            </w:r>
            <w:r>
              <w:rPr>
                <w:rFonts w:ascii="宋体" w:hAnsi="宋体" w:eastAsia="宋体" w:cs="Arial"/>
                <w:color w:val="auto"/>
                <w:kern w:val="0"/>
                <w:sz w:val="32"/>
                <w:szCs w:val="32"/>
              </w:rPr>
              <w:t>要求</w:t>
            </w:r>
          </w:p>
        </w:tc>
        <w:tc>
          <w:tcPr>
            <w:tcW w:w="1220" w:type="dxa"/>
            <w:vAlign w:val="center"/>
          </w:tcPr>
          <w:p w14:paraId="20D2D764">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数</w:t>
            </w:r>
            <w:r>
              <w:rPr>
                <w:rFonts w:ascii="宋体" w:hAnsi="宋体" w:eastAsia="宋体" w:cs="Arial"/>
                <w:color w:val="auto"/>
                <w:kern w:val="0"/>
                <w:sz w:val="32"/>
                <w:szCs w:val="32"/>
              </w:rPr>
              <w:t>量及</w:t>
            </w:r>
            <w:r>
              <w:rPr>
                <w:rFonts w:hint="eastAsia" w:ascii="宋体" w:hAnsi="宋体" w:eastAsia="宋体" w:cs="Arial"/>
                <w:color w:val="auto"/>
                <w:kern w:val="0"/>
                <w:sz w:val="32"/>
                <w:szCs w:val="32"/>
              </w:rPr>
              <w:t>单</w:t>
            </w:r>
            <w:r>
              <w:rPr>
                <w:rFonts w:ascii="宋体" w:hAnsi="宋体" w:eastAsia="宋体" w:cs="Arial"/>
                <w:color w:val="auto"/>
                <w:kern w:val="0"/>
                <w:sz w:val="32"/>
                <w:szCs w:val="32"/>
              </w:rPr>
              <w:t>位</w:t>
            </w:r>
          </w:p>
        </w:tc>
        <w:tc>
          <w:tcPr>
            <w:tcW w:w="629" w:type="dxa"/>
            <w:vAlign w:val="center"/>
          </w:tcPr>
          <w:p w14:paraId="2B45D9D3">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备</w:t>
            </w:r>
            <w:r>
              <w:rPr>
                <w:rFonts w:ascii="宋体" w:hAnsi="宋体" w:eastAsia="宋体" w:cs="Arial"/>
                <w:color w:val="auto"/>
                <w:kern w:val="0"/>
                <w:sz w:val="32"/>
                <w:szCs w:val="32"/>
              </w:rPr>
              <w:t>注</w:t>
            </w:r>
          </w:p>
        </w:tc>
      </w:tr>
      <w:tr w14:paraId="38444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3FC79820">
            <w:pPr>
              <w:snapToGrid w:val="0"/>
              <w:spacing w:line="600" w:lineRule="exact"/>
              <w:jc w:val="center"/>
              <w:rPr>
                <w:rFonts w:ascii="宋体" w:hAnsi="宋体" w:eastAsia="宋体" w:cs="Arial"/>
                <w:color w:val="auto"/>
                <w:kern w:val="0"/>
                <w:sz w:val="32"/>
                <w:szCs w:val="32"/>
              </w:rPr>
            </w:pPr>
            <w:r>
              <w:rPr>
                <w:rFonts w:hint="eastAsia" w:ascii="宋体" w:hAnsi="宋体" w:eastAsia="宋体" w:cs="Arial"/>
                <w:color w:val="auto"/>
                <w:kern w:val="0"/>
                <w:sz w:val="32"/>
                <w:szCs w:val="32"/>
              </w:rPr>
              <w:t>1</w:t>
            </w:r>
          </w:p>
        </w:tc>
        <w:tc>
          <w:tcPr>
            <w:tcW w:w="1060" w:type="dxa"/>
            <w:vAlign w:val="center"/>
          </w:tcPr>
          <w:p w14:paraId="7EDBF8C7">
            <w:pPr>
              <w:autoSpaceDE w:val="0"/>
              <w:autoSpaceDN w:val="0"/>
              <w:adjustRightInd w:val="0"/>
              <w:spacing w:line="480" w:lineRule="exact"/>
              <w:jc w:val="both"/>
              <w:rPr>
                <w:rFonts w:hint="eastAsia" w:ascii="宋体" w:hAnsi="宋体" w:eastAsia="宋体"/>
                <w:color w:val="auto"/>
                <w:sz w:val="30"/>
                <w:szCs w:val="30"/>
                <w:lang w:val="en-US" w:eastAsia="zh-CN"/>
              </w:rPr>
            </w:pPr>
            <w:r>
              <w:rPr>
                <w:rFonts w:hint="eastAsia" w:ascii="宋体" w:hAnsi="宋体"/>
                <w:color w:val="auto"/>
                <w:sz w:val="30"/>
                <w:szCs w:val="30"/>
                <w:lang w:val="en-US" w:eastAsia="zh-CN"/>
              </w:rPr>
              <w:t>总体要求</w:t>
            </w:r>
          </w:p>
        </w:tc>
        <w:tc>
          <w:tcPr>
            <w:tcW w:w="6060" w:type="dxa"/>
            <w:vAlign w:val="center"/>
          </w:tcPr>
          <w:p w14:paraId="7A0B38BF">
            <w:pPr>
              <w:jc w:val="both"/>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依据</w:t>
            </w:r>
            <w:r>
              <w:rPr>
                <w:rFonts w:hint="eastAsia" w:ascii="仿宋" w:hAnsi="仿宋" w:eastAsia="仿宋" w:cs="仿宋"/>
                <w:color w:val="auto"/>
                <w:sz w:val="21"/>
                <w:szCs w:val="21"/>
                <w:highlight w:val="none"/>
                <w:u w:val="none"/>
                <w:shd w:val="clear" w:color="auto" w:fill="auto"/>
                <w:lang w:val="en-US" w:eastAsia="zh-CN"/>
              </w:rPr>
              <w:t>《吉林省发展和改革委员会固定资产投资项目节能报告委托评审办法（修订版）》（吉发改环资规[2022]759号）</w:t>
            </w:r>
            <w:r>
              <w:rPr>
                <w:rFonts w:hint="eastAsia" w:ascii="仿宋" w:hAnsi="仿宋" w:eastAsia="仿宋" w:cs="仿宋"/>
                <w:color w:val="auto"/>
                <w:sz w:val="21"/>
                <w:szCs w:val="21"/>
                <w:lang w:val="en-US" w:eastAsia="zh-CN"/>
              </w:rPr>
              <w:t xml:space="preserve">有关要求，固定资产投资项目节能报告评审，按照发改委委托评审办法要求，从项目是否符合节能有关法律法规、标准规范、政策；项目用能分析是否客观准确；结论是否准确；节能措施是否合理可行； </w:t>
            </w:r>
          </w:p>
          <w:p w14:paraId="154C6590">
            <w:pPr>
              <w:jc w:val="both"/>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 xml:space="preserve">2、服务标准 </w:t>
            </w:r>
          </w:p>
          <w:p w14:paraId="31D6D151">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（1）符合</w:t>
            </w:r>
            <w:r>
              <w:rPr>
                <w:rFonts w:hint="eastAsia" w:ascii="仿宋" w:hAnsi="仿宋" w:eastAsia="仿宋" w:cs="仿宋"/>
                <w:color w:val="auto"/>
                <w:sz w:val="21"/>
                <w:szCs w:val="21"/>
                <w:highlight w:val="none"/>
                <w:u w:val="none"/>
                <w:shd w:val="clear" w:color="auto" w:fill="auto"/>
                <w:lang w:val="en-US" w:eastAsia="zh-CN"/>
              </w:rPr>
              <w:t>《固定资产投资项目节能审查办法》（国家发展改革委20</w:t>
            </w:r>
            <w:r>
              <w:rPr>
                <w:rFonts w:hint="default" w:ascii="仿宋" w:hAnsi="仿宋" w:eastAsia="仿宋" w:cs="仿宋"/>
                <w:color w:val="auto"/>
                <w:sz w:val="21"/>
                <w:szCs w:val="21"/>
                <w:highlight w:val="none"/>
                <w:u w:val="none"/>
                <w:shd w:val="clear" w:color="auto" w:fill="auto"/>
                <w:lang w:val="en" w:eastAsia="zh-CN"/>
              </w:rPr>
              <w:t>23</w:t>
            </w:r>
            <w:r>
              <w:rPr>
                <w:rFonts w:hint="eastAsia" w:ascii="仿宋" w:hAnsi="仿宋" w:eastAsia="仿宋" w:cs="仿宋"/>
                <w:color w:val="auto"/>
                <w:sz w:val="21"/>
                <w:szCs w:val="21"/>
                <w:highlight w:val="none"/>
                <w:u w:val="none"/>
                <w:shd w:val="clear" w:color="auto" w:fill="auto"/>
                <w:lang w:val="en-US" w:eastAsia="zh-CN"/>
              </w:rPr>
              <w:t>年第</w:t>
            </w:r>
            <w:r>
              <w:rPr>
                <w:rFonts w:hint="default" w:ascii="仿宋" w:hAnsi="仿宋" w:eastAsia="仿宋" w:cs="仿宋"/>
                <w:color w:val="auto"/>
                <w:sz w:val="21"/>
                <w:szCs w:val="21"/>
                <w:highlight w:val="none"/>
                <w:u w:val="none"/>
                <w:shd w:val="clear" w:color="auto" w:fill="auto"/>
                <w:lang w:val="en" w:eastAsia="zh-CN"/>
              </w:rPr>
              <w:t>2</w:t>
            </w:r>
            <w:r>
              <w:rPr>
                <w:rFonts w:hint="eastAsia" w:ascii="仿宋" w:hAnsi="仿宋" w:eastAsia="仿宋" w:cs="仿宋"/>
                <w:color w:val="auto"/>
                <w:sz w:val="21"/>
                <w:szCs w:val="21"/>
                <w:highlight w:val="none"/>
                <w:u w:val="none"/>
                <w:shd w:val="clear" w:color="auto" w:fill="auto"/>
                <w:lang w:val="en-US" w:eastAsia="zh-CN"/>
              </w:rPr>
              <w:t>号令）、《吉林省固定资产投资项目节能审查实施办法》（吉发改环资规[20</w:t>
            </w:r>
            <w:r>
              <w:rPr>
                <w:rFonts w:hint="default" w:ascii="仿宋" w:hAnsi="仿宋" w:eastAsia="仿宋" w:cs="仿宋"/>
                <w:color w:val="auto"/>
                <w:sz w:val="21"/>
                <w:szCs w:val="21"/>
                <w:highlight w:val="none"/>
                <w:u w:val="none"/>
                <w:shd w:val="clear" w:color="auto" w:fill="auto"/>
                <w:lang w:val="en" w:eastAsia="zh-CN"/>
              </w:rPr>
              <w:t>23</w:t>
            </w:r>
            <w:r>
              <w:rPr>
                <w:rFonts w:hint="eastAsia" w:ascii="仿宋" w:hAnsi="仿宋" w:eastAsia="仿宋" w:cs="仿宋"/>
                <w:color w:val="auto"/>
                <w:sz w:val="21"/>
                <w:szCs w:val="21"/>
                <w:highlight w:val="none"/>
                <w:u w:val="none"/>
                <w:shd w:val="clear" w:color="auto" w:fill="auto"/>
                <w:lang w:val="en-US" w:eastAsia="zh-CN"/>
              </w:rPr>
              <w:t>]1号）</w:t>
            </w:r>
            <w:r>
              <w:rPr>
                <w:rFonts w:hint="eastAsia" w:ascii="仿宋" w:hAnsi="仿宋" w:eastAsia="仿宋" w:cs="仿宋"/>
                <w:color w:val="auto"/>
                <w:sz w:val="21"/>
                <w:szCs w:val="21"/>
                <w:lang w:val="en-US" w:eastAsia="zh-CN"/>
              </w:rPr>
              <w:t xml:space="preserve">等国家及省有关规定。 </w:t>
            </w:r>
          </w:p>
          <w:p w14:paraId="3B4C4F1F">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2）节能报告评审主要内容包括项目是否符合节能有关法律法规、标准规范、政策；项目用能分析是否客观准确；结论是否准确；节能措施是否合理可行；项目能源消费量和能效水平是否满足本地区能耗强度管理要求等。 </w:t>
            </w:r>
          </w:p>
          <w:p w14:paraId="47EDBCE1">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（3）项目节能报告评审涉及到的技术标准，应当符合国家有关的节能标准和规范的规定。项目节能报告评审意见能够客观、真实反映项目的实际内容。 </w:t>
            </w:r>
          </w:p>
          <w:p w14:paraId="34C08429">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本次投标报价包括根据项目的特点配备相关技术人员和提供与专家评审的技术咨询服务，并负责协助采购人办理后续手续等，最终通过采购人或采购人指定的相关部门审核。报价应综合考虑采购范围内全部工作内容的费用应包括但不限于：为实现合同目的所涉及的机构、人员、组织召开评审会等费用，专家论证费用、场地费、专家参加审查会议的差旅费、会务费、食宿费等及负责办理相关报告或成果文件的专家评审手续、各阶段审批手续和相关报批等费用（含第三方评审费用）等与本项目相关的所有费用。同时包含招标文件未列出，但供应商认为完成本项目必须列支的有关费用。供应商应充分估算咨询任务所需的人力、物力、财力投入，充分考虑可能的市场风险以及企业所需缴纳的各种税费。在合同实施期间，调整系数保持不变，供应商填报的调整系数要充分考虑上述报价应考虑的全部作内容以及与报价有关的所有因素、所有费用。</w:t>
            </w:r>
          </w:p>
          <w:p w14:paraId="217A5B0F">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投标报价中还应包括为完成本项目所发生的人工、材料、设备、工具、临时设施和管理的费用以及为实现合同目的所涉及的机构、人员、利润、税金、政策性文件规定、不可预见风险、责任、供应商为自己的雇员、财产等所做的人身和财产保险的费用，以及第三方责任险和参与投标时所发生费用等所有费用。</w:t>
            </w:r>
          </w:p>
          <w:p w14:paraId="7011C829">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（6）所有专家评审费用均由成交人预先支付。</w:t>
            </w:r>
          </w:p>
          <w:p w14:paraId="3B67FE0A">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（7）供应商出具的评审意见未达到国家及行业有关规定和要求或有重大缺陷的，应按符合国家及行业有关规定和要求修改完善或重新进行评审。</w:t>
            </w:r>
          </w:p>
          <w:p w14:paraId="5289D802">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 xml:space="preserve">3、其他要求 </w:t>
            </w:r>
          </w:p>
          <w:p w14:paraId="3EBEEB11">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接受节能报告评审任务后，确定项目负责人，成立评审专家组，制定评审工作计划。评审专家组应当由一定数量具有中、高级技术职称的相关技术专家组成，人数应当根据项目建设规模、技术复杂程度及实际需要确定，原则上评估专家组人数不少于5人，主导专业专家不少于2人，重大项目应适当增加主导专业评审专家人数。参加节能报告评审的专家应当熟悉国家和行业发展有关政策法规规划、技术标准规范。 </w:t>
            </w:r>
          </w:p>
          <w:p w14:paraId="42B9D605">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（2）摸清项目基本情况，掌握评审重点和难点，并与采购人充分沟通评审会议安排、专家组构成等情况。 </w:t>
            </w:r>
          </w:p>
          <w:p w14:paraId="3561A5DE">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（3）组织专家召开评审会议，邀请采购人、有关主管部门、节能报告编制单位等相关人员参加，广泛听取多方意见，形成修改意见，修改意见要有专家组全体人员及提出意见的相关人员签字确认。 </w:t>
            </w:r>
          </w:p>
          <w:p w14:paraId="71AFD50F">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（4）按照评审会议达成的一致意见，要求项目编制单位修改节能报告和出具书面修改说明，并督促节能报告编制单位尽快完成修改工作。 </w:t>
            </w:r>
          </w:p>
          <w:p w14:paraId="32C4BBCC">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（5）形成评审意见报送采购人，评审意见内容及报送时限要符合《吉林省固定资产投资项目节能审查实施办法（修订版）》（吉发改环资[2019]677 号）、《吉林省发展和改革委员会固定资产投资项目节能报告委托评审办法》（吉发改环资[2017]621 号）有关要求。 </w:t>
            </w:r>
          </w:p>
          <w:p w14:paraId="01AFD1D6">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（6）建立和完善专家库，开展节能评审时应在专家库中随机抽取专家，保证独立、公正、客观、科学地开展评估工作，提高评估工作水平和质量。 </w:t>
            </w:r>
          </w:p>
          <w:p w14:paraId="69A686D3">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成交人在合同约定的服务期间，采购人不保证成交人的具体业务量，均按实际发生业务结算。供应商应知晓可能无具体评审任务的风险，且不以业务量的增减向采购人索赔。请供应商考虑此风险的情况下自主决定是否参与本项目。</w:t>
            </w:r>
          </w:p>
          <w:p w14:paraId="50F6E84A">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（8）成交人有下列情形之一的，采购人可以对其提出警告、扣减咨询费用、终止合同、向有管理权限的部门通报、禁止其有限期甚至无限期从事我单位咨询评审工作：</w:t>
            </w:r>
          </w:p>
          <w:p w14:paraId="3E579916">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①咨询评估报告有重大失误或质量低劣；</w:t>
            </w:r>
          </w:p>
          <w:p w14:paraId="43283A96">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②评审工作完成时间严重超出评审工作时限要求；</w:t>
            </w:r>
          </w:p>
          <w:p w14:paraId="7CC21A09">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③因自身工作过失造成重大损失；</w:t>
            </w:r>
          </w:p>
          <w:p w14:paraId="00C1F357">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④咨询评估过程中未经允许私自向业主单位透露评审情况或信息；</w:t>
            </w:r>
          </w:p>
          <w:p w14:paraId="6AC35AE6">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⑤无正当理由一年内两次拒绝接受委托评审咨询任务；</w:t>
            </w:r>
          </w:p>
          <w:p w14:paraId="1CB41704">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⑥机构或其人员徇私舞弊，向被评审项目相关单位或个人索要财物；</w:t>
            </w:r>
          </w:p>
          <w:p w14:paraId="321525B2">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⑦违反有关规定或其他违反法律法规的行为。</w:t>
            </w:r>
          </w:p>
          <w:p w14:paraId="153B4117">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4、技术保障 </w:t>
            </w:r>
          </w:p>
          <w:p w14:paraId="08C78781">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（1）供应商承揽的委托项目，必须安排本单位的人员完成，不得将受托项目转包或分包给其他咨询机构或个人。否则，委托方有权取消受托方的资格并拒绝支付委托项目的费用。 </w:t>
            </w:r>
          </w:p>
          <w:p w14:paraId="2149B3E6">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（2）在项目进行过程中，供应商如需更换相关人员需向委托单位提出书面申请并得到批准后方可更换。 </w:t>
            </w:r>
          </w:p>
          <w:p w14:paraId="18CE7949">
            <w:pPr>
              <w:jc w:val="both"/>
              <w:rPr>
                <w:rFonts w:ascii="宋体" w:hAnsi="宋体" w:eastAsia="宋体" w:cs="Arial"/>
                <w:color w:val="auto"/>
                <w:kern w:val="0"/>
                <w:sz w:val="32"/>
                <w:szCs w:val="32"/>
              </w:rPr>
            </w:pPr>
            <w:r>
              <w:rPr>
                <w:rFonts w:hint="eastAsia" w:ascii="仿宋" w:hAnsi="仿宋" w:eastAsia="仿宋" w:cs="仿宋"/>
                <w:color w:val="auto"/>
                <w:sz w:val="21"/>
                <w:szCs w:val="21"/>
                <w:lang w:val="en-US" w:eastAsia="zh-CN"/>
              </w:rPr>
              <w:t>5、资金的支付方式、时间和条件：以签订的框架合同为准。</w:t>
            </w:r>
          </w:p>
        </w:tc>
        <w:tc>
          <w:tcPr>
            <w:tcW w:w="1220" w:type="dxa"/>
            <w:vAlign w:val="center"/>
          </w:tcPr>
          <w:p w14:paraId="0D9E3CAE">
            <w:pPr>
              <w:snapToGrid w:val="0"/>
              <w:spacing w:line="600" w:lineRule="exact"/>
              <w:jc w:val="center"/>
              <w:rPr>
                <w:rFonts w:hint="eastAsia" w:ascii="宋体" w:hAnsi="宋体" w:eastAsia="宋体" w:cs="Arial"/>
                <w:color w:val="auto"/>
                <w:kern w:val="0"/>
                <w:sz w:val="32"/>
                <w:szCs w:val="32"/>
                <w:lang w:val="en-US" w:eastAsia="zh-CN"/>
              </w:rPr>
            </w:pPr>
            <w:r>
              <w:rPr>
                <w:rFonts w:hint="eastAsia" w:ascii="宋体" w:hAnsi="宋体" w:eastAsia="宋体" w:cs="Arial"/>
                <w:color w:val="auto"/>
                <w:kern w:val="0"/>
                <w:sz w:val="32"/>
                <w:szCs w:val="32"/>
                <w:lang w:val="en-US" w:eastAsia="zh-CN"/>
              </w:rPr>
              <w:t>1</w:t>
            </w:r>
          </w:p>
        </w:tc>
        <w:tc>
          <w:tcPr>
            <w:tcW w:w="629" w:type="dxa"/>
            <w:vAlign w:val="center"/>
          </w:tcPr>
          <w:p w14:paraId="761FC5B2">
            <w:pPr>
              <w:snapToGrid w:val="0"/>
              <w:spacing w:line="600" w:lineRule="exact"/>
              <w:jc w:val="center"/>
              <w:rPr>
                <w:rFonts w:ascii="宋体" w:hAnsi="宋体" w:eastAsia="宋体" w:cs="Arial"/>
                <w:color w:val="auto"/>
                <w:kern w:val="0"/>
                <w:sz w:val="32"/>
                <w:szCs w:val="32"/>
              </w:rPr>
            </w:pPr>
          </w:p>
        </w:tc>
      </w:tr>
      <w:tr w14:paraId="5B68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18C14BDD">
            <w:pPr>
              <w:snapToGrid w:val="0"/>
              <w:spacing w:line="600" w:lineRule="exact"/>
              <w:jc w:val="center"/>
              <w:rPr>
                <w:rFonts w:hint="eastAsia" w:ascii="宋体" w:hAnsi="宋体" w:eastAsia="宋体" w:cs="Arial"/>
                <w:color w:val="auto"/>
                <w:kern w:val="0"/>
                <w:sz w:val="32"/>
                <w:szCs w:val="32"/>
                <w:lang w:val="en-US" w:eastAsia="zh-CN"/>
              </w:rPr>
            </w:pPr>
            <w:r>
              <w:rPr>
                <w:rFonts w:hint="eastAsia" w:ascii="宋体" w:hAnsi="宋体" w:cs="Arial"/>
                <w:color w:val="auto"/>
                <w:kern w:val="0"/>
                <w:sz w:val="32"/>
                <w:szCs w:val="32"/>
                <w:lang w:val="en-US" w:eastAsia="zh-CN"/>
              </w:rPr>
              <w:t>2</w:t>
            </w:r>
          </w:p>
        </w:tc>
        <w:tc>
          <w:tcPr>
            <w:tcW w:w="1060" w:type="dxa"/>
            <w:vAlign w:val="center"/>
          </w:tcPr>
          <w:p w14:paraId="3E47EB8A">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商</w:t>
            </w:r>
          </w:p>
          <w:p w14:paraId="74193B5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务</w:t>
            </w:r>
          </w:p>
          <w:p w14:paraId="4DDE6ED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部</w:t>
            </w:r>
          </w:p>
          <w:p w14:paraId="7453DA1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分</w:t>
            </w:r>
          </w:p>
        </w:tc>
        <w:tc>
          <w:tcPr>
            <w:tcW w:w="6060" w:type="dxa"/>
            <w:vAlign w:val="center"/>
          </w:tcPr>
          <w:p w14:paraId="30170B52">
            <w:pPr>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供应商近三年(20</w:t>
            </w:r>
            <w:r>
              <w:rPr>
                <w:rFonts w:hint="eastAsia" w:ascii="仿宋" w:hAnsi="仿宋" w:eastAsia="仿宋" w:cs="仿宋"/>
                <w:color w:val="auto"/>
                <w:sz w:val="21"/>
                <w:szCs w:val="21"/>
                <w:lang w:val="en-US" w:eastAsia="zh-CN"/>
              </w:rPr>
              <w:t>22</w:t>
            </w:r>
            <w:r>
              <w:rPr>
                <w:rFonts w:hint="eastAsia" w:ascii="仿宋" w:hAnsi="仿宋" w:eastAsia="仿宋" w:cs="仿宋"/>
                <w:color w:val="auto"/>
                <w:sz w:val="21"/>
                <w:szCs w:val="21"/>
              </w:rPr>
              <w:t>年1月-202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年12月)承担过</w:t>
            </w:r>
            <w:r>
              <w:rPr>
                <w:rFonts w:hint="eastAsia" w:ascii="仿宋" w:hAnsi="仿宋" w:eastAsia="仿宋" w:cs="仿宋"/>
                <w:color w:val="auto"/>
                <w:sz w:val="21"/>
                <w:szCs w:val="21"/>
                <w:lang w:eastAsia="zh-CN"/>
              </w:rPr>
              <w:t>类似</w:t>
            </w:r>
            <w:r>
              <w:rPr>
                <w:rFonts w:hint="eastAsia" w:ascii="仿宋" w:hAnsi="仿宋" w:eastAsia="仿宋" w:cs="仿宋"/>
                <w:color w:val="auto"/>
                <w:sz w:val="21"/>
                <w:szCs w:val="21"/>
              </w:rPr>
              <w:t>节能评审的工作</w:t>
            </w:r>
            <w:r>
              <w:rPr>
                <w:rFonts w:hint="eastAsia" w:ascii="仿宋" w:hAnsi="仿宋" w:eastAsia="仿宋" w:cs="仿宋"/>
                <w:color w:val="auto"/>
                <w:sz w:val="21"/>
                <w:szCs w:val="21"/>
                <w:lang w:eastAsia="zh-CN"/>
              </w:rPr>
              <w:t>业绩。</w:t>
            </w:r>
            <w:r>
              <w:rPr>
                <w:rFonts w:hint="eastAsia" w:ascii="仿宋" w:hAnsi="仿宋" w:eastAsia="仿宋" w:cs="仿宋"/>
                <w:color w:val="auto"/>
                <w:sz w:val="21"/>
                <w:szCs w:val="21"/>
              </w:rPr>
              <w:t>投入本项目的技术力量团队人员</w:t>
            </w:r>
            <w:r>
              <w:rPr>
                <w:rFonts w:hint="eastAsia" w:ascii="仿宋" w:hAnsi="仿宋" w:eastAsia="仿宋" w:cs="仿宋"/>
                <w:color w:val="auto"/>
                <w:sz w:val="21"/>
                <w:szCs w:val="21"/>
                <w:lang w:eastAsia="zh-CN"/>
              </w:rPr>
              <w:t>应</w:t>
            </w:r>
            <w:r>
              <w:rPr>
                <w:rFonts w:hint="eastAsia" w:ascii="仿宋" w:hAnsi="仿宋" w:eastAsia="仿宋" w:cs="仿宋"/>
                <w:color w:val="auto"/>
                <w:sz w:val="21"/>
                <w:szCs w:val="21"/>
              </w:rPr>
              <w:t>具有节能相关专业中级及以上职称</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注：节能相关专业包括建筑、农林、水利水电、电力、暖通、热工、电子信息工程、石化化工医药、机械、轻工纺织、市政公用工程、生态建设和环境工程、冶金、化工、城市规划、结构工程、食品工程等专业。</w:t>
            </w:r>
          </w:p>
          <w:p w14:paraId="01ED4B7E">
            <w:pPr>
              <w:jc w:val="both"/>
              <w:rPr>
                <w:rFonts w:hint="eastAsia" w:ascii="仿宋" w:hAnsi="仿宋" w:eastAsia="仿宋" w:cs="仿宋"/>
                <w:color w:val="auto"/>
                <w:sz w:val="21"/>
                <w:szCs w:val="21"/>
                <w:lang w:eastAsia="zh-CN"/>
              </w:rPr>
            </w:pPr>
          </w:p>
          <w:p w14:paraId="55CD227F">
            <w:pPr>
              <w:jc w:val="center"/>
              <w:rPr>
                <w:rFonts w:hint="eastAsia" w:ascii="仿宋" w:hAnsi="仿宋" w:eastAsia="仿宋" w:cs="仿宋"/>
                <w:color w:val="auto"/>
                <w:kern w:val="2"/>
                <w:sz w:val="21"/>
                <w:szCs w:val="21"/>
                <w:lang w:val="en-US" w:eastAsia="zh-CN" w:bidi="ar-SA"/>
              </w:rPr>
            </w:pPr>
          </w:p>
        </w:tc>
        <w:tc>
          <w:tcPr>
            <w:tcW w:w="1220" w:type="dxa"/>
            <w:vAlign w:val="center"/>
          </w:tcPr>
          <w:p w14:paraId="415D9C22">
            <w:pPr>
              <w:jc w:val="both"/>
              <w:rPr>
                <w:rFonts w:hint="eastAsia" w:ascii="仿宋" w:hAnsi="仿宋" w:eastAsia="仿宋" w:cs="仿宋"/>
                <w:color w:val="auto"/>
                <w:kern w:val="2"/>
                <w:sz w:val="21"/>
                <w:szCs w:val="21"/>
                <w:lang w:val="en-US" w:eastAsia="zh-CN" w:bidi="ar-SA"/>
              </w:rPr>
            </w:pPr>
          </w:p>
        </w:tc>
        <w:tc>
          <w:tcPr>
            <w:tcW w:w="629" w:type="dxa"/>
            <w:vAlign w:val="center"/>
          </w:tcPr>
          <w:p w14:paraId="67EA8AC6">
            <w:pPr>
              <w:snapToGrid w:val="0"/>
              <w:spacing w:line="600" w:lineRule="exact"/>
              <w:jc w:val="center"/>
              <w:rPr>
                <w:rFonts w:ascii="宋体" w:hAnsi="宋体" w:eastAsia="宋体" w:cs="Arial"/>
                <w:color w:val="auto"/>
                <w:kern w:val="0"/>
                <w:sz w:val="32"/>
                <w:szCs w:val="32"/>
              </w:rPr>
            </w:pPr>
          </w:p>
        </w:tc>
      </w:tr>
      <w:tr w14:paraId="3AC7C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Merge w:val="restart"/>
            <w:vAlign w:val="center"/>
          </w:tcPr>
          <w:p w14:paraId="28B19C49">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restart"/>
            <w:textDirection w:val="tbLrV"/>
            <w:vAlign w:val="center"/>
          </w:tcPr>
          <w:p w14:paraId="56CAC311">
            <w:pPr>
              <w:ind w:left="113" w:right="113"/>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技术部分</w:t>
            </w:r>
          </w:p>
        </w:tc>
        <w:tc>
          <w:tcPr>
            <w:tcW w:w="6060" w:type="dxa"/>
            <w:vAlign w:val="center"/>
          </w:tcPr>
          <w:p w14:paraId="70D247C3">
            <w:p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整体评审</w:t>
            </w:r>
            <w:r>
              <w:rPr>
                <w:rFonts w:hint="eastAsia" w:ascii="仿宋" w:hAnsi="仿宋" w:eastAsia="仿宋" w:cs="仿宋"/>
                <w:color w:val="auto"/>
                <w:sz w:val="21"/>
                <w:szCs w:val="21"/>
              </w:rPr>
              <w:t>服务方案</w:t>
            </w:r>
            <w:r>
              <w:rPr>
                <w:rFonts w:hint="eastAsia" w:ascii="仿宋" w:hAnsi="仿宋" w:eastAsia="仿宋" w:cs="仿宋"/>
                <w:color w:val="auto"/>
                <w:sz w:val="21"/>
                <w:szCs w:val="21"/>
                <w:lang w:eastAsia="zh-CN"/>
              </w:rPr>
              <w:t>和</w:t>
            </w:r>
            <w:r>
              <w:rPr>
                <w:rFonts w:hint="eastAsia" w:ascii="仿宋" w:hAnsi="仿宋" w:eastAsia="仿宋" w:cs="仿宋"/>
                <w:color w:val="auto"/>
                <w:sz w:val="21"/>
                <w:szCs w:val="21"/>
              </w:rPr>
              <w:t>服务计划方案。</w:t>
            </w:r>
          </w:p>
          <w:p w14:paraId="61713E11">
            <w:pPr>
              <w:jc w:val="center"/>
              <w:rPr>
                <w:rFonts w:hint="eastAsia" w:ascii="仿宋" w:hAnsi="仿宋" w:eastAsia="仿宋" w:cs="仿宋"/>
                <w:snapToGrid w:val="0"/>
                <w:color w:val="auto"/>
                <w:kern w:val="0"/>
                <w:sz w:val="21"/>
                <w:szCs w:val="21"/>
                <w:lang w:val="en-US" w:eastAsia="zh-CN" w:bidi="ar-SA"/>
              </w:rPr>
            </w:pPr>
          </w:p>
        </w:tc>
        <w:tc>
          <w:tcPr>
            <w:tcW w:w="1220" w:type="dxa"/>
            <w:vMerge w:val="restart"/>
            <w:vAlign w:val="center"/>
          </w:tcPr>
          <w:p w14:paraId="52527CA0">
            <w:pPr>
              <w:jc w:val="both"/>
              <w:rPr>
                <w:rFonts w:hint="eastAsia" w:ascii="仿宋" w:hAnsi="仿宋" w:eastAsia="仿宋" w:cs="仿宋"/>
                <w:snapToGrid w:val="0"/>
                <w:color w:val="auto"/>
                <w:kern w:val="0"/>
                <w:sz w:val="21"/>
                <w:szCs w:val="21"/>
                <w:lang w:val="en-US" w:eastAsia="zh-CN" w:bidi="ar-SA"/>
              </w:rPr>
            </w:pPr>
          </w:p>
        </w:tc>
        <w:tc>
          <w:tcPr>
            <w:tcW w:w="629" w:type="dxa"/>
            <w:vMerge w:val="restart"/>
            <w:vAlign w:val="center"/>
          </w:tcPr>
          <w:p w14:paraId="24272FAC">
            <w:pPr>
              <w:snapToGrid w:val="0"/>
              <w:spacing w:line="600" w:lineRule="exact"/>
              <w:jc w:val="center"/>
              <w:rPr>
                <w:rFonts w:ascii="宋体" w:hAnsi="宋体" w:eastAsia="宋体" w:cs="Arial"/>
                <w:color w:val="auto"/>
                <w:kern w:val="0"/>
                <w:sz w:val="32"/>
                <w:szCs w:val="32"/>
              </w:rPr>
            </w:pPr>
          </w:p>
        </w:tc>
      </w:tr>
      <w:tr w14:paraId="67371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vAlign w:val="center"/>
          </w:tcPr>
          <w:p w14:paraId="38113958">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continue"/>
            <w:vAlign w:val="center"/>
          </w:tcPr>
          <w:p w14:paraId="64E22D54">
            <w:pPr>
              <w:autoSpaceDE w:val="0"/>
              <w:autoSpaceDN w:val="0"/>
              <w:adjustRightInd w:val="0"/>
              <w:spacing w:line="480" w:lineRule="exact"/>
              <w:jc w:val="both"/>
              <w:rPr>
                <w:rFonts w:hint="eastAsia" w:ascii="宋体" w:hAnsi="宋体" w:eastAsia="宋体"/>
                <w:color w:val="auto"/>
                <w:sz w:val="30"/>
                <w:szCs w:val="30"/>
              </w:rPr>
            </w:pPr>
          </w:p>
        </w:tc>
        <w:tc>
          <w:tcPr>
            <w:tcW w:w="6060" w:type="dxa"/>
            <w:vAlign w:val="center"/>
          </w:tcPr>
          <w:p w14:paraId="71E0264D">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rPr>
              <w:t>质量保障</w:t>
            </w:r>
            <w:r>
              <w:rPr>
                <w:rFonts w:hint="eastAsia" w:ascii="仿宋" w:hAnsi="仿宋" w:eastAsia="仿宋" w:cs="仿宋"/>
                <w:color w:val="auto"/>
                <w:sz w:val="21"/>
                <w:szCs w:val="21"/>
                <w:lang w:eastAsia="zh-CN"/>
              </w:rPr>
              <w:t>措施方案应</w:t>
            </w:r>
            <w:r>
              <w:rPr>
                <w:rFonts w:hint="eastAsia" w:ascii="仿宋" w:hAnsi="仿宋" w:eastAsia="仿宋" w:cs="仿宋"/>
                <w:color w:val="auto"/>
                <w:sz w:val="21"/>
                <w:szCs w:val="21"/>
              </w:rPr>
              <w:t>结合</w:t>
            </w:r>
            <w:r>
              <w:rPr>
                <w:rFonts w:hint="eastAsia" w:ascii="仿宋" w:hAnsi="仿宋" w:eastAsia="仿宋" w:cs="仿宋"/>
                <w:color w:val="auto"/>
                <w:sz w:val="21"/>
                <w:szCs w:val="21"/>
                <w:lang w:val="en-US" w:eastAsia="zh-CN"/>
              </w:rPr>
              <w:t>松原市</w:t>
            </w:r>
            <w:r>
              <w:rPr>
                <w:rFonts w:hint="eastAsia" w:ascii="仿宋" w:hAnsi="仿宋" w:eastAsia="仿宋" w:cs="仿宋"/>
                <w:color w:val="auto"/>
                <w:sz w:val="21"/>
                <w:szCs w:val="21"/>
              </w:rPr>
              <w:t>实际情况，保障项目</w:t>
            </w: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rPr>
              <w:t>质量</w:t>
            </w:r>
            <w:r>
              <w:rPr>
                <w:rFonts w:hint="eastAsia" w:ascii="仿宋" w:hAnsi="仿宋" w:eastAsia="仿宋" w:cs="仿宋"/>
                <w:color w:val="auto"/>
                <w:sz w:val="21"/>
                <w:szCs w:val="21"/>
                <w:lang w:eastAsia="zh-CN"/>
              </w:rPr>
              <w:t>。</w:t>
            </w:r>
          </w:p>
          <w:p w14:paraId="4B46A751">
            <w:pPr>
              <w:jc w:val="center"/>
              <w:rPr>
                <w:rFonts w:hint="eastAsia" w:ascii="仿宋" w:hAnsi="仿宋" w:eastAsia="仿宋" w:cs="仿宋"/>
                <w:snapToGrid w:val="0"/>
                <w:color w:val="auto"/>
                <w:kern w:val="0"/>
                <w:sz w:val="21"/>
                <w:szCs w:val="21"/>
                <w:lang w:val="en-US" w:eastAsia="zh-CN" w:bidi="ar-SA"/>
              </w:rPr>
            </w:pPr>
          </w:p>
        </w:tc>
        <w:tc>
          <w:tcPr>
            <w:tcW w:w="1220" w:type="dxa"/>
            <w:vMerge w:val="continue"/>
            <w:vAlign w:val="center"/>
          </w:tcPr>
          <w:p w14:paraId="781FC184">
            <w:pPr>
              <w:jc w:val="both"/>
              <w:rPr>
                <w:rFonts w:hint="default" w:ascii="仿宋" w:hAnsi="仿宋" w:eastAsia="仿宋" w:cs="仿宋"/>
                <w:snapToGrid w:val="0"/>
                <w:color w:val="auto"/>
                <w:kern w:val="0"/>
                <w:sz w:val="21"/>
                <w:szCs w:val="21"/>
                <w:lang w:val="en-US" w:eastAsia="zh-CN" w:bidi="ar-SA"/>
              </w:rPr>
            </w:pPr>
          </w:p>
        </w:tc>
        <w:tc>
          <w:tcPr>
            <w:tcW w:w="629" w:type="dxa"/>
            <w:vMerge w:val="continue"/>
            <w:vAlign w:val="center"/>
          </w:tcPr>
          <w:p w14:paraId="564A7477">
            <w:pPr>
              <w:snapToGrid w:val="0"/>
              <w:spacing w:line="600" w:lineRule="exact"/>
              <w:jc w:val="center"/>
              <w:rPr>
                <w:rFonts w:ascii="宋体" w:hAnsi="宋体" w:eastAsia="宋体" w:cs="Arial"/>
                <w:color w:val="auto"/>
                <w:kern w:val="0"/>
                <w:sz w:val="32"/>
                <w:szCs w:val="32"/>
              </w:rPr>
            </w:pPr>
          </w:p>
        </w:tc>
      </w:tr>
      <w:tr w14:paraId="3115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vAlign w:val="center"/>
          </w:tcPr>
          <w:p w14:paraId="073BC32D">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continue"/>
            <w:vAlign w:val="center"/>
          </w:tcPr>
          <w:p w14:paraId="25B28042">
            <w:pPr>
              <w:autoSpaceDE w:val="0"/>
              <w:autoSpaceDN w:val="0"/>
              <w:adjustRightInd w:val="0"/>
              <w:spacing w:line="480" w:lineRule="exact"/>
              <w:jc w:val="both"/>
              <w:rPr>
                <w:rFonts w:hint="eastAsia" w:ascii="宋体" w:hAnsi="宋体" w:eastAsia="宋体"/>
                <w:color w:val="auto"/>
                <w:sz w:val="30"/>
                <w:szCs w:val="30"/>
              </w:rPr>
            </w:pPr>
          </w:p>
        </w:tc>
        <w:tc>
          <w:tcPr>
            <w:tcW w:w="6060" w:type="dxa"/>
            <w:vAlign w:val="center"/>
          </w:tcPr>
          <w:p w14:paraId="42EBF71B">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供应商提供的评审工作计划应包括评审工作安排、评审流程等内容。</w:t>
            </w:r>
          </w:p>
          <w:p w14:paraId="75F0483C">
            <w:pPr>
              <w:jc w:val="center"/>
              <w:rPr>
                <w:rFonts w:hint="eastAsia" w:ascii="仿宋" w:hAnsi="仿宋" w:eastAsia="仿宋" w:cs="仿宋"/>
                <w:snapToGrid w:val="0"/>
                <w:color w:val="auto"/>
                <w:kern w:val="0"/>
                <w:sz w:val="21"/>
                <w:szCs w:val="21"/>
                <w:lang w:val="en-US" w:eastAsia="zh-CN" w:bidi="ar-SA"/>
              </w:rPr>
            </w:pPr>
          </w:p>
        </w:tc>
        <w:tc>
          <w:tcPr>
            <w:tcW w:w="1220" w:type="dxa"/>
            <w:vMerge w:val="continue"/>
            <w:vAlign w:val="center"/>
          </w:tcPr>
          <w:p w14:paraId="792E666A">
            <w:pPr>
              <w:jc w:val="both"/>
              <w:rPr>
                <w:rFonts w:hint="eastAsia" w:ascii="仿宋" w:hAnsi="仿宋" w:eastAsia="仿宋" w:cs="仿宋"/>
                <w:snapToGrid w:val="0"/>
                <w:color w:val="auto"/>
                <w:kern w:val="0"/>
                <w:sz w:val="21"/>
                <w:szCs w:val="21"/>
                <w:lang w:val="en-US" w:eastAsia="zh-CN" w:bidi="ar-SA"/>
              </w:rPr>
            </w:pPr>
          </w:p>
        </w:tc>
        <w:tc>
          <w:tcPr>
            <w:tcW w:w="629" w:type="dxa"/>
            <w:vMerge w:val="continue"/>
            <w:vAlign w:val="center"/>
          </w:tcPr>
          <w:p w14:paraId="55B12F97">
            <w:pPr>
              <w:snapToGrid w:val="0"/>
              <w:spacing w:line="600" w:lineRule="exact"/>
              <w:jc w:val="center"/>
              <w:rPr>
                <w:rFonts w:ascii="宋体" w:hAnsi="宋体" w:eastAsia="宋体" w:cs="Arial"/>
                <w:color w:val="auto"/>
                <w:kern w:val="0"/>
                <w:sz w:val="32"/>
                <w:szCs w:val="32"/>
              </w:rPr>
            </w:pPr>
          </w:p>
        </w:tc>
      </w:tr>
      <w:tr w14:paraId="37EC1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56A17646">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continue"/>
          </w:tcPr>
          <w:p w14:paraId="24BE0C01">
            <w:pPr>
              <w:autoSpaceDE w:val="0"/>
              <w:autoSpaceDN w:val="0"/>
              <w:adjustRightInd w:val="0"/>
              <w:spacing w:line="480" w:lineRule="exact"/>
              <w:jc w:val="both"/>
              <w:rPr>
                <w:rFonts w:hint="eastAsia" w:ascii="宋体" w:hAnsi="宋体" w:eastAsia="宋体"/>
                <w:color w:val="auto"/>
                <w:sz w:val="30"/>
                <w:szCs w:val="30"/>
              </w:rPr>
            </w:pPr>
          </w:p>
        </w:tc>
        <w:tc>
          <w:tcPr>
            <w:tcW w:w="0" w:type="auto"/>
            <w:vAlign w:val="center"/>
          </w:tcPr>
          <w:p w14:paraId="657AB716">
            <w:pPr>
              <w:jc w:val="left"/>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rPr>
              <w:t>供应商提供</w:t>
            </w: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lang w:val="zh-CN"/>
              </w:rPr>
              <w:t>的进度措施方案</w:t>
            </w:r>
            <w:r>
              <w:rPr>
                <w:rFonts w:hint="eastAsia" w:ascii="仿宋" w:hAnsi="仿宋" w:eastAsia="仿宋" w:cs="仿宋"/>
                <w:color w:val="auto"/>
                <w:sz w:val="21"/>
                <w:szCs w:val="21"/>
                <w:lang w:val="en-US" w:eastAsia="zh-CN"/>
              </w:rPr>
              <w:t>。</w:t>
            </w:r>
          </w:p>
          <w:p w14:paraId="16FD1D3F">
            <w:pPr>
              <w:jc w:val="left"/>
              <w:rPr>
                <w:rFonts w:hint="eastAsia" w:ascii="仿宋" w:hAnsi="仿宋" w:eastAsia="仿宋" w:cs="仿宋"/>
                <w:color w:val="auto"/>
                <w:kern w:val="2"/>
                <w:sz w:val="21"/>
                <w:szCs w:val="21"/>
                <w:lang w:val="zh-CN" w:eastAsia="zh-CN" w:bidi="ar-SA"/>
              </w:rPr>
            </w:pPr>
          </w:p>
        </w:tc>
        <w:tc>
          <w:tcPr>
            <w:tcW w:w="1220" w:type="dxa"/>
            <w:vMerge w:val="continue"/>
            <w:vAlign w:val="center"/>
          </w:tcPr>
          <w:p w14:paraId="31D7FDA8">
            <w:pPr>
              <w:jc w:val="both"/>
              <w:rPr>
                <w:rFonts w:hint="default" w:ascii="仿宋" w:hAnsi="仿宋" w:eastAsia="仿宋" w:cs="仿宋"/>
                <w:color w:val="auto"/>
                <w:kern w:val="2"/>
                <w:sz w:val="21"/>
                <w:szCs w:val="21"/>
                <w:lang w:val="en-US" w:eastAsia="zh-CN" w:bidi="ar-SA"/>
              </w:rPr>
            </w:pPr>
          </w:p>
        </w:tc>
        <w:tc>
          <w:tcPr>
            <w:tcW w:w="629" w:type="dxa"/>
            <w:vMerge w:val="continue"/>
          </w:tcPr>
          <w:p w14:paraId="1AE96A6C">
            <w:pPr>
              <w:snapToGrid w:val="0"/>
              <w:spacing w:line="600" w:lineRule="exact"/>
              <w:jc w:val="center"/>
              <w:rPr>
                <w:rFonts w:ascii="宋体" w:hAnsi="宋体" w:eastAsia="宋体" w:cs="Arial"/>
                <w:color w:val="auto"/>
                <w:kern w:val="0"/>
                <w:sz w:val="32"/>
                <w:szCs w:val="32"/>
              </w:rPr>
            </w:pPr>
          </w:p>
        </w:tc>
      </w:tr>
      <w:tr w14:paraId="2755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527E37F4">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continue"/>
          </w:tcPr>
          <w:p w14:paraId="0E4B974F">
            <w:pPr>
              <w:autoSpaceDE w:val="0"/>
              <w:autoSpaceDN w:val="0"/>
              <w:adjustRightInd w:val="0"/>
              <w:spacing w:line="480" w:lineRule="exact"/>
              <w:jc w:val="both"/>
              <w:rPr>
                <w:rFonts w:hint="eastAsia" w:ascii="宋体" w:hAnsi="宋体" w:eastAsia="宋体"/>
                <w:color w:val="auto"/>
                <w:sz w:val="30"/>
                <w:szCs w:val="30"/>
              </w:rPr>
            </w:pPr>
          </w:p>
        </w:tc>
        <w:tc>
          <w:tcPr>
            <w:tcW w:w="0" w:type="auto"/>
            <w:vAlign w:val="center"/>
          </w:tcPr>
          <w:p w14:paraId="54822584">
            <w:pPr>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w:t>
            </w:r>
            <w:r>
              <w:rPr>
                <w:rFonts w:hint="eastAsia" w:ascii="仿宋" w:hAnsi="仿宋" w:eastAsia="仿宋" w:cs="仿宋"/>
                <w:color w:val="auto"/>
                <w:sz w:val="21"/>
                <w:szCs w:val="21"/>
              </w:rPr>
              <w:t>提供风险控制措施</w:t>
            </w:r>
            <w:r>
              <w:rPr>
                <w:rFonts w:hint="eastAsia" w:ascii="仿宋" w:hAnsi="仿宋" w:eastAsia="仿宋" w:cs="仿宋"/>
                <w:color w:val="auto"/>
                <w:sz w:val="21"/>
                <w:szCs w:val="21"/>
                <w:lang w:val="zh-CN"/>
              </w:rPr>
              <w:t>方案</w:t>
            </w:r>
            <w:r>
              <w:rPr>
                <w:rFonts w:hint="eastAsia" w:ascii="仿宋" w:hAnsi="仿宋" w:eastAsia="仿宋" w:cs="仿宋"/>
                <w:color w:val="auto"/>
                <w:sz w:val="21"/>
                <w:szCs w:val="21"/>
                <w:lang w:val="en-US" w:eastAsia="zh-CN"/>
              </w:rPr>
              <w:t>。</w:t>
            </w:r>
          </w:p>
          <w:p w14:paraId="63BCBF47">
            <w:pPr>
              <w:jc w:val="left"/>
              <w:rPr>
                <w:rFonts w:hint="eastAsia" w:ascii="仿宋" w:hAnsi="仿宋" w:eastAsia="仿宋" w:cs="仿宋"/>
                <w:color w:val="auto"/>
                <w:kern w:val="2"/>
                <w:sz w:val="21"/>
                <w:szCs w:val="21"/>
                <w:lang w:val="en-US" w:eastAsia="zh-CN" w:bidi="ar-SA"/>
              </w:rPr>
            </w:pPr>
          </w:p>
        </w:tc>
        <w:tc>
          <w:tcPr>
            <w:tcW w:w="1220" w:type="dxa"/>
            <w:vMerge w:val="continue"/>
            <w:vAlign w:val="top"/>
          </w:tcPr>
          <w:p w14:paraId="6B0F6688">
            <w:pPr>
              <w:jc w:val="both"/>
              <w:rPr>
                <w:rFonts w:hint="eastAsia" w:ascii="仿宋" w:hAnsi="仿宋" w:eastAsia="仿宋" w:cs="仿宋"/>
                <w:color w:val="auto"/>
                <w:kern w:val="2"/>
                <w:sz w:val="21"/>
                <w:szCs w:val="21"/>
                <w:lang w:val="en-US" w:eastAsia="zh-CN" w:bidi="ar-SA"/>
              </w:rPr>
            </w:pPr>
          </w:p>
        </w:tc>
        <w:tc>
          <w:tcPr>
            <w:tcW w:w="629" w:type="dxa"/>
            <w:vMerge w:val="continue"/>
          </w:tcPr>
          <w:p w14:paraId="26DB09EE">
            <w:pPr>
              <w:snapToGrid w:val="0"/>
              <w:spacing w:line="600" w:lineRule="exact"/>
              <w:jc w:val="center"/>
              <w:rPr>
                <w:rFonts w:ascii="宋体" w:hAnsi="宋体" w:eastAsia="宋体" w:cs="Arial"/>
                <w:color w:val="auto"/>
                <w:kern w:val="0"/>
                <w:sz w:val="32"/>
                <w:szCs w:val="32"/>
              </w:rPr>
            </w:pPr>
          </w:p>
        </w:tc>
      </w:tr>
      <w:tr w14:paraId="22F54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12A4385A">
            <w:pPr>
              <w:snapToGrid w:val="0"/>
              <w:spacing w:line="600" w:lineRule="exact"/>
              <w:jc w:val="center"/>
              <w:rPr>
                <w:rFonts w:hint="eastAsia" w:ascii="宋体" w:hAnsi="宋体" w:eastAsia="宋体" w:cs="Arial"/>
                <w:color w:val="auto"/>
                <w:kern w:val="0"/>
                <w:sz w:val="32"/>
                <w:szCs w:val="32"/>
                <w:lang w:val="en-US" w:eastAsia="zh-CN"/>
              </w:rPr>
            </w:pPr>
          </w:p>
        </w:tc>
        <w:tc>
          <w:tcPr>
            <w:tcW w:w="1060" w:type="dxa"/>
            <w:vMerge w:val="continue"/>
          </w:tcPr>
          <w:p w14:paraId="3FE2F50E">
            <w:pPr>
              <w:autoSpaceDE w:val="0"/>
              <w:autoSpaceDN w:val="0"/>
              <w:adjustRightInd w:val="0"/>
              <w:spacing w:line="480" w:lineRule="exact"/>
              <w:jc w:val="both"/>
              <w:rPr>
                <w:rFonts w:hint="eastAsia" w:ascii="宋体" w:hAnsi="宋体" w:eastAsia="宋体"/>
                <w:color w:val="auto"/>
                <w:sz w:val="30"/>
                <w:szCs w:val="30"/>
              </w:rPr>
            </w:pPr>
          </w:p>
        </w:tc>
        <w:tc>
          <w:tcPr>
            <w:tcW w:w="0" w:type="auto"/>
            <w:vAlign w:val="top"/>
          </w:tcPr>
          <w:p w14:paraId="69C76D27">
            <w:pPr>
              <w:jc w:val="left"/>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评审服务承诺</w:t>
            </w:r>
            <w:r>
              <w:rPr>
                <w:rFonts w:hint="eastAsia" w:ascii="仿宋" w:hAnsi="仿宋" w:eastAsia="仿宋" w:cs="仿宋"/>
                <w:color w:val="auto"/>
                <w:sz w:val="21"/>
                <w:szCs w:val="21"/>
                <w:lang w:eastAsia="zh-CN"/>
              </w:rPr>
              <w:t>方案</w:t>
            </w:r>
            <w:r>
              <w:rPr>
                <w:rFonts w:hint="eastAsia" w:ascii="仿宋" w:hAnsi="仿宋" w:eastAsia="仿宋" w:cs="仿宋"/>
                <w:color w:val="auto"/>
                <w:sz w:val="21"/>
                <w:szCs w:val="21"/>
                <w:lang w:val="en-US" w:eastAsia="zh-CN"/>
              </w:rPr>
              <w:t>。</w:t>
            </w:r>
          </w:p>
        </w:tc>
        <w:tc>
          <w:tcPr>
            <w:tcW w:w="1220" w:type="dxa"/>
            <w:vMerge w:val="continue"/>
            <w:vAlign w:val="top"/>
          </w:tcPr>
          <w:p w14:paraId="53E943B4">
            <w:pPr>
              <w:jc w:val="both"/>
              <w:rPr>
                <w:rFonts w:hint="eastAsia" w:ascii="仿宋" w:hAnsi="仿宋" w:eastAsia="仿宋" w:cs="仿宋"/>
                <w:color w:val="auto"/>
                <w:kern w:val="2"/>
                <w:sz w:val="21"/>
                <w:szCs w:val="21"/>
                <w:lang w:val="en-US" w:eastAsia="zh-CN" w:bidi="ar-SA"/>
              </w:rPr>
            </w:pPr>
          </w:p>
        </w:tc>
        <w:tc>
          <w:tcPr>
            <w:tcW w:w="629" w:type="dxa"/>
            <w:vMerge w:val="continue"/>
          </w:tcPr>
          <w:p w14:paraId="26DD716F">
            <w:pPr>
              <w:snapToGrid w:val="0"/>
              <w:spacing w:line="600" w:lineRule="exact"/>
              <w:jc w:val="center"/>
              <w:rPr>
                <w:rFonts w:ascii="宋体" w:hAnsi="宋体" w:eastAsia="宋体" w:cs="Arial"/>
                <w:color w:val="auto"/>
                <w:kern w:val="0"/>
                <w:sz w:val="32"/>
                <w:szCs w:val="32"/>
              </w:rPr>
            </w:pPr>
          </w:p>
        </w:tc>
      </w:tr>
    </w:tbl>
    <w:p w14:paraId="69FEB277">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rFonts w:hint="eastAsia"/>
          <w:color w:val="auto"/>
          <w:spacing w:val="-1"/>
          <w:sz w:val="24"/>
          <w:lang w:eastAsia="zh-CN"/>
        </w:rPr>
        <w:t>供应商资质要求：</w:t>
      </w:r>
    </w:p>
    <w:p w14:paraId="2B76451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lang w:eastAsia="zh-CN"/>
        </w:rPr>
        <w:t>满足《中华人民共和国政府采购法》第二十二条规定；</w:t>
      </w:r>
    </w:p>
    <w:p w14:paraId="2422309F">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2落实政府采购政策需满足的资格要求：本项目</w:t>
      </w:r>
      <w:r>
        <w:rPr>
          <w:rFonts w:hint="eastAsia" w:ascii="仿宋" w:hAnsi="仿宋" w:eastAsia="仿宋" w:cs="仿宋"/>
          <w:color w:val="auto"/>
          <w:sz w:val="24"/>
          <w:szCs w:val="24"/>
          <w:u w:val="single"/>
          <w:lang w:eastAsia="zh-CN"/>
        </w:rPr>
        <w:t>不是</w:t>
      </w:r>
      <w:r>
        <w:rPr>
          <w:rFonts w:hint="eastAsia" w:ascii="仿宋" w:hAnsi="仿宋" w:eastAsia="仿宋" w:cs="仿宋"/>
          <w:color w:val="auto"/>
          <w:sz w:val="24"/>
          <w:szCs w:val="24"/>
          <w:lang w:eastAsia="zh-CN"/>
        </w:rPr>
        <w:t>专门面向中小企业采购，按《政府采购促进中小企业发展管理办法》（财库[2020]46 号）、《关于进一步加大政府采购支持中小企业力度的通知》（财库[2022]19 号）、《关于政府采购支持监狱企业发展有关问题的通知》(财库[2014]68 号)、《三部门联合发布关于促进残疾人就业政府采购政策的通知》(财库[2017]141 号)、《关于调整优化节能产品、环境标志产品政府采购执行机制的通知》(财库[2019]9 号)等文件要求；通过“ 信用中国” 网站（ www.creditchina.gov.cn ）、中国政府采购网（www.ccgp.gov.cn）查询，未被列入失信被执行人、重大税收违法案件当事人、政府采购严重违法失信行为记录名单。</w:t>
      </w:r>
    </w:p>
    <w:p w14:paraId="0A006E3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3本项目的特定资格要求：无</w:t>
      </w:r>
    </w:p>
    <w:p w14:paraId="060B4E00">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p>
    <w:p w14:paraId="09480BF5">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资金的支付方式、时间和条件：</w:t>
      </w:r>
    </w:p>
    <w:p w14:paraId="75F7CFE7">
      <w:pPr>
        <w:pStyle w:val="16"/>
        <w:numPr>
          <w:ilvl w:val="0"/>
          <w:numId w:val="0"/>
        </w:numPr>
        <w:shd w:val="clear" w:color="auto" w:fill="auto"/>
        <w:tabs>
          <w:tab w:val="left" w:pos="1299"/>
        </w:tabs>
        <w:spacing w:before="161" w:after="0" w:line="364" w:lineRule="auto"/>
        <w:ind w:left="878" w:leftChars="0" w:right="657" w:rightChars="0" w:firstLine="952" w:firstLineChars="400"/>
        <w:jc w:val="both"/>
        <w:rPr>
          <w:rFonts w:hint="eastAsia"/>
          <w:color w:val="auto"/>
          <w:spacing w:val="-1"/>
          <w:sz w:val="24"/>
        </w:rPr>
      </w:pPr>
      <w:r>
        <w:rPr>
          <w:rFonts w:hint="eastAsia"/>
          <w:color w:val="auto"/>
          <w:spacing w:val="-1"/>
          <w:sz w:val="24"/>
        </w:rPr>
        <w:t>具体付款方式：</w:t>
      </w:r>
    </w:p>
    <w:p w14:paraId="0282309B">
      <w:pPr>
        <w:pStyle w:val="16"/>
        <w:numPr>
          <w:ilvl w:val="0"/>
          <w:numId w:val="0"/>
        </w:numPr>
        <w:shd w:val="clear" w:color="auto" w:fill="auto"/>
        <w:tabs>
          <w:tab w:val="left" w:pos="1299"/>
        </w:tabs>
        <w:spacing w:before="161" w:after="0" w:line="364" w:lineRule="auto"/>
        <w:ind w:right="657" w:rightChars="0" w:firstLine="2380" w:firstLineChars="1000"/>
        <w:jc w:val="both"/>
        <w:rPr>
          <w:color w:val="auto"/>
          <w:spacing w:val="-1"/>
          <w:sz w:val="24"/>
        </w:rPr>
      </w:pPr>
      <w:r>
        <w:rPr>
          <w:rFonts w:hint="eastAsia"/>
          <w:color w:val="auto"/>
          <w:spacing w:val="-1"/>
          <w:sz w:val="24"/>
        </w:rPr>
        <w:t xml:space="preserve">结算货币：  </w:t>
      </w:r>
      <w:r>
        <w:rPr>
          <w:rFonts w:hint="eastAsia"/>
          <w:color w:val="auto"/>
          <w:spacing w:val="-1"/>
          <w:sz w:val="24"/>
          <w:lang w:val="en-US" w:eastAsia="zh-CN"/>
        </w:rPr>
        <w:t>人民币</w:t>
      </w:r>
      <w:r>
        <w:rPr>
          <w:color w:val="auto"/>
          <w:spacing w:val="-1"/>
          <w:sz w:val="24"/>
        </w:rPr>
        <w:t xml:space="preserve">    </w:t>
      </w:r>
    </w:p>
    <w:p w14:paraId="41E8514E">
      <w:pPr>
        <w:pStyle w:val="16"/>
        <w:numPr>
          <w:ilvl w:val="0"/>
          <w:numId w:val="0"/>
        </w:numPr>
        <w:shd w:val="clear" w:color="auto" w:fill="auto"/>
        <w:tabs>
          <w:tab w:val="left" w:pos="1299"/>
        </w:tabs>
        <w:spacing w:before="161" w:after="0" w:line="364" w:lineRule="auto"/>
        <w:ind w:right="657" w:rightChars="0" w:firstLine="2380" w:firstLineChars="1000"/>
        <w:jc w:val="both"/>
        <w:rPr>
          <w:color w:val="auto"/>
          <w:spacing w:val="-1"/>
          <w:sz w:val="24"/>
        </w:rPr>
      </w:pPr>
      <w:r>
        <w:rPr>
          <w:rFonts w:hint="eastAsia"/>
          <w:color w:val="auto"/>
          <w:spacing w:val="-1"/>
          <w:sz w:val="24"/>
        </w:rPr>
        <w:t xml:space="preserve">一次性付款或分次付款： </w:t>
      </w:r>
      <w:r>
        <w:rPr>
          <w:rFonts w:hint="eastAsia"/>
          <w:color w:val="auto"/>
          <w:spacing w:val="-1"/>
          <w:sz w:val="24"/>
          <w:lang w:val="en-US" w:eastAsia="zh-CN"/>
        </w:rPr>
        <w:t>一次性付款。</w:t>
      </w:r>
    </w:p>
    <w:p w14:paraId="3FC13E1E">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r>
        <w:rPr>
          <w:color w:val="auto"/>
          <w:spacing w:val="-1"/>
          <w:sz w:val="24"/>
        </w:rPr>
        <w:t xml:space="preserve">     </w:t>
      </w:r>
      <w:r>
        <w:rPr>
          <w:rFonts w:hint="eastAsia"/>
          <w:color w:val="auto"/>
          <w:spacing w:val="-1"/>
          <w:sz w:val="24"/>
          <w:lang w:val="en-US" w:eastAsia="zh-CN"/>
        </w:rPr>
        <w:t xml:space="preserve">        </w:t>
      </w:r>
      <w:r>
        <w:rPr>
          <w:rFonts w:hint="eastAsia"/>
          <w:color w:val="auto"/>
          <w:spacing w:val="-1"/>
          <w:sz w:val="24"/>
          <w:lang w:eastAsia="zh-CN"/>
        </w:rPr>
        <w:t>一次性</w:t>
      </w:r>
      <w:r>
        <w:rPr>
          <w:rFonts w:hint="eastAsia"/>
          <w:color w:val="auto"/>
          <w:spacing w:val="-1"/>
          <w:sz w:val="24"/>
        </w:rPr>
        <w:t>次付款</w:t>
      </w:r>
      <w:r>
        <w:rPr>
          <w:color w:val="auto"/>
          <w:spacing w:val="-1"/>
          <w:sz w:val="24"/>
        </w:rPr>
        <w:t>方式：</w:t>
      </w:r>
      <w:r>
        <w:rPr>
          <w:rFonts w:hint="eastAsia"/>
          <w:color w:val="auto"/>
          <w:spacing w:val="-1"/>
          <w:sz w:val="24"/>
          <w:lang w:eastAsia="zh-CN"/>
        </w:rPr>
        <w:t>验收合格后</w:t>
      </w:r>
      <w:r>
        <w:rPr>
          <w:rFonts w:hint="eastAsia"/>
          <w:color w:val="auto"/>
          <w:spacing w:val="-1"/>
          <w:sz w:val="24"/>
          <w:lang w:val="en-US" w:eastAsia="zh-CN"/>
        </w:rPr>
        <w:t>60日内</w:t>
      </w:r>
      <w:r>
        <w:rPr>
          <w:rFonts w:hint="eastAsia"/>
          <w:color w:val="auto"/>
          <w:spacing w:val="-1"/>
          <w:sz w:val="24"/>
          <w:lang w:eastAsia="zh-CN"/>
        </w:rPr>
        <w:t>进行付款</w:t>
      </w:r>
      <w:r>
        <w:rPr>
          <w:color w:val="auto"/>
          <w:spacing w:val="-1"/>
          <w:sz w:val="24"/>
        </w:rPr>
        <w:t xml:space="preserve"> </w:t>
      </w:r>
    </w:p>
    <w:p w14:paraId="36D03127">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服务标准</w:t>
      </w:r>
    </w:p>
    <w:p w14:paraId="6AECC0E0">
      <w:pPr>
        <w:pStyle w:val="16"/>
        <w:numPr>
          <w:ilvl w:val="0"/>
          <w:numId w:val="0"/>
        </w:numPr>
        <w:shd w:val="clear" w:color="auto" w:fill="auto"/>
        <w:tabs>
          <w:tab w:val="left" w:pos="1299"/>
        </w:tabs>
        <w:spacing w:before="161" w:after="0" w:line="364" w:lineRule="auto"/>
        <w:ind w:left="878" w:leftChars="0" w:right="657" w:rightChars="0" w:firstLine="476" w:firstLineChars="200"/>
        <w:jc w:val="both"/>
        <w:rPr>
          <w:rFonts w:hint="eastAsia"/>
          <w:color w:val="auto"/>
          <w:spacing w:val="-1"/>
          <w:sz w:val="24"/>
          <w:lang w:eastAsia="zh-CN"/>
        </w:rPr>
      </w:pPr>
      <w:r>
        <w:rPr>
          <w:rFonts w:hint="eastAsia"/>
          <w:color w:val="auto"/>
          <w:spacing w:val="-1"/>
          <w:sz w:val="24"/>
          <w:lang w:eastAsia="zh-CN"/>
        </w:rPr>
        <w:t>执行质量标准：供应商提供服务须符合国家、行业、地方</w:t>
      </w:r>
      <w:r>
        <w:rPr>
          <w:rFonts w:hint="eastAsia"/>
          <w:color w:val="auto"/>
          <w:spacing w:val="-1"/>
          <w:sz w:val="24"/>
          <w:lang w:val="en-US" w:eastAsia="zh-CN"/>
        </w:rPr>
        <w:t>相关</w:t>
      </w:r>
      <w:r>
        <w:rPr>
          <w:rFonts w:hint="eastAsia"/>
          <w:color w:val="auto"/>
          <w:spacing w:val="-1"/>
          <w:sz w:val="24"/>
          <w:lang w:eastAsia="zh-CN"/>
        </w:rPr>
        <w:t>标准，</w:t>
      </w:r>
      <w:r>
        <w:rPr>
          <w:rFonts w:hint="eastAsia"/>
          <w:color w:val="auto"/>
          <w:spacing w:val="-1"/>
          <w:sz w:val="24"/>
          <w:lang w:val="en-US" w:eastAsia="zh-CN"/>
        </w:rPr>
        <w:t>提供优质服务</w:t>
      </w:r>
      <w:r>
        <w:rPr>
          <w:rFonts w:hint="eastAsia"/>
          <w:color w:val="auto"/>
          <w:spacing w:val="-1"/>
          <w:sz w:val="24"/>
          <w:lang w:eastAsia="zh-CN"/>
        </w:rPr>
        <w:t>。</w:t>
      </w:r>
    </w:p>
    <w:p w14:paraId="7A2183EA">
      <w:pPr>
        <w:pStyle w:val="16"/>
        <w:numPr>
          <w:ilvl w:val="0"/>
          <w:numId w:val="0"/>
        </w:numPr>
        <w:shd w:val="clear" w:color="auto" w:fill="auto"/>
        <w:tabs>
          <w:tab w:val="left" w:pos="1299"/>
        </w:tabs>
        <w:spacing w:before="161" w:after="0" w:line="364" w:lineRule="auto"/>
        <w:ind w:left="878" w:leftChars="0" w:right="657" w:rightChars="0" w:firstLine="476" w:firstLineChars="200"/>
        <w:jc w:val="both"/>
        <w:rPr>
          <w:rFonts w:hint="eastAsia"/>
          <w:color w:val="auto"/>
          <w:spacing w:val="-1"/>
          <w:sz w:val="24"/>
          <w:lang w:val="en-US" w:eastAsia="zh-CN"/>
        </w:rPr>
      </w:pPr>
      <w:r>
        <w:rPr>
          <w:rFonts w:hint="eastAsia"/>
          <w:color w:val="auto"/>
          <w:spacing w:val="-1"/>
          <w:sz w:val="24"/>
        </w:rPr>
        <w:t>具体达到的验收标准为：符合国家</w:t>
      </w:r>
      <w:r>
        <w:rPr>
          <w:rFonts w:hint="eastAsia"/>
          <w:color w:val="auto"/>
          <w:spacing w:val="-1"/>
          <w:sz w:val="24"/>
          <w:lang w:eastAsia="zh-CN"/>
        </w:rPr>
        <w:t>、</w:t>
      </w:r>
      <w:r>
        <w:rPr>
          <w:rFonts w:hint="eastAsia"/>
          <w:color w:val="auto"/>
          <w:spacing w:val="-1"/>
          <w:sz w:val="24"/>
        </w:rPr>
        <w:t>行业、地方</w:t>
      </w:r>
      <w:r>
        <w:rPr>
          <w:rFonts w:hint="eastAsia"/>
          <w:color w:val="auto"/>
          <w:spacing w:val="-1"/>
          <w:sz w:val="24"/>
          <w:lang w:val="en-US" w:eastAsia="zh-CN"/>
        </w:rPr>
        <w:t>相关</w:t>
      </w:r>
      <w:r>
        <w:rPr>
          <w:rFonts w:hint="eastAsia"/>
          <w:color w:val="auto"/>
          <w:spacing w:val="-1"/>
          <w:sz w:val="24"/>
        </w:rPr>
        <w:t>标准</w:t>
      </w:r>
      <w:r>
        <w:rPr>
          <w:rFonts w:hint="eastAsia"/>
          <w:color w:val="auto"/>
          <w:spacing w:val="-1"/>
          <w:sz w:val="24"/>
          <w:lang w:eastAsia="zh-CN"/>
        </w:rPr>
        <w:t>，由甲方组成验收小组对其验收。</w:t>
      </w:r>
    </w:p>
    <w:p w14:paraId="63AF36D8">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p>
    <w:p w14:paraId="2269BECA">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r>
        <w:rPr>
          <w:color w:val="auto"/>
          <w:spacing w:val="-1"/>
          <w:sz w:val="24"/>
        </w:rPr>
        <w:t>注：上述要求以及标注中：</w:t>
      </w:r>
    </w:p>
    <w:p w14:paraId="747BC4AC">
      <w:pPr>
        <w:pStyle w:val="9"/>
        <w:shd w:val="clear" w:color="auto" w:fill="auto"/>
        <w:spacing w:before="1" w:line="364" w:lineRule="auto"/>
        <w:ind w:left="878" w:right="657"/>
        <w:rPr>
          <w:color w:val="auto"/>
        </w:rPr>
      </w:pPr>
      <w:r>
        <w:rPr>
          <w:color w:val="auto"/>
        </w:rPr>
        <w:t>带“★”条款为实质性条款，供应商必须按照征集文件的要求做出实质性响应。</w:t>
      </w:r>
      <w:r>
        <w:rPr>
          <w:color w:val="auto"/>
          <w:spacing w:val="-8"/>
        </w:rPr>
        <w:t>带“▲”标注的产品为政府强制采购的产品。供应商所投产品必须提供经市场监管</w:t>
      </w:r>
    </w:p>
    <w:p w14:paraId="33D49E03">
      <w:pPr>
        <w:pStyle w:val="9"/>
        <w:shd w:val="clear" w:color="auto" w:fill="auto"/>
        <w:spacing w:before="1"/>
        <w:ind w:left="398"/>
        <w:rPr>
          <w:color w:val="auto"/>
        </w:rPr>
      </w:pPr>
      <w:r>
        <w:rPr>
          <w:color w:val="auto"/>
        </w:rPr>
        <w:t>总局公布的认证机构出具的有效期内的节能产品认证证书原件的电子文档。</w:t>
      </w:r>
    </w:p>
    <w:p w14:paraId="2EC698D1">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141A90">
      <w:pPr>
        <w:pStyle w:val="9"/>
        <w:shd w:val="clear" w:color="auto" w:fill="auto"/>
        <w:spacing w:before="1"/>
        <w:rPr>
          <w:color w:val="auto"/>
          <w:sz w:val="10"/>
        </w:rPr>
      </w:pPr>
    </w:p>
    <w:p w14:paraId="053917A4">
      <w:pPr>
        <w:pStyle w:val="7"/>
        <w:shd w:val="clear" w:color="auto" w:fill="auto"/>
        <w:tabs>
          <w:tab w:val="left" w:pos="1123"/>
        </w:tabs>
        <w:ind w:left="0" w:right="259"/>
        <w:jc w:val="center"/>
        <w:rPr>
          <w:color w:val="auto"/>
        </w:rPr>
      </w:pPr>
      <w:bookmarkStart w:id="6" w:name="_bookmark6"/>
      <w:bookmarkEnd w:id="6"/>
      <w:bookmarkStart w:id="7" w:name="第五章  评审办法"/>
      <w:bookmarkEnd w:id="7"/>
      <w:r>
        <w:rPr>
          <w:color w:val="auto"/>
        </w:rPr>
        <w:t>第五章</w:t>
      </w:r>
      <w:r>
        <w:rPr>
          <w:color w:val="auto"/>
        </w:rPr>
        <w:tab/>
      </w:r>
      <w:r>
        <w:rPr>
          <w:color w:val="auto"/>
        </w:rPr>
        <w:t>评审办法</w:t>
      </w:r>
    </w:p>
    <w:p w14:paraId="34826776">
      <w:pPr>
        <w:pStyle w:val="9"/>
        <w:shd w:val="clear" w:color="auto" w:fill="auto"/>
        <w:spacing w:before="9"/>
        <w:rPr>
          <w:b/>
          <w:color w:val="auto"/>
          <w:sz w:val="23"/>
        </w:rPr>
      </w:pPr>
    </w:p>
    <w:p w14:paraId="345F5CEF">
      <w:pPr>
        <w:pStyle w:val="8"/>
        <w:numPr>
          <w:ilvl w:val="0"/>
          <w:numId w:val="2"/>
        </w:numPr>
        <w:shd w:val="clear" w:color="auto" w:fill="auto"/>
        <w:tabs>
          <w:tab w:val="left" w:pos="642"/>
        </w:tabs>
        <w:spacing w:before="66" w:after="0" w:line="240" w:lineRule="auto"/>
        <w:ind w:left="641" w:right="0" w:hanging="244"/>
        <w:jc w:val="left"/>
        <w:rPr>
          <w:color w:val="auto"/>
        </w:rPr>
      </w:pPr>
      <w:bookmarkStart w:id="8" w:name="_bookmark7"/>
      <w:bookmarkEnd w:id="8"/>
      <w:bookmarkStart w:id="9" w:name="1.相关要求"/>
      <w:bookmarkEnd w:id="9"/>
      <w:bookmarkStart w:id="10" w:name="_bookmark7"/>
      <w:bookmarkEnd w:id="10"/>
      <w:r>
        <w:rPr>
          <w:color w:val="auto"/>
        </w:rPr>
        <w:t>相关要求</w:t>
      </w:r>
    </w:p>
    <w:p w14:paraId="692CACEF">
      <w:pPr>
        <w:pStyle w:val="9"/>
        <w:shd w:val="clear" w:color="auto" w:fill="auto"/>
        <w:spacing w:before="9"/>
        <w:rPr>
          <w:b/>
          <w:color w:val="auto"/>
        </w:rPr>
      </w:pPr>
    </w:p>
    <w:p w14:paraId="7E0A7612">
      <w:pPr>
        <w:pStyle w:val="16"/>
        <w:numPr>
          <w:ilvl w:val="2"/>
          <w:numId w:val="3"/>
        </w:numPr>
        <w:shd w:val="clear" w:color="auto" w:fill="auto"/>
        <w:tabs>
          <w:tab w:val="left" w:pos="1604"/>
        </w:tabs>
        <w:spacing w:before="0" w:after="0" w:line="364" w:lineRule="auto"/>
        <w:ind w:left="398" w:right="657" w:firstLine="480"/>
        <w:jc w:val="both"/>
        <w:rPr>
          <w:color w:val="auto"/>
          <w:sz w:val="24"/>
        </w:rPr>
      </w:pPr>
      <w:r>
        <w:rPr>
          <w:color w:val="auto"/>
          <w:spacing w:val="-3"/>
          <w:sz w:val="24"/>
        </w:rPr>
        <w:t>质量优先法是指对满足采购需求且响应报价不超过最高限制单价的货物、服</w:t>
      </w:r>
      <w:r>
        <w:rPr>
          <w:color w:val="auto"/>
          <w:spacing w:val="-5"/>
          <w:sz w:val="24"/>
        </w:rPr>
        <w:t>务进行质量综合评分，按照质量评分从高到低排序，根据征集文件规定的淘汰率或者入</w:t>
      </w:r>
      <w:r>
        <w:rPr>
          <w:color w:val="auto"/>
          <w:sz w:val="24"/>
        </w:rPr>
        <w:t>围供应商数量上限，确定入围供应商的评审方法。</w:t>
      </w:r>
    </w:p>
    <w:p w14:paraId="63F74693">
      <w:pPr>
        <w:pStyle w:val="16"/>
        <w:numPr>
          <w:ilvl w:val="2"/>
          <w:numId w:val="3"/>
        </w:numPr>
        <w:shd w:val="clear" w:color="auto" w:fill="auto"/>
        <w:tabs>
          <w:tab w:val="left" w:pos="1539"/>
        </w:tabs>
        <w:spacing w:before="2" w:after="0" w:line="364" w:lineRule="auto"/>
        <w:ind w:left="398" w:right="537" w:firstLine="480"/>
        <w:jc w:val="left"/>
        <w:rPr>
          <w:color w:val="auto"/>
          <w:sz w:val="24"/>
        </w:rPr>
      </w:pPr>
      <w:r>
        <w:rPr>
          <w:color w:val="auto"/>
          <w:sz w:val="24"/>
        </w:rPr>
        <w:t>价格优先法是指对满足采购需求且响应报价不超过最高限制单价的货物、服</w:t>
      </w:r>
      <w:r>
        <w:rPr>
          <w:color w:val="auto"/>
          <w:spacing w:val="-16"/>
          <w:sz w:val="24"/>
        </w:rPr>
        <w:t xml:space="preserve">务，按照响应报价从低到高排序，根据征集文件规定的淘汰率或者入围供应商数量上限， </w:t>
      </w:r>
      <w:r>
        <w:rPr>
          <w:color w:val="auto"/>
          <w:sz w:val="24"/>
        </w:rPr>
        <w:t>确定入围供应商的评审方法。</w:t>
      </w:r>
    </w:p>
    <w:p w14:paraId="1B6FB77F">
      <w:pPr>
        <w:pStyle w:val="16"/>
        <w:numPr>
          <w:ilvl w:val="1"/>
          <w:numId w:val="4"/>
        </w:numPr>
        <w:shd w:val="clear" w:color="auto" w:fill="auto"/>
        <w:tabs>
          <w:tab w:val="left" w:pos="1299"/>
        </w:tabs>
        <w:spacing w:before="122" w:after="0" w:line="240" w:lineRule="auto"/>
        <w:ind w:left="1298" w:right="0" w:hanging="421"/>
        <w:jc w:val="left"/>
        <w:rPr>
          <w:color w:val="auto"/>
          <w:sz w:val="24"/>
        </w:rPr>
      </w:pPr>
      <w:r>
        <w:rPr>
          <w:color w:val="auto"/>
          <w:sz w:val="24"/>
        </w:rPr>
        <w:t>执行国家统一定价标准和采用固定价格采购的项目，其价格不列为评审因素。</w:t>
      </w:r>
    </w:p>
    <w:p w14:paraId="2A666A58">
      <w:pPr>
        <w:pStyle w:val="16"/>
        <w:numPr>
          <w:ilvl w:val="1"/>
          <w:numId w:val="4"/>
        </w:numPr>
        <w:shd w:val="clear" w:color="auto" w:fill="auto"/>
        <w:tabs>
          <w:tab w:val="left" w:pos="1301"/>
        </w:tabs>
        <w:spacing w:before="160" w:after="0" w:line="364" w:lineRule="auto"/>
        <w:ind w:left="398" w:right="605" w:firstLine="480"/>
        <w:jc w:val="both"/>
        <w:rPr>
          <w:color w:val="auto"/>
          <w:sz w:val="24"/>
        </w:rPr>
      </w:pPr>
      <w:r>
        <w:rPr>
          <w:color w:val="auto"/>
          <w:sz w:val="24"/>
        </w:rPr>
        <w:t>依据《关于促进残疾人就业政府采购政策的通知》（财库〔2017〕141</w:t>
      </w:r>
      <w:r>
        <w:rPr>
          <w:color w:val="auto"/>
          <w:spacing w:val="-17"/>
          <w:sz w:val="24"/>
        </w:rPr>
        <w:t xml:space="preserve"> 号</w:t>
      </w:r>
      <w:r>
        <w:rPr>
          <w:color w:val="auto"/>
          <w:sz w:val="24"/>
        </w:rPr>
        <w:t>）文</w:t>
      </w:r>
      <w:r>
        <w:rPr>
          <w:color w:val="auto"/>
          <w:spacing w:val="-1"/>
          <w:sz w:val="24"/>
        </w:rPr>
        <w:t>件规定，残疾人福利性单位投标的须提供本单位的服务及《残疾人福利性单位声明函》</w:t>
      </w:r>
      <w:r>
        <w:rPr>
          <w:color w:val="auto"/>
          <w:spacing w:val="-4"/>
          <w:sz w:val="24"/>
        </w:rPr>
        <w:t>并对声明函的真实性负责；残疾人福利性单位投标的视同小型、微型企业，按照本征集</w:t>
      </w:r>
      <w:r>
        <w:rPr>
          <w:color w:val="auto"/>
          <w:spacing w:val="-8"/>
          <w:sz w:val="24"/>
        </w:rPr>
        <w:t>文件小型、微型企业的相关价格扣除标准执行。残疾人福利性单位属于小型、微型企业的，不重复享受政策。</w:t>
      </w:r>
    </w:p>
    <w:p w14:paraId="74069E79">
      <w:pPr>
        <w:pStyle w:val="16"/>
        <w:numPr>
          <w:ilvl w:val="2"/>
          <w:numId w:val="4"/>
        </w:numPr>
        <w:shd w:val="clear" w:color="auto" w:fill="auto"/>
        <w:tabs>
          <w:tab w:val="left" w:pos="1539"/>
        </w:tabs>
        <w:spacing w:before="3" w:after="0" w:line="240" w:lineRule="auto"/>
        <w:ind w:left="1538" w:right="0" w:hanging="661"/>
        <w:jc w:val="both"/>
        <w:rPr>
          <w:color w:val="auto"/>
          <w:sz w:val="24"/>
        </w:rPr>
      </w:pPr>
      <w:r>
        <w:rPr>
          <w:color w:val="auto"/>
          <w:sz w:val="24"/>
        </w:rPr>
        <w:t>享受政府采购支持政策的残疾人福利性单位应当同时满足以下条件：</w:t>
      </w:r>
    </w:p>
    <w:p w14:paraId="38E84728">
      <w:pPr>
        <w:pStyle w:val="16"/>
        <w:numPr>
          <w:ilvl w:val="0"/>
          <w:numId w:val="5"/>
        </w:numPr>
        <w:shd w:val="clear" w:color="auto" w:fill="auto"/>
        <w:tabs>
          <w:tab w:val="left" w:pos="1480"/>
        </w:tabs>
        <w:spacing w:before="161" w:after="0" w:line="364" w:lineRule="auto"/>
        <w:ind w:left="398" w:right="657" w:firstLine="480"/>
        <w:jc w:val="left"/>
        <w:rPr>
          <w:color w:val="auto"/>
          <w:sz w:val="24"/>
        </w:rPr>
      </w:pPr>
      <w:r>
        <w:rPr>
          <w:color w:val="auto"/>
          <w:spacing w:val="-3"/>
          <w:sz w:val="24"/>
        </w:rPr>
        <w:t>安置的残疾人占本单位在职职工人数的比例不低于 25%（</w:t>
      </w:r>
      <w:r>
        <w:rPr>
          <w:color w:val="auto"/>
          <w:spacing w:val="-29"/>
          <w:sz w:val="24"/>
        </w:rPr>
        <w:t xml:space="preserve">含 </w:t>
      </w:r>
      <w:r>
        <w:rPr>
          <w:color w:val="auto"/>
          <w:spacing w:val="-6"/>
          <w:sz w:val="24"/>
        </w:rPr>
        <w:t>25%）</w:t>
      </w:r>
      <w:r>
        <w:rPr>
          <w:color w:val="auto"/>
          <w:spacing w:val="-5"/>
          <w:sz w:val="24"/>
        </w:rPr>
        <w:t>，并且安置</w:t>
      </w:r>
      <w:r>
        <w:rPr>
          <w:color w:val="auto"/>
          <w:spacing w:val="-6"/>
          <w:sz w:val="24"/>
        </w:rPr>
        <w:t xml:space="preserve">的残疾人人数不少于 </w:t>
      </w:r>
      <w:r>
        <w:rPr>
          <w:color w:val="auto"/>
          <w:sz w:val="24"/>
        </w:rPr>
        <w:t>10</w:t>
      </w:r>
      <w:r>
        <w:rPr>
          <w:color w:val="auto"/>
          <w:spacing w:val="-30"/>
          <w:sz w:val="24"/>
        </w:rPr>
        <w:t xml:space="preserve"> 人</w:t>
      </w:r>
      <w:r>
        <w:rPr>
          <w:color w:val="auto"/>
          <w:sz w:val="24"/>
        </w:rPr>
        <w:t>（</w:t>
      </w:r>
      <w:r>
        <w:rPr>
          <w:color w:val="auto"/>
          <w:spacing w:val="-30"/>
          <w:sz w:val="24"/>
        </w:rPr>
        <w:t xml:space="preserve">含 </w:t>
      </w:r>
      <w:r>
        <w:rPr>
          <w:color w:val="auto"/>
          <w:sz w:val="24"/>
        </w:rPr>
        <w:t>10</w:t>
      </w:r>
      <w:r>
        <w:rPr>
          <w:color w:val="auto"/>
          <w:spacing w:val="-30"/>
          <w:sz w:val="24"/>
        </w:rPr>
        <w:t xml:space="preserve"> 人</w:t>
      </w:r>
      <w:r>
        <w:rPr>
          <w:color w:val="auto"/>
          <w:sz w:val="24"/>
        </w:rPr>
        <w:t>）；</w:t>
      </w:r>
    </w:p>
    <w:p w14:paraId="71913653">
      <w:pPr>
        <w:pStyle w:val="16"/>
        <w:numPr>
          <w:ilvl w:val="0"/>
          <w:numId w:val="5"/>
        </w:numPr>
        <w:shd w:val="clear" w:color="auto" w:fill="auto"/>
        <w:tabs>
          <w:tab w:val="left" w:pos="1480"/>
        </w:tabs>
        <w:spacing w:before="1" w:after="0" w:line="240" w:lineRule="auto"/>
        <w:ind w:left="1479" w:right="0" w:hanging="602"/>
        <w:jc w:val="left"/>
        <w:rPr>
          <w:color w:val="auto"/>
          <w:sz w:val="24"/>
        </w:rPr>
      </w:pPr>
      <w:r>
        <w:rPr>
          <w:color w:val="auto"/>
          <w:spacing w:val="-1"/>
          <w:sz w:val="24"/>
        </w:rPr>
        <w:t>依法与安置的每位残疾人签订了一年以上</w:t>
      </w:r>
      <w:r>
        <w:rPr>
          <w:color w:val="auto"/>
          <w:sz w:val="24"/>
        </w:rPr>
        <w:t>（含一年</w:t>
      </w:r>
      <w:r>
        <w:rPr>
          <w:color w:val="auto"/>
          <w:spacing w:val="-17"/>
          <w:sz w:val="24"/>
        </w:rPr>
        <w:t>）</w:t>
      </w:r>
      <w:r>
        <w:rPr>
          <w:color w:val="auto"/>
          <w:sz w:val="24"/>
        </w:rPr>
        <w:t>的劳动合同或服务协议；</w:t>
      </w:r>
    </w:p>
    <w:p w14:paraId="04CF2178">
      <w:pPr>
        <w:pStyle w:val="16"/>
        <w:numPr>
          <w:ilvl w:val="0"/>
          <w:numId w:val="5"/>
        </w:numPr>
        <w:shd w:val="clear" w:color="auto" w:fill="auto"/>
        <w:tabs>
          <w:tab w:val="left" w:pos="1484"/>
        </w:tabs>
        <w:spacing w:before="160" w:after="0" w:line="364" w:lineRule="auto"/>
        <w:ind w:left="398" w:right="658" w:firstLine="480"/>
        <w:jc w:val="left"/>
        <w:rPr>
          <w:color w:val="auto"/>
          <w:sz w:val="24"/>
        </w:rPr>
      </w:pPr>
      <w:r>
        <w:rPr>
          <w:color w:val="auto"/>
          <w:sz w:val="24"/>
        </w:rPr>
        <w:t>为安置的每位残疾人按月足额缴纳了基本养老保险、基本医疗保险、失业保险、工伤保险和生育保险等社会保险费；</w:t>
      </w:r>
    </w:p>
    <w:p w14:paraId="742DA783">
      <w:pPr>
        <w:pStyle w:val="16"/>
        <w:numPr>
          <w:ilvl w:val="0"/>
          <w:numId w:val="5"/>
        </w:numPr>
        <w:shd w:val="clear" w:color="auto" w:fill="auto"/>
        <w:tabs>
          <w:tab w:val="left" w:pos="1484"/>
        </w:tabs>
        <w:spacing w:before="2" w:after="0" w:line="364" w:lineRule="auto"/>
        <w:ind w:left="398" w:right="658" w:firstLine="480"/>
        <w:jc w:val="left"/>
        <w:rPr>
          <w:color w:val="auto"/>
          <w:sz w:val="24"/>
        </w:rPr>
      </w:pPr>
      <w:r>
        <w:rPr>
          <w:color w:val="auto"/>
          <w:sz w:val="24"/>
        </w:rPr>
        <w:t>通过银行等金融机构向安置的每位残疾人，按月支付了不低于单位所在区县适用的经省级人民政府批准的月最低工资标准的工资；</w:t>
      </w:r>
    </w:p>
    <w:p w14:paraId="5B0F9191">
      <w:pPr>
        <w:pStyle w:val="16"/>
        <w:numPr>
          <w:ilvl w:val="0"/>
          <w:numId w:val="5"/>
        </w:numPr>
        <w:shd w:val="clear" w:color="auto" w:fill="auto"/>
        <w:tabs>
          <w:tab w:val="left" w:pos="1484"/>
        </w:tabs>
        <w:spacing w:before="1" w:after="0" w:line="364" w:lineRule="auto"/>
        <w:ind w:left="398" w:right="485" w:firstLine="480"/>
        <w:jc w:val="left"/>
        <w:rPr>
          <w:color w:val="auto"/>
          <w:sz w:val="24"/>
        </w:rPr>
      </w:pPr>
      <w:r>
        <w:rPr>
          <w:color w:val="auto"/>
          <w:sz w:val="24"/>
        </w:rPr>
        <w:t xml:space="preserve">提供本单位制造的货物、承担的工程或者服务（以下简称产品），或者提供 </w:t>
      </w:r>
      <w:r>
        <w:rPr>
          <w:color w:val="auto"/>
          <w:spacing w:val="-4"/>
          <w:sz w:val="24"/>
        </w:rPr>
        <w:t>其他残疾人福利性单位制造的货物</w:t>
      </w:r>
      <w:r>
        <w:rPr>
          <w:color w:val="auto"/>
          <w:sz w:val="24"/>
        </w:rPr>
        <w:t>（不包括使用非残疾人福利性单位注册商标的货物</w:t>
      </w:r>
      <w:r>
        <w:rPr>
          <w:color w:val="auto"/>
          <w:spacing w:val="-60"/>
          <w:sz w:val="24"/>
        </w:rPr>
        <w:t>）</w:t>
      </w:r>
      <w:r>
        <w:rPr>
          <w:color w:val="auto"/>
          <w:spacing w:val="-16"/>
          <w:sz w:val="24"/>
        </w:rPr>
        <w:t>。</w:t>
      </w:r>
    </w:p>
    <w:p w14:paraId="0EAD1CED">
      <w:pPr>
        <w:pStyle w:val="16"/>
        <w:numPr>
          <w:ilvl w:val="2"/>
          <w:numId w:val="4"/>
        </w:numPr>
        <w:shd w:val="clear" w:color="auto" w:fill="auto"/>
        <w:tabs>
          <w:tab w:val="left" w:pos="1539"/>
        </w:tabs>
        <w:spacing w:before="1" w:after="0" w:line="364" w:lineRule="auto"/>
        <w:ind w:left="398" w:right="657" w:firstLine="480"/>
        <w:jc w:val="both"/>
        <w:rPr>
          <w:color w:val="auto"/>
          <w:sz w:val="24"/>
        </w:rPr>
      </w:pPr>
      <w:r>
        <w:rPr>
          <w:color w:val="auto"/>
          <w:spacing w:val="-1"/>
          <w:sz w:val="24"/>
        </w:rPr>
        <w:t>前款所称残疾人是指法定劳动年龄内，持有《中华人民共和国残疾人证》或</w:t>
      </w:r>
      <w:r>
        <w:rPr>
          <w:color w:val="auto"/>
          <w:sz w:val="24"/>
        </w:rPr>
        <w:t>者《中华人民共和国残疾军人证（1</w:t>
      </w:r>
      <w:r>
        <w:rPr>
          <w:color w:val="auto"/>
          <w:spacing w:val="-40"/>
          <w:sz w:val="24"/>
        </w:rPr>
        <w:t xml:space="preserve"> 至 </w:t>
      </w:r>
      <w:r>
        <w:rPr>
          <w:color w:val="auto"/>
          <w:sz w:val="24"/>
        </w:rPr>
        <w:t>8</w:t>
      </w:r>
      <w:r>
        <w:rPr>
          <w:color w:val="auto"/>
          <w:spacing w:val="-29"/>
          <w:sz w:val="24"/>
        </w:rPr>
        <w:t xml:space="preserve"> 级</w:t>
      </w:r>
      <w:r>
        <w:rPr>
          <w:color w:val="auto"/>
          <w:sz w:val="24"/>
        </w:rPr>
        <w:t>）</w:t>
      </w:r>
      <w:r>
        <w:rPr>
          <w:color w:val="auto"/>
          <w:spacing w:val="-1"/>
          <w:sz w:val="24"/>
        </w:rPr>
        <w:t>》的自然人，包括具有劳动条件和劳动意</w:t>
      </w:r>
      <w:r>
        <w:rPr>
          <w:color w:val="auto"/>
          <w:spacing w:val="-8"/>
          <w:sz w:val="24"/>
        </w:rPr>
        <w:t>愿的精神残疾人。在职职工人数是指与残疾人福利性单位建立劳动关系并依法签订劳动</w:t>
      </w:r>
      <w:r>
        <w:rPr>
          <w:color w:val="auto"/>
          <w:sz w:val="24"/>
        </w:rPr>
        <w:t>合同或者服务协议的雇员人数。</w:t>
      </w:r>
    </w:p>
    <w:p w14:paraId="276E27AB">
      <w:pPr>
        <w:shd w:val="clear" w:color="auto" w:fill="auto"/>
        <w:spacing w:after="0" w:line="364" w:lineRule="auto"/>
        <w:jc w:val="both"/>
        <w:rPr>
          <w:color w:val="auto"/>
          <w:sz w:val="24"/>
        </w:rPr>
        <w:sectPr>
          <w:headerReference r:id="rId4"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B57C419">
      <w:pPr>
        <w:pStyle w:val="16"/>
        <w:numPr>
          <w:ilvl w:val="2"/>
          <w:numId w:val="4"/>
        </w:numPr>
        <w:shd w:val="clear" w:color="auto" w:fill="auto"/>
        <w:tabs>
          <w:tab w:val="left" w:pos="1539"/>
        </w:tabs>
        <w:spacing w:before="140" w:after="0" w:line="364" w:lineRule="auto"/>
        <w:ind w:left="398" w:right="656" w:firstLine="480"/>
        <w:jc w:val="left"/>
        <w:rPr>
          <w:color w:val="auto"/>
          <w:sz w:val="24"/>
        </w:rPr>
      </w:pPr>
      <w:r>
        <w:rPr>
          <w:color w:val="auto"/>
          <w:spacing w:val="-1"/>
          <w:sz w:val="24"/>
        </w:rPr>
        <w:t>符合条件的残疾人福利性单位在参加政府采购活动时，应当提供《残疾人福</w:t>
      </w:r>
      <w:r>
        <w:rPr>
          <w:color w:val="auto"/>
          <w:sz w:val="24"/>
        </w:rPr>
        <w:t>利性单位声明函》（见附件），并对声明的真实性负责。</w:t>
      </w:r>
    </w:p>
    <w:p w14:paraId="3AABC565">
      <w:pPr>
        <w:pStyle w:val="16"/>
        <w:numPr>
          <w:ilvl w:val="2"/>
          <w:numId w:val="4"/>
        </w:numPr>
        <w:shd w:val="clear" w:color="auto" w:fill="auto"/>
        <w:tabs>
          <w:tab w:val="left" w:pos="1539"/>
        </w:tabs>
        <w:spacing w:before="1" w:after="0" w:line="364" w:lineRule="auto"/>
        <w:ind w:left="398" w:right="656" w:firstLine="480"/>
        <w:jc w:val="left"/>
        <w:rPr>
          <w:color w:val="auto"/>
          <w:sz w:val="24"/>
        </w:rPr>
      </w:pPr>
      <w:r>
        <w:rPr>
          <w:color w:val="auto"/>
          <w:spacing w:val="-1"/>
          <w:sz w:val="24"/>
        </w:rPr>
        <w:t>入围、成交供应商为残疾人福利性单位的，采购代理机构应当随入围、成交</w:t>
      </w:r>
      <w:r>
        <w:rPr>
          <w:color w:val="auto"/>
          <w:sz w:val="24"/>
        </w:rPr>
        <w:t>结果同时公告其《残疾人福利性单位声明函》，接受社会监督。</w:t>
      </w:r>
    </w:p>
    <w:p w14:paraId="29E01009">
      <w:pPr>
        <w:pStyle w:val="16"/>
        <w:numPr>
          <w:ilvl w:val="2"/>
          <w:numId w:val="4"/>
        </w:numPr>
        <w:shd w:val="clear" w:color="auto" w:fill="auto"/>
        <w:tabs>
          <w:tab w:val="left" w:pos="1539"/>
        </w:tabs>
        <w:spacing w:before="1" w:after="0" w:line="364" w:lineRule="auto"/>
        <w:ind w:left="398" w:right="656" w:firstLine="480"/>
        <w:jc w:val="left"/>
        <w:rPr>
          <w:color w:val="auto"/>
          <w:sz w:val="24"/>
        </w:rPr>
      </w:pPr>
      <w:r>
        <w:rPr>
          <w:color w:val="auto"/>
          <w:spacing w:val="-1"/>
          <w:sz w:val="24"/>
        </w:rPr>
        <w:t>供应商提供的《残疾人福利性单位声明函》与事实不符的，依照《政府采购</w:t>
      </w:r>
      <w:r>
        <w:rPr>
          <w:color w:val="auto"/>
          <w:sz w:val="24"/>
        </w:rPr>
        <w:t>法》第七十七条第一款的规定追究法律责任。</w:t>
      </w:r>
    </w:p>
    <w:p w14:paraId="4E0CBDB9">
      <w:pPr>
        <w:pStyle w:val="16"/>
        <w:numPr>
          <w:ilvl w:val="1"/>
          <w:numId w:val="4"/>
        </w:numPr>
        <w:shd w:val="clear" w:color="auto" w:fill="auto"/>
        <w:tabs>
          <w:tab w:val="left" w:pos="1299"/>
        </w:tabs>
        <w:spacing w:before="1" w:after="0" w:line="240" w:lineRule="auto"/>
        <w:ind w:left="1298" w:right="0" w:hanging="421"/>
        <w:jc w:val="left"/>
        <w:rPr>
          <w:color w:val="auto"/>
          <w:sz w:val="24"/>
        </w:rPr>
      </w:pPr>
      <w:r>
        <w:rPr>
          <w:color w:val="auto"/>
          <w:sz w:val="24"/>
        </w:rPr>
        <w:t>面向中小企业预留情况详见供应商须知前附表。</w:t>
      </w:r>
    </w:p>
    <w:p w14:paraId="3CFA56A5">
      <w:pPr>
        <w:pStyle w:val="16"/>
        <w:numPr>
          <w:ilvl w:val="2"/>
          <w:numId w:val="4"/>
        </w:numPr>
        <w:shd w:val="clear" w:color="auto" w:fill="auto"/>
        <w:tabs>
          <w:tab w:val="left" w:pos="1539"/>
        </w:tabs>
        <w:spacing w:before="161" w:after="0" w:line="364" w:lineRule="auto"/>
        <w:ind w:left="398" w:right="653" w:firstLine="480"/>
        <w:jc w:val="both"/>
        <w:rPr>
          <w:color w:val="auto"/>
          <w:sz w:val="24"/>
        </w:rPr>
      </w:pPr>
      <w:r>
        <w:rPr>
          <w:color w:val="auto"/>
          <w:sz w:val="24"/>
        </w:rPr>
        <w:t>依据财政部、工业和信息化部《政府采购促进中小企业发展管理办法》（</w:t>
      </w:r>
      <w:r>
        <w:rPr>
          <w:color w:val="auto"/>
          <w:spacing w:val="-13"/>
          <w:sz w:val="24"/>
        </w:rPr>
        <w:t>财</w:t>
      </w:r>
      <w:r>
        <w:rPr>
          <w:color w:val="auto"/>
          <w:spacing w:val="-10"/>
          <w:sz w:val="24"/>
        </w:rPr>
        <w:t>库〔</w:t>
      </w:r>
      <w:r>
        <w:rPr>
          <w:color w:val="auto"/>
          <w:sz w:val="24"/>
        </w:rPr>
        <w:t>2020</w:t>
      </w:r>
      <w:r>
        <w:rPr>
          <w:color w:val="auto"/>
          <w:spacing w:val="-20"/>
          <w:sz w:val="24"/>
        </w:rPr>
        <w:t>〕</w:t>
      </w:r>
      <w:r>
        <w:rPr>
          <w:color w:val="auto"/>
          <w:sz w:val="24"/>
        </w:rPr>
        <w:t>46</w:t>
      </w:r>
      <w:r>
        <w:rPr>
          <w:color w:val="auto"/>
          <w:spacing w:val="-28"/>
          <w:sz w:val="24"/>
        </w:rPr>
        <w:t xml:space="preserve"> 号</w:t>
      </w:r>
      <w:r>
        <w:rPr>
          <w:color w:val="auto"/>
          <w:spacing w:val="-20"/>
          <w:sz w:val="24"/>
        </w:rPr>
        <w:t>）</w:t>
      </w:r>
      <w:r>
        <w:rPr>
          <w:color w:val="auto"/>
          <w:spacing w:val="-9"/>
          <w:sz w:val="24"/>
        </w:rPr>
        <w:t>规定，中型、小型和微型企业参加政府采购活动的须提供《中小企业</w:t>
      </w:r>
      <w:r>
        <w:rPr>
          <w:color w:val="auto"/>
          <w:sz w:val="24"/>
        </w:rPr>
        <w:t>声明函》（格式见附件），否则不得享受相关中小企业扶持政策；</w:t>
      </w:r>
    </w:p>
    <w:p w14:paraId="56692DAE">
      <w:pPr>
        <w:pStyle w:val="16"/>
        <w:numPr>
          <w:ilvl w:val="2"/>
          <w:numId w:val="4"/>
        </w:numPr>
        <w:shd w:val="clear" w:color="auto" w:fill="auto"/>
        <w:tabs>
          <w:tab w:val="left" w:pos="1539"/>
        </w:tabs>
        <w:spacing w:before="2" w:after="0" w:line="364" w:lineRule="auto"/>
        <w:ind w:left="398" w:right="656" w:firstLine="480"/>
        <w:jc w:val="both"/>
        <w:rPr>
          <w:color w:val="auto"/>
          <w:sz w:val="24"/>
        </w:rPr>
      </w:pPr>
      <w:r>
        <w:rPr>
          <w:color w:val="auto"/>
          <w:sz w:val="24"/>
        </w:rPr>
        <w:t>企业划型标准按照《关于印发中小企业划型标准规定的通知》（</w:t>
      </w:r>
      <w:r>
        <w:rPr>
          <w:color w:val="auto"/>
          <w:spacing w:val="-4"/>
          <w:sz w:val="24"/>
        </w:rPr>
        <w:t>工信部联企</w:t>
      </w:r>
      <w:r>
        <w:rPr>
          <w:color w:val="auto"/>
          <w:sz w:val="24"/>
        </w:rPr>
        <w:t>业〔2011〕300</w:t>
      </w:r>
      <w:r>
        <w:rPr>
          <w:color w:val="auto"/>
          <w:spacing w:val="-30"/>
          <w:sz w:val="24"/>
        </w:rPr>
        <w:t xml:space="preserve"> 号</w:t>
      </w:r>
      <w:r>
        <w:rPr>
          <w:color w:val="auto"/>
          <w:sz w:val="24"/>
        </w:rPr>
        <w:t>）规定执行。</w:t>
      </w:r>
    </w:p>
    <w:p w14:paraId="0DB5ED84">
      <w:pPr>
        <w:pStyle w:val="16"/>
        <w:numPr>
          <w:ilvl w:val="2"/>
          <w:numId w:val="4"/>
        </w:numPr>
        <w:shd w:val="clear" w:color="auto" w:fill="auto"/>
        <w:tabs>
          <w:tab w:val="left" w:pos="1539"/>
        </w:tabs>
        <w:spacing w:before="1" w:after="0" w:line="364" w:lineRule="auto"/>
        <w:ind w:left="398" w:right="657" w:firstLine="480"/>
        <w:jc w:val="both"/>
        <w:rPr>
          <w:color w:val="auto"/>
          <w:sz w:val="24"/>
        </w:rPr>
      </w:pPr>
      <w:r>
        <w:rPr>
          <w:color w:val="auto"/>
          <w:spacing w:val="-1"/>
          <w:sz w:val="24"/>
        </w:rPr>
        <w:t>供应商提供的货物、工程或者服务符合下列情形的，享受《政府采购促进中</w:t>
      </w:r>
      <w:r>
        <w:rPr>
          <w:color w:val="auto"/>
          <w:spacing w:val="-4"/>
          <w:sz w:val="24"/>
        </w:rPr>
        <w:t>小企业发展管理办法》</w:t>
      </w:r>
      <w:r>
        <w:rPr>
          <w:color w:val="auto"/>
          <w:sz w:val="24"/>
        </w:rPr>
        <w:t>（</w:t>
      </w:r>
      <w:r>
        <w:rPr>
          <w:color w:val="auto"/>
          <w:spacing w:val="-7"/>
          <w:sz w:val="24"/>
        </w:rPr>
        <w:t>财库〔</w:t>
      </w:r>
      <w:r>
        <w:rPr>
          <w:color w:val="auto"/>
          <w:sz w:val="24"/>
        </w:rPr>
        <w:t>2020</w:t>
      </w:r>
      <w:r>
        <w:rPr>
          <w:color w:val="auto"/>
          <w:spacing w:val="-15"/>
          <w:sz w:val="24"/>
        </w:rPr>
        <w:t>〕</w:t>
      </w:r>
      <w:r>
        <w:rPr>
          <w:color w:val="auto"/>
          <w:sz w:val="24"/>
        </w:rPr>
        <w:t>46</w:t>
      </w:r>
      <w:r>
        <w:rPr>
          <w:color w:val="auto"/>
          <w:spacing w:val="-30"/>
          <w:sz w:val="24"/>
        </w:rPr>
        <w:t xml:space="preserve"> 号</w:t>
      </w:r>
      <w:r>
        <w:rPr>
          <w:color w:val="auto"/>
          <w:spacing w:val="-17"/>
          <w:sz w:val="24"/>
        </w:rPr>
        <w:t>）</w:t>
      </w:r>
      <w:r>
        <w:rPr>
          <w:color w:val="auto"/>
          <w:spacing w:val="-7"/>
          <w:sz w:val="24"/>
        </w:rPr>
        <w:t>、《关于进一步加大政府采购支持中小企</w:t>
      </w:r>
      <w:r>
        <w:rPr>
          <w:color w:val="auto"/>
          <w:sz w:val="24"/>
        </w:rPr>
        <w:t>业力度的通知》（财库[2022]19</w:t>
      </w:r>
      <w:r>
        <w:rPr>
          <w:color w:val="auto"/>
          <w:spacing w:val="-30"/>
          <w:sz w:val="24"/>
        </w:rPr>
        <w:t xml:space="preserve"> 号</w:t>
      </w:r>
      <w:r>
        <w:rPr>
          <w:color w:val="auto"/>
          <w:sz w:val="24"/>
        </w:rPr>
        <w:t>）规定的中小企业扶持政策：</w:t>
      </w:r>
    </w:p>
    <w:p w14:paraId="71DE080C">
      <w:pPr>
        <w:pStyle w:val="9"/>
        <w:shd w:val="clear" w:color="auto" w:fill="auto"/>
        <w:spacing w:before="2" w:line="364" w:lineRule="auto"/>
        <w:ind w:left="398" w:right="594" w:firstLine="480"/>
        <w:rPr>
          <w:color w:val="auto"/>
        </w:rPr>
      </w:pPr>
      <w:r>
        <w:rPr>
          <w:color w:val="auto"/>
        </w:rPr>
        <w:t>（一）在货物采购项目中，货物由中小企业制造，即货物由中小企业生产且使用该中小企业商号或者注册商标；</w:t>
      </w:r>
    </w:p>
    <w:p w14:paraId="74EC2E4C">
      <w:pPr>
        <w:pStyle w:val="9"/>
        <w:shd w:val="clear" w:color="auto" w:fill="auto"/>
        <w:spacing w:before="1"/>
        <w:ind w:left="878"/>
        <w:rPr>
          <w:color w:val="auto"/>
        </w:rPr>
      </w:pPr>
      <w:r>
        <w:rPr>
          <w:color w:val="auto"/>
        </w:rPr>
        <w:t>（二）在工程采购项目中，工程由中小企业承建，即工程施工单位为中小企业；</w:t>
      </w:r>
    </w:p>
    <w:p w14:paraId="6E73AD71">
      <w:pPr>
        <w:pStyle w:val="9"/>
        <w:shd w:val="clear" w:color="auto" w:fill="auto"/>
        <w:spacing w:before="160" w:line="364" w:lineRule="auto"/>
        <w:ind w:left="398" w:right="594" w:firstLine="480"/>
        <w:rPr>
          <w:color w:val="auto"/>
        </w:rPr>
      </w:pPr>
      <w:r>
        <w:rPr>
          <w:color w:val="auto"/>
        </w:rPr>
        <w:t>（三）在服务采购项目中，服务由中小企业承接，即提供服务的人员为中小企业依照《中华人民共和国劳动合同法》订立劳动合同的从业人员。</w:t>
      </w:r>
    </w:p>
    <w:p w14:paraId="5265B5B6">
      <w:pPr>
        <w:pStyle w:val="9"/>
        <w:shd w:val="clear" w:color="auto" w:fill="auto"/>
        <w:spacing w:before="2" w:line="364" w:lineRule="auto"/>
        <w:ind w:left="398" w:right="600" w:firstLine="480"/>
        <w:rPr>
          <w:color w:val="auto"/>
        </w:rPr>
      </w:pPr>
      <w:r>
        <w:rPr>
          <w:color w:val="auto"/>
        </w:rPr>
        <w:t>在货物采购项目中，供应商提供的货物既有中小企业制造货物，也有大型企业制造货物的，不享受本办法规定的中小企业扶持政策。</w:t>
      </w:r>
    </w:p>
    <w:p w14:paraId="25A30737">
      <w:pPr>
        <w:pStyle w:val="9"/>
        <w:shd w:val="clear" w:color="auto" w:fill="auto"/>
        <w:spacing w:before="1" w:line="364" w:lineRule="auto"/>
        <w:ind w:left="398" w:right="594" w:firstLine="480"/>
        <w:rPr>
          <w:color w:val="auto"/>
        </w:rPr>
      </w:pPr>
      <w:r>
        <w:rPr>
          <w:color w:val="auto"/>
        </w:rPr>
        <w:t>以联合体形式参加政府采购活动，联合体各方均为中小企业的，联合体视同中小企业。其中，联合体各方均为小微企业的，联合体视同小微企业。</w:t>
      </w:r>
    </w:p>
    <w:p w14:paraId="4A314E82">
      <w:pPr>
        <w:pStyle w:val="16"/>
        <w:numPr>
          <w:ilvl w:val="1"/>
          <w:numId w:val="4"/>
        </w:numPr>
        <w:shd w:val="clear" w:color="auto" w:fill="auto"/>
        <w:tabs>
          <w:tab w:val="left" w:pos="1299"/>
        </w:tabs>
        <w:spacing w:before="1" w:after="0" w:line="240" w:lineRule="auto"/>
        <w:ind w:left="1298" w:right="0" w:hanging="421"/>
        <w:jc w:val="both"/>
        <w:rPr>
          <w:color w:val="auto"/>
          <w:sz w:val="24"/>
        </w:rPr>
      </w:pPr>
      <w:r>
        <w:rPr>
          <w:color w:val="auto"/>
          <w:sz w:val="24"/>
        </w:rPr>
        <w:t>评分得分非整数的保留小数点后两位（小数点后第三位数四舍五入）。</w:t>
      </w:r>
    </w:p>
    <w:p w14:paraId="48EAB33A">
      <w:pPr>
        <w:pStyle w:val="16"/>
        <w:numPr>
          <w:ilvl w:val="1"/>
          <w:numId w:val="4"/>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监狱企业参与政府采购活动，均视同小型、微型企业，享受国家优惠政策，应</w:t>
      </w:r>
      <w:r>
        <w:rPr>
          <w:color w:val="auto"/>
          <w:spacing w:val="-5"/>
          <w:sz w:val="24"/>
        </w:rPr>
        <w:t>当提供由省级以上监狱管理局、戒毒管理局或新疆生产建设兵团出具的属于监狱企业的</w:t>
      </w:r>
      <w:r>
        <w:rPr>
          <w:color w:val="auto"/>
          <w:sz w:val="24"/>
        </w:rPr>
        <w:t>证明原件的扫描件，且对上述材料的真实性负责，否则不给予价格扣除。</w:t>
      </w:r>
    </w:p>
    <w:p w14:paraId="77B47B09">
      <w:pPr>
        <w:pStyle w:val="8"/>
        <w:numPr>
          <w:ilvl w:val="0"/>
          <w:numId w:val="2"/>
        </w:numPr>
        <w:shd w:val="clear" w:color="auto" w:fill="auto"/>
        <w:tabs>
          <w:tab w:val="left" w:pos="642"/>
        </w:tabs>
        <w:spacing w:before="2" w:after="0" w:line="240" w:lineRule="auto"/>
        <w:ind w:left="641" w:right="0" w:hanging="244"/>
        <w:jc w:val="left"/>
        <w:rPr>
          <w:color w:val="auto"/>
        </w:rPr>
      </w:pPr>
      <w:bookmarkStart w:id="11" w:name="_bookmark8"/>
      <w:bookmarkEnd w:id="11"/>
      <w:bookmarkStart w:id="12" w:name="2.评审标准"/>
      <w:bookmarkEnd w:id="12"/>
      <w:bookmarkStart w:id="13" w:name="_bookmark8"/>
      <w:bookmarkEnd w:id="13"/>
      <w:r>
        <w:rPr>
          <w:color w:val="auto"/>
        </w:rPr>
        <w:t>评审标准</w:t>
      </w:r>
    </w:p>
    <w:p w14:paraId="5D69455A">
      <w:pPr>
        <w:shd w:val="clear" w:color="auto" w:fill="auto"/>
        <w:spacing w:after="0" w:line="240" w:lineRule="auto"/>
        <w:jc w:val="left"/>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F4379E8">
      <w:pPr>
        <w:pStyle w:val="9"/>
        <w:shd w:val="clear" w:color="auto" w:fill="auto"/>
        <w:spacing w:before="140"/>
        <w:ind w:left="398"/>
        <w:rPr>
          <w:color w:val="auto"/>
        </w:rPr>
      </w:pPr>
      <w:r>
        <w:rPr>
          <w:color w:val="auto"/>
        </w:rPr>
        <w:t>评审标准见第七章。</w:t>
      </w:r>
    </w:p>
    <w:p w14:paraId="38D863E2">
      <w:pPr>
        <w:pStyle w:val="8"/>
        <w:numPr>
          <w:ilvl w:val="0"/>
          <w:numId w:val="2"/>
        </w:numPr>
        <w:shd w:val="clear" w:color="auto" w:fill="auto"/>
        <w:tabs>
          <w:tab w:val="left" w:pos="642"/>
        </w:tabs>
        <w:spacing w:before="160" w:after="0" w:line="240" w:lineRule="auto"/>
        <w:ind w:left="641" w:right="0" w:hanging="244"/>
        <w:jc w:val="left"/>
        <w:rPr>
          <w:color w:val="auto"/>
        </w:rPr>
      </w:pPr>
      <w:r>
        <w:rPr>
          <w:color w:val="auto"/>
        </w:rPr>
        <w:t>政策加分以及计算方法</w:t>
      </w:r>
    </w:p>
    <w:p w14:paraId="4C325A9A">
      <w:pPr>
        <w:pStyle w:val="16"/>
        <w:numPr>
          <w:ilvl w:val="1"/>
          <w:numId w:val="2"/>
        </w:numPr>
        <w:shd w:val="clear" w:color="auto" w:fill="auto"/>
        <w:tabs>
          <w:tab w:val="left" w:pos="1299"/>
        </w:tabs>
        <w:spacing w:before="161" w:after="0" w:line="240" w:lineRule="auto"/>
        <w:ind w:left="1298" w:right="0" w:hanging="421"/>
        <w:jc w:val="both"/>
        <w:rPr>
          <w:color w:val="auto"/>
          <w:sz w:val="24"/>
        </w:rPr>
      </w:pPr>
      <w:r>
        <w:rPr>
          <w:color w:val="auto"/>
          <w:sz w:val="24"/>
        </w:rPr>
        <w:t>说明：</w:t>
      </w:r>
    </w:p>
    <w:p w14:paraId="2354A84A">
      <w:pPr>
        <w:pStyle w:val="16"/>
        <w:numPr>
          <w:ilvl w:val="2"/>
          <w:numId w:val="2"/>
        </w:numPr>
        <w:shd w:val="clear" w:color="auto" w:fill="auto"/>
        <w:tabs>
          <w:tab w:val="left" w:pos="1539"/>
        </w:tabs>
        <w:spacing w:before="160" w:after="0" w:line="364" w:lineRule="auto"/>
        <w:ind w:left="398" w:right="653" w:firstLine="480"/>
        <w:jc w:val="both"/>
        <w:rPr>
          <w:color w:val="auto"/>
          <w:sz w:val="24"/>
        </w:rPr>
      </w:pPr>
      <w:r>
        <w:rPr>
          <w:color w:val="auto"/>
          <w:spacing w:val="-1"/>
          <w:sz w:val="24"/>
        </w:rPr>
        <w:t>供应商所提供的材料或者填写的内容必须真实、可靠，如有虚假或隐瞒，一</w:t>
      </w:r>
      <w:r>
        <w:rPr>
          <w:color w:val="auto"/>
          <w:spacing w:val="-17"/>
          <w:sz w:val="24"/>
        </w:rPr>
        <w:t>经查实将导致投标被拒绝，并按照《中华人民共和国政府采购法》第七十七条第一款“提</w:t>
      </w:r>
      <w:r>
        <w:rPr>
          <w:color w:val="auto"/>
          <w:sz w:val="24"/>
        </w:rPr>
        <w:t>供虚假材料谋取入围、成交的”进行处罚，给征集人造成损失的应承担赔偿责任。</w:t>
      </w:r>
    </w:p>
    <w:p w14:paraId="15EDBB33">
      <w:pPr>
        <w:pStyle w:val="16"/>
        <w:numPr>
          <w:ilvl w:val="1"/>
          <w:numId w:val="2"/>
        </w:numPr>
        <w:shd w:val="clear" w:color="auto" w:fill="auto"/>
        <w:tabs>
          <w:tab w:val="left" w:pos="1299"/>
        </w:tabs>
        <w:spacing w:before="2" w:after="0" w:line="240" w:lineRule="auto"/>
        <w:ind w:left="1298" w:right="0" w:hanging="421"/>
        <w:jc w:val="both"/>
        <w:rPr>
          <w:color w:val="auto"/>
          <w:sz w:val="24"/>
        </w:rPr>
      </w:pPr>
      <w:r>
        <w:rPr>
          <w:color w:val="auto"/>
          <w:sz w:val="24"/>
        </w:rPr>
        <w:t>小微企业价格扣除优惠标准详见供应商须知前附表。</w:t>
      </w:r>
    </w:p>
    <w:p w14:paraId="6191B24B">
      <w:pPr>
        <w:pStyle w:val="16"/>
        <w:numPr>
          <w:ilvl w:val="1"/>
          <w:numId w:val="2"/>
        </w:numPr>
        <w:shd w:val="clear" w:color="auto" w:fill="auto"/>
        <w:tabs>
          <w:tab w:val="left" w:pos="1299"/>
        </w:tabs>
        <w:spacing w:before="161" w:after="0" w:line="364" w:lineRule="auto"/>
        <w:ind w:left="398" w:right="653" w:firstLine="480"/>
        <w:jc w:val="both"/>
        <w:rPr>
          <w:color w:val="auto"/>
          <w:sz w:val="24"/>
        </w:rPr>
      </w:pPr>
      <w:r>
        <w:rPr>
          <w:color w:val="auto"/>
          <w:spacing w:val="-1"/>
          <w:sz w:val="24"/>
        </w:rPr>
        <w:t>按照财政部等四部委联合印发《关于调整优化节能产品、环境标志产品政府采</w:t>
      </w:r>
      <w:r>
        <w:rPr>
          <w:color w:val="auto"/>
          <w:sz w:val="24"/>
        </w:rPr>
        <w:t>购执行机制的通知》〔2019〕9</w:t>
      </w:r>
      <w:r>
        <w:rPr>
          <w:color w:val="auto"/>
          <w:spacing w:val="-9"/>
          <w:sz w:val="24"/>
        </w:rPr>
        <w:t xml:space="preserve"> 号、财政部发展改革委《关于印发节能产品政府采购品</w:t>
      </w:r>
      <w:r>
        <w:rPr>
          <w:color w:val="auto"/>
          <w:spacing w:val="-7"/>
          <w:sz w:val="24"/>
        </w:rPr>
        <w:t>目清单的通知》财库〔</w:t>
      </w:r>
      <w:r>
        <w:rPr>
          <w:color w:val="auto"/>
          <w:sz w:val="24"/>
        </w:rPr>
        <w:t>2019</w:t>
      </w:r>
      <w:r>
        <w:rPr>
          <w:color w:val="auto"/>
          <w:spacing w:val="-22"/>
          <w:sz w:val="24"/>
        </w:rPr>
        <w:t>〕</w:t>
      </w:r>
      <w:r>
        <w:rPr>
          <w:color w:val="auto"/>
          <w:sz w:val="24"/>
        </w:rPr>
        <w:t>19</w:t>
      </w:r>
      <w:r>
        <w:rPr>
          <w:color w:val="auto"/>
          <w:spacing w:val="-12"/>
          <w:sz w:val="24"/>
        </w:rPr>
        <w:t xml:space="preserve"> 号、财政部生态环境部《关于印发环境标志产品政府采</w:t>
      </w:r>
      <w:r>
        <w:rPr>
          <w:color w:val="auto"/>
          <w:spacing w:val="-5"/>
          <w:sz w:val="24"/>
        </w:rPr>
        <w:t>购品目清单的通知》财库〔</w:t>
      </w:r>
      <w:r>
        <w:rPr>
          <w:color w:val="auto"/>
          <w:sz w:val="24"/>
        </w:rPr>
        <w:t>2019</w:t>
      </w:r>
      <w:r>
        <w:rPr>
          <w:color w:val="auto"/>
          <w:spacing w:val="-20"/>
          <w:sz w:val="24"/>
        </w:rPr>
        <w:t>〕</w:t>
      </w:r>
      <w:r>
        <w:rPr>
          <w:color w:val="auto"/>
          <w:sz w:val="24"/>
        </w:rPr>
        <w:t>18</w:t>
      </w:r>
      <w:r>
        <w:rPr>
          <w:color w:val="auto"/>
          <w:spacing w:val="-12"/>
          <w:sz w:val="24"/>
        </w:rPr>
        <w:t xml:space="preserve"> 号的规定，属于节能、环境标志产品的，享受政府</w:t>
      </w:r>
      <w:r>
        <w:rPr>
          <w:color w:val="auto"/>
          <w:sz w:val="24"/>
        </w:rPr>
        <w:t>采购优先政策：</w:t>
      </w:r>
    </w:p>
    <w:p w14:paraId="5C0049AF">
      <w:pPr>
        <w:pStyle w:val="16"/>
        <w:numPr>
          <w:ilvl w:val="2"/>
          <w:numId w:val="2"/>
        </w:numPr>
        <w:shd w:val="clear" w:color="auto" w:fill="auto"/>
        <w:tabs>
          <w:tab w:val="left" w:pos="1539"/>
        </w:tabs>
        <w:spacing w:before="3" w:after="0" w:line="364" w:lineRule="auto"/>
        <w:ind w:left="398" w:right="656" w:firstLine="480"/>
        <w:jc w:val="both"/>
        <w:rPr>
          <w:color w:val="auto"/>
          <w:sz w:val="24"/>
        </w:rPr>
      </w:pPr>
      <w:r>
        <w:rPr>
          <w:color w:val="auto"/>
          <w:spacing w:val="-1"/>
          <w:sz w:val="24"/>
        </w:rPr>
        <w:t>采用价格优先法评审的项目，在评审时对节能、环境标志产品分别给予一定</w:t>
      </w:r>
      <w:r>
        <w:rPr>
          <w:color w:val="auto"/>
          <w:sz w:val="24"/>
        </w:rPr>
        <w:t>幅度的价格扣除，用扣除后的价格参与评审（详见供应商须知前附表）。</w:t>
      </w:r>
    </w:p>
    <w:p w14:paraId="27173AC2">
      <w:pPr>
        <w:pStyle w:val="16"/>
        <w:numPr>
          <w:ilvl w:val="2"/>
          <w:numId w:val="2"/>
        </w:numPr>
        <w:shd w:val="clear" w:color="auto" w:fill="auto"/>
        <w:tabs>
          <w:tab w:val="left" w:pos="1539"/>
        </w:tabs>
        <w:spacing w:before="1" w:after="0" w:line="364" w:lineRule="auto"/>
        <w:ind w:left="398" w:right="656" w:firstLine="480"/>
        <w:jc w:val="both"/>
        <w:rPr>
          <w:color w:val="auto"/>
          <w:sz w:val="24"/>
        </w:rPr>
      </w:pPr>
      <w:r>
        <w:rPr>
          <w:color w:val="auto"/>
          <w:spacing w:val="-1"/>
          <w:sz w:val="24"/>
        </w:rPr>
        <w:t>采用质量优先法评审的项目，对节能、环境标志产品分别给予一定幅度的加</w:t>
      </w:r>
      <w:r>
        <w:rPr>
          <w:color w:val="auto"/>
          <w:sz w:val="24"/>
        </w:rPr>
        <w:t>分（详见供应商须知前附表）。</w:t>
      </w:r>
    </w:p>
    <w:p w14:paraId="1D558FAE">
      <w:pPr>
        <w:pStyle w:val="16"/>
        <w:numPr>
          <w:ilvl w:val="2"/>
          <w:numId w:val="2"/>
        </w:numPr>
        <w:shd w:val="clear" w:color="auto" w:fill="auto"/>
        <w:tabs>
          <w:tab w:val="left" w:pos="1546"/>
        </w:tabs>
        <w:spacing w:before="1" w:after="0" w:line="364" w:lineRule="auto"/>
        <w:ind w:left="398" w:right="656" w:firstLine="480"/>
        <w:jc w:val="both"/>
        <w:rPr>
          <w:color w:val="auto"/>
          <w:sz w:val="24"/>
        </w:rPr>
      </w:pPr>
      <w:r>
        <w:rPr>
          <w:color w:val="auto"/>
          <w:spacing w:val="6"/>
          <w:sz w:val="24"/>
        </w:rPr>
        <w:t>供应商必须提供经市场监管总局公布的认证机构出具的有效期内的节能产品、环境标志产品认证证书原件的电子文档。</w:t>
      </w:r>
    </w:p>
    <w:p w14:paraId="32D74F7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0DF6EC4">
      <w:pPr>
        <w:pStyle w:val="9"/>
        <w:shd w:val="clear" w:color="auto" w:fill="auto"/>
        <w:spacing w:before="1"/>
        <w:rPr>
          <w:color w:val="auto"/>
          <w:sz w:val="10"/>
        </w:rPr>
      </w:pPr>
    </w:p>
    <w:p w14:paraId="44A88EA2">
      <w:pPr>
        <w:pStyle w:val="7"/>
        <w:shd w:val="clear" w:color="auto" w:fill="auto"/>
        <w:tabs>
          <w:tab w:val="left" w:pos="1123"/>
        </w:tabs>
        <w:ind w:left="0" w:right="257"/>
        <w:jc w:val="center"/>
        <w:rPr>
          <w:color w:val="auto"/>
        </w:rPr>
      </w:pPr>
      <w:bookmarkStart w:id="14" w:name="第六章  供应商须知"/>
      <w:bookmarkEnd w:id="14"/>
      <w:bookmarkStart w:id="15" w:name="_bookmark9"/>
      <w:bookmarkEnd w:id="15"/>
      <w:r>
        <w:rPr>
          <w:color w:val="auto"/>
        </w:rPr>
        <w:t>第六章</w:t>
      </w:r>
      <w:r>
        <w:rPr>
          <w:color w:val="auto"/>
        </w:rPr>
        <w:tab/>
      </w:r>
      <w:r>
        <w:rPr>
          <w:color w:val="auto"/>
        </w:rPr>
        <w:t>供应商须知</w:t>
      </w:r>
    </w:p>
    <w:p w14:paraId="1E478E30">
      <w:pPr>
        <w:pStyle w:val="9"/>
        <w:shd w:val="clear" w:color="auto" w:fill="auto"/>
        <w:spacing w:before="11"/>
        <w:rPr>
          <w:b/>
          <w:color w:val="auto"/>
          <w:sz w:val="28"/>
        </w:rPr>
      </w:pPr>
    </w:p>
    <w:p w14:paraId="4B09049A">
      <w:pPr>
        <w:pStyle w:val="8"/>
        <w:numPr>
          <w:ilvl w:val="0"/>
          <w:numId w:val="6"/>
        </w:numPr>
        <w:shd w:val="clear" w:color="auto" w:fill="auto"/>
        <w:tabs>
          <w:tab w:val="left" w:pos="640"/>
        </w:tabs>
        <w:spacing w:before="0" w:after="0" w:line="240" w:lineRule="auto"/>
        <w:ind w:left="639" w:right="0" w:hanging="242"/>
        <w:jc w:val="left"/>
        <w:rPr>
          <w:color w:val="auto"/>
        </w:rPr>
      </w:pPr>
      <w:bookmarkStart w:id="16" w:name="1.征集依据以及原则"/>
      <w:bookmarkEnd w:id="16"/>
      <w:bookmarkStart w:id="17" w:name="_bookmark10"/>
      <w:bookmarkEnd w:id="17"/>
      <w:bookmarkStart w:id="18" w:name="_bookmark10"/>
      <w:bookmarkEnd w:id="18"/>
      <w:r>
        <w:rPr>
          <w:color w:val="auto"/>
        </w:rPr>
        <w:t>征集依据以及原则</w:t>
      </w:r>
    </w:p>
    <w:p w14:paraId="53EBD959">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《中华人民共和国政府采购法》；</w:t>
      </w:r>
    </w:p>
    <w:p w14:paraId="0F78C84F">
      <w:pPr>
        <w:pStyle w:val="16"/>
        <w:numPr>
          <w:ilvl w:val="1"/>
          <w:numId w:val="6"/>
        </w:numPr>
        <w:shd w:val="clear" w:color="auto" w:fill="auto"/>
        <w:tabs>
          <w:tab w:val="left" w:pos="1240"/>
        </w:tabs>
        <w:spacing w:before="160" w:after="0" w:line="240" w:lineRule="auto"/>
        <w:ind w:left="1239" w:right="0" w:hanging="362"/>
        <w:jc w:val="left"/>
        <w:rPr>
          <w:color w:val="auto"/>
          <w:sz w:val="24"/>
        </w:rPr>
      </w:pPr>
      <w:r>
        <w:rPr>
          <w:color w:val="auto"/>
          <w:sz w:val="24"/>
        </w:rPr>
        <w:t>《中华人民共和国政府采购法实施条例》；</w:t>
      </w:r>
    </w:p>
    <w:p w14:paraId="255F43B3">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《政府采购框架协议采购方式管理暂行办法》；</w:t>
      </w:r>
    </w:p>
    <w:p w14:paraId="03CC0467">
      <w:pPr>
        <w:pStyle w:val="16"/>
        <w:numPr>
          <w:ilvl w:val="1"/>
          <w:numId w:val="6"/>
        </w:numPr>
        <w:shd w:val="clear" w:color="auto" w:fill="auto"/>
        <w:tabs>
          <w:tab w:val="left" w:pos="1240"/>
        </w:tabs>
        <w:spacing w:before="160" w:after="0" w:line="240" w:lineRule="auto"/>
        <w:ind w:left="1239" w:right="0" w:hanging="362"/>
        <w:jc w:val="left"/>
        <w:rPr>
          <w:color w:val="auto"/>
          <w:sz w:val="24"/>
        </w:rPr>
      </w:pPr>
      <w:r>
        <w:rPr>
          <w:color w:val="auto"/>
          <w:sz w:val="24"/>
        </w:rPr>
        <w:t>《政府采购质疑和投诉办法》；</w:t>
      </w:r>
    </w:p>
    <w:p w14:paraId="6796066F">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《中华人民共和国民法典》；</w:t>
      </w:r>
    </w:p>
    <w:p w14:paraId="7570B9E7">
      <w:pPr>
        <w:pStyle w:val="16"/>
        <w:numPr>
          <w:ilvl w:val="1"/>
          <w:numId w:val="6"/>
        </w:numPr>
        <w:shd w:val="clear" w:color="auto" w:fill="auto"/>
        <w:tabs>
          <w:tab w:val="left" w:pos="1299"/>
        </w:tabs>
        <w:spacing w:before="160" w:after="0" w:line="364" w:lineRule="auto"/>
        <w:ind w:left="398" w:right="3305" w:firstLine="480"/>
        <w:jc w:val="left"/>
        <w:rPr>
          <w:b/>
          <w:color w:val="auto"/>
          <w:sz w:val="24"/>
        </w:rPr>
      </w:pPr>
      <w:r>
        <w:rPr>
          <w:color w:val="auto"/>
          <w:spacing w:val="-1"/>
          <w:sz w:val="24"/>
        </w:rPr>
        <w:t>其他有关法律、行政法规以及省市规范性文件规定。</w:t>
      </w:r>
      <w:bookmarkStart w:id="19" w:name="2.合格的供应商"/>
      <w:bookmarkEnd w:id="19"/>
      <w:bookmarkStart w:id="20" w:name="_bookmark11"/>
      <w:bookmarkEnd w:id="20"/>
    </w:p>
    <w:p w14:paraId="0BC4A99A">
      <w:pPr>
        <w:pStyle w:val="16"/>
        <w:numPr>
          <w:ilvl w:val="0"/>
          <w:numId w:val="0"/>
        </w:numPr>
        <w:shd w:val="clear" w:color="auto" w:fill="auto"/>
        <w:tabs>
          <w:tab w:val="left" w:pos="1299"/>
        </w:tabs>
        <w:spacing w:before="160" w:after="0" w:line="364" w:lineRule="auto"/>
        <w:ind w:right="3305" w:rightChars="0" w:firstLine="482" w:firstLineChars="200"/>
        <w:jc w:val="left"/>
        <w:rPr>
          <w:b/>
          <w:color w:val="auto"/>
          <w:sz w:val="24"/>
        </w:rPr>
      </w:pPr>
      <w:r>
        <w:rPr>
          <w:b/>
          <w:color w:val="auto"/>
          <w:sz w:val="24"/>
        </w:rPr>
        <w:t>2.合格的供应商</w:t>
      </w:r>
    </w:p>
    <w:p w14:paraId="4EF04905">
      <w:pPr>
        <w:pStyle w:val="16"/>
        <w:numPr>
          <w:ilvl w:val="1"/>
          <w:numId w:val="7"/>
        </w:numPr>
        <w:shd w:val="clear" w:color="auto" w:fill="auto"/>
        <w:tabs>
          <w:tab w:val="left" w:pos="1299"/>
        </w:tabs>
        <w:spacing w:before="1" w:after="0" w:line="240" w:lineRule="auto"/>
        <w:ind w:left="1298" w:right="0" w:hanging="421"/>
        <w:jc w:val="left"/>
        <w:rPr>
          <w:color w:val="auto"/>
          <w:sz w:val="24"/>
        </w:rPr>
      </w:pPr>
      <w:r>
        <w:rPr>
          <w:color w:val="auto"/>
          <w:sz w:val="24"/>
        </w:rPr>
        <w:t>符合《中华人民共和国政府采购法》第二十二条规定的条件；</w:t>
      </w:r>
    </w:p>
    <w:p w14:paraId="5DE052D0">
      <w:pPr>
        <w:pStyle w:val="16"/>
        <w:numPr>
          <w:ilvl w:val="1"/>
          <w:numId w:val="7"/>
        </w:numPr>
        <w:shd w:val="clear" w:color="auto" w:fill="auto"/>
        <w:tabs>
          <w:tab w:val="left" w:pos="1299"/>
        </w:tabs>
        <w:spacing w:before="161" w:after="0" w:line="240" w:lineRule="auto"/>
        <w:ind w:left="1298" w:right="0" w:hanging="421"/>
        <w:jc w:val="left"/>
        <w:rPr>
          <w:color w:val="auto"/>
          <w:sz w:val="24"/>
        </w:rPr>
      </w:pPr>
      <w:r>
        <w:rPr>
          <w:color w:val="auto"/>
          <w:sz w:val="24"/>
        </w:rPr>
        <w:t>符合本征集文件规定的资格要求，且按照要求提供相关证明材料；</w:t>
      </w:r>
    </w:p>
    <w:p w14:paraId="3174F17A">
      <w:pPr>
        <w:pStyle w:val="16"/>
        <w:numPr>
          <w:ilvl w:val="1"/>
          <w:numId w:val="7"/>
        </w:numPr>
        <w:shd w:val="clear" w:color="auto" w:fill="auto"/>
        <w:tabs>
          <w:tab w:val="left" w:pos="1299"/>
        </w:tabs>
        <w:spacing w:before="160" w:after="0" w:line="364" w:lineRule="auto"/>
        <w:ind w:left="398" w:right="656" w:firstLine="480"/>
        <w:jc w:val="left"/>
        <w:rPr>
          <w:color w:val="auto"/>
          <w:sz w:val="24"/>
        </w:rPr>
      </w:pPr>
      <w:r>
        <w:rPr>
          <w:color w:val="auto"/>
          <w:spacing w:val="-1"/>
          <w:sz w:val="24"/>
        </w:rPr>
        <w:t>单位负责人为同一人或者存在直接控股、管理关系的不同供应商，不得参加同</w:t>
      </w:r>
      <w:r>
        <w:rPr>
          <w:color w:val="auto"/>
          <w:sz w:val="24"/>
        </w:rPr>
        <w:t>一合同项下的政府采购活动；</w:t>
      </w:r>
    </w:p>
    <w:p w14:paraId="288465B0">
      <w:pPr>
        <w:pStyle w:val="16"/>
        <w:numPr>
          <w:ilvl w:val="1"/>
          <w:numId w:val="7"/>
        </w:numPr>
        <w:shd w:val="clear" w:color="auto" w:fill="auto"/>
        <w:tabs>
          <w:tab w:val="left" w:pos="1299"/>
        </w:tabs>
        <w:spacing w:before="2" w:after="0" w:line="240" w:lineRule="auto"/>
        <w:ind w:left="1298" w:right="0" w:hanging="421"/>
        <w:jc w:val="left"/>
        <w:rPr>
          <w:color w:val="auto"/>
          <w:sz w:val="24"/>
        </w:rPr>
      </w:pPr>
      <w:r>
        <w:rPr>
          <w:color w:val="auto"/>
          <w:sz w:val="24"/>
        </w:rPr>
        <w:t>供应商须知前附表规定接受联合体的，应符合以下规定：</w:t>
      </w:r>
    </w:p>
    <w:p w14:paraId="0F4DE97A">
      <w:pPr>
        <w:pStyle w:val="16"/>
        <w:numPr>
          <w:ilvl w:val="2"/>
          <w:numId w:val="7"/>
        </w:numPr>
        <w:shd w:val="clear" w:color="auto" w:fill="auto"/>
        <w:tabs>
          <w:tab w:val="left" w:pos="1539"/>
        </w:tabs>
        <w:spacing w:before="160" w:after="0" w:line="364" w:lineRule="auto"/>
        <w:ind w:left="398" w:right="656" w:firstLine="480"/>
        <w:jc w:val="left"/>
        <w:rPr>
          <w:color w:val="auto"/>
          <w:sz w:val="24"/>
        </w:rPr>
      </w:pPr>
      <w:r>
        <w:rPr>
          <w:color w:val="auto"/>
          <w:spacing w:val="-1"/>
          <w:sz w:val="24"/>
        </w:rPr>
        <w:t>联合体各方应按照征集文件提供的格式签订联合体协议书，明确联合体牵头</w:t>
      </w:r>
      <w:r>
        <w:rPr>
          <w:color w:val="auto"/>
          <w:sz w:val="24"/>
        </w:rPr>
        <w:t>人和各方权利义务；</w:t>
      </w:r>
    </w:p>
    <w:p w14:paraId="4406F137">
      <w:pPr>
        <w:pStyle w:val="16"/>
        <w:numPr>
          <w:ilvl w:val="2"/>
          <w:numId w:val="7"/>
        </w:numPr>
        <w:shd w:val="clear" w:color="auto" w:fill="auto"/>
        <w:tabs>
          <w:tab w:val="left" w:pos="1539"/>
        </w:tabs>
        <w:spacing w:before="1" w:after="0" w:line="240" w:lineRule="auto"/>
        <w:ind w:left="1538" w:right="0" w:hanging="661"/>
        <w:jc w:val="left"/>
        <w:rPr>
          <w:color w:val="auto"/>
          <w:sz w:val="24"/>
        </w:rPr>
      </w:pPr>
      <w:r>
        <w:rPr>
          <w:color w:val="auto"/>
          <w:sz w:val="24"/>
        </w:rPr>
        <w:t>联合体各方均应当符合《政府采购法》第二十二条规定的条件；</w:t>
      </w:r>
    </w:p>
    <w:p w14:paraId="7036D713">
      <w:pPr>
        <w:pStyle w:val="16"/>
        <w:numPr>
          <w:ilvl w:val="2"/>
          <w:numId w:val="7"/>
        </w:numPr>
        <w:shd w:val="clear" w:color="auto" w:fill="auto"/>
        <w:tabs>
          <w:tab w:val="left" w:pos="1539"/>
        </w:tabs>
        <w:spacing w:before="161" w:after="0" w:line="364" w:lineRule="auto"/>
        <w:ind w:left="398" w:right="656" w:firstLine="480"/>
        <w:jc w:val="left"/>
        <w:rPr>
          <w:color w:val="auto"/>
          <w:sz w:val="24"/>
        </w:rPr>
      </w:pPr>
      <w:r>
        <w:rPr>
          <w:color w:val="auto"/>
          <w:spacing w:val="-1"/>
          <w:sz w:val="24"/>
        </w:rPr>
        <w:t>联合体中有同类资质的供应商按照联合体分工承担相同工作的，应当按照资</w:t>
      </w:r>
      <w:r>
        <w:rPr>
          <w:color w:val="auto"/>
          <w:sz w:val="24"/>
        </w:rPr>
        <w:t>质等级较低的供应商确定资质等级。</w:t>
      </w:r>
    </w:p>
    <w:p w14:paraId="4E4364B1">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以联合体形式参加政府采购活动的，联合体各方不得再单独参加或者与其他</w:t>
      </w:r>
      <w:r>
        <w:rPr>
          <w:color w:val="auto"/>
          <w:sz w:val="24"/>
        </w:rPr>
        <w:t>供应商另外组成联合体参加同一合同项下的政府采购活动。</w:t>
      </w:r>
    </w:p>
    <w:p w14:paraId="501C141F">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联合体各方应当共同与征集人签订采购合同，就合同约定的事项对征集人承</w:t>
      </w:r>
      <w:r>
        <w:rPr>
          <w:color w:val="auto"/>
          <w:sz w:val="24"/>
        </w:rPr>
        <w:t>担连带责任；</w:t>
      </w:r>
    </w:p>
    <w:p w14:paraId="2050B556">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鼓励大中型企业和其他自然人、法人或者其他组织与小型、微型企业组成联</w:t>
      </w:r>
      <w:r>
        <w:rPr>
          <w:color w:val="auto"/>
          <w:sz w:val="24"/>
        </w:rPr>
        <w:t>合体，但联合体各方均应符合上述规定。</w:t>
      </w:r>
    </w:p>
    <w:p w14:paraId="4311D09C">
      <w:pPr>
        <w:pStyle w:val="16"/>
        <w:numPr>
          <w:ilvl w:val="1"/>
          <w:numId w:val="7"/>
        </w:numPr>
        <w:shd w:val="clear" w:color="auto" w:fill="auto"/>
        <w:tabs>
          <w:tab w:val="left" w:pos="1299"/>
        </w:tabs>
        <w:spacing w:before="2" w:after="0" w:line="364" w:lineRule="auto"/>
        <w:ind w:left="398" w:right="537" w:firstLine="480"/>
        <w:jc w:val="left"/>
        <w:rPr>
          <w:color w:val="auto"/>
          <w:sz w:val="24"/>
        </w:rPr>
      </w:pPr>
      <w:r>
        <w:rPr>
          <w:color w:val="auto"/>
          <w:spacing w:val="-9"/>
          <w:sz w:val="24"/>
        </w:rPr>
        <w:t xml:space="preserve">为本项目提供整体设计、规范编制或者项目管理、监理、检测等服务的供应商， </w:t>
      </w:r>
      <w:r>
        <w:rPr>
          <w:color w:val="auto"/>
          <w:sz w:val="24"/>
        </w:rPr>
        <w:t>不得再参加本项目的征集活动。</w:t>
      </w:r>
    </w:p>
    <w:p w14:paraId="3861252A">
      <w:pPr>
        <w:pStyle w:val="16"/>
        <w:numPr>
          <w:ilvl w:val="1"/>
          <w:numId w:val="7"/>
        </w:numPr>
        <w:shd w:val="clear" w:color="auto" w:fill="auto"/>
        <w:tabs>
          <w:tab w:val="left" w:pos="1299"/>
        </w:tabs>
        <w:spacing w:before="1" w:after="0" w:line="364" w:lineRule="auto"/>
        <w:ind w:left="398" w:right="656" w:firstLine="480"/>
        <w:jc w:val="left"/>
        <w:rPr>
          <w:color w:val="auto"/>
          <w:sz w:val="24"/>
        </w:rPr>
      </w:pPr>
      <w:r>
        <w:rPr>
          <w:color w:val="auto"/>
          <w:spacing w:val="-1"/>
          <w:sz w:val="24"/>
        </w:rPr>
        <w:t>采购代理机构及其分支机构不得在所代理的采购项目中投标或者代理投标，不</w:t>
      </w:r>
      <w:r>
        <w:rPr>
          <w:color w:val="auto"/>
          <w:sz w:val="24"/>
        </w:rPr>
        <w:t>得为所代理的采购项目的供应商参加本项目提供投标咨询。</w:t>
      </w:r>
    </w:p>
    <w:p w14:paraId="15CEA812">
      <w:pPr>
        <w:shd w:val="clear" w:color="auto" w:fill="auto"/>
        <w:spacing w:after="0" w:line="364" w:lineRule="auto"/>
        <w:jc w:val="left"/>
        <w:rPr>
          <w:color w:val="auto"/>
          <w:sz w:val="24"/>
        </w:rPr>
        <w:sectPr>
          <w:headerReference r:id="rId5" w:type="default"/>
          <w:footerReference r:id="rId6" w:type="default"/>
          <w:pgSz w:w="11910" w:h="16840"/>
          <w:pgMar w:top="1340" w:right="760" w:bottom="1180" w:left="1020" w:header="806" w:footer="1000" w:gutter="0"/>
          <w:pgBorders>
            <w:top w:val="none" w:sz="0" w:space="0"/>
            <w:left w:val="none" w:sz="0" w:space="0"/>
            <w:bottom w:val="none" w:sz="0" w:space="0"/>
            <w:right w:val="none" w:sz="0" w:space="0"/>
          </w:pgBorders>
          <w:pgNumType w:start="20"/>
          <w:cols w:space="720" w:num="1"/>
        </w:sectPr>
      </w:pPr>
    </w:p>
    <w:p w14:paraId="58093FF4">
      <w:pPr>
        <w:pStyle w:val="8"/>
        <w:numPr>
          <w:ilvl w:val="1"/>
          <w:numId w:val="7"/>
        </w:numPr>
        <w:shd w:val="clear" w:color="auto" w:fill="auto"/>
        <w:tabs>
          <w:tab w:val="left" w:pos="1277"/>
        </w:tabs>
        <w:spacing w:before="140" w:after="0" w:line="364" w:lineRule="auto"/>
        <w:ind w:left="398" w:right="622" w:firstLine="480"/>
        <w:jc w:val="both"/>
        <w:rPr>
          <w:color w:val="auto"/>
        </w:rPr>
      </w:pPr>
      <w:r>
        <w:rPr>
          <w:color w:val="auto"/>
        </w:rPr>
        <w:t>货物项目框架协议的入围供应商应当为入围产品生产厂家或者生产厂家唯一授</w:t>
      </w:r>
      <w:r>
        <w:rPr>
          <w:color w:val="auto"/>
          <w:spacing w:val="-9"/>
        </w:rPr>
        <w:t>权供应商。入围供应商可以委托一家或者多家代理商，按照框架协议约定接受征集人合</w:t>
      </w:r>
      <w:r>
        <w:rPr>
          <w:color w:val="auto"/>
          <w:spacing w:val="-12"/>
        </w:rPr>
        <w:t>同授予，并履行采购合同。入围供应商应当在框架协议中提供委托协议和委托的代理商名单。</w:t>
      </w:r>
    </w:p>
    <w:p w14:paraId="1CECC69E">
      <w:pPr>
        <w:pStyle w:val="16"/>
        <w:numPr>
          <w:ilvl w:val="1"/>
          <w:numId w:val="7"/>
        </w:numPr>
        <w:shd w:val="clear" w:color="auto" w:fill="auto"/>
        <w:tabs>
          <w:tab w:val="left" w:pos="1299"/>
        </w:tabs>
        <w:spacing w:before="2" w:after="0" w:line="240" w:lineRule="auto"/>
        <w:ind w:left="1298" w:right="0" w:hanging="421"/>
        <w:jc w:val="both"/>
        <w:rPr>
          <w:color w:val="auto"/>
          <w:sz w:val="24"/>
        </w:rPr>
      </w:pPr>
      <w:r>
        <w:rPr>
          <w:color w:val="auto"/>
          <w:sz w:val="24"/>
        </w:rPr>
        <w:t>供应商提供的证明材料内容必须真实可靠。</w:t>
      </w:r>
    </w:p>
    <w:p w14:paraId="0587C261">
      <w:pPr>
        <w:pStyle w:val="9"/>
        <w:shd w:val="clear" w:color="auto" w:fill="auto"/>
        <w:spacing w:before="161" w:line="364" w:lineRule="auto"/>
        <w:ind w:left="398" w:right="1565" w:firstLine="480"/>
        <w:rPr>
          <w:color w:val="auto"/>
        </w:rPr>
      </w:pPr>
      <w:r>
        <w:rPr>
          <w:color w:val="auto"/>
        </w:rPr>
        <w:t>符合上述条件的供应商即为合格供应商，具有参与框架协议采购的资格。</w:t>
      </w:r>
      <w:bookmarkStart w:id="21" w:name="3.保密"/>
      <w:bookmarkEnd w:id="21"/>
      <w:bookmarkStart w:id="22" w:name="_bookmark12"/>
      <w:bookmarkEnd w:id="22"/>
    </w:p>
    <w:p w14:paraId="33B20FA3">
      <w:pPr>
        <w:pStyle w:val="9"/>
        <w:shd w:val="clear" w:color="auto" w:fill="auto"/>
        <w:spacing w:before="161" w:line="364" w:lineRule="auto"/>
        <w:ind w:right="1565" w:firstLine="482" w:firstLineChars="200"/>
        <w:rPr>
          <w:b/>
          <w:color w:val="auto"/>
        </w:rPr>
      </w:pPr>
      <w:r>
        <w:rPr>
          <w:b/>
          <w:color w:val="auto"/>
        </w:rPr>
        <w:t>3.保密</w:t>
      </w:r>
    </w:p>
    <w:p w14:paraId="64409948">
      <w:pPr>
        <w:pStyle w:val="9"/>
        <w:shd w:val="clear" w:color="auto" w:fill="auto"/>
        <w:spacing w:before="1" w:line="364" w:lineRule="auto"/>
        <w:ind w:left="398" w:right="594" w:firstLine="480"/>
        <w:rPr>
          <w:color w:val="auto"/>
        </w:rPr>
      </w:pPr>
      <w:r>
        <w:rPr>
          <w:color w:val="auto"/>
        </w:rPr>
        <w:t>参与征集活动的当事人应对征集文件和响应文件中的商业和技术等秘密保密，违者应对由此造成的后果承担法律责任。</w:t>
      </w:r>
    </w:p>
    <w:p w14:paraId="155E8B9C">
      <w:pPr>
        <w:pStyle w:val="8"/>
        <w:numPr>
          <w:ilvl w:val="0"/>
          <w:numId w:val="8"/>
        </w:numPr>
        <w:shd w:val="clear" w:color="auto" w:fill="auto"/>
        <w:tabs>
          <w:tab w:val="left" w:pos="642"/>
        </w:tabs>
        <w:spacing w:before="1" w:after="0" w:line="240" w:lineRule="auto"/>
        <w:ind w:left="641" w:right="0" w:hanging="244"/>
        <w:jc w:val="left"/>
        <w:rPr>
          <w:color w:val="auto"/>
        </w:rPr>
      </w:pPr>
      <w:bookmarkStart w:id="23" w:name="4.语言文字、计量单位、时间单位、投标有效期以及投标费用"/>
      <w:bookmarkEnd w:id="23"/>
      <w:bookmarkStart w:id="24" w:name="_bookmark13"/>
      <w:bookmarkEnd w:id="24"/>
      <w:bookmarkStart w:id="25" w:name="_bookmark13"/>
      <w:bookmarkEnd w:id="25"/>
      <w:r>
        <w:rPr>
          <w:color w:val="auto"/>
        </w:rPr>
        <w:t>语言文字、计量单位、时间单位、投标有效期以及投标费用</w:t>
      </w:r>
    </w:p>
    <w:p w14:paraId="69B4FE04">
      <w:pPr>
        <w:pStyle w:val="16"/>
        <w:numPr>
          <w:ilvl w:val="1"/>
          <w:numId w:val="8"/>
        </w:numPr>
        <w:shd w:val="clear" w:color="auto" w:fill="auto"/>
        <w:tabs>
          <w:tab w:val="left" w:pos="1299"/>
        </w:tabs>
        <w:spacing w:before="161" w:after="0" w:line="240" w:lineRule="auto"/>
        <w:ind w:left="1298" w:right="0" w:hanging="421"/>
        <w:jc w:val="both"/>
        <w:rPr>
          <w:color w:val="auto"/>
          <w:sz w:val="24"/>
        </w:rPr>
      </w:pPr>
      <w:r>
        <w:rPr>
          <w:color w:val="auto"/>
          <w:sz w:val="24"/>
        </w:rPr>
        <w:t>语言文字</w:t>
      </w:r>
    </w:p>
    <w:p w14:paraId="02450F80">
      <w:pPr>
        <w:pStyle w:val="9"/>
        <w:shd w:val="clear" w:color="auto" w:fill="auto"/>
        <w:spacing w:before="160" w:line="364" w:lineRule="auto"/>
        <w:ind w:left="398" w:right="657" w:firstLine="480"/>
        <w:jc w:val="both"/>
        <w:rPr>
          <w:color w:val="auto"/>
        </w:rPr>
      </w:pPr>
      <w:r>
        <w:rPr>
          <w:color w:val="auto"/>
          <w:spacing w:val="-6"/>
        </w:rPr>
        <w:t>除专用术语外，与征集活动有关的语言均使用简体中文。必要时专用术语应附有中</w:t>
      </w:r>
      <w:r>
        <w:rPr>
          <w:color w:val="auto"/>
          <w:spacing w:val="-7"/>
        </w:rPr>
        <w:t>文注释。如供应商提交的支持文件和印刷的文献使用另一种语言，应附有相应内容的中</w:t>
      </w:r>
      <w:r>
        <w:rPr>
          <w:color w:val="auto"/>
        </w:rPr>
        <w:t>文翻译本，在解释响应文件时以中文翻译本为准。</w:t>
      </w:r>
    </w:p>
    <w:p w14:paraId="114822EE">
      <w:pPr>
        <w:pStyle w:val="16"/>
        <w:numPr>
          <w:ilvl w:val="1"/>
          <w:numId w:val="8"/>
        </w:numPr>
        <w:shd w:val="clear" w:color="auto" w:fill="auto"/>
        <w:tabs>
          <w:tab w:val="left" w:pos="1299"/>
        </w:tabs>
        <w:spacing w:before="2" w:after="0" w:line="240" w:lineRule="auto"/>
        <w:ind w:left="1298" w:right="0" w:hanging="421"/>
        <w:jc w:val="both"/>
        <w:rPr>
          <w:color w:val="auto"/>
          <w:sz w:val="24"/>
        </w:rPr>
      </w:pPr>
      <w:r>
        <w:rPr>
          <w:color w:val="auto"/>
          <w:sz w:val="24"/>
        </w:rPr>
        <w:t>计量单位</w:t>
      </w:r>
    </w:p>
    <w:p w14:paraId="43BB91C1">
      <w:pPr>
        <w:pStyle w:val="9"/>
        <w:shd w:val="clear" w:color="auto" w:fill="auto"/>
        <w:spacing w:before="160" w:line="364" w:lineRule="auto"/>
        <w:ind w:left="398" w:right="594" w:firstLine="480"/>
        <w:rPr>
          <w:color w:val="auto"/>
        </w:rPr>
      </w:pPr>
      <w:r>
        <w:rPr>
          <w:color w:val="auto"/>
        </w:rPr>
        <w:t>除征集文件另有规定外，计量均应采用中华人民共和国法定计量单位；所有报价一律使用人民币，货币单位为“元”。</w:t>
      </w:r>
    </w:p>
    <w:p w14:paraId="2198B30A">
      <w:pPr>
        <w:pStyle w:val="16"/>
        <w:numPr>
          <w:ilvl w:val="1"/>
          <w:numId w:val="8"/>
        </w:numPr>
        <w:shd w:val="clear" w:color="auto" w:fill="auto"/>
        <w:tabs>
          <w:tab w:val="left" w:pos="1299"/>
        </w:tabs>
        <w:spacing w:before="2" w:after="0" w:line="240" w:lineRule="auto"/>
        <w:ind w:left="1298" w:right="0" w:hanging="421"/>
        <w:jc w:val="left"/>
        <w:rPr>
          <w:color w:val="auto"/>
          <w:sz w:val="24"/>
        </w:rPr>
      </w:pPr>
      <w:r>
        <w:rPr>
          <w:color w:val="auto"/>
          <w:sz w:val="24"/>
        </w:rPr>
        <w:t>时间单位</w:t>
      </w:r>
    </w:p>
    <w:p w14:paraId="2076EE22">
      <w:pPr>
        <w:pStyle w:val="9"/>
        <w:shd w:val="clear" w:color="auto" w:fill="auto"/>
        <w:spacing w:before="160" w:line="364" w:lineRule="auto"/>
        <w:ind w:left="398" w:right="531" w:firstLine="480"/>
        <w:rPr>
          <w:color w:val="auto"/>
        </w:rPr>
      </w:pPr>
      <w:r>
        <w:rPr>
          <w:color w:val="auto"/>
          <w:spacing w:val="-10"/>
        </w:rPr>
        <w:t xml:space="preserve">除征集文件中另有规定外，征集文件所使用的时间单位“天”、“日”均指日历天， </w:t>
      </w:r>
      <w:r>
        <w:rPr>
          <w:color w:val="auto"/>
        </w:rPr>
        <w:t>时、分均为北京时间。</w:t>
      </w:r>
    </w:p>
    <w:p w14:paraId="0C71FA5D">
      <w:pPr>
        <w:pStyle w:val="16"/>
        <w:numPr>
          <w:ilvl w:val="1"/>
          <w:numId w:val="8"/>
        </w:numPr>
        <w:shd w:val="clear" w:color="auto" w:fill="auto"/>
        <w:tabs>
          <w:tab w:val="left" w:pos="1299"/>
        </w:tabs>
        <w:spacing w:before="1" w:after="0" w:line="240" w:lineRule="auto"/>
        <w:ind w:left="1298" w:right="0" w:hanging="421"/>
        <w:jc w:val="both"/>
        <w:rPr>
          <w:color w:val="auto"/>
          <w:sz w:val="24"/>
        </w:rPr>
      </w:pPr>
      <w:r>
        <w:rPr>
          <w:color w:val="auto"/>
          <w:sz w:val="24"/>
        </w:rPr>
        <w:t>投标有效期</w:t>
      </w:r>
    </w:p>
    <w:p w14:paraId="18EA1C19">
      <w:pPr>
        <w:pStyle w:val="16"/>
        <w:numPr>
          <w:ilvl w:val="2"/>
          <w:numId w:val="8"/>
        </w:numPr>
        <w:shd w:val="clear" w:color="auto" w:fill="auto"/>
        <w:tabs>
          <w:tab w:val="left" w:pos="1539"/>
        </w:tabs>
        <w:spacing w:before="161" w:after="0" w:line="364" w:lineRule="auto"/>
        <w:ind w:left="398" w:right="656" w:firstLine="480"/>
        <w:jc w:val="both"/>
        <w:rPr>
          <w:color w:val="auto"/>
          <w:sz w:val="24"/>
        </w:rPr>
      </w:pPr>
      <w:r>
        <w:rPr>
          <w:color w:val="auto"/>
          <w:spacing w:val="-1"/>
          <w:sz w:val="24"/>
        </w:rPr>
        <w:t>在供应商须知前附表规定的投标有效期内，响应文件以及其补充、承诺等部</w:t>
      </w:r>
      <w:r>
        <w:rPr>
          <w:color w:val="auto"/>
          <w:sz w:val="24"/>
        </w:rPr>
        <w:t>分均保持有效。</w:t>
      </w:r>
    </w:p>
    <w:p w14:paraId="5B8CE735">
      <w:pPr>
        <w:pStyle w:val="16"/>
        <w:numPr>
          <w:ilvl w:val="2"/>
          <w:numId w:val="8"/>
        </w:numPr>
        <w:shd w:val="clear" w:color="auto" w:fill="auto"/>
        <w:tabs>
          <w:tab w:val="left" w:pos="1539"/>
        </w:tabs>
        <w:spacing w:before="1" w:after="0" w:line="364" w:lineRule="auto"/>
        <w:ind w:left="398" w:right="657" w:firstLine="480"/>
        <w:jc w:val="both"/>
        <w:rPr>
          <w:color w:val="auto"/>
          <w:sz w:val="24"/>
        </w:rPr>
      </w:pPr>
      <w:r>
        <w:rPr>
          <w:color w:val="auto"/>
          <w:spacing w:val="-1"/>
          <w:sz w:val="24"/>
        </w:rPr>
        <w:t>在征集文件规定的响应文件有效期满之前，如果出现特殊情况，征集人或者</w:t>
      </w:r>
      <w:r>
        <w:rPr>
          <w:color w:val="auto"/>
          <w:spacing w:val="-4"/>
          <w:sz w:val="24"/>
        </w:rPr>
        <w:t>采购代理机构可在投标有效期内要求供应商延长有效期，要求与答复均以书面通知为准并作为征集文件和响应文件的组成部分；供应商可以拒绝上述要求拒绝延长响应文件有</w:t>
      </w:r>
      <w:r>
        <w:rPr>
          <w:color w:val="auto"/>
          <w:sz w:val="24"/>
        </w:rPr>
        <w:t>效期的，其响应失效；同意上述要求的，既不能要求也不允许其修改响应文件。</w:t>
      </w:r>
    </w:p>
    <w:p w14:paraId="07A83E6B">
      <w:pPr>
        <w:pStyle w:val="16"/>
        <w:numPr>
          <w:ilvl w:val="1"/>
          <w:numId w:val="8"/>
        </w:numPr>
        <w:shd w:val="clear" w:color="auto" w:fill="auto"/>
        <w:tabs>
          <w:tab w:val="left" w:pos="1299"/>
        </w:tabs>
        <w:spacing w:before="2" w:after="0" w:line="240" w:lineRule="auto"/>
        <w:ind w:left="1298" w:right="0" w:hanging="421"/>
        <w:jc w:val="both"/>
        <w:rPr>
          <w:color w:val="auto"/>
          <w:sz w:val="24"/>
        </w:rPr>
      </w:pPr>
      <w:r>
        <w:rPr>
          <w:color w:val="auto"/>
          <w:sz w:val="24"/>
        </w:rPr>
        <w:t>投标费用</w:t>
      </w:r>
    </w:p>
    <w:p w14:paraId="141DDFB7">
      <w:pPr>
        <w:pStyle w:val="9"/>
        <w:shd w:val="clear" w:color="auto" w:fill="auto"/>
        <w:spacing w:before="161" w:line="364" w:lineRule="auto"/>
        <w:ind w:left="398" w:right="3005" w:firstLine="480"/>
        <w:rPr>
          <w:color w:val="auto"/>
        </w:rPr>
      </w:pPr>
      <w:r>
        <w:rPr>
          <w:color w:val="auto"/>
        </w:rPr>
        <w:t>供应商应自行承担其准备和参加投标活动发生的所有费用。</w:t>
      </w:r>
      <w:bookmarkStart w:id="26" w:name="_bookmark14"/>
      <w:bookmarkEnd w:id="26"/>
      <w:bookmarkStart w:id="27" w:name="5.踏勘现场"/>
      <w:bookmarkEnd w:id="27"/>
    </w:p>
    <w:p w14:paraId="2E7517AE">
      <w:pPr>
        <w:pStyle w:val="9"/>
        <w:shd w:val="clear" w:color="auto" w:fill="auto"/>
        <w:spacing w:before="161" w:line="364" w:lineRule="auto"/>
        <w:ind w:right="3005" w:firstLine="482" w:firstLineChars="200"/>
        <w:rPr>
          <w:b/>
          <w:color w:val="auto"/>
        </w:rPr>
      </w:pPr>
      <w:r>
        <w:rPr>
          <w:b/>
          <w:color w:val="auto"/>
        </w:rPr>
        <w:t>5.踏勘现场</w:t>
      </w:r>
    </w:p>
    <w:p w14:paraId="4AEE6A47">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F447A37">
      <w:pPr>
        <w:pStyle w:val="16"/>
        <w:numPr>
          <w:ilvl w:val="1"/>
          <w:numId w:val="9"/>
        </w:numPr>
        <w:shd w:val="clear" w:color="auto" w:fill="auto"/>
        <w:tabs>
          <w:tab w:val="left" w:pos="1299"/>
        </w:tabs>
        <w:spacing w:before="140" w:after="0" w:line="240" w:lineRule="auto"/>
        <w:ind w:left="1298" w:right="0" w:hanging="421"/>
        <w:jc w:val="both"/>
        <w:rPr>
          <w:color w:val="auto"/>
          <w:sz w:val="24"/>
        </w:rPr>
      </w:pPr>
      <w:r>
        <w:rPr>
          <w:color w:val="auto"/>
          <w:sz w:val="24"/>
        </w:rPr>
        <w:t>踏勘现场：见供应商须知前附表。</w:t>
      </w:r>
    </w:p>
    <w:p w14:paraId="53516CBE">
      <w:pPr>
        <w:pStyle w:val="16"/>
        <w:numPr>
          <w:ilvl w:val="1"/>
          <w:numId w:val="9"/>
        </w:numPr>
        <w:shd w:val="clear" w:color="auto" w:fill="auto"/>
        <w:tabs>
          <w:tab w:val="left" w:pos="1299"/>
        </w:tabs>
        <w:spacing w:before="160" w:after="0" w:line="364" w:lineRule="auto"/>
        <w:ind w:left="398" w:right="656" w:firstLine="480"/>
        <w:jc w:val="both"/>
        <w:rPr>
          <w:color w:val="auto"/>
          <w:sz w:val="24"/>
        </w:rPr>
      </w:pPr>
      <w:r>
        <w:rPr>
          <w:color w:val="auto"/>
          <w:spacing w:val="-1"/>
          <w:sz w:val="24"/>
        </w:rPr>
        <w:t>征集人向供应商提供的有关现场的资料和数据，是征集人现有的能使供应商利</w:t>
      </w:r>
      <w:r>
        <w:rPr>
          <w:color w:val="auto"/>
          <w:sz w:val="24"/>
        </w:rPr>
        <w:t>用的资料，征集人对供应商由此而做出的推论、理解和结论不负责任。</w:t>
      </w:r>
    </w:p>
    <w:p w14:paraId="037934AF">
      <w:pPr>
        <w:pStyle w:val="16"/>
        <w:numPr>
          <w:ilvl w:val="1"/>
          <w:numId w:val="9"/>
        </w:numPr>
        <w:shd w:val="clear" w:color="auto" w:fill="auto"/>
        <w:tabs>
          <w:tab w:val="left" w:pos="1299"/>
        </w:tabs>
        <w:spacing w:before="1" w:after="0" w:line="364" w:lineRule="auto"/>
        <w:ind w:left="398" w:right="657" w:firstLine="480"/>
        <w:jc w:val="both"/>
        <w:rPr>
          <w:color w:val="auto"/>
          <w:sz w:val="24"/>
        </w:rPr>
      </w:pPr>
      <w:r>
        <w:rPr>
          <w:color w:val="auto"/>
          <w:spacing w:val="-1"/>
          <w:sz w:val="24"/>
        </w:rPr>
        <w:t>供应商可自行踏勘现场，但不得因此使征集人承担有关责任和蒙受损失。除征</w:t>
      </w:r>
      <w:r>
        <w:rPr>
          <w:color w:val="auto"/>
          <w:spacing w:val="-7"/>
          <w:sz w:val="24"/>
        </w:rPr>
        <w:t>集人原因外，供应商应对踏勘现场而造成的死亡、人身伤害、财产损失、损害以及其它</w:t>
      </w:r>
      <w:r>
        <w:rPr>
          <w:color w:val="auto"/>
          <w:sz w:val="24"/>
        </w:rPr>
        <w:t>任何损失、损害和引起的费用和开支承担责任。</w:t>
      </w:r>
    </w:p>
    <w:p w14:paraId="40760272">
      <w:pPr>
        <w:pStyle w:val="8"/>
        <w:numPr>
          <w:ilvl w:val="0"/>
          <w:numId w:val="10"/>
        </w:numPr>
        <w:shd w:val="clear" w:color="auto" w:fill="auto"/>
        <w:tabs>
          <w:tab w:val="left" w:pos="640"/>
        </w:tabs>
        <w:spacing w:before="2" w:after="0" w:line="240" w:lineRule="auto"/>
        <w:ind w:left="639" w:right="0" w:hanging="242"/>
        <w:jc w:val="left"/>
        <w:rPr>
          <w:color w:val="auto"/>
        </w:rPr>
      </w:pPr>
      <w:bookmarkStart w:id="28" w:name="6.询问及答复"/>
      <w:bookmarkEnd w:id="28"/>
      <w:bookmarkStart w:id="29" w:name="_bookmark15"/>
      <w:bookmarkEnd w:id="29"/>
      <w:bookmarkStart w:id="30" w:name="_bookmark15"/>
      <w:bookmarkEnd w:id="30"/>
      <w:r>
        <w:rPr>
          <w:color w:val="auto"/>
        </w:rPr>
        <w:t>询问及答复</w:t>
      </w:r>
    </w:p>
    <w:p w14:paraId="29E0C14C">
      <w:pPr>
        <w:pStyle w:val="16"/>
        <w:numPr>
          <w:ilvl w:val="1"/>
          <w:numId w:val="10"/>
        </w:numPr>
        <w:shd w:val="clear" w:color="auto" w:fill="auto"/>
        <w:tabs>
          <w:tab w:val="left" w:pos="1299"/>
        </w:tabs>
        <w:spacing w:before="161" w:after="0" w:line="364" w:lineRule="auto"/>
        <w:ind w:left="398" w:right="605" w:firstLine="480"/>
        <w:jc w:val="left"/>
        <w:rPr>
          <w:color w:val="auto"/>
          <w:sz w:val="24"/>
        </w:rPr>
      </w:pPr>
      <w:r>
        <w:rPr>
          <w:color w:val="auto"/>
          <w:sz w:val="24"/>
        </w:rPr>
        <w:t>供应商对征集活动事项有疑问的，可以向征集人或采购代理机构提出询问；征</w:t>
      </w:r>
      <w:r>
        <w:rPr>
          <w:color w:val="auto"/>
          <w:spacing w:val="-5"/>
          <w:sz w:val="24"/>
        </w:rPr>
        <w:t xml:space="preserve">集人或采购代理机构应当在 </w:t>
      </w:r>
      <w:r>
        <w:rPr>
          <w:color w:val="auto"/>
          <w:sz w:val="24"/>
        </w:rPr>
        <w:t>3</w:t>
      </w:r>
      <w:r>
        <w:rPr>
          <w:color w:val="auto"/>
          <w:spacing w:val="-9"/>
          <w:sz w:val="24"/>
        </w:rPr>
        <w:t xml:space="preserve"> 个工作日内作出答复，但答复的内容不得涉及商业秘密。</w:t>
      </w:r>
    </w:p>
    <w:p w14:paraId="5C4CF9C9">
      <w:pPr>
        <w:pStyle w:val="16"/>
        <w:numPr>
          <w:ilvl w:val="1"/>
          <w:numId w:val="10"/>
        </w:numPr>
        <w:shd w:val="clear" w:color="auto" w:fill="auto"/>
        <w:tabs>
          <w:tab w:val="left" w:pos="1299"/>
        </w:tabs>
        <w:spacing w:before="1" w:after="0" w:line="364" w:lineRule="auto"/>
        <w:ind w:left="398" w:right="4745" w:firstLine="480"/>
        <w:jc w:val="left"/>
        <w:rPr>
          <w:b/>
          <w:color w:val="auto"/>
          <w:sz w:val="24"/>
        </w:rPr>
      </w:pPr>
      <w:r>
        <w:rPr>
          <w:color w:val="auto"/>
          <w:spacing w:val="-1"/>
          <w:sz w:val="24"/>
        </w:rPr>
        <w:t>询问以书面形式提交至采购代理机构。</w:t>
      </w:r>
      <w:bookmarkStart w:id="31" w:name="7.偏离"/>
      <w:bookmarkEnd w:id="31"/>
      <w:bookmarkStart w:id="32" w:name="_bookmark16"/>
      <w:bookmarkEnd w:id="32"/>
    </w:p>
    <w:p w14:paraId="6B3F7503">
      <w:pPr>
        <w:pStyle w:val="16"/>
        <w:numPr>
          <w:ilvl w:val="0"/>
          <w:numId w:val="0"/>
        </w:numPr>
        <w:shd w:val="clear" w:color="auto" w:fill="auto"/>
        <w:tabs>
          <w:tab w:val="left" w:pos="1299"/>
        </w:tabs>
        <w:spacing w:before="1" w:after="0" w:line="364" w:lineRule="auto"/>
        <w:ind w:right="4745" w:rightChars="0" w:firstLine="482" w:firstLineChars="200"/>
        <w:jc w:val="left"/>
        <w:rPr>
          <w:b/>
          <w:color w:val="auto"/>
          <w:sz w:val="24"/>
        </w:rPr>
      </w:pPr>
      <w:r>
        <w:rPr>
          <w:b/>
          <w:color w:val="auto"/>
          <w:sz w:val="24"/>
        </w:rPr>
        <w:t>7.偏离</w:t>
      </w:r>
    </w:p>
    <w:p w14:paraId="600AB1A1">
      <w:pPr>
        <w:pStyle w:val="9"/>
        <w:shd w:val="clear" w:color="auto" w:fill="auto"/>
        <w:spacing w:before="1" w:line="364" w:lineRule="auto"/>
        <w:ind w:left="398" w:right="594" w:firstLine="480"/>
        <w:rPr>
          <w:color w:val="auto"/>
        </w:rPr>
      </w:pPr>
      <w:r>
        <w:rPr>
          <w:color w:val="auto"/>
        </w:rPr>
        <w:t>征集人允许响应文件偏离征集文件某些非实质性要求的，偏离应当符合征集文件规定的偏离范围和幅度。</w:t>
      </w:r>
    </w:p>
    <w:p w14:paraId="371B5E56">
      <w:pPr>
        <w:pStyle w:val="8"/>
        <w:numPr>
          <w:ilvl w:val="0"/>
          <w:numId w:val="11"/>
        </w:numPr>
        <w:shd w:val="clear" w:color="auto" w:fill="auto"/>
        <w:tabs>
          <w:tab w:val="left" w:pos="640"/>
        </w:tabs>
        <w:spacing w:before="1" w:after="0" w:line="240" w:lineRule="auto"/>
        <w:ind w:left="639" w:right="0" w:hanging="242"/>
        <w:jc w:val="left"/>
        <w:rPr>
          <w:color w:val="auto"/>
        </w:rPr>
      </w:pPr>
      <w:bookmarkStart w:id="33" w:name="_bookmark17"/>
      <w:bookmarkEnd w:id="33"/>
      <w:bookmarkStart w:id="34" w:name="_bookmark17"/>
      <w:bookmarkEnd w:id="34"/>
      <w:bookmarkStart w:id="35" w:name="8.履约担保"/>
      <w:bookmarkEnd w:id="35"/>
      <w:r>
        <w:rPr>
          <w:color w:val="auto"/>
        </w:rPr>
        <w:t>履约担保</w:t>
      </w:r>
    </w:p>
    <w:p w14:paraId="0A343E6C">
      <w:pPr>
        <w:pStyle w:val="16"/>
        <w:numPr>
          <w:ilvl w:val="1"/>
          <w:numId w:val="11"/>
        </w:numPr>
        <w:shd w:val="clear" w:color="auto" w:fill="auto"/>
        <w:tabs>
          <w:tab w:val="left" w:pos="1299"/>
        </w:tabs>
        <w:spacing w:before="161" w:after="0" w:line="364" w:lineRule="auto"/>
        <w:ind w:left="398" w:right="657" w:firstLine="480"/>
        <w:jc w:val="both"/>
        <w:rPr>
          <w:color w:val="auto"/>
          <w:sz w:val="24"/>
        </w:rPr>
      </w:pPr>
      <w:r>
        <w:rPr>
          <w:color w:val="auto"/>
          <w:spacing w:val="-1"/>
          <w:sz w:val="24"/>
        </w:rPr>
        <w:t>在签订合同前，入围供应商应按照有关规定或者事先经过征集人书面认可的履</w:t>
      </w:r>
      <w:r>
        <w:rPr>
          <w:color w:val="auto"/>
          <w:spacing w:val="3"/>
          <w:sz w:val="24"/>
        </w:rPr>
        <w:t>约担保要求向征集人提交履约担保。除另有规定外，履约担保金额不超过合同金额的10%。征集人根据项目特点、供应商诚信等情况可免收履约保证金或降低收取比例。</w:t>
      </w:r>
    </w:p>
    <w:p w14:paraId="6FDB763C">
      <w:pPr>
        <w:pStyle w:val="16"/>
        <w:numPr>
          <w:ilvl w:val="1"/>
          <w:numId w:val="11"/>
        </w:numPr>
        <w:shd w:val="clear" w:color="auto" w:fill="auto"/>
        <w:tabs>
          <w:tab w:val="left" w:pos="1299"/>
        </w:tabs>
        <w:spacing w:before="2" w:after="0" w:line="364" w:lineRule="auto"/>
        <w:ind w:left="398" w:right="656" w:firstLine="480"/>
        <w:jc w:val="both"/>
        <w:rPr>
          <w:color w:val="auto"/>
          <w:sz w:val="24"/>
        </w:rPr>
      </w:pPr>
      <w:r>
        <w:rPr>
          <w:color w:val="auto"/>
          <w:spacing w:val="-1"/>
          <w:sz w:val="24"/>
        </w:rPr>
        <w:t>入围供应商未按照要求提交履约担保的，视为放弃入围，入围供应商应当对征</w:t>
      </w:r>
      <w:r>
        <w:rPr>
          <w:color w:val="auto"/>
          <w:sz w:val="24"/>
        </w:rPr>
        <w:t>集人造成的损失给予赔偿。</w:t>
      </w:r>
    </w:p>
    <w:p w14:paraId="69278310">
      <w:pPr>
        <w:pStyle w:val="8"/>
        <w:numPr>
          <w:ilvl w:val="0"/>
          <w:numId w:val="11"/>
        </w:numPr>
        <w:shd w:val="clear" w:color="auto" w:fill="auto"/>
        <w:tabs>
          <w:tab w:val="left" w:pos="642"/>
        </w:tabs>
        <w:spacing w:before="1" w:after="0" w:line="240" w:lineRule="auto"/>
        <w:ind w:left="641" w:right="0" w:hanging="244"/>
        <w:jc w:val="left"/>
        <w:rPr>
          <w:color w:val="auto"/>
        </w:rPr>
      </w:pPr>
      <w:bookmarkStart w:id="36" w:name="_bookmark18"/>
      <w:bookmarkEnd w:id="36"/>
      <w:bookmarkStart w:id="37" w:name="_bookmark18"/>
      <w:bookmarkEnd w:id="37"/>
      <w:bookmarkStart w:id="38" w:name="9.采购代理服务费"/>
      <w:bookmarkEnd w:id="38"/>
      <w:r>
        <w:rPr>
          <w:color w:val="auto"/>
        </w:rPr>
        <w:t>采购代理服务费</w:t>
      </w:r>
    </w:p>
    <w:p w14:paraId="5A4FCABC">
      <w:pPr>
        <w:shd w:val="clear" w:color="auto" w:fill="auto"/>
        <w:spacing w:before="160" w:line="364" w:lineRule="auto"/>
        <w:ind w:left="398" w:right="7085" w:firstLine="480"/>
        <w:jc w:val="left"/>
        <w:rPr>
          <w:b/>
          <w:color w:val="auto"/>
          <w:sz w:val="24"/>
        </w:rPr>
      </w:pPr>
      <w:r>
        <w:rPr>
          <w:color w:val="auto"/>
          <w:sz w:val="24"/>
        </w:rPr>
        <w:t>见供应商须知前附表</w:t>
      </w:r>
      <w:bookmarkStart w:id="39" w:name="_bookmark19"/>
      <w:bookmarkEnd w:id="39"/>
      <w:bookmarkStart w:id="40" w:name="10.征集文件"/>
      <w:bookmarkEnd w:id="40"/>
      <w:r>
        <w:rPr>
          <w:b/>
          <w:color w:val="auto"/>
          <w:sz w:val="24"/>
        </w:rPr>
        <w:t>10.征集文件</w:t>
      </w:r>
    </w:p>
    <w:p w14:paraId="1142A231">
      <w:pPr>
        <w:pStyle w:val="16"/>
        <w:numPr>
          <w:ilvl w:val="1"/>
          <w:numId w:val="12"/>
        </w:numPr>
        <w:shd w:val="clear" w:color="auto" w:fill="auto"/>
        <w:tabs>
          <w:tab w:val="left" w:pos="1419"/>
        </w:tabs>
        <w:spacing w:before="2" w:after="0" w:line="240" w:lineRule="auto"/>
        <w:ind w:left="1418" w:right="0" w:hanging="541"/>
        <w:jc w:val="left"/>
        <w:rPr>
          <w:color w:val="auto"/>
          <w:sz w:val="24"/>
        </w:rPr>
      </w:pPr>
      <w:r>
        <w:rPr>
          <w:color w:val="auto"/>
          <w:sz w:val="24"/>
        </w:rPr>
        <w:t>征集文件的组成</w:t>
      </w:r>
    </w:p>
    <w:p w14:paraId="6F40491D">
      <w:pPr>
        <w:pStyle w:val="16"/>
        <w:numPr>
          <w:ilvl w:val="2"/>
          <w:numId w:val="12"/>
        </w:numPr>
        <w:shd w:val="clear" w:color="auto" w:fill="auto"/>
        <w:tabs>
          <w:tab w:val="left" w:pos="1659"/>
        </w:tabs>
        <w:spacing w:before="160" w:after="0" w:line="364" w:lineRule="auto"/>
        <w:ind w:left="398" w:right="657" w:firstLine="480"/>
        <w:jc w:val="left"/>
        <w:rPr>
          <w:color w:val="auto"/>
          <w:sz w:val="24"/>
        </w:rPr>
      </w:pPr>
      <w:r>
        <w:rPr>
          <w:color w:val="auto"/>
          <w:spacing w:val="-7"/>
          <w:sz w:val="24"/>
        </w:rPr>
        <w:t>征集文件是用以阐明所需服务、征集程序和合同格式的规范性文件。征集文</w:t>
      </w:r>
      <w:r>
        <w:rPr>
          <w:color w:val="auto"/>
          <w:sz w:val="24"/>
        </w:rPr>
        <w:t>件主要由以下部分组成：</w:t>
      </w:r>
    </w:p>
    <w:p w14:paraId="7D2B048F">
      <w:pPr>
        <w:pStyle w:val="16"/>
        <w:numPr>
          <w:ilvl w:val="0"/>
          <w:numId w:val="13"/>
        </w:numPr>
        <w:shd w:val="clear" w:color="auto" w:fill="auto"/>
        <w:tabs>
          <w:tab w:val="left" w:pos="1480"/>
        </w:tabs>
        <w:spacing w:before="1" w:after="0" w:line="240" w:lineRule="auto"/>
        <w:ind w:left="1479" w:right="0" w:hanging="602"/>
        <w:jc w:val="left"/>
        <w:rPr>
          <w:color w:val="auto"/>
          <w:sz w:val="24"/>
        </w:rPr>
      </w:pPr>
      <w:r>
        <w:rPr>
          <w:color w:val="auto"/>
          <w:sz w:val="24"/>
        </w:rPr>
        <w:t>征集公告；</w:t>
      </w:r>
    </w:p>
    <w:p w14:paraId="07B4EB1F">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供应商须知前附表；</w:t>
      </w:r>
    </w:p>
    <w:p w14:paraId="120DC24E">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供应商应当提交的资格、资信等证明文件；</w:t>
      </w:r>
    </w:p>
    <w:p w14:paraId="0E6D11F9">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采购需求；</w:t>
      </w:r>
    </w:p>
    <w:p w14:paraId="64F99EB0">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评审办法；</w:t>
      </w:r>
    </w:p>
    <w:p w14:paraId="7D35A920">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454C7BF">
      <w:pPr>
        <w:pStyle w:val="16"/>
        <w:numPr>
          <w:ilvl w:val="0"/>
          <w:numId w:val="13"/>
        </w:numPr>
        <w:shd w:val="clear" w:color="auto" w:fill="auto"/>
        <w:tabs>
          <w:tab w:val="left" w:pos="1480"/>
        </w:tabs>
        <w:spacing w:before="140" w:after="0" w:line="240" w:lineRule="auto"/>
        <w:ind w:left="1479" w:right="0" w:hanging="602"/>
        <w:jc w:val="left"/>
        <w:rPr>
          <w:color w:val="auto"/>
          <w:sz w:val="24"/>
        </w:rPr>
      </w:pPr>
      <w:r>
        <w:rPr>
          <w:color w:val="auto"/>
          <w:sz w:val="24"/>
        </w:rPr>
        <w:t>供应商须知；</w:t>
      </w:r>
    </w:p>
    <w:p w14:paraId="32119216">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开启、确定入围供应商、确定成交供应商；</w:t>
      </w:r>
    </w:p>
    <w:p w14:paraId="5834ADE7">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纪律和监督；</w:t>
      </w:r>
    </w:p>
    <w:p w14:paraId="6B7259E1">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封闭式框架协议、政府采购合同书；</w:t>
      </w:r>
    </w:p>
    <w:p w14:paraId="1BC1F577">
      <w:pPr>
        <w:pStyle w:val="16"/>
        <w:numPr>
          <w:ilvl w:val="0"/>
          <w:numId w:val="13"/>
        </w:numPr>
        <w:shd w:val="clear" w:color="auto" w:fill="auto"/>
        <w:tabs>
          <w:tab w:val="left" w:pos="1600"/>
        </w:tabs>
        <w:spacing w:before="161" w:after="0" w:line="240" w:lineRule="auto"/>
        <w:ind w:left="1599" w:right="0" w:hanging="722"/>
        <w:jc w:val="left"/>
        <w:rPr>
          <w:color w:val="auto"/>
          <w:sz w:val="24"/>
        </w:rPr>
      </w:pPr>
      <w:r>
        <w:rPr>
          <w:color w:val="auto"/>
          <w:sz w:val="24"/>
        </w:rPr>
        <w:t>响应文件格式；</w:t>
      </w:r>
    </w:p>
    <w:p w14:paraId="56DDCBF9">
      <w:pPr>
        <w:pStyle w:val="16"/>
        <w:numPr>
          <w:ilvl w:val="0"/>
          <w:numId w:val="13"/>
        </w:numPr>
        <w:shd w:val="clear" w:color="auto" w:fill="auto"/>
        <w:tabs>
          <w:tab w:val="left" w:pos="1600"/>
        </w:tabs>
        <w:spacing w:before="160" w:after="0" w:line="240" w:lineRule="auto"/>
        <w:ind w:left="1599" w:right="0" w:hanging="722"/>
        <w:jc w:val="left"/>
        <w:rPr>
          <w:color w:val="auto"/>
          <w:sz w:val="24"/>
        </w:rPr>
      </w:pPr>
      <w:r>
        <w:rPr>
          <w:color w:val="auto"/>
          <w:sz w:val="24"/>
        </w:rPr>
        <w:t>用户反馈和评价机制</w:t>
      </w:r>
    </w:p>
    <w:p w14:paraId="6D3742AF">
      <w:pPr>
        <w:pStyle w:val="16"/>
        <w:numPr>
          <w:ilvl w:val="0"/>
          <w:numId w:val="13"/>
        </w:numPr>
        <w:shd w:val="clear" w:color="auto" w:fill="auto"/>
        <w:tabs>
          <w:tab w:val="left" w:pos="1600"/>
        </w:tabs>
        <w:spacing w:before="161" w:after="0" w:line="240" w:lineRule="auto"/>
        <w:ind w:left="1599" w:right="0" w:hanging="722"/>
        <w:jc w:val="left"/>
        <w:rPr>
          <w:color w:val="auto"/>
          <w:sz w:val="24"/>
        </w:rPr>
      </w:pPr>
      <w:r>
        <w:rPr>
          <w:color w:val="auto"/>
          <w:sz w:val="24"/>
        </w:rPr>
        <w:t>供应商须知前附表规定的其他材料。</w:t>
      </w:r>
    </w:p>
    <w:p w14:paraId="2EA9012C">
      <w:pPr>
        <w:pStyle w:val="16"/>
        <w:numPr>
          <w:ilvl w:val="2"/>
          <w:numId w:val="12"/>
        </w:numPr>
        <w:shd w:val="clear" w:color="auto" w:fill="auto"/>
        <w:tabs>
          <w:tab w:val="left" w:pos="1659"/>
        </w:tabs>
        <w:spacing w:before="160" w:after="0" w:line="364" w:lineRule="auto"/>
        <w:ind w:left="398" w:right="656" w:firstLine="480"/>
        <w:jc w:val="both"/>
        <w:rPr>
          <w:color w:val="auto"/>
          <w:sz w:val="24"/>
        </w:rPr>
      </w:pPr>
      <w:r>
        <w:rPr>
          <w:color w:val="auto"/>
          <w:spacing w:val="-10"/>
          <w:sz w:val="24"/>
        </w:rPr>
        <w:t xml:space="preserve">根据本章第 </w:t>
      </w:r>
      <w:r>
        <w:rPr>
          <w:color w:val="auto"/>
          <w:sz w:val="24"/>
        </w:rPr>
        <w:t>10.2</w:t>
      </w:r>
      <w:r>
        <w:rPr>
          <w:color w:val="auto"/>
          <w:spacing w:val="-9"/>
          <w:sz w:val="24"/>
        </w:rPr>
        <w:t xml:space="preserve"> 款对征集文件所作的澄清和修改，构成征集文件的组成部</w:t>
      </w:r>
      <w:r>
        <w:rPr>
          <w:color w:val="auto"/>
          <w:sz w:val="24"/>
        </w:rPr>
        <w:t>分。</w:t>
      </w:r>
    </w:p>
    <w:p w14:paraId="47DCFDB6">
      <w:pPr>
        <w:pStyle w:val="16"/>
        <w:numPr>
          <w:ilvl w:val="2"/>
          <w:numId w:val="12"/>
        </w:numPr>
        <w:shd w:val="clear" w:color="auto" w:fill="auto"/>
        <w:tabs>
          <w:tab w:val="left" w:pos="1659"/>
        </w:tabs>
        <w:spacing w:before="1" w:after="0" w:line="364" w:lineRule="auto"/>
        <w:ind w:left="398" w:right="545" w:firstLine="480"/>
        <w:jc w:val="both"/>
        <w:rPr>
          <w:color w:val="auto"/>
          <w:sz w:val="24"/>
        </w:rPr>
      </w:pPr>
      <w:r>
        <w:rPr>
          <w:color w:val="auto"/>
          <w:spacing w:val="-1"/>
          <w:sz w:val="24"/>
        </w:rPr>
        <w:t>除非有特殊要求，征集文件不单独提供项目所在地的自然环境、气候条件、</w:t>
      </w:r>
      <w:r>
        <w:rPr>
          <w:color w:val="auto"/>
          <w:sz w:val="24"/>
        </w:rPr>
        <w:t>公用设施等情况，供应商被视为熟悉上述与履行合同有关的一切情况。</w:t>
      </w:r>
    </w:p>
    <w:p w14:paraId="0CF14615">
      <w:pPr>
        <w:pStyle w:val="16"/>
        <w:numPr>
          <w:ilvl w:val="1"/>
          <w:numId w:val="12"/>
        </w:numPr>
        <w:shd w:val="clear" w:color="auto" w:fill="auto"/>
        <w:tabs>
          <w:tab w:val="left" w:pos="1419"/>
        </w:tabs>
        <w:spacing w:before="2" w:after="0" w:line="240" w:lineRule="auto"/>
        <w:ind w:left="1418" w:right="0" w:hanging="541"/>
        <w:jc w:val="both"/>
        <w:rPr>
          <w:color w:val="auto"/>
          <w:sz w:val="24"/>
        </w:rPr>
      </w:pPr>
      <w:r>
        <w:rPr>
          <w:color w:val="auto"/>
          <w:sz w:val="24"/>
        </w:rPr>
        <w:t>征集文件的澄清和修改</w:t>
      </w:r>
    </w:p>
    <w:p w14:paraId="5519E860">
      <w:pPr>
        <w:pStyle w:val="16"/>
        <w:numPr>
          <w:ilvl w:val="2"/>
          <w:numId w:val="12"/>
        </w:numPr>
        <w:shd w:val="clear" w:color="auto" w:fill="auto"/>
        <w:tabs>
          <w:tab w:val="left" w:pos="1721"/>
        </w:tabs>
        <w:spacing w:before="160" w:after="0" w:line="364" w:lineRule="auto"/>
        <w:ind w:left="398" w:right="657" w:firstLine="480"/>
        <w:jc w:val="both"/>
        <w:rPr>
          <w:color w:val="auto"/>
          <w:sz w:val="24"/>
        </w:rPr>
      </w:pPr>
      <w:r>
        <w:rPr>
          <w:color w:val="auto"/>
          <w:sz w:val="24"/>
        </w:rPr>
        <w:t>征集人可以对征集文件进行必要的澄清、修改或补充。征集文件的澄清、</w:t>
      </w:r>
      <w:r>
        <w:rPr>
          <w:color w:val="auto"/>
          <w:spacing w:val="-4"/>
          <w:sz w:val="24"/>
        </w:rPr>
        <w:t>修改或补充文件将在吉林省政府采购网发布。澄清和修改或补充文件一经发布，视为供</w:t>
      </w:r>
      <w:r>
        <w:rPr>
          <w:color w:val="auto"/>
          <w:spacing w:val="-7"/>
          <w:sz w:val="24"/>
        </w:rPr>
        <w:t>应商已收到。澄清或者修改的内容可能影响投标文件编制的，征集人或者采购代理机构</w:t>
      </w:r>
      <w:r>
        <w:rPr>
          <w:color w:val="auto"/>
          <w:spacing w:val="-4"/>
          <w:sz w:val="24"/>
        </w:rPr>
        <w:t xml:space="preserve">应当在响应截止时间和开启时间 </w:t>
      </w:r>
      <w:r>
        <w:rPr>
          <w:color w:val="auto"/>
          <w:sz w:val="24"/>
        </w:rPr>
        <w:t>15</w:t>
      </w:r>
      <w:r>
        <w:rPr>
          <w:color w:val="auto"/>
          <w:spacing w:val="-20"/>
          <w:sz w:val="24"/>
        </w:rPr>
        <w:t xml:space="preserve"> 日前发布，不足 </w:t>
      </w:r>
      <w:r>
        <w:rPr>
          <w:color w:val="auto"/>
          <w:sz w:val="24"/>
        </w:rPr>
        <w:t>15</w:t>
      </w:r>
      <w:r>
        <w:rPr>
          <w:color w:val="auto"/>
          <w:spacing w:val="-9"/>
          <w:sz w:val="24"/>
        </w:rPr>
        <w:t xml:space="preserve"> 日的顺延提交响应文件的截止时</w:t>
      </w:r>
      <w:r>
        <w:rPr>
          <w:color w:val="auto"/>
          <w:sz w:val="24"/>
        </w:rPr>
        <w:t>间。</w:t>
      </w:r>
    </w:p>
    <w:p w14:paraId="0AB6FFDB">
      <w:pPr>
        <w:pStyle w:val="16"/>
        <w:numPr>
          <w:ilvl w:val="2"/>
          <w:numId w:val="12"/>
        </w:numPr>
        <w:shd w:val="clear" w:color="auto" w:fill="auto"/>
        <w:tabs>
          <w:tab w:val="left" w:pos="1721"/>
        </w:tabs>
        <w:spacing w:before="3" w:after="0" w:line="364" w:lineRule="auto"/>
        <w:ind w:left="398" w:right="656" w:firstLine="480"/>
        <w:jc w:val="both"/>
        <w:rPr>
          <w:color w:val="auto"/>
          <w:sz w:val="24"/>
        </w:rPr>
      </w:pPr>
      <w:r>
        <w:rPr>
          <w:color w:val="auto"/>
          <w:sz w:val="24"/>
        </w:rPr>
        <w:t>征集文件的澄清、修改、补充文件均构成征集文件的组成部分，对所有供应商具有约束力。</w:t>
      </w:r>
    </w:p>
    <w:p w14:paraId="44832652">
      <w:pPr>
        <w:pStyle w:val="16"/>
        <w:numPr>
          <w:ilvl w:val="2"/>
          <w:numId w:val="12"/>
        </w:numPr>
        <w:shd w:val="clear" w:color="auto" w:fill="auto"/>
        <w:tabs>
          <w:tab w:val="left" w:pos="1721"/>
        </w:tabs>
        <w:spacing w:before="1" w:after="0" w:line="364" w:lineRule="auto"/>
        <w:ind w:left="398" w:right="657" w:firstLine="480"/>
        <w:jc w:val="both"/>
        <w:rPr>
          <w:color w:val="auto"/>
          <w:sz w:val="24"/>
        </w:rPr>
      </w:pPr>
      <w:r>
        <w:rPr>
          <w:color w:val="auto"/>
          <w:sz w:val="24"/>
        </w:rPr>
        <w:t>征集人可在响应截止时间和开启时间前，根据采购具体情况，延长响应截</w:t>
      </w:r>
      <w:r>
        <w:rPr>
          <w:color w:val="auto"/>
          <w:spacing w:val="-5"/>
          <w:sz w:val="24"/>
        </w:rPr>
        <w:t>止时间和开启时间，变更公告在吉林省政府采购网发布，变更公告一经发布，视为供应</w:t>
      </w:r>
      <w:r>
        <w:rPr>
          <w:color w:val="auto"/>
          <w:sz w:val="24"/>
        </w:rPr>
        <w:t>商已收到。</w:t>
      </w:r>
    </w:p>
    <w:p w14:paraId="529D93BC">
      <w:pPr>
        <w:pStyle w:val="16"/>
        <w:numPr>
          <w:ilvl w:val="2"/>
          <w:numId w:val="12"/>
        </w:numPr>
        <w:shd w:val="clear" w:color="auto" w:fill="auto"/>
        <w:tabs>
          <w:tab w:val="left" w:pos="1659"/>
        </w:tabs>
        <w:spacing w:before="2" w:after="0" w:line="364" w:lineRule="auto"/>
        <w:ind w:left="398" w:right="657" w:firstLine="480"/>
        <w:jc w:val="both"/>
        <w:rPr>
          <w:color w:val="auto"/>
          <w:sz w:val="24"/>
        </w:rPr>
      </w:pPr>
      <w:r>
        <w:rPr>
          <w:color w:val="auto"/>
          <w:spacing w:val="-6"/>
          <w:sz w:val="24"/>
        </w:rPr>
        <w:t>征集文件的澄清或者修改在同一内容的表述上不一致时，以最后发出的内容</w:t>
      </w:r>
      <w:r>
        <w:rPr>
          <w:color w:val="auto"/>
          <w:sz w:val="24"/>
        </w:rPr>
        <w:t>为准。</w:t>
      </w:r>
    </w:p>
    <w:p w14:paraId="3E97FBD7">
      <w:pPr>
        <w:pStyle w:val="8"/>
        <w:numPr>
          <w:ilvl w:val="0"/>
          <w:numId w:val="14"/>
        </w:numPr>
        <w:shd w:val="clear" w:color="auto" w:fill="auto"/>
        <w:tabs>
          <w:tab w:val="left" w:pos="761"/>
        </w:tabs>
        <w:spacing w:before="1" w:after="0" w:line="240" w:lineRule="auto"/>
        <w:ind w:left="760" w:right="0" w:hanging="363"/>
        <w:jc w:val="left"/>
        <w:rPr>
          <w:color w:val="auto"/>
        </w:rPr>
      </w:pPr>
      <w:bookmarkStart w:id="41" w:name="_bookmark20"/>
      <w:bookmarkEnd w:id="41"/>
      <w:bookmarkStart w:id="42" w:name="11.响应文件的组成"/>
      <w:bookmarkEnd w:id="42"/>
      <w:bookmarkStart w:id="43" w:name="_bookmark20"/>
      <w:bookmarkEnd w:id="43"/>
      <w:r>
        <w:rPr>
          <w:color w:val="auto"/>
        </w:rPr>
        <w:t>响应文件的组成</w:t>
      </w:r>
    </w:p>
    <w:p w14:paraId="6573D7A1">
      <w:pPr>
        <w:pStyle w:val="16"/>
        <w:numPr>
          <w:ilvl w:val="1"/>
          <w:numId w:val="14"/>
        </w:numPr>
        <w:shd w:val="clear" w:color="auto" w:fill="auto"/>
        <w:tabs>
          <w:tab w:val="left" w:pos="1419"/>
        </w:tabs>
        <w:spacing w:before="161" w:after="0" w:line="364" w:lineRule="auto"/>
        <w:ind w:left="398" w:right="657" w:firstLine="480"/>
        <w:jc w:val="left"/>
        <w:rPr>
          <w:color w:val="auto"/>
          <w:sz w:val="24"/>
        </w:rPr>
      </w:pPr>
      <w:r>
        <w:rPr>
          <w:color w:val="auto"/>
          <w:spacing w:val="-6"/>
          <w:sz w:val="24"/>
        </w:rPr>
        <w:t>供应商应按照征集文件的要求编制响应文件，并保证其真实性、准确性以及完</w:t>
      </w:r>
      <w:r>
        <w:rPr>
          <w:color w:val="auto"/>
          <w:sz w:val="24"/>
        </w:rPr>
        <w:t>整性，按照征集文件要求提交全部资料并做出实质性响应。</w:t>
      </w:r>
    </w:p>
    <w:p w14:paraId="1EE5F1A4">
      <w:pPr>
        <w:pStyle w:val="16"/>
        <w:numPr>
          <w:ilvl w:val="1"/>
          <w:numId w:val="14"/>
        </w:numPr>
        <w:shd w:val="clear" w:color="auto" w:fill="auto"/>
        <w:tabs>
          <w:tab w:val="left" w:pos="1419"/>
        </w:tabs>
        <w:spacing w:before="1" w:after="0" w:line="240" w:lineRule="auto"/>
        <w:ind w:left="1418" w:right="0" w:hanging="541"/>
        <w:jc w:val="left"/>
        <w:rPr>
          <w:color w:val="auto"/>
          <w:sz w:val="24"/>
        </w:rPr>
      </w:pPr>
      <w:r>
        <w:rPr>
          <w:color w:val="auto"/>
          <w:sz w:val="24"/>
        </w:rPr>
        <w:t>响应文件由资格审查部分、商务部分、技术部分组成：</w:t>
      </w:r>
    </w:p>
    <w:p w14:paraId="6A3950A0">
      <w:pPr>
        <w:pStyle w:val="16"/>
        <w:numPr>
          <w:ilvl w:val="1"/>
          <w:numId w:val="14"/>
        </w:numPr>
        <w:shd w:val="clear" w:color="auto" w:fill="auto"/>
        <w:tabs>
          <w:tab w:val="left" w:pos="1419"/>
        </w:tabs>
        <w:spacing w:before="161" w:after="0" w:line="240" w:lineRule="auto"/>
        <w:ind w:left="1418" w:right="0" w:hanging="541"/>
        <w:jc w:val="left"/>
        <w:rPr>
          <w:color w:val="auto"/>
          <w:sz w:val="24"/>
        </w:rPr>
      </w:pPr>
      <w:r>
        <w:rPr>
          <w:color w:val="auto"/>
          <w:sz w:val="24"/>
        </w:rPr>
        <w:t>资格审查部分（第三章资格证明文件要求的内容）</w:t>
      </w:r>
    </w:p>
    <w:p w14:paraId="66CA917E">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营业执照或登记证书等；</w:t>
      </w:r>
    </w:p>
    <w:p w14:paraId="1E66E8F9">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2118DAA">
      <w:pPr>
        <w:pStyle w:val="16"/>
        <w:numPr>
          <w:ilvl w:val="2"/>
          <w:numId w:val="14"/>
        </w:numPr>
        <w:shd w:val="clear" w:color="auto" w:fill="auto"/>
        <w:tabs>
          <w:tab w:val="left" w:pos="1600"/>
        </w:tabs>
        <w:spacing w:before="140" w:after="0" w:line="240" w:lineRule="auto"/>
        <w:ind w:left="1599" w:right="0" w:hanging="722"/>
        <w:jc w:val="left"/>
        <w:rPr>
          <w:color w:val="auto"/>
          <w:sz w:val="24"/>
        </w:rPr>
      </w:pPr>
      <w:r>
        <w:rPr>
          <w:color w:val="auto"/>
          <w:sz w:val="24"/>
        </w:rPr>
        <w:t>资格证书（如有）；</w:t>
      </w:r>
    </w:p>
    <w:p w14:paraId="6E0FC2FF">
      <w:pPr>
        <w:pStyle w:val="16"/>
        <w:numPr>
          <w:ilvl w:val="2"/>
          <w:numId w:val="14"/>
        </w:numPr>
        <w:shd w:val="clear" w:color="auto" w:fill="auto"/>
        <w:tabs>
          <w:tab w:val="left" w:pos="1600"/>
        </w:tabs>
        <w:spacing w:before="160" w:after="0" w:line="240" w:lineRule="auto"/>
        <w:ind w:left="1599" w:right="0" w:hanging="722"/>
        <w:jc w:val="left"/>
        <w:rPr>
          <w:color w:val="auto"/>
          <w:sz w:val="24"/>
        </w:rPr>
      </w:pPr>
      <w:r>
        <w:rPr>
          <w:color w:val="auto"/>
          <w:sz w:val="24"/>
        </w:rPr>
        <w:t>声明函(见第十章附件1)</w:t>
      </w:r>
    </w:p>
    <w:p w14:paraId="5B57ED89">
      <w:pPr>
        <w:pStyle w:val="16"/>
        <w:numPr>
          <w:ilvl w:val="2"/>
          <w:numId w:val="14"/>
        </w:numPr>
        <w:shd w:val="clear" w:color="auto" w:fill="auto"/>
        <w:tabs>
          <w:tab w:val="left" w:pos="1600"/>
        </w:tabs>
        <w:spacing w:before="161" w:after="0" w:line="240" w:lineRule="auto"/>
        <w:ind w:left="1599" w:right="0" w:hanging="722"/>
        <w:jc w:val="left"/>
        <w:rPr>
          <w:color w:val="auto"/>
          <w:sz w:val="24"/>
        </w:rPr>
      </w:pPr>
      <w:r>
        <w:rPr>
          <w:color w:val="auto"/>
          <w:sz w:val="24"/>
        </w:rPr>
        <w:t>征集文件要求的其他资格证明材料。</w:t>
      </w:r>
    </w:p>
    <w:p w14:paraId="2D00D229">
      <w:pPr>
        <w:pStyle w:val="16"/>
        <w:numPr>
          <w:ilvl w:val="1"/>
          <w:numId w:val="14"/>
        </w:numPr>
        <w:shd w:val="clear" w:color="auto" w:fill="auto"/>
        <w:tabs>
          <w:tab w:val="left" w:pos="1419"/>
        </w:tabs>
        <w:spacing w:before="160" w:after="0" w:line="240" w:lineRule="auto"/>
        <w:ind w:left="1418" w:right="0" w:hanging="541"/>
        <w:jc w:val="left"/>
        <w:rPr>
          <w:color w:val="auto"/>
          <w:sz w:val="24"/>
        </w:rPr>
      </w:pPr>
      <w:r>
        <w:rPr>
          <w:color w:val="auto"/>
          <w:sz w:val="24"/>
        </w:rPr>
        <w:t>商务部分</w:t>
      </w:r>
    </w:p>
    <w:p w14:paraId="469A358B">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投标函；</w:t>
      </w:r>
    </w:p>
    <w:p w14:paraId="7C615AE0">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法定代表人身份证明；</w:t>
      </w:r>
    </w:p>
    <w:p w14:paraId="15A30E1C">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法定代表人授权委托书；</w:t>
      </w:r>
    </w:p>
    <w:p w14:paraId="47D55FC7">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响应报价：</w:t>
      </w:r>
    </w:p>
    <w:p w14:paraId="10C6C435">
      <w:pPr>
        <w:pStyle w:val="16"/>
        <w:numPr>
          <w:ilvl w:val="0"/>
          <w:numId w:val="15"/>
        </w:numPr>
        <w:shd w:val="clear" w:color="auto" w:fill="auto"/>
        <w:tabs>
          <w:tab w:val="left" w:pos="1480"/>
        </w:tabs>
        <w:spacing w:before="161" w:after="0" w:line="364" w:lineRule="auto"/>
        <w:ind w:left="398" w:right="533" w:firstLine="480"/>
        <w:jc w:val="left"/>
        <w:rPr>
          <w:color w:val="auto"/>
          <w:sz w:val="24"/>
        </w:rPr>
      </w:pPr>
      <w:r>
        <w:rPr>
          <w:color w:val="auto"/>
          <w:spacing w:val="-4"/>
          <w:sz w:val="24"/>
        </w:rPr>
        <w:t>报价一览表。是分项报价明细表的汇总表，响应报价</w:t>
      </w:r>
      <w:r>
        <w:rPr>
          <w:color w:val="auto"/>
          <w:sz w:val="24"/>
        </w:rPr>
        <w:t>（即响应报价总计金额</w:t>
      </w:r>
      <w:r>
        <w:rPr>
          <w:color w:val="auto"/>
          <w:spacing w:val="-15"/>
          <w:sz w:val="24"/>
        </w:rPr>
        <w:t xml:space="preserve">） </w:t>
      </w:r>
      <w:r>
        <w:rPr>
          <w:color w:val="auto"/>
          <w:sz w:val="24"/>
        </w:rPr>
        <w:t>为各个分项报价金额之和。</w:t>
      </w:r>
    </w:p>
    <w:p w14:paraId="036D457A">
      <w:pPr>
        <w:pStyle w:val="16"/>
        <w:numPr>
          <w:ilvl w:val="0"/>
          <w:numId w:val="15"/>
        </w:numPr>
        <w:shd w:val="clear" w:color="auto" w:fill="auto"/>
        <w:tabs>
          <w:tab w:val="left" w:pos="1484"/>
        </w:tabs>
        <w:spacing w:before="1" w:after="0" w:line="364" w:lineRule="auto"/>
        <w:ind w:left="398" w:right="531" w:firstLine="480"/>
        <w:jc w:val="both"/>
        <w:rPr>
          <w:color w:val="auto"/>
          <w:sz w:val="24"/>
        </w:rPr>
      </w:pPr>
      <w:r>
        <w:rPr>
          <w:color w:val="auto"/>
          <w:sz w:val="24"/>
        </w:rPr>
        <w:t>分项报价明细表。各分项报价小计名称应当与《报价一览表》中费用名称、金额对应，供应商应当对分项报价明细表中各分项逐一报价，无此项报价的不得删除、</w:t>
      </w:r>
      <w:r>
        <w:rPr>
          <w:color w:val="auto"/>
          <w:spacing w:val="-7"/>
          <w:sz w:val="24"/>
        </w:rPr>
        <w:t>修改报价项，可用阿拉伯数字“</w:t>
      </w:r>
      <w:r>
        <w:rPr>
          <w:color w:val="auto"/>
          <w:spacing w:val="-5"/>
          <w:sz w:val="24"/>
        </w:rPr>
        <w:t>0.00</w:t>
      </w:r>
      <w:r>
        <w:rPr>
          <w:color w:val="auto"/>
          <w:spacing w:val="-12"/>
          <w:sz w:val="24"/>
        </w:rPr>
        <w:t xml:space="preserve">”表示，供应商认为《分项报价明细表》有漏项的， </w:t>
      </w:r>
      <w:r>
        <w:rPr>
          <w:color w:val="auto"/>
          <w:sz w:val="24"/>
        </w:rPr>
        <w:t>可以增加分项报价。</w:t>
      </w:r>
    </w:p>
    <w:p w14:paraId="10952E80">
      <w:pPr>
        <w:pStyle w:val="16"/>
        <w:numPr>
          <w:ilvl w:val="0"/>
          <w:numId w:val="15"/>
        </w:numPr>
        <w:shd w:val="clear" w:color="auto" w:fill="auto"/>
        <w:tabs>
          <w:tab w:val="left" w:pos="1484"/>
        </w:tabs>
        <w:spacing w:before="2" w:after="0" w:line="364" w:lineRule="auto"/>
        <w:ind w:left="398" w:right="658" w:firstLine="480"/>
        <w:jc w:val="left"/>
        <w:rPr>
          <w:color w:val="auto"/>
          <w:sz w:val="24"/>
        </w:rPr>
      </w:pPr>
      <w:r>
        <w:rPr>
          <w:color w:val="auto"/>
          <w:sz w:val="24"/>
        </w:rPr>
        <w:t>报价需要说明的其他文件、材料。供应商认为需要对《报价一览表》、《分项报价明细表》中有关报价进一步说明或者证明其报价的文件和材料等。</w:t>
      </w:r>
    </w:p>
    <w:p w14:paraId="799CD855">
      <w:pPr>
        <w:pStyle w:val="16"/>
        <w:numPr>
          <w:ilvl w:val="2"/>
          <w:numId w:val="14"/>
        </w:numPr>
        <w:shd w:val="clear" w:color="auto" w:fill="auto"/>
        <w:tabs>
          <w:tab w:val="left" w:pos="1659"/>
        </w:tabs>
        <w:spacing w:before="2" w:after="0" w:line="240" w:lineRule="auto"/>
        <w:ind w:left="1658" w:right="0" w:hanging="781"/>
        <w:jc w:val="left"/>
        <w:rPr>
          <w:color w:val="auto"/>
          <w:sz w:val="24"/>
        </w:rPr>
      </w:pPr>
      <w:r>
        <w:rPr>
          <w:color w:val="auto"/>
          <w:sz w:val="24"/>
        </w:rPr>
        <w:t>供应商同类项目实施情况一览表（若有）；</w:t>
      </w:r>
    </w:p>
    <w:p w14:paraId="527F775B">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商务响应表；</w:t>
      </w:r>
    </w:p>
    <w:p w14:paraId="1EB2DA27">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联合投标协议书（若有）；</w:t>
      </w:r>
    </w:p>
    <w:p w14:paraId="078C7AC6">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联合投标授权委托书（若有）；</w:t>
      </w:r>
    </w:p>
    <w:p w14:paraId="51FE1B9F">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残疾人福利性单位声明函（若有）；</w:t>
      </w:r>
    </w:p>
    <w:p w14:paraId="5114EF4B">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中小企业声明函（若有）；</w:t>
      </w:r>
    </w:p>
    <w:p w14:paraId="1D798F46">
      <w:pPr>
        <w:pStyle w:val="16"/>
        <w:numPr>
          <w:ilvl w:val="2"/>
          <w:numId w:val="14"/>
        </w:numPr>
        <w:shd w:val="clear" w:color="auto" w:fill="auto"/>
        <w:tabs>
          <w:tab w:val="left" w:pos="1779"/>
        </w:tabs>
        <w:spacing w:before="161" w:after="0" w:line="240" w:lineRule="auto"/>
        <w:ind w:left="1778" w:right="0" w:hanging="901"/>
        <w:jc w:val="left"/>
        <w:rPr>
          <w:color w:val="auto"/>
          <w:sz w:val="24"/>
        </w:rPr>
      </w:pPr>
      <w:r>
        <w:rPr>
          <w:color w:val="auto"/>
          <w:sz w:val="24"/>
        </w:rPr>
        <w:t>监狱企业的证明（若有）；</w:t>
      </w:r>
    </w:p>
    <w:p w14:paraId="52935882">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节能、环保等的资质证书或者文件（若有）；</w:t>
      </w:r>
    </w:p>
    <w:p w14:paraId="63085FB9">
      <w:pPr>
        <w:pStyle w:val="16"/>
        <w:numPr>
          <w:ilvl w:val="2"/>
          <w:numId w:val="14"/>
        </w:numPr>
        <w:shd w:val="clear" w:color="auto" w:fill="auto"/>
        <w:tabs>
          <w:tab w:val="left" w:pos="1779"/>
        </w:tabs>
        <w:spacing w:before="161" w:after="0" w:line="240" w:lineRule="auto"/>
        <w:ind w:left="1778" w:right="0" w:hanging="901"/>
        <w:jc w:val="left"/>
        <w:rPr>
          <w:color w:val="auto"/>
          <w:sz w:val="24"/>
        </w:rPr>
      </w:pPr>
      <w:r>
        <w:rPr>
          <w:color w:val="auto"/>
          <w:sz w:val="24"/>
        </w:rPr>
        <w:t>征集文件商务评审办法中要求提交的相关证明材料（若有）；</w:t>
      </w:r>
    </w:p>
    <w:p w14:paraId="39BC93FB">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供应商认为应介绍或者提交的资料和文件（若有）。</w:t>
      </w:r>
    </w:p>
    <w:p w14:paraId="7A4C6929">
      <w:pPr>
        <w:pStyle w:val="16"/>
        <w:numPr>
          <w:ilvl w:val="1"/>
          <w:numId w:val="14"/>
        </w:numPr>
        <w:shd w:val="clear" w:color="auto" w:fill="auto"/>
        <w:tabs>
          <w:tab w:val="left" w:pos="1419"/>
        </w:tabs>
        <w:spacing w:before="161" w:after="0" w:line="240" w:lineRule="auto"/>
        <w:ind w:left="1418" w:right="0" w:hanging="541"/>
        <w:jc w:val="left"/>
        <w:rPr>
          <w:color w:val="auto"/>
          <w:sz w:val="24"/>
        </w:rPr>
      </w:pPr>
      <w:r>
        <w:rPr>
          <w:color w:val="auto"/>
          <w:sz w:val="24"/>
        </w:rPr>
        <w:t>技术部分</w:t>
      </w:r>
    </w:p>
    <w:p w14:paraId="5D14C5ED">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对本项目服务总体要求的理解；</w:t>
      </w:r>
    </w:p>
    <w:p w14:paraId="0C8D2917">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服务方案；</w:t>
      </w:r>
    </w:p>
    <w:p w14:paraId="5AC1B4F4">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应急服务措施；</w:t>
      </w:r>
    </w:p>
    <w:p w14:paraId="6E5F41F9">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EA3789C">
      <w:pPr>
        <w:pStyle w:val="16"/>
        <w:numPr>
          <w:ilvl w:val="2"/>
          <w:numId w:val="14"/>
        </w:numPr>
        <w:shd w:val="clear" w:color="auto" w:fill="auto"/>
        <w:tabs>
          <w:tab w:val="left" w:pos="1659"/>
        </w:tabs>
        <w:spacing w:before="140" w:after="0" w:line="240" w:lineRule="auto"/>
        <w:ind w:left="1658" w:right="0" w:hanging="781"/>
        <w:jc w:val="left"/>
        <w:rPr>
          <w:color w:val="auto"/>
          <w:sz w:val="24"/>
        </w:rPr>
      </w:pPr>
      <w:r>
        <w:rPr>
          <w:color w:val="auto"/>
          <w:sz w:val="24"/>
        </w:rPr>
        <w:t>服务质量保障措施；</w:t>
      </w:r>
    </w:p>
    <w:p w14:paraId="523462A1">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项目实施进度计划；</w:t>
      </w:r>
    </w:p>
    <w:p w14:paraId="4D245A25">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风险控制及措施；</w:t>
      </w:r>
    </w:p>
    <w:p w14:paraId="21AB3CC0">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服务响应表；</w:t>
      </w:r>
    </w:p>
    <w:p w14:paraId="52D9096E">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项目实施人员（主要从业人员及其技术资格）一览表；</w:t>
      </w:r>
    </w:p>
    <w:p w14:paraId="3767DE9C">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符合征集文件规定的技术资料。</w:t>
      </w:r>
    </w:p>
    <w:p w14:paraId="0FC60072">
      <w:pPr>
        <w:pStyle w:val="16"/>
        <w:numPr>
          <w:ilvl w:val="2"/>
          <w:numId w:val="14"/>
        </w:numPr>
        <w:shd w:val="clear" w:color="auto" w:fill="auto"/>
        <w:tabs>
          <w:tab w:val="left" w:pos="1722"/>
        </w:tabs>
        <w:spacing w:before="161" w:after="0" w:line="364" w:lineRule="auto"/>
        <w:ind w:left="398" w:right="658" w:firstLine="482"/>
        <w:jc w:val="left"/>
        <w:rPr>
          <w:color w:val="auto"/>
          <w:sz w:val="24"/>
        </w:rPr>
      </w:pPr>
      <w:r>
        <w:rPr>
          <w:color w:val="auto"/>
          <w:sz w:val="24"/>
        </w:rPr>
        <w:t>证明服务与征集文件要求相一致的文件可以是文字资料、图纸和数据，主要包括内容：</w:t>
      </w:r>
    </w:p>
    <w:p w14:paraId="3A229D9B">
      <w:pPr>
        <w:pStyle w:val="16"/>
        <w:numPr>
          <w:ilvl w:val="0"/>
          <w:numId w:val="16"/>
        </w:numPr>
        <w:shd w:val="clear" w:color="auto" w:fill="auto"/>
        <w:tabs>
          <w:tab w:val="left" w:pos="1482"/>
        </w:tabs>
        <w:spacing w:before="1" w:after="0" w:line="240" w:lineRule="auto"/>
        <w:ind w:left="1481" w:right="0" w:hanging="602"/>
        <w:jc w:val="left"/>
        <w:rPr>
          <w:color w:val="auto"/>
          <w:sz w:val="24"/>
        </w:rPr>
      </w:pPr>
      <w:r>
        <w:rPr>
          <w:color w:val="auto"/>
          <w:sz w:val="24"/>
        </w:rPr>
        <w:t>服务主要内容、指标要求；</w:t>
      </w:r>
    </w:p>
    <w:p w14:paraId="6453928C">
      <w:pPr>
        <w:pStyle w:val="16"/>
        <w:numPr>
          <w:ilvl w:val="0"/>
          <w:numId w:val="16"/>
        </w:numPr>
        <w:shd w:val="clear" w:color="auto" w:fill="auto"/>
        <w:tabs>
          <w:tab w:val="left" w:pos="1482"/>
        </w:tabs>
        <w:spacing w:before="160" w:after="0" w:line="240" w:lineRule="auto"/>
        <w:ind w:left="1481" w:right="0" w:hanging="602"/>
        <w:jc w:val="left"/>
        <w:rPr>
          <w:color w:val="auto"/>
          <w:sz w:val="24"/>
        </w:rPr>
      </w:pPr>
      <w:r>
        <w:rPr>
          <w:color w:val="auto"/>
          <w:sz w:val="24"/>
        </w:rPr>
        <w:t>保证在服务期内正常使用所必须的备品备件和专用工具清单；</w:t>
      </w:r>
    </w:p>
    <w:p w14:paraId="2C58DCA7">
      <w:pPr>
        <w:pStyle w:val="16"/>
        <w:numPr>
          <w:ilvl w:val="0"/>
          <w:numId w:val="16"/>
        </w:numPr>
        <w:shd w:val="clear" w:color="auto" w:fill="auto"/>
        <w:tabs>
          <w:tab w:val="left" w:pos="1486"/>
        </w:tabs>
        <w:spacing w:before="161" w:after="0" w:line="364" w:lineRule="auto"/>
        <w:ind w:left="398" w:right="605" w:firstLine="482"/>
        <w:jc w:val="both"/>
        <w:rPr>
          <w:color w:val="auto"/>
          <w:sz w:val="24"/>
        </w:rPr>
      </w:pPr>
      <w:r>
        <w:rPr>
          <w:color w:val="auto"/>
          <w:sz w:val="24"/>
        </w:rPr>
        <w:t>对照征集文件服务要求，逐条说明所提供服务是否做出了实质性响应，并按</w:t>
      </w:r>
      <w:r>
        <w:rPr>
          <w:color w:val="auto"/>
          <w:spacing w:val="-2"/>
          <w:sz w:val="24"/>
        </w:rPr>
        <w:t>照征集文件中服务响应表和资信以及商务响应表如实填写具体响应的参数以及要求。征</w:t>
      </w:r>
      <w:r>
        <w:rPr>
          <w:color w:val="auto"/>
          <w:spacing w:val="-5"/>
          <w:sz w:val="24"/>
        </w:rPr>
        <w:t>集人只接受相同或者优于技术、商务条款中所规定的要求以及标准。供应商若采用欺骗</w:t>
      </w:r>
      <w:r>
        <w:rPr>
          <w:color w:val="auto"/>
          <w:spacing w:val="-6"/>
          <w:sz w:val="24"/>
        </w:rPr>
        <w:t>手段提报虚假资料和承诺的，一经发现，其投标无效，并按照相关法律法规进行处罚。</w:t>
      </w:r>
    </w:p>
    <w:p w14:paraId="4500DF94">
      <w:pPr>
        <w:pStyle w:val="16"/>
        <w:numPr>
          <w:ilvl w:val="0"/>
          <w:numId w:val="16"/>
        </w:numPr>
        <w:shd w:val="clear" w:color="auto" w:fill="auto"/>
        <w:tabs>
          <w:tab w:val="left" w:pos="1486"/>
        </w:tabs>
        <w:spacing w:before="2" w:after="0" w:line="364" w:lineRule="auto"/>
        <w:ind w:left="398" w:right="657" w:firstLine="482"/>
        <w:jc w:val="left"/>
        <w:rPr>
          <w:color w:val="auto"/>
          <w:sz w:val="24"/>
        </w:rPr>
      </w:pPr>
      <w:r>
        <w:rPr>
          <w:color w:val="auto"/>
          <w:sz w:val="24"/>
        </w:rPr>
        <w:t>供应商在详细阐述服务主要内容、指标要求时，应注意征集文件第四章“采购需求”中的规定以及要求。</w:t>
      </w:r>
    </w:p>
    <w:p w14:paraId="22645C0D">
      <w:pPr>
        <w:pStyle w:val="16"/>
        <w:numPr>
          <w:ilvl w:val="0"/>
          <w:numId w:val="16"/>
        </w:numPr>
        <w:shd w:val="clear" w:color="auto" w:fill="auto"/>
        <w:tabs>
          <w:tab w:val="left" w:pos="1484"/>
        </w:tabs>
        <w:spacing w:before="2" w:after="0" w:line="364" w:lineRule="auto"/>
        <w:ind w:left="398" w:right="658" w:firstLine="480"/>
        <w:jc w:val="left"/>
        <w:rPr>
          <w:color w:val="auto"/>
          <w:sz w:val="24"/>
        </w:rPr>
      </w:pPr>
      <w:r>
        <w:rPr>
          <w:color w:val="auto"/>
          <w:sz w:val="24"/>
        </w:rPr>
        <w:t>供应商必须对所提供的服务等知识产权方面的一切产权关系负全部责任，由此而引起的法律纠纷以及费用供应商须全部承担。</w:t>
      </w:r>
    </w:p>
    <w:p w14:paraId="40A8331A">
      <w:pPr>
        <w:pStyle w:val="16"/>
        <w:numPr>
          <w:ilvl w:val="2"/>
          <w:numId w:val="14"/>
        </w:numPr>
        <w:shd w:val="clear" w:color="auto" w:fill="auto"/>
        <w:tabs>
          <w:tab w:val="left" w:pos="1779"/>
        </w:tabs>
        <w:spacing w:before="1" w:after="0" w:line="240" w:lineRule="auto"/>
        <w:ind w:left="1778" w:right="0" w:hanging="901"/>
        <w:jc w:val="left"/>
        <w:rPr>
          <w:color w:val="auto"/>
          <w:sz w:val="24"/>
        </w:rPr>
      </w:pPr>
      <w:r>
        <w:rPr>
          <w:color w:val="auto"/>
          <w:sz w:val="24"/>
        </w:rPr>
        <w:t>征集文件技术评审办法中要求提交的相关证明材料；</w:t>
      </w:r>
    </w:p>
    <w:p w14:paraId="035E8FFC">
      <w:pPr>
        <w:pStyle w:val="16"/>
        <w:numPr>
          <w:ilvl w:val="2"/>
          <w:numId w:val="14"/>
        </w:numPr>
        <w:shd w:val="clear" w:color="auto" w:fill="auto"/>
        <w:tabs>
          <w:tab w:val="left" w:pos="1779"/>
        </w:tabs>
        <w:spacing w:before="160" w:after="0" w:line="364" w:lineRule="auto"/>
        <w:ind w:left="398" w:right="3785" w:firstLine="480"/>
        <w:jc w:val="left"/>
        <w:rPr>
          <w:b/>
          <w:color w:val="auto"/>
          <w:sz w:val="24"/>
        </w:rPr>
      </w:pPr>
      <w:r>
        <w:rPr>
          <w:color w:val="auto"/>
          <w:spacing w:val="-1"/>
          <w:sz w:val="24"/>
        </w:rPr>
        <w:t>供应商认为应介绍或者提交的资料和文件。</w:t>
      </w:r>
      <w:bookmarkStart w:id="44" w:name="_bookmark21"/>
      <w:bookmarkEnd w:id="44"/>
      <w:bookmarkStart w:id="45" w:name="12.响应报价"/>
      <w:bookmarkEnd w:id="45"/>
      <w:r>
        <w:rPr>
          <w:b/>
          <w:color w:val="auto"/>
          <w:sz w:val="24"/>
        </w:rPr>
        <w:t>12.响应报价</w:t>
      </w:r>
    </w:p>
    <w:p w14:paraId="186F9D3A">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z w:val="24"/>
        </w:rPr>
        <w:t>响应报价的范围：见供应商须知前附表。</w:t>
      </w:r>
    </w:p>
    <w:p w14:paraId="4F3BA67E">
      <w:pPr>
        <w:pStyle w:val="16"/>
        <w:numPr>
          <w:ilvl w:val="1"/>
          <w:numId w:val="17"/>
        </w:numPr>
        <w:shd w:val="clear" w:color="auto" w:fill="auto"/>
        <w:tabs>
          <w:tab w:val="left" w:pos="1419"/>
        </w:tabs>
        <w:spacing w:before="161" w:after="0" w:line="240" w:lineRule="auto"/>
        <w:ind w:left="1418" w:right="0" w:hanging="541"/>
        <w:jc w:val="left"/>
        <w:rPr>
          <w:color w:val="auto"/>
          <w:sz w:val="24"/>
        </w:rPr>
      </w:pPr>
      <w:r>
        <w:rPr>
          <w:color w:val="auto"/>
          <w:sz w:val="24"/>
        </w:rPr>
        <w:t>供应商应对所投包中的服务进行报价，对每一包服务的报价必须全部报齐。</w:t>
      </w:r>
    </w:p>
    <w:p w14:paraId="3F605732">
      <w:pPr>
        <w:pStyle w:val="16"/>
        <w:numPr>
          <w:ilvl w:val="1"/>
          <w:numId w:val="17"/>
        </w:numPr>
        <w:shd w:val="clear" w:color="auto" w:fill="auto"/>
        <w:tabs>
          <w:tab w:val="left" w:pos="1419"/>
        </w:tabs>
        <w:spacing w:before="160" w:after="0" w:line="240" w:lineRule="auto"/>
        <w:ind w:left="1418" w:right="0" w:hanging="541"/>
        <w:jc w:val="left"/>
        <w:rPr>
          <w:color w:val="auto"/>
          <w:sz w:val="24"/>
        </w:rPr>
      </w:pPr>
      <w:r>
        <w:rPr>
          <w:color w:val="auto"/>
          <w:sz w:val="24"/>
        </w:rPr>
        <w:t>响应报价的次数：见供应商须知前附表。</w:t>
      </w:r>
    </w:p>
    <w:p w14:paraId="532D0F7A">
      <w:pPr>
        <w:pStyle w:val="16"/>
        <w:numPr>
          <w:ilvl w:val="1"/>
          <w:numId w:val="17"/>
        </w:numPr>
        <w:shd w:val="clear" w:color="auto" w:fill="auto"/>
        <w:tabs>
          <w:tab w:val="left" w:pos="1419"/>
        </w:tabs>
        <w:spacing w:before="161" w:after="0" w:line="240" w:lineRule="auto"/>
        <w:ind w:left="1418" w:right="0" w:hanging="541"/>
        <w:jc w:val="left"/>
        <w:rPr>
          <w:color w:val="auto"/>
          <w:sz w:val="24"/>
        </w:rPr>
      </w:pPr>
      <w:r>
        <w:rPr>
          <w:color w:val="auto"/>
          <w:sz w:val="24"/>
        </w:rPr>
        <w:t>供应商不得以任何方式或者方法提供投标以外的任何附赠条款。</w:t>
      </w:r>
    </w:p>
    <w:p w14:paraId="7E05895F">
      <w:pPr>
        <w:pStyle w:val="16"/>
        <w:numPr>
          <w:ilvl w:val="1"/>
          <w:numId w:val="17"/>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供应商应按照征集文件中要求的内容填写报价，并由法定代表人或者被授权代</w:t>
      </w:r>
      <w:r>
        <w:rPr>
          <w:color w:val="auto"/>
          <w:sz w:val="24"/>
        </w:rPr>
        <w:t>表签署。</w:t>
      </w:r>
    </w:p>
    <w:p w14:paraId="3A57B99B">
      <w:pPr>
        <w:pStyle w:val="16"/>
        <w:numPr>
          <w:ilvl w:val="1"/>
          <w:numId w:val="17"/>
        </w:numPr>
        <w:shd w:val="clear" w:color="auto" w:fill="auto"/>
        <w:tabs>
          <w:tab w:val="left" w:pos="1419"/>
        </w:tabs>
        <w:spacing w:before="2" w:after="0" w:line="364" w:lineRule="auto"/>
        <w:ind w:left="398" w:right="657" w:firstLine="480"/>
        <w:jc w:val="left"/>
        <w:rPr>
          <w:color w:val="auto"/>
          <w:sz w:val="24"/>
        </w:rPr>
      </w:pPr>
      <w:r>
        <w:rPr>
          <w:color w:val="auto"/>
          <w:spacing w:val="-6"/>
          <w:sz w:val="24"/>
        </w:rPr>
        <w:t>供应商须按照附件格式表中的各单项明细逐项填写，以方便评审委员会对各响</w:t>
      </w:r>
      <w:r>
        <w:rPr>
          <w:color w:val="auto"/>
          <w:sz w:val="24"/>
        </w:rPr>
        <w:t>应文件进行比较。</w:t>
      </w:r>
    </w:p>
    <w:p w14:paraId="659E08BE">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pacing w:val="-13"/>
          <w:sz w:val="24"/>
        </w:rPr>
        <w:t>响应文件报价出现前后不一致的，除征集文件另有规定外，按照下列规定修正：</w:t>
      </w:r>
    </w:p>
    <w:p w14:paraId="4D07280A">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E70F22">
      <w:pPr>
        <w:pStyle w:val="9"/>
        <w:shd w:val="clear" w:color="auto" w:fill="auto"/>
        <w:spacing w:before="140" w:line="364" w:lineRule="auto"/>
        <w:ind w:left="398" w:right="592" w:firstLine="480"/>
        <w:rPr>
          <w:color w:val="auto"/>
        </w:rPr>
      </w:pPr>
      <w:r>
        <w:rPr>
          <w:color w:val="auto"/>
        </w:rPr>
        <w:t>（一）响应文件中报价一览表（报价表）内容与响应文件中相应内容不一致的，以报价一览表（报价表）为准；</w:t>
      </w:r>
    </w:p>
    <w:p w14:paraId="4AFE7C27">
      <w:pPr>
        <w:pStyle w:val="9"/>
        <w:shd w:val="clear" w:color="auto" w:fill="auto"/>
        <w:spacing w:before="1"/>
        <w:ind w:left="878"/>
        <w:rPr>
          <w:color w:val="auto"/>
        </w:rPr>
      </w:pPr>
      <w:r>
        <w:rPr>
          <w:color w:val="auto"/>
        </w:rPr>
        <w:t>（二）大写金额和小写金额不一致的，以大写金额为准；</w:t>
      </w:r>
    </w:p>
    <w:p w14:paraId="3702F97F">
      <w:pPr>
        <w:pStyle w:val="9"/>
        <w:shd w:val="clear" w:color="auto" w:fill="auto"/>
        <w:spacing w:before="160" w:line="364" w:lineRule="auto"/>
        <w:ind w:left="398" w:right="594" w:firstLine="480"/>
        <w:rPr>
          <w:color w:val="auto"/>
        </w:rPr>
      </w:pPr>
      <w:r>
        <w:rPr>
          <w:color w:val="auto"/>
        </w:rPr>
        <w:t>（三）单价金额小数点或者百分比有明显错位的，以报价一览表的总价为准，并修改单价；</w:t>
      </w:r>
    </w:p>
    <w:p w14:paraId="780439F2">
      <w:pPr>
        <w:pStyle w:val="9"/>
        <w:shd w:val="clear" w:color="auto" w:fill="auto"/>
        <w:spacing w:before="2"/>
        <w:ind w:left="878"/>
        <w:rPr>
          <w:color w:val="auto"/>
        </w:rPr>
      </w:pPr>
      <w:r>
        <w:rPr>
          <w:color w:val="auto"/>
        </w:rPr>
        <w:t>（四）总价金额与按单价汇总金额不一致的，以单价金额计算结果为准。</w:t>
      </w:r>
    </w:p>
    <w:p w14:paraId="65018FD1">
      <w:pPr>
        <w:pStyle w:val="9"/>
        <w:shd w:val="clear" w:color="auto" w:fill="auto"/>
        <w:spacing w:before="160" w:line="364" w:lineRule="auto"/>
        <w:ind w:left="398" w:right="594" w:firstLine="480"/>
        <w:rPr>
          <w:color w:val="auto"/>
        </w:rPr>
      </w:pPr>
      <w:r>
        <w:rPr>
          <w:color w:val="auto"/>
        </w:rPr>
        <w:t>同时出现两种以上不一致的，按照前款规定的顺序修正。修正后的报价经供应商确认后产生约束力，供应商不确认的，其投标无效。</w:t>
      </w:r>
    </w:p>
    <w:p w14:paraId="58DA7E44">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z w:val="24"/>
        </w:rPr>
        <w:t>唱标时，采购代理机构只对按照征集文件要求编制的响应报价进行唱标。</w:t>
      </w:r>
    </w:p>
    <w:p w14:paraId="3F6B768D">
      <w:pPr>
        <w:pStyle w:val="16"/>
        <w:numPr>
          <w:ilvl w:val="1"/>
          <w:numId w:val="17"/>
        </w:numPr>
        <w:shd w:val="clear" w:color="auto" w:fill="auto"/>
        <w:tabs>
          <w:tab w:val="left" w:pos="1419"/>
        </w:tabs>
        <w:spacing w:before="161" w:after="0" w:line="364" w:lineRule="auto"/>
        <w:ind w:left="398" w:right="657" w:firstLine="480"/>
        <w:jc w:val="left"/>
        <w:rPr>
          <w:color w:val="auto"/>
          <w:sz w:val="24"/>
        </w:rPr>
      </w:pPr>
      <w:r>
        <w:rPr>
          <w:color w:val="auto"/>
          <w:spacing w:val="-6"/>
          <w:sz w:val="24"/>
        </w:rPr>
        <w:t>供应商的入围价格在合同执行中是固定不变的，不得以任何理由予以变更，不</w:t>
      </w:r>
      <w:r>
        <w:rPr>
          <w:color w:val="auto"/>
          <w:sz w:val="24"/>
        </w:rPr>
        <w:t>得出现任何包含价格调整的要求。</w:t>
      </w:r>
    </w:p>
    <w:p w14:paraId="6DBE93E6">
      <w:pPr>
        <w:pStyle w:val="8"/>
        <w:numPr>
          <w:ilvl w:val="0"/>
          <w:numId w:val="18"/>
        </w:numPr>
        <w:shd w:val="clear" w:color="auto" w:fill="auto"/>
        <w:tabs>
          <w:tab w:val="left" w:pos="762"/>
        </w:tabs>
        <w:spacing w:before="1" w:after="0" w:line="240" w:lineRule="auto"/>
        <w:ind w:left="761" w:right="0" w:hanging="364"/>
        <w:jc w:val="left"/>
        <w:rPr>
          <w:color w:val="auto"/>
        </w:rPr>
      </w:pPr>
      <w:bookmarkStart w:id="46" w:name="_bookmark22"/>
      <w:bookmarkEnd w:id="46"/>
      <w:bookmarkStart w:id="47" w:name="13.响应文件编制要求"/>
      <w:bookmarkEnd w:id="47"/>
      <w:bookmarkStart w:id="48" w:name="_bookmark22"/>
      <w:bookmarkEnd w:id="48"/>
      <w:r>
        <w:rPr>
          <w:color w:val="auto"/>
          <w:w w:val="95"/>
        </w:rPr>
        <w:t>响应文件编制要求</w:t>
      </w:r>
    </w:p>
    <w:p w14:paraId="2ECF64A0">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响应文件应按所投包分别进行编制。</w:t>
      </w:r>
    </w:p>
    <w:p w14:paraId="5A30C147">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响应文件编制：见供应商须知前附表。</w:t>
      </w:r>
    </w:p>
    <w:p w14:paraId="05C2055F">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响应文件签章、签署：见供应商须知前附表。</w:t>
      </w:r>
    </w:p>
    <w:p w14:paraId="04369A3F">
      <w:pPr>
        <w:pStyle w:val="16"/>
        <w:numPr>
          <w:ilvl w:val="1"/>
          <w:numId w:val="18"/>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供应商可对服务现场以及其范围环境进行考察，以获取有关编制响应文件和签</w:t>
      </w:r>
      <w:r>
        <w:rPr>
          <w:color w:val="auto"/>
          <w:sz w:val="24"/>
        </w:rPr>
        <w:t>署实施合同所需的各项资料，供应商应承担现场考察的费用、责任和风险。</w:t>
      </w:r>
    </w:p>
    <w:p w14:paraId="3E2F4DE6">
      <w:pPr>
        <w:pStyle w:val="16"/>
        <w:numPr>
          <w:ilvl w:val="1"/>
          <w:numId w:val="18"/>
        </w:numPr>
        <w:shd w:val="clear" w:color="auto" w:fill="auto"/>
        <w:tabs>
          <w:tab w:val="left" w:pos="1419"/>
        </w:tabs>
        <w:spacing w:before="1" w:after="0" w:line="364" w:lineRule="auto"/>
        <w:ind w:left="398" w:right="657" w:firstLine="480"/>
        <w:jc w:val="left"/>
        <w:rPr>
          <w:color w:val="auto"/>
          <w:sz w:val="24"/>
        </w:rPr>
      </w:pPr>
      <w:r>
        <w:rPr>
          <w:color w:val="auto"/>
          <w:spacing w:val="-12"/>
          <w:sz w:val="24"/>
        </w:rPr>
        <w:t>供应商编制响应文件时，应当如实在服务响应表和资信以及商务响应表中填写</w:t>
      </w:r>
      <w:r>
        <w:rPr>
          <w:color w:val="auto"/>
          <w:sz w:val="24"/>
        </w:rPr>
        <w:t>响应情况。</w:t>
      </w:r>
    </w:p>
    <w:p w14:paraId="5ECDC8DF">
      <w:pPr>
        <w:pStyle w:val="8"/>
        <w:numPr>
          <w:ilvl w:val="0"/>
          <w:numId w:val="18"/>
        </w:numPr>
        <w:shd w:val="clear" w:color="auto" w:fill="auto"/>
        <w:tabs>
          <w:tab w:val="left" w:pos="762"/>
        </w:tabs>
        <w:spacing w:before="1" w:after="0" w:line="240" w:lineRule="auto"/>
        <w:ind w:left="761" w:right="0" w:hanging="364"/>
        <w:jc w:val="left"/>
        <w:rPr>
          <w:color w:val="auto"/>
        </w:rPr>
      </w:pPr>
      <w:bookmarkStart w:id="49" w:name="_bookmark23"/>
      <w:bookmarkEnd w:id="49"/>
      <w:bookmarkStart w:id="50" w:name="_bookmark23"/>
      <w:bookmarkEnd w:id="50"/>
      <w:bookmarkStart w:id="51" w:name="14.响应文件的修改、撤回与撤销"/>
      <w:bookmarkEnd w:id="51"/>
      <w:r>
        <w:rPr>
          <w:color w:val="auto"/>
        </w:rPr>
        <w:t>响应文件的修改、撤回与撤销</w:t>
      </w:r>
    </w:p>
    <w:p w14:paraId="529F2A79">
      <w:pPr>
        <w:pStyle w:val="16"/>
        <w:numPr>
          <w:ilvl w:val="1"/>
          <w:numId w:val="18"/>
        </w:numPr>
        <w:shd w:val="clear" w:color="auto" w:fill="auto"/>
        <w:tabs>
          <w:tab w:val="left" w:pos="1419"/>
        </w:tabs>
        <w:spacing w:before="161" w:after="0" w:line="364" w:lineRule="auto"/>
        <w:ind w:left="398" w:right="657" w:firstLine="480"/>
        <w:jc w:val="left"/>
        <w:rPr>
          <w:color w:val="auto"/>
          <w:sz w:val="24"/>
        </w:rPr>
      </w:pPr>
      <w:r>
        <w:rPr>
          <w:color w:val="auto"/>
          <w:spacing w:val="-7"/>
          <w:sz w:val="24"/>
        </w:rPr>
        <w:t>供应商在征集文件要求提交响应文件截止时间前，可以修改或者撤回已上传的</w:t>
      </w:r>
      <w:r>
        <w:rPr>
          <w:color w:val="auto"/>
          <w:sz w:val="24"/>
        </w:rPr>
        <w:t>响应文件。</w:t>
      </w:r>
    </w:p>
    <w:p w14:paraId="5E6953F0">
      <w:pPr>
        <w:pStyle w:val="16"/>
        <w:numPr>
          <w:ilvl w:val="1"/>
          <w:numId w:val="18"/>
        </w:numPr>
        <w:shd w:val="clear" w:color="auto" w:fill="auto"/>
        <w:tabs>
          <w:tab w:val="left" w:pos="1419"/>
        </w:tabs>
        <w:spacing w:before="1" w:after="0" w:line="364" w:lineRule="auto"/>
        <w:ind w:left="398" w:right="657" w:firstLine="480"/>
        <w:jc w:val="left"/>
        <w:rPr>
          <w:color w:val="auto"/>
          <w:sz w:val="24"/>
        </w:rPr>
      </w:pPr>
      <w:r>
        <w:rPr>
          <w:color w:val="auto"/>
          <w:spacing w:val="-5"/>
          <w:sz w:val="24"/>
        </w:rPr>
        <w:t>在提交响应文件截止时间后到征集文件规定的投标有效期终止之前，供应商不</w:t>
      </w:r>
      <w:r>
        <w:rPr>
          <w:color w:val="auto"/>
          <w:sz w:val="24"/>
        </w:rPr>
        <w:t>得补充、修改或者撤销其响应文件。</w:t>
      </w:r>
    </w:p>
    <w:p w14:paraId="31B2663C">
      <w:pPr>
        <w:pStyle w:val="8"/>
        <w:numPr>
          <w:ilvl w:val="0"/>
          <w:numId w:val="18"/>
        </w:numPr>
        <w:shd w:val="clear" w:color="auto" w:fill="auto"/>
        <w:tabs>
          <w:tab w:val="left" w:pos="881"/>
        </w:tabs>
        <w:spacing w:before="1" w:after="0" w:line="240" w:lineRule="auto"/>
        <w:ind w:left="880" w:right="0" w:hanging="483"/>
        <w:jc w:val="left"/>
        <w:rPr>
          <w:color w:val="auto"/>
        </w:rPr>
      </w:pPr>
      <w:bookmarkStart w:id="52" w:name="_bookmark24"/>
      <w:bookmarkEnd w:id="52"/>
      <w:bookmarkStart w:id="53" w:name="_bookmark24"/>
      <w:bookmarkEnd w:id="53"/>
      <w:bookmarkStart w:id="54" w:name="15. 响应文件的递交"/>
      <w:bookmarkEnd w:id="54"/>
      <w:r>
        <w:rPr>
          <w:color w:val="auto"/>
        </w:rPr>
        <w:t>响应文件的递交</w:t>
      </w:r>
    </w:p>
    <w:p w14:paraId="6029AB61">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供应商应在递交截止时间前递交响应文件。</w:t>
      </w:r>
    </w:p>
    <w:p w14:paraId="6C3F4967">
      <w:pPr>
        <w:pStyle w:val="16"/>
        <w:numPr>
          <w:ilvl w:val="1"/>
          <w:numId w:val="18"/>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除供应商须知前附表另有规定外，不论征集过程和结果如何，供应商的响应文</w:t>
      </w:r>
      <w:r>
        <w:rPr>
          <w:color w:val="auto"/>
          <w:sz w:val="24"/>
        </w:rPr>
        <w:t>件均不退还。</w:t>
      </w:r>
    </w:p>
    <w:p w14:paraId="0F5F9CA7">
      <w:pPr>
        <w:pStyle w:val="8"/>
        <w:numPr>
          <w:ilvl w:val="0"/>
          <w:numId w:val="18"/>
        </w:numPr>
        <w:shd w:val="clear" w:color="auto" w:fill="auto"/>
        <w:tabs>
          <w:tab w:val="left" w:pos="762"/>
        </w:tabs>
        <w:spacing w:before="2" w:after="0" w:line="240" w:lineRule="auto"/>
        <w:ind w:left="761" w:right="0" w:hanging="364"/>
        <w:jc w:val="left"/>
        <w:rPr>
          <w:color w:val="auto"/>
        </w:rPr>
      </w:pPr>
      <w:bookmarkStart w:id="55" w:name="16.质疑"/>
      <w:bookmarkEnd w:id="55"/>
      <w:bookmarkStart w:id="56" w:name="_bookmark25"/>
      <w:bookmarkEnd w:id="56"/>
      <w:bookmarkStart w:id="57" w:name="_bookmark25"/>
      <w:bookmarkEnd w:id="57"/>
      <w:r>
        <w:rPr>
          <w:color w:val="auto"/>
        </w:rPr>
        <w:t>质疑</w:t>
      </w:r>
    </w:p>
    <w:p w14:paraId="2C9B9F86">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pacing w:val="-6"/>
          <w:sz w:val="24"/>
        </w:rPr>
        <w:t>参加本次政府采购活动的供应商认为采购文件、采购过程和入围结果使自己的</w:t>
      </w:r>
    </w:p>
    <w:p w14:paraId="5C99A9D6">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A7CC0C4">
      <w:pPr>
        <w:pStyle w:val="9"/>
        <w:shd w:val="clear" w:color="auto" w:fill="auto"/>
        <w:spacing w:before="140" w:line="364" w:lineRule="auto"/>
        <w:ind w:left="398" w:right="657"/>
        <w:rPr>
          <w:color w:val="auto"/>
        </w:rPr>
      </w:pPr>
      <w:r>
        <w:rPr>
          <w:color w:val="auto"/>
          <w:spacing w:val="-9"/>
        </w:rPr>
        <w:t xml:space="preserve">权益受到损害的，可以在知道或者应知道其权益受到损害之日起 </w:t>
      </w:r>
      <w:r>
        <w:rPr>
          <w:color w:val="auto"/>
        </w:rPr>
        <w:t>7</w:t>
      </w:r>
      <w:r>
        <w:rPr>
          <w:color w:val="auto"/>
          <w:spacing w:val="-9"/>
        </w:rPr>
        <w:t xml:space="preserve"> 个工作日内以书面形</w:t>
      </w:r>
      <w:r>
        <w:rPr>
          <w:color w:val="auto"/>
        </w:rPr>
        <w:t>式向征集人或者采购代理机构提出质疑。</w:t>
      </w:r>
    </w:p>
    <w:p w14:paraId="5A67CEAF">
      <w:pPr>
        <w:pStyle w:val="9"/>
        <w:shd w:val="clear" w:color="auto" w:fill="auto"/>
        <w:spacing w:before="1"/>
        <w:ind w:left="878"/>
        <w:rPr>
          <w:color w:val="auto"/>
        </w:rPr>
      </w:pPr>
      <w:r>
        <w:rPr>
          <w:color w:val="auto"/>
        </w:rPr>
        <w:t>潜在供应商已依法获取其可质疑的采购文件的，可以依法对该文件提出质疑。</w:t>
      </w:r>
    </w:p>
    <w:p w14:paraId="4646B3F8">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供应商应知其权益受到损害之日，是指：</w:t>
      </w:r>
    </w:p>
    <w:p w14:paraId="3C099833">
      <w:pPr>
        <w:pStyle w:val="9"/>
        <w:shd w:val="clear" w:color="auto" w:fill="auto"/>
        <w:spacing w:before="161" w:line="364" w:lineRule="auto"/>
        <w:ind w:left="398" w:right="594" w:firstLine="480"/>
        <w:rPr>
          <w:color w:val="auto"/>
        </w:rPr>
      </w:pPr>
      <w:r>
        <w:rPr>
          <w:color w:val="auto"/>
        </w:rPr>
        <w:t>（一）对可以质疑的采购文件提出质疑的，为收到采购文件之日或者采购文件公告期限届满之日；</w:t>
      </w:r>
    </w:p>
    <w:p w14:paraId="68272E5B">
      <w:pPr>
        <w:pStyle w:val="9"/>
        <w:shd w:val="clear" w:color="auto" w:fill="auto"/>
        <w:spacing w:before="1"/>
        <w:ind w:left="878"/>
        <w:rPr>
          <w:color w:val="auto"/>
        </w:rPr>
      </w:pPr>
      <w:r>
        <w:rPr>
          <w:color w:val="auto"/>
        </w:rPr>
        <w:t>（二）对采购过程提出质疑的，为各采购程序环节结束之日；</w:t>
      </w:r>
    </w:p>
    <w:p w14:paraId="6ABAA0EA">
      <w:pPr>
        <w:pStyle w:val="9"/>
        <w:shd w:val="clear" w:color="auto" w:fill="auto"/>
        <w:spacing w:before="161"/>
        <w:ind w:left="878"/>
        <w:rPr>
          <w:color w:val="auto"/>
        </w:rPr>
      </w:pPr>
      <w:r>
        <w:rPr>
          <w:color w:val="auto"/>
        </w:rPr>
        <w:t>（三）对入围结果提出质疑的，为入围结果公告期限届满之日。</w:t>
      </w:r>
    </w:p>
    <w:p w14:paraId="194D8EB3">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供应商应当在法定质疑期内一次性提出针对本项目同一采购程序环节的质疑。</w:t>
      </w:r>
    </w:p>
    <w:p w14:paraId="73DDBB9A">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质疑函内容应包括以下主要内容：</w:t>
      </w:r>
    </w:p>
    <w:p w14:paraId="6C953EB2">
      <w:pPr>
        <w:pStyle w:val="9"/>
        <w:shd w:val="clear" w:color="auto" w:fill="auto"/>
        <w:spacing w:before="160"/>
        <w:ind w:left="878"/>
        <w:rPr>
          <w:color w:val="auto"/>
        </w:rPr>
      </w:pPr>
      <w:r>
        <w:rPr>
          <w:color w:val="auto"/>
        </w:rPr>
        <w:t>（一）供应商的姓名或者名称、地址、邮编、联系人及联系电话；</w:t>
      </w:r>
    </w:p>
    <w:p w14:paraId="39FDC59C">
      <w:pPr>
        <w:pStyle w:val="9"/>
        <w:shd w:val="clear" w:color="auto" w:fill="auto"/>
        <w:spacing w:before="161"/>
        <w:ind w:left="878"/>
        <w:rPr>
          <w:color w:val="auto"/>
        </w:rPr>
      </w:pPr>
      <w:r>
        <w:rPr>
          <w:color w:val="auto"/>
        </w:rPr>
        <w:t>（二）质疑项目的名称、编号；</w:t>
      </w:r>
    </w:p>
    <w:p w14:paraId="1554150C">
      <w:pPr>
        <w:pStyle w:val="9"/>
        <w:shd w:val="clear" w:color="auto" w:fill="auto"/>
        <w:spacing w:before="160"/>
        <w:ind w:left="878"/>
        <w:rPr>
          <w:color w:val="auto"/>
        </w:rPr>
      </w:pPr>
      <w:r>
        <w:rPr>
          <w:color w:val="auto"/>
        </w:rPr>
        <w:t>（三）具体、明确的质疑事项和与质疑事项相关的请求；</w:t>
      </w:r>
    </w:p>
    <w:p w14:paraId="74EC8E6F">
      <w:pPr>
        <w:pStyle w:val="9"/>
        <w:shd w:val="clear" w:color="auto" w:fill="auto"/>
        <w:spacing w:before="161"/>
        <w:ind w:left="878"/>
        <w:rPr>
          <w:color w:val="auto"/>
        </w:rPr>
      </w:pPr>
      <w:r>
        <w:rPr>
          <w:color w:val="auto"/>
        </w:rPr>
        <w:t>（四）事实依据；</w:t>
      </w:r>
    </w:p>
    <w:p w14:paraId="599E82AB">
      <w:pPr>
        <w:pStyle w:val="9"/>
        <w:shd w:val="clear" w:color="auto" w:fill="auto"/>
        <w:spacing w:before="160"/>
        <w:ind w:left="878"/>
        <w:rPr>
          <w:color w:val="auto"/>
        </w:rPr>
      </w:pPr>
      <w:r>
        <w:rPr>
          <w:color w:val="auto"/>
        </w:rPr>
        <w:t>（五）必要的法律依据；</w:t>
      </w:r>
    </w:p>
    <w:p w14:paraId="27D84445">
      <w:pPr>
        <w:pStyle w:val="9"/>
        <w:shd w:val="clear" w:color="auto" w:fill="auto"/>
        <w:spacing w:before="161"/>
        <w:ind w:left="878"/>
        <w:rPr>
          <w:color w:val="auto"/>
        </w:rPr>
      </w:pPr>
      <w:r>
        <w:rPr>
          <w:color w:val="auto"/>
        </w:rPr>
        <w:t>（六）提出质疑的日期。</w:t>
      </w:r>
    </w:p>
    <w:p w14:paraId="7D9E9FDD">
      <w:pPr>
        <w:pStyle w:val="9"/>
        <w:shd w:val="clear" w:color="auto" w:fill="auto"/>
        <w:spacing w:before="160" w:line="364" w:lineRule="auto"/>
        <w:ind w:left="398" w:right="657" w:firstLine="480"/>
        <w:jc w:val="both"/>
        <w:rPr>
          <w:color w:val="auto"/>
        </w:rPr>
      </w:pPr>
      <w:r>
        <w:rPr>
          <w:color w:val="auto"/>
          <w:spacing w:val="-5"/>
        </w:rPr>
        <w:t>供应商为自然人的，应当由本人签字；供应商为法人或者其他组织的，应当由法定</w:t>
      </w:r>
      <w:r>
        <w:rPr>
          <w:color w:val="auto"/>
          <w:spacing w:val="-8"/>
        </w:rPr>
        <w:t>代表人、主要负责人，或者其授权代表签字或者盖章，并加盖公章。否则征集人或者采</w:t>
      </w:r>
      <w:r>
        <w:rPr>
          <w:color w:val="auto"/>
        </w:rPr>
        <w:t>购代理机构不予受理。</w:t>
      </w:r>
    </w:p>
    <w:p w14:paraId="04E90005">
      <w:pPr>
        <w:pStyle w:val="16"/>
        <w:numPr>
          <w:ilvl w:val="1"/>
          <w:numId w:val="18"/>
        </w:numPr>
        <w:shd w:val="clear" w:color="auto" w:fill="auto"/>
        <w:tabs>
          <w:tab w:val="left" w:pos="1419"/>
        </w:tabs>
        <w:spacing w:before="2" w:after="0" w:line="364" w:lineRule="auto"/>
        <w:ind w:left="398" w:right="533" w:firstLine="480"/>
        <w:jc w:val="left"/>
        <w:rPr>
          <w:color w:val="auto"/>
          <w:sz w:val="24"/>
        </w:rPr>
      </w:pPr>
      <w:r>
        <w:rPr>
          <w:color w:val="auto"/>
          <w:spacing w:val="-9"/>
          <w:sz w:val="24"/>
        </w:rPr>
        <w:t>代理人提出质疑的，应当提交供应商签署的授权委托书。其授权委托书应当载</w:t>
      </w:r>
      <w:r>
        <w:rPr>
          <w:color w:val="auto"/>
          <w:spacing w:val="-17"/>
          <w:sz w:val="24"/>
        </w:rPr>
        <w:t xml:space="preserve">明代理人的姓名或者名称、代理事项、具体权限、期限和相关事项。供应商为自然人的， </w:t>
      </w:r>
      <w:r>
        <w:rPr>
          <w:color w:val="auto"/>
          <w:spacing w:val="-5"/>
          <w:sz w:val="24"/>
        </w:rPr>
        <w:t>应当由本人签字；供应商为法人或者其他组织的，应当由法定代表人、主要负责人签字或者盖章，并加盖公章。</w:t>
      </w:r>
    </w:p>
    <w:p w14:paraId="1DC90561">
      <w:pPr>
        <w:pStyle w:val="16"/>
        <w:numPr>
          <w:ilvl w:val="1"/>
          <w:numId w:val="18"/>
        </w:numPr>
        <w:shd w:val="clear" w:color="auto" w:fill="auto"/>
        <w:tabs>
          <w:tab w:val="left" w:pos="1419"/>
        </w:tabs>
        <w:spacing w:before="2" w:after="0" w:line="364" w:lineRule="auto"/>
        <w:ind w:left="398" w:right="657" w:firstLine="480"/>
        <w:jc w:val="left"/>
        <w:rPr>
          <w:color w:val="auto"/>
          <w:sz w:val="24"/>
        </w:rPr>
      </w:pPr>
      <w:r>
        <w:rPr>
          <w:color w:val="auto"/>
          <w:spacing w:val="-4"/>
          <w:sz w:val="24"/>
        </w:rPr>
        <w:t xml:space="preserve">征集人或者采购代理机构在收到质疑函后 </w:t>
      </w:r>
      <w:r>
        <w:rPr>
          <w:color w:val="auto"/>
          <w:sz w:val="24"/>
        </w:rPr>
        <w:t>7</w:t>
      </w:r>
      <w:r>
        <w:rPr>
          <w:color w:val="auto"/>
          <w:spacing w:val="-15"/>
          <w:sz w:val="24"/>
        </w:rPr>
        <w:t xml:space="preserve"> 个工作日内做出答复，但答复不得</w:t>
      </w:r>
      <w:r>
        <w:rPr>
          <w:color w:val="auto"/>
          <w:sz w:val="24"/>
        </w:rPr>
        <w:t>涉及商业秘密。</w:t>
      </w:r>
    </w:p>
    <w:p w14:paraId="3B1740B8">
      <w:pPr>
        <w:pStyle w:val="8"/>
        <w:numPr>
          <w:ilvl w:val="0"/>
          <w:numId w:val="18"/>
        </w:numPr>
        <w:shd w:val="clear" w:color="auto" w:fill="auto"/>
        <w:tabs>
          <w:tab w:val="left" w:pos="761"/>
        </w:tabs>
        <w:spacing w:before="2" w:after="0" w:line="240" w:lineRule="auto"/>
        <w:ind w:left="760" w:right="0" w:hanging="363"/>
        <w:jc w:val="left"/>
        <w:rPr>
          <w:color w:val="auto"/>
        </w:rPr>
      </w:pPr>
      <w:bookmarkStart w:id="58" w:name="17.投诉"/>
      <w:bookmarkEnd w:id="58"/>
      <w:bookmarkStart w:id="59" w:name="_bookmark26"/>
      <w:bookmarkEnd w:id="59"/>
      <w:bookmarkStart w:id="60" w:name="_bookmark26"/>
      <w:bookmarkEnd w:id="60"/>
      <w:r>
        <w:rPr>
          <w:color w:val="auto"/>
        </w:rPr>
        <w:t>投诉</w:t>
      </w:r>
    </w:p>
    <w:p w14:paraId="328F2FB1">
      <w:pPr>
        <w:pStyle w:val="16"/>
        <w:numPr>
          <w:ilvl w:val="1"/>
          <w:numId w:val="18"/>
        </w:numPr>
        <w:shd w:val="clear" w:color="auto" w:fill="auto"/>
        <w:tabs>
          <w:tab w:val="left" w:pos="1539"/>
        </w:tabs>
        <w:spacing w:before="160" w:after="0" w:line="240" w:lineRule="auto"/>
        <w:ind w:left="1538" w:right="0" w:hanging="661"/>
        <w:jc w:val="left"/>
        <w:rPr>
          <w:color w:val="auto"/>
          <w:sz w:val="24"/>
        </w:rPr>
      </w:pPr>
      <w:r>
        <w:rPr>
          <w:color w:val="auto"/>
          <w:sz w:val="24"/>
        </w:rPr>
        <w:t>按照《中华人民共和国政府采购法》、财政部《政府采购质疑和投诉办法》</w:t>
      </w:r>
    </w:p>
    <w:p w14:paraId="294C1359">
      <w:pPr>
        <w:pStyle w:val="9"/>
        <w:shd w:val="clear" w:color="auto" w:fill="auto"/>
        <w:spacing w:before="161"/>
        <w:ind w:left="398"/>
        <w:rPr>
          <w:color w:val="auto"/>
        </w:rPr>
      </w:pPr>
      <w:r>
        <w:rPr>
          <w:color w:val="auto"/>
        </w:rPr>
        <w:t>（</w:t>
      </w:r>
      <w:r>
        <w:rPr>
          <w:color w:val="auto"/>
          <w:spacing w:val="-17"/>
        </w:rPr>
        <w:t xml:space="preserve">第 </w:t>
      </w:r>
      <w:r>
        <w:rPr>
          <w:color w:val="auto"/>
        </w:rPr>
        <w:t>94</w:t>
      </w:r>
      <w:r>
        <w:rPr>
          <w:color w:val="auto"/>
          <w:spacing w:val="-10"/>
        </w:rPr>
        <w:t xml:space="preserve"> 号令</w:t>
      </w:r>
      <w:r>
        <w:rPr>
          <w:color w:val="auto"/>
        </w:rPr>
        <w:t>）以及相关的法律、法规及规定，质疑人对征集人、采购代理机构的答复</w:t>
      </w:r>
    </w:p>
    <w:p w14:paraId="433C80EE">
      <w:pPr>
        <w:pStyle w:val="9"/>
        <w:shd w:val="clear" w:color="auto" w:fill="auto"/>
        <w:spacing w:before="160" w:line="364" w:lineRule="auto"/>
        <w:ind w:left="398" w:right="657"/>
        <w:rPr>
          <w:color w:val="auto"/>
        </w:rPr>
      </w:pPr>
      <w:r>
        <w:rPr>
          <w:color w:val="auto"/>
          <w:spacing w:val="-11"/>
        </w:rPr>
        <w:t xml:space="preserve">不满意或者征集人、采购代理机构未在规定的时间内做出答复的，可以在答复期满后 </w:t>
      </w:r>
      <w:r>
        <w:rPr>
          <w:color w:val="auto"/>
          <w:spacing w:val="-9"/>
        </w:rPr>
        <w:t xml:space="preserve">15 </w:t>
      </w:r>
      <w:r>
        <w:rPr>
          <w:color w:val="auto"/>
          <w:spacing w:val="-4"/>
        </w:rPr>
        <w:t>个工作日内向同级监管部门提起投诉。供应商投诉按照征集人所属预算级次，由本级财</w:t>
      </w:r>
    </w:p>
    <w:p w14:paraId="763FB31A">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C11A947">
      <w:pPr>
        <w:pStyle w:val="9"/>
        <w:shd w:val="clear" w:color="auto" w:fill="auto"/>
        <w:spacing w:before="140"/>
        <w:ind w:left="398"/>
        <w:rPr>
          <w:color w:val="auto"/>
        </w:rPr>
      </w:pPr>
      <w:r>
        <w:rPr>
          <w:color w:val="auto"/>
        </w:rPr>
        <w:t>政部门处理。</w:t>
      </w:r>
    </w:p>
    <w:p w14:paraId="2EC4F676">
      <w:pPr>
        <w:pStyle w:val="16"/>
        <w:numPr>
          <w:ilvl w:val="1"/>
          <w:numId w:val="18"/>
        </w:numPr>
        <w:shd w:val="clear" w:color="auto" w:fill="auto"/>
        <w:tabs>
          <w:tab w:val="left" w:pos="1419"/>
        </w:tabs>
        <w:spacing w:before="160" w:after="0" w:line="240" w:lineRule="auto"/>
        <w:ind w:left="1418" w:right="0" w:hanging="541"/>
        <w:jc w:val="both"/>
        <w:rPr>
          <w:color w:val="auto"/>
          <w:sz w:val="24"/>
        </w:rPr>
      </w:pPr>
      <w:r>
        <w:rPr>
          <w:color w:val="auto"/>
          <w:sz w:val="24"/>
        </w:rPr>
        <w:t>投诉人提起投诉应符合下列条件：</w:t>
      </w:r>
    </w:p>
    <w:p w14:paraId="7E0E0D08">
      <w:pPr>
        <w:pStyle w:val="9"/>
        <w:shd w:val="clear" w:color="auto" w:fill="auto"/>
        <w:spacing w:before="161"/>
        <w:ind w:left="878"/>
        <w:rPr>
          <w:color w:val="auto"/>
        </w:rPr>
      </w:pPr>
      <w:r>
        <w:rPr>
          <w:color w:val="auto"/>
        </w:rPr>
        <w:t>（一）提起投诉前已依法进行质疑；</w:t>
      </w:r>
    </w:p>
    <w:p w14:paraId="51ADD67F">
      <w:pPr>
        <w:pStyle w:val="9"/>
        <w:shd w:val="clear" w:color="auto" w:fill="auto"/>
        <w:spacing w:before="160"/>
        <w:ind w:left="878"/>
        <w:rPr>
          <w:color w:val="auto"/>
        </w:rPr>
      </w:pPr>
      <w:r>
        <w:rPr>
          <w:color w:val="auto"/>
        </w:rPr>
        <w:t>（二）投诉书内容符合本办法的规定；</w:t>
      </w:r>
    </w:p>
    <w:p w14:paraId="2E2D0418">
      <w:pPr>
        <w:pStyle w:val="9"/>
        <w:shd w:val="clear" w:color="auto" w:fill="auto"/>
        <w:spacing w:before="161"/>
        <w:ind w:left="878"/>
        <w:rPr>
          <w:color w:val="auto"/>
        </w:rPr>
      </w:pPr>
      <w:r>
        <w:rPr>
          <w:color w:val="auto"/>
        </w:rPr>
        <w:t>（三）在投诉有效期限内提起投诉；</w:t>
      </w:r>
    </w:p>
    <w:p w14:paraId="6B83D90E">
      <w:pPr>
        <w:pStyle w:val="9"/>
        <w:shd w:val="clear" w:color="auto" w:fill="auto"/>
        <w:spacing w:before="160"/>
        <w:ind w:left="878"/>
        <w:rPr>
          <w:color w:val="auto"/>
        </w:rPr>
      </w:pPr>
      <w:r>
        <w:rPr>
          <w:color w:val="auto"/>
        </w:rPr>
        <w:t>（四）同一投诉事项未经财政部门投诉处理；</w:t>
      </w:r>
    </w:p>
    <w:p w14:paraId="1BA09A07">
      <w:pPr>
        <w:pStyle w:val="9"/>
        <w:shd w:val="clear" w:color="auto" w:fill="auto"/>
        <w:spacing w:before="161"/>
        <w:ind w:left="878"/>
        <w:rPr>
          <w:color w:val="auto"/>
        </w:rPr>
      </w:pPr>
      <w:r>
        <w:rPr>
          <w:color w:val="auto"/>
        </w:rPr>
        <w:t>（五）财政部规定的其他条件。</w:t>
      </w:r>
    </w:p>
    <w:p w14:paraId="4865392E">
      <w:pPr>
        <w:pStyle w:val="9"/>
        <w:shd w:val="clear" w:color="auto" w:fill="auto"/>
        <w:spacing w:before="160" w:line="364" w:lineRule="auto"/>
        <w:ind w:left="398" w:right="657" w:firstLine="480"/>
        <w:jc w:val="both"/>
        <w:rPr>
          <w:color w:val="auto"/>
        </w:rPr>
      </w:pPr>
      <w:r>
        <w:rPr>
          <w:color w:val="auto"/>
          <w:spacing w:val="-4"/>
        </w:rPr>
        <w:t>供应商投诉的事项不得超出已质疑事项的范围，但基于质疑答复内容提出的投诉事</w:t>
      </w:r>
      <w:r>
        <w:rPr>
          <w:color w:val="auto"/>
          <w:spacing w:val="-7"/>
        </w:rPr>
        <w:t>项除外。以联合体形式参加政府采购活动的，其投诉应当由组成联合体的所有供应商共</w:t>
      </w:r>
      <w:r>
        <w:rPr>
          <w:color w:val="auto"/>
        </w:rPr>
        <w:t>同提出。</w:t>
      </w:r>
    </w:p>
    <w:p w14:paraId="0B046DB1">
      <w:pPr>
        <w:pStyle w:val="16"/>
        <w:numPr>
          <w:ilvl w:val="1"/>
          <w:numId w:val="18"/>
        </w:numPr>
        <w:shd w:val="clear" w:color="auto" w:fill="auto"/>
        <w:tabs>
          <w:tab w:val="left" w:pos="1419"/>
        </w:tabs>
        <w:spacing w:before="2" w:after="0" w:line="364" w:lineRule="auto"/>
        <w:ind w:left="398" w:right="657" w:firstLine="480"/>
        <w:jc w:val="both"/>
        <w:rPr>
          <w:color w:val="auto"/>
          <w:sz w:val="24"/>
        </w:rPr>
      </w:pPr>
      <w:r>
        <w:rPr>
          <w:color w:val="auto"/>
          <w:spacing w:val="-2"/>
          <w:sz w:val="24"/>
        </w:rPr>
        <w:t>投诉人投诉时,应当提交投诉书和必要的证明材料，并按照被投诉征集人、采</w:t>
      </w:r>
      <w:r>
        <w:rPr>
          <w:color w:val="auto"/>
          <w:sz w:val="24"/>
        </w:rPr>
        <w:t>购代理机构和与投诉事项有关的供应商数量提供投诉书的副本。</w:t>
      </w:r>
    </w:p>
    <w:p w14:paraId="3ACC8F1F">
      <w:pPr>
        <w:pStyle w:val="16"/>
        <w:numPr>
          <w:ilvl w:val="1"/>
          <w:numId w:val="18"/>
        </w:numPr>
        <w:shd w:val="clear" w:color="auto" w:fill="auto"/>
        <w:tabs>
          <w:tab w:val="left" w:pos="1419"/>
        </w:tabs>
        <w:spacing w:before="1" w:after="0" w:line="240" w:lineRule="auto"/>
        <w:ind w:left="1418" w:right="0" w:hanging="541"/>
        <w:jc w:val="both"/>
        <w:rPr>
          <w:color w:val="auto"/>
          <w:sz w:val="24"/>
        </w:rPr>
      </w:pPr>
      <w:r>
        <w:rPr>
          <w:color w:val="auto"/>
          <w:sz w:val="24"/>
        </w:rPr>
        <w:t>投诉书应当包括以下主要内容：</w:t>
      </w:r>
    </w:p>
    <w:p w14:paraId="767F2FBF">
      <w:pPr>
        <w:pStyle w:val="9"/>
        <w:shd w:val="clear" w:color="auto" w:fill="auto"/>
        <w:spacing w:before="161"/>
        <w:ind w:left="878"/>
        <w:rPr>
          <w:color w:val="auto"/>
        </w:rPr>
      </w:pPr>
      <w:r>
        <w:rPr>
          <w:color w:val="auto"/>
        </w:rPr>
        <w:t>（一）投诉人和被投诉人的姓名或者名称、通讯地址、邮编、联系人及联系电话；</w:t>
      </w:r>
    </w:p>
    <w:p w14:paraId="0802AF73">
      <w:pPr>
        <w:pStyle w:val="9"/>
        <w:shd w:val="clear" w:color="auto" w:fill="auto"/>
        <w:spacing w:before="160"/>
        <w:ind w:left="878"/>
        <w:rPr>
          <w:color w:val="auto"/>
        </w:rPr>
      </w:pPr>
      <w:r>
        <w:rPr>
          <w:color w:val="auto"/>
        </w:rPr>
        <w:t>（二）质疑和质疑答复情况说明及相关证明材料；</w:t>
      </w:r>
    </w:p>
    <w:p w14:paraId="6C66E8F7">
      <w:pPr>
        <w:pStyle w:val="9"/>
        <w:shd w:val="clear" w:color="auto" w:fill="auto"/>
        <w:spacing w:before="161"/>
        <w:ind w:left="878"/>
        <w:rPr>
          <w:color w:val="auto"/>
        </w:rPr>
      </w:pPr>
      <w:r>
        <w:rPr>
          <w:color w:val="auto"/>
        </w:rPr>
        <w:t>（三）具体、明确的投诉事项和与投诉事项相关的投诉请求；</w:t>
      </w:r>
    </w:p>
    <w:p w14:paraId="5176DB39">
      <w:pPr>
        <w:pStyle w:val="9"/>
        <w:shd w:val="clear" w:color="auto" w:fill="auto"/>
        <w:spacing w:before="160"/>
        <w:ind w:left="878"/>
        <w:rPr>
          <w:color w:val="auto"/>
        </w:rPr>
      </w:pPr>
      <w:r>
        <w:rPr>
          <w:color w:val="auto"/>
        </w:rPr>
        <w:t>（四）事实依据；</w:t>
      </w:r>
    </w:p>
    <w:p w14:paraId="48F8066C">
      <w:pPr>
        <w:pStyle w:val="9"/>
        <w:shd w:val="clear" w:color="auto" w:fill="auto"/>
        <w:spacing w:before="161"/>
        <w:ind w:left="878"/>
        <w:rPr>
          <w:color w:val="auto"/>
        </w:rPr>
      </w:pPr>
      <w:r>
        <w:rPr>
          <w:color w:val="auto"/>
        </w:rPr>
        <w:t>（五）法律依据；</w:t>
      </w:r>
    </w:p>
    <w:p w14:paraId="082013F2">
      <w:pPr>
        <w:pStyle w:val="9"/>
        <w:shd w:val="clear" w:color="auto" w:fill="auto"/>
        <w:spacing w:before="160"/>
        <w:ind w:left="878"/>
        <w:rPr>
          <w:color w:val="auto"/>
        </w:rPr>
      </w:pPr>
      <w:r>
        <w:rPr>
          <w:color w:val="auto"/>
        </w:rPr>
        <w:t>（六）提起投诉的日期。</w:t>
      </w:r>
    </w:p>
    <w:p w14:paraId="5EB13EE6">
      <w:pPr>
        <w:pStyle w:val="9"/>
        <w:shd w:val="clear" w:color="auto" w:fill="auto"/>
        <w:spacing w:before="161" w:line="364" w:lineRule="auto"/>
        <w:ind w:left="398" w:right="594" w:firstLine="480"/>
        <w:rPr>
          <w:color w:val="auto"/>
        </w:rPr>
      </w:pPr>
      <w:r>
        <w:rPr>
          <w:color w:val="auto"/>
        </w:rPr>
        <w:t>投诉人为自然人的，应当由本人签字；投诉人为法人或者其他组织的，应当由法定代表人、主要负责人，或者其授权代表签字或者盖章，并加盖公章。</w:t>
      </w:r>
    </w:p>
    <w:p w14:paraId="2FE79319">
      <w:pPr>
        <w:pStyle w:val="16"/>
        <w:numPr>
          <w:ilvl w:val="1"/>
          <w:numId w:val="18"/>
        </w:numPr>
        <w:shd w:val="clear" w:color="auto" w:fill="auto"/>
        <w:tabs>
          <w:tab w:val="left" w:pos="1419"/>
        </w:tabs>
        <w:spacing w:before="1" w:after="0" w:line="364" w:lineRule="auto"/>
        <w:ind w:left="398" w:right="533" w:firstLine="480"/>
        <w:jc w:val="left"/>
        <w:rPr>
          <w:color w:val="auto"/>
          <w:sz w:val="24"/>
        </w:rPr>
      </w:pPr>
      <w:r>
        <w:rPr>
          <w:color w:val="auto"/>
          <w:spacing w:val="-9"/>
          <w:sz w:val="24"/>
        </w:rPr>
        <w:t>代理人提出投诉的，应当提交供应商签署的授权委托书。其授权委托书应当载</w:t>
      </w:r>
      <w:r>
        <w:rPr>
          <w:color w:val="auto"/>
          <w:spacing w:val="-17"/>
          <w:sz w:val="24"/>
        </w:rPr>
        <w:t xml:space="preserve">明代理人的姓名或者名称、代理事项、具体权限、期限和相关事项。供应商为自然人的， </w:t>
      </w:r>
      <w:r>
        <w:rPr>
          <w:color w:val="auto"/>
          <w:spacing w:val="-5"/>
          <w:sz w:val="24"/>
        </w:rPr>
        <w:t>应当由本人签字；供应商为法人或者其他组织的，应当由法定代表人、主要负责人签字或者盖章，并加盖公章。</w:t>
      </w:r>
    </w:p>
    <w:p w14:paraId="18B7CE6A">
      <w:pPr>
        <w:pStyle w:val="16"/>
        <w:numPr>
          <w:ilvl w:val="1"/>
          <w:numId w:val="18"/>
        </w:numPr>
        <w:shd w:val="clear" w:color="auto" w:fill="auto"/>
        <w:tabs>
          <w:tab w:val="left" w:pos="1419"/>
        </w:tabs>
        <w:spacing w:before="2" w:after="0" w:line="364" w:lineRule="auto"/>
        <w:ind w:left="398" w:right="656" w:firstLine="480"/>
        <w:jc w:val="left"/>
        <w:rPr>
          <w:color w:val="auto"/>
          <w:sz w:val="24"/>
        </w:rPr>
      </w:pPr>
      <w:r>
        <w:rPr>
          <w:color w:val="auto"/>
          <w:spacing w:val="-7"/>
          <w:sz w:val="24"/>
        </w:rPr>
        <w:t xml:space="preserve">投诉人在全国范围 </w:t>
      </w:r>
      <w:r>
        <w:rPr>
          <w:color w:val="auto"/>
          <w:sz w:val="24"/>
        </w:rPr>
        <w:t>12</w:t>
      </w:r>
      <w:r>
        <w:rPr>
          <w:color w:val="auto"/>
          <w:spacing w:val="-9"/>
          <w:sz w:val="24"/>
        </w:rPr>
        <w:t xml:space="preserve"> 个月内三次以上投诉查无实据的，由财政部门列入不良</w:t>
      </w:r>
      <w:r>
        <w:rPr>
          <w:color w:val="auto"/>
          <w:sz w:val="24"/>
        </w:rPr>
        <w:t>行为记录名单。</w:t>
      </w:r>
    </w:p>
    <w:p w14:paraId="4F8DB350">
      <w:pPr>
        <w:pStyle w:val="9"/>
        <w:shd w:val="clear" w:color="auto" w:fill="auto"/>
        <w:spacing w:before="2" w:line="364" w:lineRule="auto"/>
        <w:ind w:left="398" w:right="594" w:firstLine="480"/>
        <w:rPr>
          <w:color w:val="auto"/>
        </w:rPr>
      </w:pPr>
      <w:r>
        <w:rPr>
          <w:color w:val="auto"/>
        </w:rPr>
        <w:t>投诉人有下列行为之一的，属于虚假、恶意投诉，由财政部门列入不良行为记录名单，禁止其 1 至 3 年内参加政府采购活动：</w:t>
      </w:r>
    </w:p>
    <w:p w14:paraId="01ED2682">
      <w:pPr>
        <w:pStyle w:val="9"/>
        <w:shd w:val="clear" w:color="auto" w:fill="auto"/>
        <w:spacing w:before="1"/>
        <w:ind w:left="878"/>
        <w:rPr>
          <w:color w:val="auto"/>
        </w:rPr>
      </w:pPr>
      <w:r>
        <w:rPr>
          <w:color w:val="auto"/>
        </w:rPr>
        <w:t>（一）捏造事实;</w:t>
      </w:r>
    </w:p>
    <w:p w14:paraId="64B28A5E">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D7A1410">
      <w:pPr>
        <w:pStyle w:val="9"/>
        <w:shd w:val="clear" w:color="auto" w:fill="auto"/>
        <w:spacing w:before="140"/>
        <w:ind w:left="878"/>
        <w:rPr>
          <w:color w:val="auto"/>
        </w:rPr>
      </w:pPr>
      <w:r>
        <w:rPr>
          <w:color w:val="auto"/>
        </w:rPr>
        <w:t>（二）提供虚假材料;</w:t>
      </w:r>
    </w:p>
    <w:p w14:paraId="4CEA286E">
      <w:pPr>
        <w:pStyle w:val="9"/>
        <w:shd w:val="clear" w:color="auto" w:fill="auto"/>
        <w:spacing w:before="160" w:line="364" w:lineRule="auto"/>
        <w:ind w:left="398" w:right="594" w:firstLine="480"/>
        <w:rPr>
          <w:color w:val="auto"/>
        </w:rPr>
      </w:pPr>
      <w:r>
        <w:rPr>
          <w:color w:val="auto"/>
        </w:rPr>
        <w:t>（三）以非法手段取得证明材料。证据来源的合法性存在明显疑问，投诉人无法证明其取得方式合法的，视为以非法手段取得证明材料。</w:t>
      </w:r>
    </w:p>
    <w:p w14:paraId="149ADD80">
      <w:pPr>
        <w:pStyle w:val="8"/>
        <w:numPr>
          <w:ilvl w:val="0"/>
          <w:numId w:val="18"/>
        </w:numPr>
        <w:shd w:val="clear" w:color="auto" w:fill="auto"/>
        <w:tabs>
          <w:tab w:val="left" w:pos="762"/>
        </w:tabs>
        <w:spacing w:before="1" w:after="0" w:line="240" w:lineRule="auto"/>
        <w:ind w:left="761" w:right="0" w:hanging="364"/>
        <w:jc w:val="left"/>
        <w:rPr>
          <w:color w:val="auto"/>
        </w:rPr>
      </w:pPr>
      <w:bookmarkStart w:id="61" w:name="_bookmark27"/>
      <w:bookmarkEnd w:id="61"/>
      <w:bookmarkStart w:id="62" w:name="_bookmark27"/>
      <w:bookmarkEnd w:id="62"/>
      <w:bookmarkStart w:id="63" w:name="18.入围供应商清退和补充规则"/>
      <w:bookmarkEnd w:id="63"/>
      <w:r>
        <w:rPr>
          <w:color w:val="auto"/>
        </w:rPr>
        <w:t>入围供应商清退和补充规则</w:t>
      </w:r>
    </w:p>
    <w:p w14:paraId="4B8B8316">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入围供应商清退原则：</w:t>
      </w:r>
    </w:p>
    <w:p w14:paraId="6F312365">
      <w:pPr>
        <w:pStyle w:val="9"/>
        <w:shd w:val="clear" w:color="auto" w:fill="auto"/>
        <w:spacing w:before="160" w:line="364" w:lineRule="auto"/>
        <w:ind w:left="398" w:right="594" w:firstLine="480"/>
        <w:rPr>
          <w:color w:val="auto"/>
        </w:rPr>
      </w:pPr>
      <w:r>
        <w:rPr>
          <w:color w:val="auto"/>
        </w:rPr>
        <w:t>入围供应商有下列情形之一，尚未签订框架协议的，取消其入围资格；已经签订框架协议的，解除与其签订的框架协议：</w:t>
      </w:r>
    </w:p>
    <w:p w14:paraId="3915E5C5">
      <w:pPr>
        <w:pStyle w:val="16"/>
        <w:numPr>
          <w:ilvl w:val="0"/>
          <w:numId w:val="19"/>
        </w:numPr>
        <w:shd w:val="clear" w:color="auto" w:fill="auto"/>
        <w:tabs>
          <w:tab w:val="left" w:pos="1480"/>
        </w:tabs>
        <w:spacing w:before="2" w:after="0" w:line="240" w:lineRule="auto"/>
        <w:ind w:left="1479" w:right="0" w:hanging="602"/>
        <w:jc w:val="left"/>
        <w:rPr>
          <w:color w:val="auto"/>
          <w:sz w:val="24"/>
        </w:rPr>
      </w:pPr>
      <w:r>
        <w:rPr>
          <w:color w:val="auto"/>
          <w:sz w:val="24"/>
        </w:rPr>
        <w:t>恶意串通谋取入围或者合同成交的；</w:t>
      </w:r>
    </w:p>
    <w:p w14:paraId="302DA28D">
      <w:pPr>
        <w:pStyle w:val="16"/>
        <w:numPr>
          <w:ilvl w:val="0"/>
          <w:numId w:val="19"/>
        </w:numPr>
        <w:shd w:val="clear" w:color="auto" w:fill="auto"/>
        <w:tabs>
          <w:tab w:val="left" w:pos="1480"/>
        </w:tabs>
        <w:spacing w:before="160" w:after="0" w:line="240" w:lineRule="auto"/>
        <w:ind w:left="1479" w:right="0" w:hanging="602"/>
        <w:jc w:val="left"/>
        <w:rPr>
          <w:color w:val="auto"/>
          <w:sz w:val="24"/>
        </w:rPr>
      </w:pPr>
      <w:r>
        <w:rPr>
          <w:color w:val="auto"/>
          <w:sz w:val="24"/>
        </w:rPr>
        <w:t>提供虚假材料谋取入围或者合同成交的；</w:t>
      </w:r>
    </w:p>
    <w:p w14:paraId="2F2B301B">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无正当理由拒不接受合同授予的；</w:t>
      </w:r>
    </w:p>
    <w:p w14:paraId="25C7AE5A">
      <w:pPr>
        <w:pStyle w:val="16"/>
        <w:numPr>
          <w:ilvl w:val="0"/>
          <w:numId w:val="19"/>
        </w:numPr>
        <w:shd w:val="clear" w:color="auto" w:fill="auto"/>
        <w:tabs>
          <w:tab w:val="left" w:pos="1488"/>
        </w:tabs>
        <w:spacing w:before="160" w:after="0" w:line="364" w:lineRule="auto"/>
        <w:ind w:left="398" w:right="656" w:firstLine="482"/>
        <w:jc w:val="left"/>
        <w:rPr>
          <w:color w:val="auto"/>
          <w:sz w:val="24"/>
        </w:rPr>
      </w:pPr>
      <w:r>
        <w:rPr>
          <w:color w:val="auto"/>
          <w:sz w:val="24"/>
        </w:rPr>
        <w:t>不履行合同义务或者履行合同义务不符合约定，经征集人请求履行后仍不履行或者仍未按约定履行的；</w:t>
      </w:r>
    </w:p>
    <w:p w14:paraId="06DF4EC4">
      <w:pPr>
        <w:pStyle w:val="16"/>
        <w:numPr>
          <w:ilvl w:val="0"/>
          <w:numId w:val="19"/>
        </w:numPr>
        <w:shd w:val="clear" w:color="auto" w:fill="auto"/>
        <w:tabs>
          <w:tab w:val="left" w:pos="1480"/>
        </w:tabs>
        <w:spacing w:before="1" w:after="0" w:line="240" w:lineRule="auto"/>
        <w:ind w:left="1479" w:right="0" w:hanging="602"/>
        <w:jc w:val="left"/>
        <w:rPr>
          <w:color w:val="auto"/>
          <w:sz w:val="24"/>
        </w:rPr>
      </w:pPr>
      <w:r>
        <w:rPr>
          <w:color w:val="auto"/>
          <w:sz w:val="24"/>
        </w:rPr>
        <w:t>框架协议有效期内，因违法行为被禁止或限制参加政府采购活动的；</w:t>
      </w:r>
    </w:p>
    <w:p w14:paraId="7D2AD6C0">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框架协议约定的其他情形。</w:t>
      </w:r>
    </w:p>
    <w:p w14:paraId="0846E32D">
      <w:pPr>
        <w:pStyle w:val="16"/>
        <w:numPr>
          <w:ilvl w:val="0"/>
          <w:numId w:val="19"/>
        </w:numPr>
        <w:shd w:val="clear" w:color="auto" w:fill="auto"/>
        <w:tabs>
          <w:tab w:val="left" w:pos="1480"/>
        </w:tabs>
        <w:spacing w:before="160" w:after="0" w:line="240" w:lineRule="auto"/>
        <w:ind w:left="1479" w:right="0" w:hanging="602"/>
        <w:jc w:val="left"/>
        <w:rPr>
          <w:color w:val="auto"/>
          <w:sz w:val="24"/>
        </w:rPr>
      </w:pPr>
      <w:r>
        <w:rPr>
          <w:color w:val="auto"/>
          <w:sz w:val="24"/>
        </w:rPr>
        <w:t>供应商的服务两次（含）以上综合评价差的。</w:t>
      </w:r>
    </w:p>
    <w:p w14:paraId="0893FC12">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法律法规不允许出现的其他情形。</w:t>
      </w:r>
    </w:p>
    <w:p w14:paraId="1E0361A9">
      <w:pPr>
        <w:pStyle w:val="9"/>
        <w:shd w:val="clear" w:color="auto" w:fill="auto"/>
        <w:spacing w:before="160" w:line="364" w:lineRule="auto"/>
        <w:ind w:left="398" w:right="656" w:firstLine="480"/>
        <w:rPr>
          <w:color w:val="auto"/>
        </w:rPr>
      </w:pPr>
      <w:r>
        <w:rPr>
          <w:color w:val="auto"/>
        </w:rPr>
        <w:t>被取消入围资格或者被解除框架协议的供应商不得参加同一封闭式框架协议补充征集，或者重新申请加入同一开放式框架协议。</w:t>
      </w:r>
    </w:p>
    <w:p w14:paraId="70F571F0">
      <w:pPr>
        <w:pStyle w:val="16"/>
        <w:numPr>
          <w:ilvl w:val="1"/>
          <w:numId w:val="18"/>
        </w:numPr>
        <w:shd w:val="clear" w:color="auto" w:fill="auto"/>
        <w:tabs>
          <w:tab w:val="left" w:pos="1419"/>
        </w:tabs>
        <w:spacing w:before="0" w:after="0" w:line="229" w:lineRule="exact"/>
        <w:ind w:left="1418" w:right="0" w:hanging="541"/>
        <w:jc w:val="left"/>
        <w:rPr>
          <w:color w:val="auto"/>
          <w:sz w:val="24"/>
        </w:rPr>
      </w:pPr>
      <w:r>
        <w:rPr>
          <w:color w:val="auto"/>
          <w:sz w:val="24"/>
        </w:rPr>
        <w:t>入围供应商补充原则：</w:t>
      </w:r>
    </w:p>
    <w:p w14:paraId="63A016A7">
      <w:pPr>
        <w:pStyle w:val="16"/>
        <w:numPr>
          <w:ilvl w:val="0"/>
          <w:numId w:val="20"/>
        </w:numPr>
        <w:shd w:val="clear" w:color="auto" w:fill="auto"/>
        <w:tabs>
          <w:tab w:val="left" w:pos="1480"/>
        </w:tabs>
        <w:spacing w:before="158" w:after="0" w:line="240" w:lineRule="auto"/>
        <w:ind w:left="1479" w:right="0" w:hanging="602"/>
        <w:jc w:val="both"/>
        <w:rPr>
          <w:color w:val="auto"/>
          <w:sz w:val="24"/>
        </w:rPr>
      </w:pPr>
      <w:r>
        <w:rPr>
          <w:color w:val="auto"/>
          <w:spacing w:val="-4"/>
          <w:sz w:val="24"/>
        </w:rPr>
        <w:t xml:space="preserve">剩余入围供应商不足入围供应商总数 </w:t>
      </w:r>
      <w:r>
        <w:rPr>
          <w:color w:val="auto"/>
          <w:sz w:val="24"/>
        </w:rPr>
        <w:t>70%且影响框架协议执行的。</w:t>
      </w:r>
    </w:p>
    <w:p w14:paraId="1E740048">
      <w:pPr>
        <w:pStyle w:val="16"/>
        <w:numPr>
          <w:ilvl w:val="0"/>
          <w:numId w:val="20"/>
        </w:numPr>
        <w:shd w:val="clear" w:color="auto" w:fill="auto"/>
        <w:tabs>
          <w:tab w:val="left" w:pos="1488"/>
        </w:tabs>
        <w:spacing w:before="161" w:after="0" w:line="364" w:lineRule="auto"/>
        <w:ind w:left="398" w:right="657" w:firstLine="484"/>
        <w:jc w:val="both"/>
        <w:rPr>
          <w:color w:val="auto"/>
          <w:sz w:val="24"/>
        </w:rPr>
      </w:pPr>
      <w:r>
        <w:rPr>
          <w:color w:val="auto"/>
          <w:sz w:val="24"/>
        </w:rPr>
        <w:t>征集人补充征集供应商的，补充征集规则应当在框架协议中约定，补充征集</w:t>
      </w:r>
      <w:r>
        <w:rPr>
          <w:color w:val="auto"/>
          <w:spacing w:val="-8"/>
          <w:sz w:val="24"/>
        </w:rPr>
        <w:t>的条件、程序、评审方法和淘汰比例应当与初次征集相同。补充征集应当遵守原框架协</w:t>
      </w:r>
      <w:r>
        <w:rPr>
          <w:color w:val="auto"/>
          <w:sz w:val="24"/>
        </w:rPr>
        <w:t>议的有效期。补充征集期间，原框架协议继续履行。</w:t>
      </w:r>
    </w:p>
    <w:p w14:paraId="44672752">
      <w:pPr>
        <w:pStyle w:val="8"/>
        <w:numPr>
          <w:ilvl w:val="0"/>
          <w:numId w:val="18"/>
        </w:numPr>
        <w:shd w:val="clear" w:color="auto" w:fill="auto"/>
        <w:tabs>
          <w:tab w:val="left" w:pos="762"/>
        </w:tabs>
        <w:spacing w:before="79" w:after="0" w:line="240" w:lineRule="auto"/>
        <w:ind w:left="761" w:right="0" w:hanging="364"/>
        <w:jc w:val="left"/>
        <w:rPr>
          <w:color w:val="auto"/>
        </w:rPr>
      </w:pPr>
      <w:bookmarkStart w:id="64" w:name="_bookmark28"/>
      <w:bookmarkEnd w:id="64"/>
      <w:bookmarkStart w:id="65" w:name="_bookmark28"/>
      <w:bookmarkEnd w:id="65"/>
      <w:bookmarkStart w:id="66" w:name="19.其他需补充的内容"/>
      <w:bookmarkEnd w:id="66"/>
      <w:r>
        <w:rPr>
          <w:color w:val="auto"/>
        </w:rPr>
        <w:t>其他需补充的内容</w:t>
      </w:r>
    </w:p>
    <w:p w14:paraId="125518AE">
      <w:pPr>
        <w:pStyle w:val="9"/>
        <w:shd w:val="clear" w:color="auto" w:fill="auto"/>
        <w:spacing w:before="160"/>
        <w:ind w:left="878"/>
        <w:rPr>
          <w:color w:val="auto"/>
        </w:rPr>
      </w:pPr>
      <w:r>
        <w:rPr>
          <w:color w:val="auto"/>
        </w:rPr>
        <w:t>其他需补充的内容：见供应商须知前附表。</w:t>
      </w:r>
    </w:p>
    <w:p w14:paraId="427485E4">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332BA2B">
      <w:pPr>
        <w:pStyle w:val="9"/>
        <w:shd w:val="clear" w:color="auto" w:fill="auto"/>
        <w:spacing w:before="1"/>
        <w:rPr>
          <w:color w:val="auto"/>
          <w:sz w:val="10"/>
        </w:rPr>
      </w:pPr>
    </w:p>
    <w:p w14:paraId="7EFBCB68">
      <w:pPr>
        <w:pStyle w:val="7"/>
        <w:shd w:val="clear" w:color="auto" w:fill="auto"/>
        <w:tabs>
          <w:tab w:val="left" w:pos="1125"/>
        </w:tabs>
        <w:ind w:left="0" w:right="257"/>
        <w:jc w:val="center"/>
        <w:rPr>
          <w:color w:val="auto"/>
        </w:rPr>
      </w:pPr>
      <w:bookmarkStart w:id="67" w:name="_bookmark29"/>
      <w:bookmarkEnd w:id="67"/>
      <w:bookmarkStart w:id="68" w:name="第七章  开启、确定入围供应商、确定成交供应商"/>
      <w:bookmarkEnd w:id="68"/>
      <w:r>
        <w:rPr>
          <w:color w:val="auto"/>
        </w:rPr>
        <w:t>第七章</w:t>
      </w:r>
      <w:r>
        <w:rPr>
          <w:color w:val="auto"/>
        </w:rPr>
        <w:tab/>
      </w:r>
      <w:r>
        <w:rPr>
          <w:color w:val="auto"/>
        </w:rPr>
        <w:t>开启、确定入围供应商、确定成交供应商</w:t>
      </w:r>
    </w:p>
    <w:p w14:paraId="2742AE9D">
      <w:pPr>
        <w:pStyle w:val="9"/>
        <w:shd w:val="clear" w:color="auto" w:fill="auto"/>
        <w:spacing w:before="1"/>
        <w:rPr>
          <w:b/>
          <w:color w:val="auto"/>
          <w:sz w:val="28"/>
        </w:rPr>
      </w:pPr>
    </w:p>
    <w:p w14:paraId="3877FE4B">
      <w:pPr>
        <w:pStyle w:val="16"/>
        <w:numPr>
          <w:ilvl w:val="0"/>
          <w:numId w:val="21"/>
        </w:numPr>
        <w:shd w:val="clear" w:color="auto" w:fill="auto"/>
        <w:tabs>
          <w:tab w:val="left" w:pos="682"/>
        </w:tabs>
        <w:spacing w:before="61" w:after="0" w:line="240" w:lineRule="auto"/>
        <w:ind w:left="681" w:right="0" w:hanging="284"/>
        <w:jc w:val="left"/>
        <w:rPr>
          <w:b/>
          <w:color w:val="auto"/>
          <w:sz w:val="28"/>
        </w:rPr>
      </w:pPr>
      <w:bookmarkStart w:id="69" w:name="1.开启程序"/>
      <w:bookmarkEnd w:id="69"/>
      <w:bookmarkStart w:id="70" w:name="_bookmark30"/>
      <w:bookmarkEnd w:id="70"/>
      <w:bookmarkStart w:id="71" w:name="_bookmark30"/>
      <w:bookmarkEnd w:id="71"/>
      <w:r>
        <w:rPr>
          <w:b/>
          <w:color w:val="auto"/>
          <w:sz w:val="28"/>
        </w:rPr>
        <w:t>开启程序</w:t>
      </w:r>
    </w:p>
    <w:p w14:paraId="200ECF78">
      <w:pPr>
        <w:pStyle w:val="16"/>
        <w:numPr>
          <w:ilvl w:val="1"/>
          <w:numId w:val="21"/>
        </w:numPr>
        <w:shd w:val="clear" w:color="auto" w:fill="auto"/>
        <w:tabs>
          <w:tab w:val="left" w:pos="1299"/>
        </w:tabs>
        <w:spacing w:before="214" w:after="0" w:line="240" w:lineRule="auto"/>
        <w:ind w:left="1298" w:right="0" w:hanging="421"/>
        <w:jc w:val="left"/>
        <w:rPr>
          <w:color w:val="auto"/>
          <w:sz w:val="24"/>
        </w:rPr>
      </w:pPr>
      <w:r>
        <w:rPr>
          <w:color w:val="auto"/>
          <w:sz w:val="24"/>
        </w:rPr>
        <w:t>宣布开启纪律；</w:t>
      </w:r>
    </w:p>
    <w:p w14:paraId="63130FA9">
      <w:pPr>
        <w:pStyle w:val="16"/>
        <w:numPr>
          <w:ilvl w:val="1"/>
          <w:numId w:val="21"/>
        </w:numPr>
        <w:shd w:val="clear" w:color="auto" w:fill="auto"/>
        <w:tabs>
          <w:tab w:val="left" w:pos="1299"/>
        </w:tabs>
        <w:spacing w:before="161" w:after="0" w:line="240" w:lineRule="auto"/>
        <w:ind w:left="1298" w:right="0" w:hanging="421"/>
        <w:jc w:val="left"/>
        <w:rPr>
          <w:color w:val="auto"/>
          <w:sz w:val="24"/>
        </w:rPr>
      </w:pPr>
      <w:r>
        <w:rPr>
          <w:color w:val="auto"/>
          <w:sz w:val="24"/>
        </w:rPr>
        <w:t>宣布主持人、唱标人、记录人等有关人员姓名；</w:t>
      </w:r>
    </w:p>
    <w:p w14:paraId="455B072A">
      <w:pPr>
        <w:pStyle w:val="16"/>
        <w:numPr>
          <w:ilvl w:val="1"/>
          <w:numId w:val="21"/>
        </w:numPr>
        <w:shd w:val="clear" w:color="auto" w:fill="auto"/>
        <w:tabs>
          <w:tab w:val="left" w:pos="1299"/>
        </w:tabs>
        <w:spacing w:before="160" w:after="0" w:line="240" w:lineRule="auto"/>
        <w:ind w:left="1298" w:right="0" w:hanging="421"/>
        <w:jc w:val="left"/>
        <w:rPr>
          <w:color w:val="auto"/>
          <w:sz w:val="24"/>
        </w:rPr>
      </w:pPr>
      <w:r>
        <w:rPr>
          <w:color w:val="auto"/>
          <w:sz w:val="24"/>
        </w:rPr>
        <w:t>查看签到家数，少于二家开启会结束；不少于二家开启会继续进行；</w:t>
      </w:r>
    </w:p>
    <w:p w14:paraId="713AF586">
      <w:pPr>
        <w:pStyle w:val="16"/>
        <w:numPr>
          <w:ilvl w:val="1"/>
          <w:numId w:val="21"/>
        </w:numPr>
        <w:shd w:val="clear" w:color="auto" w:fill="auto"/>
        <w:tabs>
          <w:tab w:val="left" w:pos="1299"/>
        </w:tabs>
        <w:spacing w:before="161" w:after="0" w:line="240" w:lineRule="auto"/>
        <w:ind w:left="1298" w:right="0" w:hanging="421"/>
        <w:jc w:val="left"/>
        <w:rPr>
          <w:color w:val="auto"/>
          <w:sz w:val="24"/>
        </w:rPr>
      </w:pPr>
      <w:r>
        <w:rPr>
          <w:color w:val="auto"/>
          <w:sz w:val="24"/>
        </w:rPr>
        <w:t>检验响应文件密封；</w:t>
      </w:r>
    </w:p>
    <w:p w14:paraId="53792099">
      <w:pPr>
        <w:pStyle w:val="16"/>
        <w:numPr>
          <w:ilvl w:val="1"/>
          <w:numId w:val="21"/>
        </w:numPr>
        <w:shd w:val="clear" w:color="auto" w:fill="auto"/>
        <w:tabs>
          <w:tab w:val="left" w:pos="1299"/>
        </w:tabs>
        <w:spacing w:before="160" w:after="0" w:line="240" w:lineRule="auto"/>
        <w:ind w:left="1298" w:right="0" w:hanging="421"/>
        <w:jc w:val="left"/>
        <w:rPr>
          <w:color w:val="auto"/>
          <w:sz w:val="24"/>
        </w:rPr>
      </w:pPr>
      <w:r>
        <w:rPr>
          <w:color w:val="auto"/>
          <w:sz w:val="24"/>
        </w:rPr>
        <w:t>开启；</w:t>
      </w:r>
    </w:p>
    <w:p w14:paraId="3A82F433">
      <w:pPr>
        <w:pStyle w:val="16"/>
        <w:numPr>
          <w:ilvl w:val="1"/>
          <w:numId w:val="21"/>
        </w:numPr>
        <w:shd w:val="clear" w:color="auto" w:fill="auto"/>
        <w:tabs>
          <w:tab w:val="left" w:pos="1299"/>
        </w:tabs>
        <w:spacing w:before="161" w:after="0" w:line="364" w:lineRule="auto"/>
        <w:ind w:left="398" w:right="656" w:firstLine="480"/>
        <w:jc w:val="left"/>
        <w:rPr>
          <w:color w:val="auto"/>
          <w:sz w:val="24"/>
        </w:rPr>
      </w:pPr>
      <w:r>
        <w:rPr>
          <w:color w:val="auto"/>
          <w:spacing w:val="-1"/>
          <w:sz w:val="24"/>
        </w:rPr>
        <w:t>供应商授权代表在开启记录上确认；在规定时限内未确认的，视为默认开启结</w:t>
      </w:r>
      <w:r>
        <w:rPr>
          <w:color w:val="auto"/>
          <w:sz w:val="24"/>
        </w:rPr>
        <w:t>果；</w:t>
      </w:r>
    </w:p>
    <w:p w14:paraId="3A824A09">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开启结束。</w:t>
      </w:r>
    </w:p>
    <w:p w14:paraId="253922AA">
      <w:pPr>
        <w:pStyle w:val="7"/>
        <w:numPr>
          <w:ilvl w:val="0"/>
          <w:numId w:val="21"/>
        </w:numPr>
        <w:shd w:val="clear" w:color="auto" w:fill="auto"/>
        <w:tabs>
          <w:tab w:val="left" w:pos="682"/>
        </w:tabs>
        <w:spacing w:before="212" w:after="0" w:line="240" w:lineRule="auto"/>
        <w:ind w:left="681" w:right="0" w:hanging="284"/>
        <w:jc w:val="left"/>
        <w:rPr>
          <w:color w:val="auto"/>
        </w:rPr>
      </w:pPr>
      <w:bookmarkStart w:id="72" w:name="_bookmark31"/>
      <w:bookmarkEnd w:id="72"/>
      <w:bookmarkStart w:id="73" w:name="2.开启"/>
      <w:bookmarkEnd w:id="73"/>
      <w:bookmarkStart w:id="74" w:name="_bookmark31"/>
      <w:bookmarkEnd w:id="74"/>
      <w:r>
        <w:rPr>
          <w:color w:val="auto"/>
          <w:spacing w:val="-1"/>
          <w:w w:val="95"/>
        </w:rPr>
        <w:t>开启</w:t>
      </w:r>
    </w:p>
    <w:p w14:paraId="36D2C206">
      <w:pPr>
        <w:pStyle w:val="16"/>
        <w:numPr>
          <w:ilvl w:val="1"/>
          <w:numId w:val="21"/>
        </w:numPr>
        <w:shd w:val="clear" w:color="auto" w:fill="auto"/>
        <w:tabs>
          <w:tab w:val="left" w:pos="1419"/>
        </w:tabs>
        <w:spacing w:before="214" w:after="0" w:line="240" w:lineRule="auto"/>
        <w:ind w:left="1418" w:right="0" w:hanging="421"/>
        <w:jc w:val="left"/>
        <w:rPr>
          <w:color w:val="auto"/>
          <w:sz w:val="24"/>
        </w:rPr>
      </w:pPr>
      <w:r>
        <w:rPr>
          <w:color w:val="auto"/>
          <w:sz w:val="24"/>
        </w:rPr>
        <w:t>开启应当在征集文件确定的提交响应文件截止时间的同一时间公开进行。</w:t>
      </w:r>
    </w:p>
    <w:p w14:paraId="0EA307A4">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开启由采购代理机构指定专人负责，开启记录由供应商确认。</w:t>
      </w:r>
    </w:p>
    <w:p w14:paraId="59DA8CE8">
      <w:pPr>
        <w:pStyle w:val="16"/>
        <w:numPr>
          <w:ilvl w:val="1"/>
          <w:numId w:val="21"/>
        </w:numPr>
        <w:shd w:val="clear" w:color="auto" w:fill="auto"/>
        <w:tabs>
          <w:tab w:val="left" w:pos="1299"/>
        </w:tabs>
        <w:spacing w:before="161" w:after="0" w:line="364" w:lineRule="auto"/>
        <w:ind w:left="398" w:right="605" w:firstLine="480"/>
        <w:jc w:val="both"/>
        <w:rPr>
          <w:color w:val="auto"/>
          <w:sz w:val="24"/>
        </w:rPr>
      </w:pPr>
      <w:r>
        <w:rPr>
          <w:color w:val="auto"/>
          <w:sz w:val="24"/>
        </w:rPr>
        <w:t>供应商代表对开启过程和开启记录有疑义，以及认为征集人、采购代理机构相</w:t>
      </w:r>
      <w:r>
        <w:rPr>
          <w:color w:val="auto"/>
          <w:spacing w:val="-4"/>
          <w:sz w:val="24"/>
        </w:rPr>
        <w:t>关工作人员有需要回避的情形的，应当场(在线)提出询问或者回避申请。征集人、采购</w:t>
      </w:r>
      <w:r>
        <w:rPr>
          <w:color w:val="auto"/>
          <w:spacing w:val="-5"/>
          <w:sz w:val="24"/>
        </w:rPr>
        <w:t xml:space="preserve">代理机构对供应商代表提出的询问或者回避申请应当及时处理。供应商未参加开启的， </w:t>
      </w:r>
      <w:r>
        <w:rPr>
          <w:color w:val="auto"/>
          <w:sz w:val="24"/>
        </w:rPr>
        <w:t>视同认可开启结果。</w:t>
      </w:r>
    </w:p>
    <w:p w14:paraId="265BA461">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pacing w:val="-10"/>
          <w:sz w:val="24"/>
        </w:rPr>
        <w:t xml:space="preserve">供应商不足 </w:t>
      </w:r>
      <w:r>
        <w:rPr>
          <w:color w:val="auto"/>
          <w:sz w:val="24"/>
        </w:rPr>
        <w:t>2</w:t>
      </w:r>
      <w:r>
        <w:rPr>
          <w:color w:val="auto"/>
          <w:spacing w:val="-8"/>
          <w:sz w:val="24"/>
        </w:rPr>
        <w:t xml:space="preserve"> 家的，不得开启。</w:t>
      </w:r>
    </w:p>
    <w:p w14:paraId="7283B8E2">
      <w:pPr>
        <w:pStyle w:val="7"/>
        <w:numPr>
          <w:ilvl w:val="0"/>
          <w:numId w:val="21"/>
        </w:numPr>
        <w:shd w:val="clear" w:color="auto" w:fill="auto"/>
        <w:tabs>
          <w:tab w:val="left" w:pos="682"/>
        </w:tabs>
        <w:spacing w:before="212" w:after="0" w:line="240" w:lineRule="auto"/>
        <w:ind w:left="681" w:right="0" w:hanging="284"/>
        <w:jc w:val="left"/>
        <w:rPr>
          <w:color w:val="auto"/>
        </w:rPr>
      </w:pPr>
      <w:bookmarkStart w:id="75" w:name="_bookmark32"/>
      <w:bookmarkEnd w:id="75"/>
      <w:bookmarkStart w:id="76" w:name="_bookmark32"/>
      <w:bookmarkEnd w:id="76"/>
      <w:bookmarkStart w:id="77" w:name="3.评审委员会"/>
      <w:bookmarkEnd w:id="77"/>
      <w:r>
        <w:rPr>
          <w:color w:val="auto"/>
        </w:rPr>
        <w:t>评审委员会</w:t>
      </w:r>
    </w:p>
    <w:p w14:paraId="34C94E8D">
      <w:pPr>
        <w:pStyle w:val="16"/>
        <w:numPr>
          <w:ilvl w:val="1"/>
          <w:numId w:val="21"/>
        </w:numPr>
        <w:shd w:val="clear" w:color="auto" w:fill="auto"/>
        <w:tabs>
          <w:tab w:val="left" w:pos="1299"/>
        </w:tabs>
        <w:spacing w:before="214" w:after="0" w:line="240" w:lineRule="auto"/>
        <w:ind w:left="1298" w:right="0" w:hanging="421"/>
        <w:jc w:val="both"/>
        <w:rPr>
          <w:color w:val="auto"/>
          <w:sz w:val="24"/>
        </w:rPr>
      </w:pPr>
      <w:r>
        <w:rPr>
          <w:color w:val="auto"/>
          <w:sz w:val="24"/>
        </w:rPr>
        <w:t>评审委员会的组成</w:t>
      </w:r>
    </w:p>
    <w:p w14:paraId="655FE7D8">
      <w:pPr>
        <w:pStyle w:val="9"/>
        <w:shd w:val="clear" w:color="auto" w:fill="auto"/>
        <w:spacing w:before="160" w:line="364" w:lineRule="auto"/>
        <w:ind w:left="398" w:right="657" w:firstLine="480"/>
        <w:jc w:val="both"/>
        <w:rPr>
          <w:color w:val="auto"/>
        </w:rPr>
      </w:pPr>
      <w:r>
        <w:rPr>
          <w:color w:val="auto"/>
          <w:spacing w:val="-7"/>
        </w:rPr>
        <w:t>征集人按照《中华人民共和国政府采购法》以及有关规定组建评审委员会。评审由</w:t>
      </w:r>
      <w:r>
        <w:rPr>
          <w:color w:val="auto"/>
          <w:spacing w:val="-2"/>
        </w:rPr>
        <w:t xml:space="preserve">依法组建的评审委员会负责。评审委员会由征集人代表和评审专家组成，成员人数为 </w:t>
      </w:r>
      <w:r>
        <w:rPr>
          <w:color w:val="auto"/>
        </w:rPr>
        <w:t>5 人以上单数，技术、经济等方面的评审专家不得少于成员总数的三分之二。</w:t>
      </w:r>
    </w:p>
    <w:p w14:paraId="1DC17364">
      <w:pPr>
        <w:pStyle w:val="9"/>
        <w:shd w:val="clear" w:color="auto" w:fill="auto"/>
        <w:spacing w:before="2" w:line="364" w:lineRule="auto"/>
        <w:ind w:left="398" w:right="657" w:firstLine="480"/>
        <w:jc w:val="both"/>
        <w:rPr>
          <w:color w:val="auto"/>
        </w:rPr>
      </w:pPr>
      <w:r>
        <w:rPr>
          <w:color w:val="auto"/>
          <w:spacing w:val="-3"/>
        </w:rPr>
        <w:t>评审专家对本单位的采购项目只能作为征集人代表参与评审，征集人可以自行选定</w:t>
      </w:r>
      <w:r>
        <w:rPr>
          <w:color w:val="auto"/>
          <w:spacing w:val="-4"/>
        </w:rPr>
        <w:t>相应专业领域评审专家的规定情形除外。采购代理机构在职工作人员不得以评审专家身</w:t>
      </w:r>
      <w:r>
        <w:rPr>
          <w:color w:val="auto"/>
        </w:rPr>
        <w:t>份参与政府采购项目评审活动。</w:t>
      </w:r>
    </w:p>
    <w:p w14:paraId="3FE9FADB">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z w:val="24"/>
        </w:rPr>
        <w:t>评审专家的抽取</w:t>
      </w:r>
    </w:p>
    <w:p w14:paraId="70603728">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采用随机抽取方式从省级以上财政部门设立的政府采购评审专家库中确定评</w:t>
      </w:r>
    </w:p>
    <w:p w14:paraId="2EE54D38">
      <w:pPr>
        <w:shd w:val="clear" w:color="auto" w:fill="auto"/>
        <w:spacing w:after="0" w:line="240" w:lineRule="auto"/>
        <w:jc w:val="left"/>
        <w:rPr>
          <w:color w:val="auto"/>
          <w:sz w:val="24"/>
        </w:rPr>
        <w:sectPr>
          <w:footerReference r:id="rId7" w:type="default"/>
          <w:pgSz w:w="11910" w:h="16840"/>
          <w:pgMar w:top="1340" w:right="760" w:bottom="1180" w:left="1020" w:header="806" w:footer="1000" w:gutter="0"/>
          <w:pgBorders>
            <w:top w:val="none" w:sz="0" w:space="0"/>
            <w:left w:val="none" w:sz="0" w:space="0"/>
            <w:bottom w:val="none" w:sz="0" w:space="0"/>
            <w:right w:val="none" w:sz="0" w:space="0"/>
          </w:pgBorders>
          <w:pgNumType w:start="30"/>
          <w:cols w:space="720" w:num="1"/>
        </w:sectPr>
      </w:pPr>
    </w:p>
    <w:p w14:paraId="59009625">
      <w:pPr>
        <w:pStyle w:val="9"/>
        <w:shd w:val="clear" w:color="auto" w:fill="auto"/>
        <w:spacing w:before="140"/>
        <w:ind w:left="398"/>
        <w:rPr>
          <w:color w:val="auto"/>
        </w:rPr>
      </w:pPr>
      <w:r>
        <w:rPr>
          <w:color w:val="auto"/>
        </w:rPr>
        <w:t>审委员会成员。任何单位和个人都不得指定评审专家或干预评审专家的抽取工作。</w:t>
      </w:r>
    </w:p>
    <w:p w14:paraId="196DBE5C">
      <w:pPr>
        <w:pStyle w:val="16"/>
        <w:numPr>
          <w:ilvl w:val="2"/>
          <w:numId w:val="21"/>
        </w:numPr>
        <w:shd w:val="clear" w:color="auto" w:fill="auto"/>
        <w:tabs>
          <w:tab w:val="left" w:pos="1539"/>
        </w:tabs>
        <w:spacing w:before="160" w:after="0" w:line="364" w:lineRule="auto"/>
        <w:ind w:left="398" w:right="656" w:firstLine="480"/>
        <w:jc w:val="both"/>
        <w:rPr>
          <w:color w:val="auto"/>
          <w:sz w:val="24"/>
        </w:rPr>
      </w:pPr>
      <w:r>
        <w:rPr>
          <w:color w:val="auto"/>
          <w:spacing w:val="-1"/>
          <w:sz w:val="24"/>
        </w:rPr>
        <w:t>参加评审专家抽取的有关人员对被抽取的专家的姓名、单位和联系方式等内</w:t>
      </w:r>
      <w:r>
        <w:rPr>
          <w:color w:val="auto"/>
          <w:sz w:val="24"/>
        </w:rPr>
        <w:t>容负有保密的义务。评审委员会成员的名单在入围结果确定前必须严格保密。</w:t>
      </w:r>
    </w:p>
    <w:p w14:paraId="43CBEAF5">
      <w:pPr>
        <w:pStyle w:val="16"/>
        <w:numPr>
          <w:ilvl w:val="1"/>
          <w:numId w:val="21"/>
        </w:numPr>
        <w:shd w:val="clear" w:color="auto" w:fill="auto"/>
        <w:tabs>
          <w:tab w:val="left" w:pos="1299"/>
        </w:tabs>
        <w:spacing w:before="1" w:after="0" w:line="364" w:lineRule="auto"/>
        <w:ind w:left="398" w:right="656" w:firstLine="480"/>
        <w:jc w:val="both"/>
        <w:rPr>
          <w:color w:val="auto"/>
          <w:sz w:val="24"/>
        </w:rPr>
      </w:pPr>
      <w:r>
        <w:rPr>
          <w:color w:val="auto"/>
          <w:spacing w:val="-1"/>
          <w:sz w:val="24"/>
        </w:rPr>
        <w:t>评审委员会成员不得参加与自己有利害关系的评审活动，与自己有利害关系的</w:t>
      </w:r>
      <w:r>
        <w:rPr>
          <w:color w:val="auto"/>
          <w:sz w:val="24"/>
        </w:rPr>
        <w:t>应当回避，已经进入的必须更换。</w:t>
      </w:r>
    </w:p>
    <w:p w14:paraId="0A523406">
      <w:pPr>
        <w:pStyle w:val="16"/>
        <w:numPr>
          <w:ilvl w:val="1"/>
          <w:numId w:val="21"/>
        </w:numPr>
        <w:shd w:val="clear" w:color="auto" w:fill="auto"/>
        <w:tabs>
          <w:tab w:val="left" w:pos="1299"/>
        </w:tabs>
        <w:spacing w:before="2" w:after="0" w:line="364" w:lineRule="auto"/>
        <w:ind w:left="398" w:right="656" w:firstLine="480"/>
        <w:jc w:val="both"/>
        <w:rPr>
          <w:color w:val="auto"/>
          <w:sz w:val="24"/>
        </w:rPr>
      </w:pPr>
      <w:r>
        <w:rPr>
          <w:color w:val="auto"/>
          <w:spacing w:val="-1"/>
          <w:sz w:val="24"/>
        </w:rPr>
        <w:t>评审委员会负责对各响应文件进行评审、比较、评定，并按本征集文件的规定</w:t>
      </w:r>
      <w:r>
        <w:rPr>
          <w:color w:val="auto"/>
          <w:sz w:val="24"/>
        </w:rPr>
        <w:t>确定入围供应商候选人名单，以及根据征集人委托直接确定入围供应商。</w:t>
      </w:r>
    </w:p>
    <w:p w14:paraId="569B7D9E">
      <w:pPr>
        <w:pStyle w:val="16"/>
        <w:numPr>
          <w:ilvl w:val="1"/>
          <w:numId w:val="21"/>
        </w:numPr>
        <w:shd w:val="clear" w:color="auto" w:fill="auto"/>
        <w:tabs>
          <w:tab w:val="left" w:pos="1299"/>
        </w:tabs>
        <w:spacing w:before="1" w:after="0" w:line="364" w:lineRule="auto"/>
        <w:ind w:left="398" w:right="605" w:firstLine="480"/>
        <w:jc w:val="both"/>
        <w:rPr>
          <w:color w:val="auto"/>
          <w:sz w:val="24"/>
        </w:rPr>
      </w:pPr>
      <w:r>
        <w:rPr>
          <w:color w:val="auto"/>
          <w:sz w:val="24"/>
        </w:rPr>
        <w:t>评审委员会具有依据征集文件进行独立评审的权力，且不受外界任何因素的干</w:t>
      </w:r>
      <w:r>
        <w:rPr>
          <w:color w:val="auto"/>
          <w:spacing w:val="-1"/>
          <w:sz w:val="24"/>
        </w:rPr>
        <w:t>扰。评审委员会成员必须独立、负责地提出评审意见，并对自己的评审意见承担责任。</w:t>
      </w:r>
      <w:r>
        <w:rPr>
          <w:color w:val="auto"/>
          <w:spacing w:val="-2"/>
          <w:sz w:val="24"/>
        </w:rPr>
        <w:t>对评审结果有不同意见的评审委员会成员应当以书面形式说明其不同意见和理由，评审</w:t>
      </w:r>
      <w:r>
        <w:rPr>
          <w:color w:val="auto"/>
          <w:spacing w:val="-7"/>
          <w:sz w:val="24"/>
        </w:rPr>
        <w:t>报告应当注明不同意见。评审委员会成员拒绝评审或者拒绝在评审报告上签字并且又不书面说明其不同意见和理由的，视为同意评审结果。</w:t>
      </w:r>
    </w:p>
    <w:p w14:paraId="1F9C028C">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评审委员会的职责：</w:t>
      </w:r>
    </w:p>
    <w:p w14:paraId="11AA77C1">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审查、评价响应文件是否符合征集文件的商务、技术等实质性要求；</w:t>
      </w:r>
    </w:p>
    <w:p w14:paraId="62B4D597">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要求供应商对响应文件有关事项作出澄清或者说明；</w:t>
      </w:r>
    </w:p>
    <w:p w14:paraId="79B2E343">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对响应文件进行比较和评价；</w:t>
      </w:r>
    </w:p>
    <w:p w14:paraId="1B517810">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确定入围候选人名单，或根据征集人委托直接确定入围供应商；</w:t>
      </w:r>
    </w:p>
    <w:p w14:paraId="3B9C2CEF">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向征集人、采购代理机构或者有关部门报告评审中发现的违法行为。</w:t>
      </w:r>
    </w:p>
    <w:p w14:paraId="75387CB8">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评审委员会的义务：</w:t>
      </w:r>
    </w:p>
    <w:p w14:paraId="033596B1">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遵纪守法，客观、公正、廉洁地履行职责；</w:t>
      </w:r>
    </w:p>
    <w:p w14:paraId="225A22E2">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提出真实、可靠的评审意见；</w:t>
      </w:r>
    </w:p>
    <w:p w14:paraId="32220201">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严格遵守评审纪律，不得向外界泄露评审情况；</w:t>
      </w:r>
    </w:p>
    <w:p w14:paraId="1A609B36">
      <w:pPr>
        <w:pStyle w:val="16"/>
        <w:numPr>
          <w:ilvl w:val="2"/>
          <w:numId w:val="21"/>
        </w:numPr>
        <w:shd w:val="clear" w:color="auto" w:fill="auto"/>
        <w:tabs>
          <w:tab w:val="left" w:pos="1539"/>
        </w:tabs>
        <w:spacing w:before="161" w:after="0" w:line="364" w:lineRule="auto"/>
        <w:ind w:left="398" w:right="656" w:firstLine="480"/>
        <w:jc w:val="left"/>
        <w:rPr>
          <w:color w:val="auto"/>
          <w:sz w:val="24"/>
        </w:rPr>
      </w:pPr>
      <w:r>
        <w:rPr>
          <w:color w:val="auto"/>
          <w:spacing w:val="-2"/>
          <w:sz w:val="24"/>
        </w:rPr>
        <w:t>发现供应商在政府采购活动中有不正当竞争或者恶意串通等违规行为，应及</w:t>
      </w:r>
      <w:r>
        <w:rPr>
          <w:color w:val="auto"/>
          <w:sz w:val="24"/>
        </w:rPr>
        <w:t>时向监督部门报告并加以制止；</w:t>
      </w:r>
    </w:p>
    <w:p w14:paraId="492524AE">
      <w:pPr>
        <w:pStyle w:val="16"/>
        <w:numPr>
          <w:ilvl w:val="2"/>
          <w:numId w:val="21"/>
        </w:numPr>
        <w:shd w:val="clear" w:color="auto" w:fill="auto"/>
        <w:tabs>
          <w:tab w:val="left" w:pos="1539"/>
        </w:tabs>
        <w:spacing w:before="1" w:after="0" w:line="364" w:lineRule="auto"/>
        <w:ind w:left="398" w:right="656" w:firstLine="480"/>
        <w:jc w:val="left"/>
        <w:rPr>
          <w:color w:val="auto"/>
          <w:sz w:val="24"/>
        </w:rPr>
      </w:pPr>
      <w:r>
        <w:rPr>
          <w:color w:val="auto"/>
          <w:spacing w:val="-1"/>
          <w:sz w:val="24"/>
        </w:rPr>
        <w:t>按照征集文件规定的评审方法和评审标准进行评审，对评审意见承担个人责</w:t>
      </w:r>
      <w:r>
        <w:rPr>
          <w:color w:val="auto"/>
          <w:sz w:val="24"/>
        </w:rPr>
        <w:t>任；</w:t>
      </w:r>
    </w:p>
    <w:p w14:paraId="781D3808">
      <w:pPr>
        <w:pStyle w:val="16"/>
        <w:numPr>
          <w:ilvl w:val="2"/>
          <w:numId w:val="21"/>
        </w:numPr>
        <w:shd w:val="clear" w:color="auto" w:fill="auto"/>
        <w:tabs>
          <w:tab w:val="left" w:pos="1539"/>
        </w:tabs>
        <w:spacing w:before="1" w:after="0" w:line="240" w:lineRule="auto"/>
        <w:ind w:left="1538" w:right="0" w:hanging="661"/>
        <w:jc w:val="left"/>
        <w:rPr>
          <w:color w:val="auto"/>
          <w:sz w:val="24"/>
        </w:rPr>
      </w:pPr>
      <w:r>
        <w:rPr>
          <w:color w:val="auto"/>
          <w:sz w:val="24"/>
        </w:rPr>
        <w:t>编写评审报告；</w:t>
      </w:r>
    </w:p>
    <w:p w14:paraId="3030F844">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配合征集人或者采购代理机构答复供应商提出的质疑；</w:t>
      </w:r>
    </w:p>
    <w:p w14:paraId="1ED93343">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对评审过程和结果，以及征集人、供应商的商业秘密保密；</w:t>
      </w:r>
    </w:p>
    <w:p w14:paraId="7E2E09E3">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配合监管部门处理投诉；</w:t>
      </w:r>
    </w:p>
    <w:p w14:paraId="6F38391D">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301C0AA">
      <w:pPr>
        <w:pStyle w:val="16"/>
        <w:numPr>
          <w:ilvl w:val="1"/>
          <w:numId w:val="21"/>
        </w:numPr>
        <w:shd w:val="clear" w:color="auto" w:fill="auto"/>
        <w:tabs>
          <w:tab w:val="left" w:pos="1299"/>
        </w:tabs>
        <w:spacing w:before="140" w:after="0" w:line="240" w:lineRule="auto"/>
        <w:ind w:left="1298" w:right="0" w:hanging="421"/>
        <w:jc w:val="both"/>
        <w:rPr>
          <w:color w:val="auto"/>
          <w:sz w:val="24"/>
        </w:rPr>
      </w:pPr>
      <w:r>
        <w:rPr>
          <w:color w:val="auto"/>
          <w:sz w:val="24"/>
        </w:rPr>
        <w:t>评审专家与参加采购活动的供应商存在下列利害关系之一的,应当回避:</w:t>
      </w:r>
    </w:p>
    <w:p w14:paraId="00B90256">
      <w:pPr>
        <w:pStyle w:val="16"/>
        <w:numPr>
          <w:ilvl w:val="2"/>
          <w:numId w:val="21"/>
        </w:numPr>
        <w:shd w:val="clear" w:color="auto" w:fill="auto"/>
        <w:tabs>
          <w:tab w:val="left" w:pos="1539"/>
        </w:tabs>
        <w:spacing w:before="160" w:after="0" w:line="364" w:lineRule="auto"/>
        <w:ind w:left="398" w:right="658" w:firstLine="480"/>
        <w:jc w:val="both"/>
        <w:rPr>
          <w:color w:val="auto"/>
          <w:sz w:val="24"/>
        </w:rPr>
      </w:pPr>
      <w:r>
        <w:rPr>
          <w:color w:val="auto"/>
          <w:spacing w:val="-1"/>
          <w:sz w:val="24"/>
        </w:rPr>
        <w:t>参加采购活动前三年内,与供应商存在劳动关系,或者担任过供应商的董事、</w:t>
      </w:r>
      <w:r>
        <w:rPr>
          <w:color w:val="auto"/>
          <w:sz w:val="24"/>
        </w:rPr>
        <w:t>监事,或者是供应商的控股股东或实际控制人;</w:t>
      </w:r>
    </w:p>
    <w:p w14:paraId="2F587298">
      <w:pPr>
        <w:pStyle w:val="16"/>
        <w:numPr>
          <w:ilvl w:val="2"/>
          <w:numId w:val="21"/>
        </w:numPr>
        <w:shd w:val="clear" w:color="auto" w:fill="auto"/>
        <w:tabs>
          <w:tab w:val="left" w:pos="1539"/>
        </w:tabs>
        <w:spacing w:before="1" w:after="0" w:line="364" w:lineRule="auto"/>
        <w:ind w:left="398" w:right="656" w:firstLine="480"/>
        <w:jc w:val="both"/>
        <w:rPr>
          <w:color w:val="auto"/>
          <w:sz w:val="24"/>
        </w:rPr>
      </w:pPr>
      <w:r>
        <w:rPr>
          <w:color w:val="auto"/>
          <w:spacing w:val="-1"/>
          <w:sz w:val="24"/>
        </w:rPr>
        <w:t>与供应商的法定代表人或者负责人有夫妻、直系血亲、三代以内旁系血亲或</w:t>
      </w:r>
      <w:r>
        <w:rPr>
          <w:color w:val="auto"/>
          <w:sz w:val="24"/>
        </w:rPr>
        <w:t>者近姻亲关系;</w:t>
      </w:r>
    </w:p>
    <w:p w14:paraId="6B3B9420">
      <w:pPr>
        <w:pStyle w:val="16"/>
        <w:numPr>
          <w:ilvl w:val="2"/>
          <w:numId w:val="21"/>
        </w:numPr>
        <w:shd w:val="clear" w:color="auto" w:fill="auto"/>
        <w:tabs>
          <w:tab w:val="left" w:pos="1539"/>
        </w:tabs>
        <w:spacing w:before="2" w:after="0" w:line="240" w:lineRule="auto"/>
        <w:ind w:left="1538" w:right="0" w:hanging="661"/>
        <w:jc w:val="both"/>
        <w:rPr>
          <w:color w:val="auto"/>
          <w:sz w:val="24"/>
        </w:rPr>
      </w:pPr>
      <w:r>
        <w:rPr>
          <w:color w:val="auto"/>
          <w:sz w:val="24"/>
        </w:rPr>
        <w:t>与供应商有其他可能影响政府采购活动公平、公正进行的关系。</w:t>
      </w:r>
    </w:p>
    <w:p w14:paraId="24BC9073">
      <w:pPr>
        <w:pStyle w:val="16"/>
        <w:numPr>
          <w:ilvl w:val="1"/>
          <w:numId w:val="21"/>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评审中因评审委员会成员缺席、回避或者健康等特殊原因导致评审委员会组成</w:t>
      </w:r>
      <w:r>
        <w:rPr>
          <w:color w:val="auto"/>
          <w:spacing w:val="-5"/>
          <w:sz w:val="24"/>
        </w:rPr>
        <w:t>不符合本办法规定的，征集人或者采购代理机构应当依法补足后继续评审。被更换的评</w:t>
      </w:r>
      <w:r>
        <w:rPr>
          <w:color w:val="auto"/>
          <w:sz w:val="24"/>
        </w:rPr>
        <w:t>审委员会成员所作出的评审意见无效。</w:t>
      </w:r>
    </w:p>
    <w:p w14:paraId="7788886D">
      <w:pPr>
        <w:pStyle w:val="9"/>
        <w:shd w:val="clear" w:color="auto" w:fill="auto"/>
        <w:spacing w:before="2" w:line="364" w:lineRule="auto"/>
        <w:ind w:left="398" w:right="657" w:firstLine="480"/>
        <w:jc w:val="both"/>
        <w:rPr>
          <w:color w:val="auto"/>
        </w:rPr>
      </w:pPr>
      <w:r>
        <w:rPr>
          <w:color w:val="auto"/>
          <w:spacing w:val="-4"/>
        </w:rPr>
        <w:t>无法及时补足评审委员会成员的，征集人或者采购代理机构应当停止评审活动，封</w:t>
      </w:r>
      <w:r>
        <w:rPr>
          <w:color w:val="auto"/>
          <w:spacing w:val="-5"/>
        </w:rPr>
        <w:t>存所有响应文件和开启、评审资料，依法重新组建评审委员会进行评审。原评审委员会</w:t>
      </w:r>
      <w:r>
        <w:rPr>
          <w:color w:val="auto"/>
        </w:rPr>
        <w:t>所作出的评审意见无效。</w:t>
      </w:r>
    </w:p>
    <w:p w14:paraId="2E0E0709">
      <w:pPr>
        <w:pStyle w:val="9"/>
        <w:shd w:val="clear" w:color="auto" w:fill="auto"/>
        <w:spacing w:before="2" w:line="364" w:lineRule="auto"/>
        <w:ind w:left="398" w:right="594" w:firstLine="480"/>
        <w:rPr>
          <w:color w:val="auto"/>
        </w:rPr>
      </w:pPr>
      <w:r>
        <w:rPr>
          <w:color w:val="auto"/>
        </w:rPr>
        <w:t>征集人或者采购代理机构应当将变更、重新组建评审委员会的情况予以记录，并随采购文件一并存档。</w:t>
      </w:r>
    </w:p>
    <w:p w14:paraId="737431D2">
      <w:pPr>
        <w:pStyle w:val="7"/>
        <w:numPr>
          <w:ilvl w:val="0"/>
          <w:numId w:val="21"/>
        </w:numPr>
        <w:shd w:val="clear" w:color="auto" w:fill="auto"/>
        <w:tabs>
          <w:tab w:val="left" w:pos="682"/>
        </w:tabs>
        <w:spacing w:before="52" w:after="0" w:line="240" w:lineRule="auto"/>
        <w:ind w:left="681" w:right="0" w:hanging="284"/>
        <w:jc w:val="left"/>
        <w:rPr>
          <w:color w:val="auto"/>
        </w:rPr>
      </w:pPr>
      <w:bookmarkStart w:id="78" w:name="_bookmark33"/>
      <w:bookmarkEnd w:id="78"/>
      <w:bookmarkStart w:id="79" w:name="4.资格审查、评审程序"/>
      <w:bookmarkEnd w:id="79"/>
      <w:bookmarkStart w:id="80" w:name="_bookmark33"/>
      <w:bookmarkEnd w:id="80"/>
      <w:r>
        <w:rPr>
          <w:color w:val="auto"/>
        </w:rPr>
        <w:t>资格审查、评审程序</w:t>
      </w:r>
    </w:p>
    <w:p w14:paraId="694E7086">
      <w:pPr>
        <w:pStyle w:val="16"/>
        <w:numPr>
          <w:ilvl w:val="1"/>
          <w:numId w:val="21"/>
        </w:numPr>
        <w:shd w:val="clear" w:color="auto" w:fill="auto"/>
        <w:tabs>
          <w:tab w:val="left" w:pos="1299"/>
        </w:tabs>
        <w:spacing w:before="214" w:after="0" w:line="240" w:lineRule="auto"/>
        <w:ind w:left="1298" w:right="0" w:hanging="421"/>
        <w:jc w:val="both"/>
        <w:rPr>
          <w:color w:val="auto"/>
          <w:sz w:val="24"/>
        </w:rPr>
      </w:pPr>
      <w:r>
        <w:rPr>
          <w:color w:val="auto"/>
          <w:sz w:val="24"/>
        </w:rPr>
        <w:t>资格审查</w:t>
      </w:r>
    </w:p>
    <w:p w14:paraId="72D25329">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宣布评审纪律以及回避提示；</w:t>
      </w:r>
    </w:p>
    <w:p w14:paraId="45F6A0D3">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组织推荐评审委员会组长；</w:t>
      </w:r>
    </w:p>
    <w:p w14:paraId="09A5CD5A">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符合性审查；</w:t>
      </w:r>
    </w:p>
    <w:p w14:paraId="6CDE2A73">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技术和商务评审；</w:t>
      </w:r>
    </w:p>
    <w:p w14:paraId="36C84F9E">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澄清有关问题；</w:t>
      </w:r>
    </w:p>
    <w:p w14:paraId="48E1A8B2">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比较与评价；</w:t>
      </w:r>
    </w:p>
    <w:p w14:paraId="6D3E9572">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确定入围供应商或者推荐入围候选人名单；</w:t>
      </w:r>
    </w:p>
    <w:p w14:paraId="13878C70">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编写评审报告；</w:t>
      </w:r>
    </w:p>
    <w:p w14:paraId="1BA0FA0F">
      <w:pPr>
        <w:pStyle w:val="16"/>
        <w:numPr>
          <w:ilvl w:val="1"/>
          <w:numId w:val="21"/>
        </w:numPr>
        <w:shd w:val="clear" w:color="auto" w:fill="auto"/>
        <w:tabs>
          <w:tab w:val="left" w:pos="1419"/>
        </w:tabs>
        <w:spacing w:before="161" w:after="0" w:line="240" w:lineRule="auto"/>
        <w:ind w:left="1418" w:right="0" w:hanging="541"/>
        <w:jc w:val="both"/>
        <w:rPr>
          <w:color w:val="auto"/>
          <w:sz w:val="24"/>
        </w:rPr>
      </w:pPr>
      <w:r>
        <w:rPr>
          <w:color w:val="auto"/>
          <w:sz w:val="24"/>
        </w:rPr>
        <w:t>宣布评审结果。</w:t>
      </w:r>
    </w:p>
    <w:p w14:paraId="02761C1A">
      <w:pPr>
        <w:pStyle w:val="7"/>
        <w:numPr>
          <w:ilvl w:val="0"/>
          <w:numId w:val="21"/>
        </w:numPr>
        <w:shd w:val="clear" w:color="auto" w:fill="auto"/>
        <w:tabs>
          <w:tab w:val="left" w:pos="682"/>
        </w:tabs>
        <w:spacing w:before="211" w:after="0" w:line="240" w:lineRule="auto"/>
        <w:ind w:left="681" w:right="0" w:hanging="284"/>
        <w:jc w:val="left"/>
        <w:rPr>
          <w:color w:val="auto"/>
        </w:rPr>
      </w:pPr>
      <w:bookmarkStart w:id="81" w:name="_bookmark34"/>
      <w:bookmarkEnd w:id="81"/>
      <w:bookmarkStart w:id="82" w:name="_bookmark34"/>
      <w:bookmarkEnd w:id="82"/>
      <w:bookmarkStart w:id="83" w:name="5.资格审查"/>
      <w:bookmarkEnd w:id="83"/>
      <w:r>
        <w:rPr>
          <w:color w:val="auto"/>
        </w:rPr>
        <w:t>资格审查</w:t>
      </w:r>
    </w:p>
    <w:p w14:paraId="39E17153">
      <w:pPr>
        <w:pStyle w:val="16"/>
        <w:numPr>
          <w:ilvl w:val="1"/>
          <w:numId w:val="21"/>
        </w:numPr>
        <w:shd w:val="clear" w:color="auto" w:fill="auto"/>
        <w:tabs>
          <w:tab w:val="left" w:pos="1299"/>
        </w:tabs>
        <w:spacing w:before="214" w:after="0" w:line="364" w:lineRule="auto"/>
        <w:ind w:left="398" w:right="537" w:firstLine="480"/>
        <w:jc w:val="left"/>
        <w:rPr>
          <w:color w:val="auto"/>
          <w:sz w:val="24"/>
        </w:rPr>
      </w:pPr>
      <w:r>
        <w:rPr>
          <w:color w:val="auto"/>
          <w:sz w:val="24"/>
        </w:rPr>
        <w:t>征集人或者采购代理机构依法对供应商的资格进行审查，以确定其是否符合征</w:t>
      </w:r>
      <w:r>
        <w:rPr>
          <w:color w:val="auto"/>
          <w:spacing w:val="-13"/>
          <w:sz w:val="24"/>
        </w:rPr>
        <w:t>集文件的资格要求。未按征集文件第三章要求提供资格证明文件的，属于不合格供应商。</w:t>
      </w:r>
    </w:p>
    <w:p w14:paraId="23762311">
      <w:pPr>
        <w:pStyle w:val="16"/>
        <w:numPr>
          <w:ilvl w:val="1"/>
          <w:numId w:val="21"/>
        </w:numPr>
        <w:shd w:val="clear" w:color="auto" w:fill="auto"/>
        <w:tabs>
          <w:tab w:val="left" w:pos="1299"/>
        </w:tabs>
        <w:spacing w:before="2" w:after="0" w:line="240" w:lineRule="auto"/>
        <w:ind w:left="1298" w:right="0" w:hanging="421"/>
        <w:jc w:val="left"/>
        <w:rPr>
          <w:color w:val="auto"/>
          <w:sz w:val="24"/>
        </w:rPr>
      </w:pPr>
      <w:r>
        <w:rPr>
          <w:color w:val="auto"/>
          <w:sz w:val="24"/>
        </w:rPr>
        <w:t>在资格性审查时，对属于不合格供应商，征集人或者采购代理机构必须提出不</w:t>
      </w:r>
    </w:p>
    <w:p w14:paraId="69BFE2CD">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5688EBA">
      <w:pPr>
        <w:pStyle w:val="9"/>
        <w:shd w:val="clear" w:color="auto" w:fill="auto"/>
        <w:spacing w:before="140"/>
        <w:ind w:left="398"/>
        <w:rPr>
          <w:color w:val="auto"/>
        </w:rPr>
      </w:pPr>
      <w:r>
        <w:rPr>
          <w:color w:val="auto"/>
        </w:rPr>
        <w:t>合格的事实依据并出具不合格说明。</w:t>
      </w:r>
    </w:p>
    <w:p w14:paraId="10CD7CF4">
      <w:pPr>
        <w:pStyle w:val="7"/>
        <w:numPr>
          <w:ilvl w:val="0"/>
          <w:numId w:val="21"/>
        </w:numPr>
        <w:shd w:val="clear" w:color="auto" w:fill="auto"/>
        <w:tabs>
          <w:tab w:val="left" w:pos="682"/>
        </w:tabs>
        <w:spacing w:before="211" w:after="0" w:line="240" w:lineRule="auto"/>
        <w:ind w:left="681" w:right="0" w:hanging="284"/>
        <w:jc w:val="left"/>
        <w:rPr>
          <w:color w:val="auto"/>
        </w:rPr>
      </w:pPr>
      <w:bookmarkStart w:id="84" w:name="6.评审"/>
      <w:bookmarkEnd w:id="84"/>
      <w:bookmarkStart w:id="85" w:name="_bookmark35"/>
      <w:bookmarkEnd w:id="85"/>
      <w:bookmarkStart w:id="86" w:name="_bookmark35"/>
      <w:bookmarkEnd w:id="86"/>
      <w:r>
        <w:rPr>
          <w:color w:val="auto"/>
        </w:rPr>
        <w:t>评审</w:t>
      </w:r>
    </w:p>
    <w:p w14:paraId="4F924075">
      <w:pPr>
        <w:pStyle w:val="16"/>
        <w:numPr>
          <w:ilvl w:val="1"/>
          <w:numId w:val="21"/>
        </w:numPr>
        <w:shd w:val="clear" w:color="auto" w:fill="auto"/>
        <w:tabs>
          <w:tab w:val="left" w:pos="1299"/>
        </w:tabs>
        <w:spacing w:before="214" w:after="0" w:line="240" w:lineRule="auto"/>
        <w:ind w:left="1298" w:right="0" w:hanging="421"/>
        <w:jc w:val="left"/>
        <w:rPr>
          <w:color w:val="auto"/>
          <w:sz w:val="24"/>
        </w:rPr>
      </w:pPr>
      <w:r>
        <w:rPr>
          <w:color w:val="auto"/>
          <w:sz w:val="24"/>
        </w:rPr>
        <w:t>征集人或者采购代理机构负责组织评审工作，并履行下列职责：</w:t>
      </w:r>
    </w:p>
    <w:p w14:paraId="26B66A90">
      <w:pPr>
        <w:pStyle w:val="16"/>
        <w:numPr>
          <w:ilvl w:val="2"/>
          <w:numId w:val="21"/>
        </w:numPr>
        <w:shd w:val="clear" w:color="auto" w:fill="auto"/>
        <w:tabs>
          <w:tab w:val="left" w:pos="1539"/>
        </w:tabs>
        <w:spacing w:before="161" w:after="0" w:line="364" w:lineRule="auto"/>
        <w:ind w:left="398" w:right="656" w:firstLine="480"/>
        <w:jc w:val="left"/>
        <w:rPr>
          <w:color w:val="auto"/>
          <w:sz w:val="24"/>
        </w:rPr>
      </w:pPr>
      <w:r>
        <w:rPr>
          <w:color w:val="auto"/>
          <w:spacing w:val="-1"/>
          <w:sz w:val="24"/>
        </w:rPr>
        <w:t>核对评审专家身份和征集人代表授权函，对评审专家在政府采购活动中的职</w:t>
      </w:r>
      <w:r>
        <w:rPr>
          <w:color w:val="auto"/>
          <w:sz w:val="24"/>
        </w:rPr>
        <w:t>责履行情况予以记录，并及时将有关违法违规行为向财政部门报告；</w:t>
      </w:r>
    </w:p>
    <w:p w14:paraId="41132E22">
      <w:pPr>
        <w:pStyle w:val="16"/>
        <w:numPr>
          <w:ilvl w:val="2"/>
          <w:numId w:val="21"/>
        </w:numPr>
        <w:shd w:val="clear" w:color="auto" w:fill="auto"/>
        <w:tabs>
          <w:tab w:val="left" w:pos="1539"/>
        </w:tabs>
        <w:spacing w:before="1" w:after="0" w:line="240" w:lineRule="auto"/>
        <w:ind w:left="1538" w:right="0" w:hanging="661"/>
        <w:jc w:val="left"/>
        <w:rPr>
          <w:color w:val="auto"/>
          <w:sz w:val="24"/>
        </w:rPr>
      </w:pPr>
      <w:r>
        <w:rPr>
          <w:color w:val="auto"/>
          <w:sz w:val="24"/>
        </w:rPr>
        <w:t>宣布评审纪律；</w:t>
      </w:r>
    </w:p>
    <w:p w14:paraId="7A687FA0">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公布供应商名单，告知评审专家应当回避的情形；</w:t>
      </w:r>
    </w:p>
    <w:p w14:paraId="0C34142D">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组织评审委员会推选评审组长，征集人代表不得担任组长；</w:t>
      </w:r>
    </w:p>
    <w:p w14:paraId="2BBD95B6">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在评审期间采取必要的通讯管理措施，保证评审活动不受外界干扰；</w:t>
      </w:r>
    </w:p>
    <w:p w14:paraId="3AA516DD">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根据评审委员会的要求介绍政府采购相关政策法规、征集文件；</w:t>
      </w:r>
    </w:p>
    <w:p w14:paraId="620E2EB5">
      <w:pPr>
        <w:pStyle w:val="16"/>
        <w:numPr>
          <w:ilvl w:val="2"/>
          <w:numId w:val="21"/>
        </w:numPr>
        <w:shd w:val="clear" w:color="auto" w:fill="auto"/>
        <w:tabs>
          <w:tab w:val="left" w:pos="1539"/>
        </w:tabs>
        <w:spacing w:before="161" w:after="0" w:line="364" w:lineRule="auto"/>
        <w:ind w:left="398" w:right="537" w:firstLine="480"/>
        <w:jc w:val="left"/>
        <w:rPr>
          <w:color w:val="auto"/>
          <w:sz w:val="24"/>
        </w:rPr>
      </w:pPr>
      <w:r>
        <w:rPr>
          <w:color w:val="auto"/>
          <w:sz w:val="24"/>
        </w:rPr>
        <w:t>维护评审秩序，监督评审委员会依照征集文件规定的评审程序、方法和标准</w:t>
      </w:r>
      <w:r>
        <w:rPr>
          <w:color w:val="auto"/>
          <w:spacing w:val="-15"/>
          <w:sz w:val="24"/>
        </w:rPr>
        <w:t>进行独立评审，及时制止和纠正征集人代表、评审专家的倾向性言论或者违法违规行为；</w:t>
      </w:r>
    </w:p>
    <w:p w14:paraId="7387D69F">
      <w:pPr>
        <w:pStyle w:val="16"/>
        <w:numPr>
          <w:ilvl w:val="2"/>
          <w:numId w:val="21"/>
        </w:numPr>
        <w:shd w:val="clear" w:color="auto" w:fill="auto"/>
        <w:tabs>
          <w:tab w:val="left" w:pos="1539"/>
        </w:tabs>
        <w:spacing w:before="1" w:after="0" w:line="364" w:lineRule="auto"/>
        <w:ind w:left="398" w:right="656" w:firstLine="480"/>
        <w:jc w:val="left"/>
        <w:rPr>
          <w:color w:val="auto"/>
          <w:sz w:val="24"/>
        </w:rPr>
      </w:pPr>
      <w:r>
        <w:rPr>
          <w:color w:val="auto"/>
          <w:spacing w:val="-1"/>
          <w:sz w:val="24"/>
        </w:rPr>
        <w:t>核对评审结果，有以下情形的，要求评审委员会复核或者书面说明理由，评</w:t>
      </w:r>
      <w:r>
        <w:rPr>
          <w:color w:val="auto"/>
          <w:sz w:val="24"/>
        </w:rPr>
        <w:t>审委员会拒绝的，应予记录并向本级财政部门报告；</w:t>
      </w:r>
    </w:p>
    <w:p w14:paraId="7EAE3349">
      <w:pPr>
        <w:pStyle w:val="16"/>
        <w:numPr>
          <w:ilvl w:val="3"/>
          <w:numId w:val="21"/>
        </w:numPr>
        <w:shd w:val="clear" w:color="auto" w:fill="auto"/>
        <w:tabs>
          <w:tab w:val="left" w:pos="1779"/>
        </w:tabs>
        <w:spacing w:before="1" w:after="0" w:line="240" w:lineRule="auto"/>
        <w:ind w:left="1778" w:right="0" w:hanging="901"/>
        <w:jc w:val="left"/>
        <w:rPr>
          <w:color w:val="auto"/>
          <w:sz w:val="24"/>
        </w:rPr>
      </w:pPr>
      <w:r>
        <w:rPr>
          <w:color w:val="auto"/>
          <w:sz w:val="24"/>
        </w:rPr>
        <w:t>分值汇总计算错误的；</w:t>
      </w:r>
    </w:p>
    <w:p w14:paraId="0A5DD9BF">
      <w:pPr>
        <w:pStyle w:val="16"/>
        <w:numPr>
          <w:ilvl w:val="3"/>
          <w:numId w:val="21"/>
        </w:numPr>
        <w:shd w:val="clear" w:color="auto" w:fill="auto"/>
        <w:tabs>
          <w:tab w:val="left" w:pos="1779"/>
        </w:tabs>
        <w:spacing w:before="161" w:after="0" w:line="240" w:lineRule="auto"/>
        <w:ind w:left="1778" w:right="0" w:hanging="901"/>
        <w:jc w:val="left"/>
        <w:rPr>
          <w:color w:val="auto"/>
          <w:sz w:val="24"/>
        </w:rPr>
      </w:pPr>
      <w:r>
        <w:rPr>
          <w:color w:val="auto"/>
          <w:sz w:val="24"/>
        </w:rPr>
        <w:t>分项评分超出评分标准范围的；</w:t>
      </w:r>
    </w:p>
    <w:p w14:paraId="10D6F541">
      <w:pPr>
        <w:pStyle w:val="16"/>
        <w:numPr>
          <w:ilvl w:val="3"/>
          <w:numId w:val="21"/>
        </w:numPr>
        <w:shd w:val="clear" w:color="auto" w:fill="auto"/>
        <w:tabs>
          <w:tab w:val="left" w:pos="1779"/>
        </w:tabs>
        <w:spacing w:before="160" w:after="0" w:line="240" w:lineRule="auto"/>
        <w:ind w:left="1778" w:right="0" w:hanging="901"/>
        <w:jc w:val="left"/>
        <w:rPr>
          <w:color w:val="auto"/>
          <w:sz w:val="24"/>
        </w:rPr>
      </w:pPr>
      <w:r>
        <w:rPr>
          <w:color w:val="auto"/>
          <w:sz w:val="24"/>
        </w:rPr>
        <w:t>评审委员会成员对客观评审因素评分不一致的；</w:t>
      </w:r>
    </w:p>
    <w:p w14:paraId="39A0D57F">
      <w:pPr>
        <w:pStyle w:val="16"/>
        <w:numPr>
          <w:ilvl w:val="3"/>
          <w:numId w:val="21"/>
        </w:numPr>
        <w:shd w:val="clear" w:color="auto" w:fill="auto"/>
        <w:tabs>
          <w:tab w:val="left" w:pos="1779"/>
        </w:tabs>
        <w:spacing w:before="161" w:after="0" w:line="240" w:lineRule="auto"/>
        <w:ind w:left="1778" w:right="0" w:hanging="901"/>
        <w:jc w:val="left"/>
        <w:rPr>
          <w:color w:val="auto"/>
          <w:sz w:val="24"/>
        </w:rPr>
      </w:pPr>
      <w:r>
        <w:rPr>
          <w:color w:val="auto"/>
          <w:sz w:val="24"/>
        </w:rPr>
        <w:t>经评审委员会认定评分畸高、畸低的。</w:t>
      </w:r>
    </w:p>
    <w:p w14:paraId="76AF24E4">
      <w:pPr>
        <w:pStyle w:val="16"/>
        <w:numPr>
          <w:ilvl w:val="2"/>
          <w:numId w:val="21"/>
        </w:numPr>
        <w:shd w:val="clear" w:color="auto" w:fill="auto"/>
        <w:tabs>
          <w:tab w:val="left" w:pos="1539"/>
        </w:tabs>
        <w:spacing w:before="160" w:after="0" w:line="364" w:lineRule="auto"/>
        <w:ind w:left="398" w:right="656" w:firstLine="480"/>
        <w:jc w:val="left"/>
        <w:rPr>
          <w:color w:val="auto"/>
          <w:sz w:val="24"/>
        </w:rPr>
      </w:pPr>
      <w:r>
        <w:rPr>
          <w:color w:val="auto"/>
          <w:spacing w:val="-1"/>
          <w:sz w:val="24"/>
        </w:rPr>
        <w:t>评审工作完成后，按照规定向评审专家支付劳务报酬和异地评审差旅费，不</w:t>
      </w:r>
      <w:r>
        <w:rPr>
          <w:color w:val="auto"/>
          <w:sz w:val="24"/>
        </w:rPr>
        <w:t>得向评审专家以外的其他人员支付评审劳务报酬；</w:t>
      </w:r>
    </w:p>
    <w:p w14:paraId="3F102FC4">
      <w:pPr>
        <w:pStyle w:val="16"/>
        <w:numPr>
          <w:ilvl w:val="2"/>
          <w:numId w:val="21"/>
        </w:numPr>
        <w:shd w:val="clear" w:color="auto" w:fill="auto"/>
        <w:tabs>
          <w:tab w:val="left" w:pos="1659"/>
        </w:tabs>
        <w:spacing w:before="1" w:after="0" w:line="240" w:lineRule="auto"/>
        <w:ind w:left="1658" w:right="0" w:hanging="781"/>
        <w:jc w:val="left"/>
        <w:rPr>
          <w:color w:val="auto"/>
          <w:sz w:val="24"/>
        </w:rPr>
      </w:pPr>
      <w:r>
        <w:rPr>
          <w:color w:val="auto"/>
          <w:sz w:val="24"/>
        </w:rPr>
        <w:t>处理与评审有关的其他事项。</w:t>
      </w:r>
    </w:p>
    <w:p w14:paraId="428AA858">
      <w:pPr>
        <w:pStyle w:val="9"/>
        <w:shd w:val="clear" w:color="auto" w:fill="auto"/>
        <w:spacing w:before="161" w:line="364" w:lineRule="auto"/>
        <w:ind w:left="398" w:right="605" w:firstLine="480"/>
        <w:rPr>
          <w:color w:val="auto"/>
        </w:rPr>
      </w:pPr>
      <w:r>
        <w:rPr>
          <w:color w:val="auto"/>
        </w:rPr>
        <w:t>征集人可以在评审前说明项目背景和采购需求，说明内容不得含有歧视性、倾向性意见，不得超出征集文件所述范围。说明应当提交书面材料，并随采购文件一并存档。</w:t>
      </w:r>
    </w:p>
    <w:p w14:paraId="3A7B0734">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符合性审查</w:t>
      </w:r>
    </w:p>
    <w:p w14:paraId="32C0D957">
      <w:pPr>
        <w:pStyle w:val="9"/>
        <w:shd w:val="clear" w:color="auto" w:fill="auto"/>
        <w:spacing w:before="160" w:line="364" w:lineRule="auto"/>
        <w:ind w:left="398" w:right="594" w:firstLine="480"/>
        <w:rPr>
          <w:color w:val="auto"/>
        </w:rPr>
      </w:pPr>
      <w:r>
        <w:rPr>
          <w:color w:val="auto"/>
        </w:rPr>
        <w:t>评审委员会应当对符合资格的供应商的响应文件进行符合性审查，以确定其是否满足征集文件的实质性要求。符合性审查内容详见第七章附录 1。</w:t>
      </w:r>
    </w:p>
    <w:p w14:paraId="0796FB54">
      <w:pPr>
        <w:pStyle w:val="9"/>
        <w:shd w:val="clear" w:color="auto" w:fill="auto"/>
        <w:spacing w:before="2" w:line="364" w:lineRule="auto"/>
        <w:ind w:left="398" w:right="600" w:firstLine="480"/>
        <w:rPr>
          <w:color w:val="auto"/>
        </w:rPr>
      </w:pPr>
      <w:r>
        <w:rPr>
          <w:color w:val="auto"/>
        </w:rPr>
        <w:t>在符合性审查时，对属于投标无效的供应商，评审委员会必须提出投标无效的事实依据，并出具投标无效说明。</w:t>
      </w:r>
    </w:p>
    <w:p w14:paraId="0143828D">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技术和商务评审</w:t>
      </w:r>
    </w:p>
    <w:p w14:paraId="6C1A557F">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23F92F1">
      <w:pPr>
        <w:pStyle w:val="16"/>
        <w:numPr>
          <w:ilvl w:val="2"/>
          <w:numId w:val="21"/>
        </w:numPr>
        <w:shd w:val="clear" w:color="auto" w:fill="auto"/>
        <w:tabs>
          <w:tab w:val="left" w:pos="1539"/>
        </w:tabs>
        <w:spacing w:before="140" w:after="0" w:line="364" w:lineRule="auto"/>
        <w:ind w:left="398" w:right="656" w:firstLine="480"/>
        <w:jc w:val="both"/>
        <w:rPr>
          <w:color w:val="auto"/>
          <w:sz w:val="24"/>
        </w:rPr>
      </w:pPr>
      <w:r>
        <w:rPr>
          <w:color w:val="auto"/>
          <w:spacing w:val="-1"/>
          <w:sz w:val="24"/>
        </w:rPr>
        <w:t>评审委员会按照征集文件中规定的评审方法和标准，对符合性审查合格的响</w:t>
      </w:r>
      <w:r>
        <w:rPr>
          <w:color w:val="auto"/>
          <w:sz w:val="24"/>
        </w:rPr>
        <w:t>应文件进行商务和技术评估（包括政府采购政策执行），综合比较与评价。</w:t>
      </w:r>
    </w:p>
    <w:p w14:paraId="6D0E68CC">
      <w:pPr>
        <w:pStyle w:val="16"/>
        <w:numPr>
          <w:ilvl w:val="2"/>
          <w:numId w:val="21"/>
        </w:numPr>
        <w:shd w:val="clear" w:color="auto" w:fill="auto"/>
        <w:tabs>
          <w:tab w:val="left" w:pos="1539"/>
        </w:tabs>
        <w:spacing w:before="1" w:after="0" w:line="364" w:lineRule="auto"/>
        <w:ind w:left="398" w:right="657" w:firstLine="480"/>
        <w:jc w:val="both"/>
        <w:rPr>
          <w:color w:val="auto"/>
          <w:sz w:val="24"/>
        </w:rPr>
      </w:pPr>
      <w:r>
        <w:rPr>
          <w:color w:val="auto"/>
          <w:spacing w:val="-1"/>
          <w:sz w:val="24"/>
        </w:rPr>
        <w:t>评审委员会发现征集文件存在歧义、重大缺陷导致评审工作无法进行，或者</w:t>
      </w:r>
      <w:r>
        <w:rPr>
          <w:color w:val="auto"/>
          <w:spacing w:val="-4"/>
          <w:sz w:val="24"/>
        </w:rPr>
        <w:t>征集文件内容违反国家有关强制性规定的，应当停止评审工作，与征集人或者采购代理</w:t>
      </w:r>
      <w:r>
        <w:rPr>
          <w:color w:val="auto"/>
          <w:spacing w:val="-5"/>
          <w:sz w:val="24"/>
        </w:rPr>
        <w:t>机构沟通并作书面记录。征集人或者采购代理机构确认后，应当修改征集文件，重新组</w:t>
      </w:r>
      <w:r>
        <w:rPr>
          <w:color w:val="auto"/>
          <w:sz w:val="24"/>
        </w:rPr>
        <w:t>织采购活动。</w:t>
      </w:r>
    </w:p>
    <w:p w14:paraId="3F1A1585">
      <w:pPr>
        <w:pStyle w:val="7"/>
        <w:numPr>
          <w:ilvl w:val="0"/>
          <w:numId w:val="21"/>
        </w:numPr>
        <w:shd w:val="clear" w:color="auto" w:fill="auto"/>
        <w:tabs>
          <w:tab w:val="left" w:pos="682"/>
        </w:tabs>
        <w:spacing w:before="54" w:after="0" w:line="240" w:lineRule="auto"/>
        <w:ind w:left="681" w:right="0" w:hanging="284"/>
        <w:jc w:val="left"/>
        <w:rPr>
          <w:color w:val="auto"/>
        </w:rPr>
      </w:pPr>
      <w:bookmarkStart w:id="87" w:name="_bookmark36"/>
      <w:bookmarkEnd w:id="87"/>
      <w:bookmarkStart w:id="88" w:name="7.澄清有关问题"/>
      <w:bookmarkEnd w:id="88"/>
      <w:bookmarkStart w:id="89" w:name="_bookmark36"/>
      <w:bookmarkEnd w:id="89"/>
      <w:r>
        <w:rPr>
          <w:color w:val="auto"/>
        </w:rPr>
        <w:t>澄清有关问题</w:t>
      </w:r>
    </w:p>
    <w:p w14:paraId="2E5DB8C3">
      <w:pPr>
        <w:pStyle w:val="16"/>
        <w:numPr>
          <w:ilvl w:val="1"/>
          <w:numId w:val="21"/>
        </w:numPr>
        <w:shd w:val="clear" w:color="auto" w:fill="auto"/>
        <w:tabs>
          <w:tab w:val="left" w:pos="1299"/>
        </w:tabs>
        <w:spacing w:before="214" w:after="0" w:line="364" w:lineRule="auto"/>
        <w:ind w:left="398" w:right="657" w:firstLine="480"/>
        <w:jc w:val="both"/>
        <w:rPr>
          <w:color w:val="auto"/>
          <w:sz w:val="24"/>
        </w:rPr>
      </w:pPr>
      <w:r>
        <w:rPr>
          <w:color w:val="auto"/>
          <w:spacing w:val="-1"/>
          <w:sz w:val="24"/>
        </w:rPr>
        <w:t>如果评审委员会要求供应商对响应文件中含义不明确、同类问题表述不一致或</w:t>
      </w:r>
      <w:r>
        <w:rPr>
          <w:color w:val="auto"/>
          <w:spacing w:val="-4"/>
          <w:sz w:val="24"/>
        </w:rPr>
        <w:t>者有明显文字和计算错误的内容进行澄清、说明或者补正时，供应商的澄清、说明或者</w:t>
      </w:r>
      <w:r>
        <w:rPr>
          <w:color w:val="auto"/>
          <w:spacing w:val="-3"/>
          <w:sz w:val="24"/>
        </w:rPr>
        <w:t>更正不得超出响应文件的范围或者改变响应文件的实质性内容。评审委员会要求供应商</w:t>
      </w:r>
      <w:r>
        <w:rPr>
          <w:color w:val="auto"/>
          <w:sz w:val="24"/>
        </w:rPr>
        <w:t>澄清、说明或者更正响应文件应当以书面形式（</w:t>
      </w:r>
      <w:r>
        <w:rPr>
          <w:color w:val="auto"/>
          <w:spacing w:val="-19"/>
          <w:sz w:val="24"/>
        </w:rPr>
        <w:t xml:space="preserve">附录 </w:t>
      </w:r>
      <w:r>
        <w:rPr>
          <w:color w:val="auto"/>
          <w:sz w:val="24"/>
        </w:rPr>
        <w:t>2）</w:t>
      </w:r>
      <w:r>
        <w:rPr>
          <w:color w:val="auto"/>
          <w:spacing w:val="-2"/>
          <w:sz w:val="24"/>
        </w:rPr>
        <w:t>作出。供应商的澄清、说明或</w:t>
      </w:r>
      <w:r>
        <w:rPr>
          <w:color w:val="auto"/>
          <w:sz w:val="24"/>
        </w:rPr>
        <w:t>者更正以书面形式（</w:t>
      </w:r>
      <w:r>
        <w:rPr>
          <w:color w:val="auto"/>
          <w:spacing w:val="-20"/>
          <w:sz w:val="24"/>
        </w:rPr>
        <w:t xml:space="preserve">附录 </w:t>
      </w:r>
      <w:r>
        <w:rPr>
          <w:color w:val="auto"/>
          <w:sz w:val="24"/>
        </w:rPr>
        <w:t>3）作出，并由法定代表人或其授权代表签字或者加盖公章。</w:t>
      </w:r>
    </w:p>
    <w:p w14:paraId="158834F9">
      <w:pPr>
        <w:pStyle w:val="16"/>
        <w:numPr>
          <w:ilvl w:val="1"/>
          <w:numId w:val="21"/>
        </w:numPr>
        <w:shd w:val="clear" w:color="auto" w:fill="auto"/>
        <w:tabs>
          <w:tab w:val="left" w:pos="1299"/>
        </w:tabs>
        <w:spacing w:before="3" w:after="0" w:line="364" w:lineRule="auto"/>
        <w:ind w:left="398" w:right="657" w:firstLine="480"/>
        <w:jc w:val="both"/>
        <w:rPr>
          <w:color w:val="auto"/>
          <w:sz w:val="24"/>
        </w:rPr>
      </w:pPr>
      <w:r>
        <w:rPr>
          <w:color w:val="auto"/>
          <w:spacing w:val="-1"/>
          <w:sz w:val="24"/>
        </w:rPr>
        <w:t>评审委员会判断响应文件的响应性仅基于响应文件本身而不靠外部因素。未响</w:t>
      </w:r>
      <w:r>
        <w:rPr>
          <w:color w:val="auto"/>
          <w:spacing w:val="-6"/>
          <w:sz w:val="24"/>
        </w:rPr>
        <w:t>应实质性条款的，评审委员会有权确定其投标无效，供应商不能通过修正、撤销或者澄</w:t>
      </w:r>
      <w:r>
        <w:rPr>
          <w:color w:val="auto"/>
          <w:sz w:val="24"/>
        </w:rPr>
        <w:t>清不符之处而使其投标成为实质性响应的投标。</w:t>
      </w:r>
    </w:p>
    <w:p w14:paraId="166BD1E2">
      <w:pPr>
        <w:pStyle w:val="16"/>
        <w:numPr>
          <w:ilvl w:val="1"/>
          <w:numId w:val="21"/>
        </w:numPr>
        <w:shd w:val="clear" w:color="auto" w:fill="auto"/>
        <w:tabs>
          <w:tab w:val="left" w:pos="1299"/>
        </w:tabs>
        <w:spacing w:before="1" w:after="0" w:line="364" w:lineRule="auto"/>
        <w:ind w:left="398" w:right="657" w:firstLine="480"/>
        <w:jc w:val="both"/>
        <w:rPr>
          <w:color w:val="auto"/>
          <w:sz w:val="24"/>
        </w:rPr>
      </w:pPr>
      <w:r>
        <w:rPr>
          <w:color w:val="auto"/>
          <w:spacing w:val="-1"/>
          <w:sz w:val="24"/>
        </w:rPr>
        <w:t>评审委员会认为供应商的报价明显低于其他通过符合性审查供应商的报价，有</w:t>
      </w:r>
      <w:r>
        <w:rPr>
          <w:color w:val="auto"/>
          <w:spacing w:val="-4"/>
          <w:sz w:val="24"/>
        </w:rPr>
        <w:t>可能影响产品质量或者不能诚信履约的，要求其在合理的时间内提交书面说明，必要时</w:t>
      </w:r>
      <w:r>
        <w:rPr>
          <w:color w:val="auto"/>
          <w:spacing w:val="-6"/>
          <w:sz w:val="24"/>
        </w:rPr>
        <w:t>提交相关证明材料；对于供应商不能证明其报价合理性的，评审委员会应当将其作为无</w:t>
      </w:r>
      <w:r>
        <w:rPr>
          <w:color w:val="auto"/>
          <w:sz w:val="24"/>
        </w:rPr>
        <w:t>效投标处理。</w:t>
      </w:r>
    </w:p>
    <w:p w14:paraId="522B5C05">
      <w:pPr>
        <w:pStyle w:val="7"/>
        <w:numPr>
          <w:ilvl w:val="0"/>
          <w:numId w:val="21"/>
        </w:numPr>
        <w:shd w:val="clear" w:color="auto" w:fill="auto"/>
        <w:tabs>
          <w:tab w:val="left" w:pos="682"/>
        </w:tabs>
        <w:spacing w:before="54" w:after="0" w:line="240" w:lineRule="auto"/>
        <w:ind w:left="681" w:right="0" w:hanging="284"/>
        <w:jc w:val="left"/>
        <w:rPr>
          <w:color w:val="auto"/>
        </w:rPr>
      </w:pPr>
      <w:bookmarkStart w:id="90" w:name="8.确定入围供应商"/>
      <w:bookmarkEnd w:id="90"/>
      <w:bookmarkStart w:id="91" w:name="_bookmark37"/>
      <w:bookmarkEnd w:id="91"/>
      <w:bookmarkStart w:id="92" w:name="_bookmark37"/>
      <w:bookmarkEnd w:id="92"/>
      <w:r>
        <w:rPr>
          <w:color w:val="auto"/>
        </w:rPr>
        <w:t>确定入围供应商</w:t>
      </w:r>
    </w:p>
    <w:p w14:paraId="6DA49F87">
      <w:pPr>
        <w:pStyle w:val="16"/>
        <w:numPr>
          <w:ilvl w:val="1"/>
          <w:numId w:val="21"/>
        </w:numPr>
        <w:shd w:val="clear" w:color="auto" w:fill="auto"/>
        <w:tabs>
          <w:tab w:val="left" w:pos="1299"/>
        </w:tabs>
        <w:spacing w:before="214" w:after="0" w:line="364" w:lineRule="auto"/>
        <w:ind w:left="398" w:right="656" w:firstLine="480"/>
        <w:jc w:val="both"/>
        <w:rPr>
          <w:color w:val="auto"/>
          <w:sz w:val="24"/>
        </w:rPr>
      </w:pPr>
      <w:r>
        <w:rPr>
          <w:color w:val="auto"/>
          <w:spacing w:val="-1"/>
          <w:sz w:val="24"/>
        </w:rPr>
        <w:t>评审委员会根据供应商须知前附表的规定确定入围候选人或直接确定入围供应</w:t>
      </w:r>
      <w:r>
        <w:rPr>
          <w:color w:val="auto"/>
          <w:sz w:val="24"/>
        </w:rPr>
        <w:t>商。</w:t>
      </w:r>
    </w:p>
    <w:p w14:paraId="5F19A98F">
      <w:pPr>
        <w:pStyle w:val="9"/>
        <w:shd w:val="clear" w:color="auto" w:fill="auto"/>
        <w:spacing w:before="1" w:line="364" w:lineRule="auto"/>
        <w:ind w:left="398" w:right="657" w:firstLine="480"/>
        <w:jc w:val="both"/>
        <w:rPr>
          <w:color w:val="auto"/>
        </w:rPr>
      </w:pPr>
      <w:r>
        <w:rPr>
          <w:color w:val="auto"/>
          <w:spacing w:val="-4"/>
        </w:rPr>
        <w:t>评审委员会确定入围候选人的，入围候选人数见供应商须知前附表。征集人应当自</w:t>
      </w:r>
      <w:r>
        <w:rPr>
          <w:color w:val="auto"/>
          <w:spacing w:val="-5"/>
        </w:rPr>
        <w:t>收到评审报告之日起５个工作日内，在评审报告确定的入围候选人名单中按顺序确定入</w:t>
      </w:r>
      <w:r>
        <w:rPr>
          <w:color w:val="auto"/>
          <w:spacing w:val="-8"/>
        </w:rPr>
        <w:t>围供应商。入围候选人并列的，由征集人或者征集人委托评审委员会按照征集文件规定</w:t>
      </w:r>
      <w:r>
        <w:rPr>
          <w:color w:val="auto"/>
        </w:rPr>
        <w:t>的方式确定入围供应商；征集文件未规定的，采取随机抽取的方式确定。</w:t>
      </w:r>
    </w:p>
    <w:p w14:paraId="4DE63C82">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本次征集评审办法：见供应商须知前附表。</w:t>
      </w:r>
    </w:p>
    <w:p w14:paraId="4FCD34F3">
      <w:pPr>
        <w:pStyle w:val="16"/>
        <w:numPr>
          <w:ilvl w:val="1"/>
          <w:numId w:val="21"/>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采用质量优先法的，评审委员会各成员应当独立对每个供应商的响应文件商务</w:t>
      </w:r>
      <w:r>
        <w:rPr>
          <w:color w:val="auto"/>
          <w:spacing w:val="-5"/>
          <w:sz w:val="24"/>
        </w:rPr>
        <w:t>部分和技术部分进行评价，并汇总每个供应商的得分。评审结果按评审后得分由高到低</w:t>
      </w:r>
    </w:p>
    <w:p w14:paraId="35083F3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8747D81">
      <w:pPr>
        <w:pStyle w:val="9"/>
        <w:shd w:val="clear" w:color="auto" w:fill="auto"/>
        <w:spacing w:before="140" w:line="364" w:lineRule="auto"/>
        <w:ind w:left="398" w:right="657"/>
        <w:rPr>
          <w:color w:val="auto"/>
        </w:rPr>
      </w:pPr>
      <w:r>
        <w:rPr>
          <w:color w:val="auto"/>
          <w:spacing w:val="-7"/>
        </w:rPr>
        <w:t>顺序排列。得分相同的且响应文件满足征集文件全部实质性要求的，按照技术评审因素</w:t>
      </w:r>
      <w:r>
        <w:rPr>
          <w:color w:val="auto"/>
        </w:rPr>
        <w:t>的量化指标评审得分由高到低的次序确定入围候选人。</w:t>
      </w:r>
    </w:p>
    <w:p w14:paraId="23A2B5C9">
      <w:pPr>
        <w:pStyle w:val="16"/>
        <w:numPr>
          <w:ilvl w:val="1"/>
          <w:numId w:val="21"/>
        </w:numPr>
        <w:shd w:val="clear" w:color="auto" w:fill="auto"/>
        <w:tabs>
          <w:tab w:val="left" w:pos="1299"/>
        </w:tabs>
        <w:spacing w:before="1" w:after="0" w:line="364" w:lineRule="auto"/>
        <w:ind w:left="398" w:right="657" w:firstLine="480"/>
        <w:jc w:val="both"/>
        <w:rPr>
          <w:color w:val="auto"/>
          <w:sz w:val="24"/>
        </w:rPr>
      </w:pPr>
      <w:r>
        <w:rPr>
          <w:color w:val="auto"/>
          <w:spacing w:val="-1"/>
          <w:sz w:val="24"/>
        </w:rPr>
        <w:t>采用价格优先法的，评审结果按响应报价由低到高顺序排列，响应报价相同且</w:t>
      </w:r>
      <w:r>
        <w:rPr>
          <w:color w:val="auto"/>
          <w:spacing w:val="-4"/>
          <w:sz w:val="24"/>
        </w:rPr>
        <w:t>响应文件满足征集文件全部实质性要求的，评审委员会应当按照少数服从多数的原则确</w:t>
      </w:r>
      <w:r>
        <w:rPr>
          <w:color w:val="auto"/>
          <w:sz w:val="24"/>
        </w:rPr>
        <w:t>定入围候选人。</w:t>
      </w:r>
    </w:p>
    <w:p w14:paraId="0C120B84">
      <w:pPr>
        <w:pStyle w:val="16"/>
        <w:numPr>
          <w:ilvl w:val="1"/>
          <w:numId w:val="21"/>
        </w:numPr>
        <w:shd w:val="clear" w:color="auto" w:fill="auto"/>
        <w:tabs>
          <w:tab w:val="left" w:pos="1299"/>
        </w:tabs>
        <w:spacing w:before="2" w:after="0" w:line="364" w:lineRule="auto"/>
        <w:ind w:left="398" w:right="656" w:firstLine="480"/>
        <w:jc w:val="both"/>
        <w:rPr>
          <w:color w:val="auto"/>
          <w:sz w:val="24"/>
        </w:rPr>
      </w:pPr>
      <w:r>
        <w:rPr>
          <w:color w:val="auto"/>
          <w:spacing w:val="-1"/>
          <w:sz w:val="24"/>
        </w:rPr>
        <w:t>对于分包征集的项目，供应商可以选择多包投标但限制入围包数的，入围供应</w:t>
      </w:r>
      <w:r>
        <w:rPr>
          <w:color w:val="auto"/>
          <w:sz w:val="24"/>
        </w:rPr>
        <w:t>商的选择按照供应商须知前附表“分包及入围规定”确定。</w:t>
      </w:r>
    </w:p>
    <w:p w14:paraId="4FDAFBF2">
      <w:pPr>
        <w:pStyle w:val="16"/>
        <w:numPr>
          <w:ilvl w:val="1"/>
          <w:numId w:val="21"/>
        </w:numPr>
        <w:shd w:val="clear" w:color="auto" w:fill="auto"/>
        <w:tabs>
          <w:tab w:val="left" w:pos="1299"/>
        </w:tabs>
        <w:spacing w:before="1" w:after="0" w:line="364" w:lineRule="auto"/>
        <w:ind w:left="398" w:right="605" w:firstLine="480"/>
        <w:jc w:val="both"/>
        <w:rPr>
          <w:color w:val="auto"/>
          <w:sz w:val="24"/>
        </w:rPr>
      </w:pPr>
      <w:r>
        <w:rPr>
          <w:color w:val="auto"/>
          <w:sz w:val="24"/>
        </w:rPr>
        <w:t>评审委员会成员对需要共同认定的事项存在争议的，应当按照少数服从多数的</w:t>
      </w:r>
      <w:r>
        <w:rPr>
          <w:color w:val="auto"/>
          <w:spacing w:val="-1"/>
          <w:sz w:val="24"/>
        </w:rPr>
        <w:t xml:space="preserve">原则作出结论。持不同意见的评审委员会成员应当在评审报告上签署不同意见及理由， </w:t>
      </w:r>
      <w:r>
        <w:rPr>
          <w:color w:val="auto"/>
          <w:sz w:val="24"/>
        </w:rPr>
        <w:t>否则视为同意评审报告。</w:t>
      </w:r>
    </w:p>
    <w:p w14:paraId="11AFB52B">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z w:val="24"/>
        </w:rPr>
        <w:t>评审结果汇总完成后，除下列情形外，任何人不得修改评审结果：</w:t>
      </w:r>
    </w:p>
    <w:p w14:paraId="6CE30BFF">
      <w:pPr>
        <w:pStyle w:val="9"/>
        <w:shd w:val="clear" w:color="auto" w:fill="auto"/>
        <w:spacing w:before="160"/>
        <w:ind w:left="878"/>
        <w:rPr>
          <w:color w:val="auto"/>
        </w:rPr>
      </w:pPr>
      <w:r>
        <w:rPr>
          <w:color w:val="auto"/>
        </w:rPr>
        <w:t>（一）分值汇总计算错误的；</w:t>
      </w:r>
    </w:p>
    <w:p w14:paraId="611AC41D">
      <w:pPr>
        <w:pStyle w:val="9"/>
        <w:shd w:val="clear" w:color="auto" w:fill="auto"/>
        <w:spacing w:before="161"/>
        <w:ind w:left="878"/>
        <w:rPr>
          <w:color w:val="auto"/>
        </w:rPr>
      </w:pPr>
      <w:r>
        <w:rPr>
          <w:color w:val="auto"/>
        </w:rPr>
        <w:t>（二）分项评分超出评分标准范围的；</w:t>
      </w:r>
    </w:p>
    <w:p w14:paraId="1944F114">
      <w:pPr>
        <w:pStyle w:val="9"/>
        <w:shd w:val="clear" w:color="auto" w:fill="auto"/>
        <w:spacing w:before="160"/>
        <w:ind w:left="878"/>
        <w:rPr>
          <w:color w:val="auto"/>
        </w:rPr>
      </w:pPr>
      <w:r>
        <w:rPr>
          <w:color w:val="auto"/>
        </w:rPr>
        <w:t>（三）评审委员会成员对客观评审因素评分不一致的；</w:t>
      </w:r>
    </w:p>
    <w:p w14:paraId="53442891">
      <w:pPr>
        <w:pStyle w:val="9"/>
        <w:shd w:val="clear" w:color="auto" w:fill="auto"/>
        <w:spacing w:before="161"/>
        <w:ind w:left="878"/>
        <w:rPr>
          <w:color w:val="auto"/>
        </w:rPr>
      </w:pPr>
      <w:r>
        <w:rPr>
          <w:color w:val="auto"/>
        </w:rPr>
        <w:t>（四）经评审委员会认定评分畸高、畸低的。</w:t>
      </w:r>
    </w:p>
    <w:p w14:paraId="71D1C4E6">
      <w:pPr>
        <w:pStyle w:val="9"/>
        <w:shd w:val="clear" w:color="auto" w:fill="auto"/>
        <w:spacing w:before="160" w:line="364" w:lineRule="auto"/>
        <w:ind w:left="398" w:right="657" w:firstLine="480"/>
        <w:jc w:val="both"/>
        <w:rPr>
          <w:color w:val="auto"/>
        </w:rPr>
      </w:pPr>
      <w:r>
        <w:rPr>
          <w:color w:val="auto"/>
          <w:spacing w:val="-6"/>
        </w:rPr>
        <w:t>评审报告签署前，经复核发现存在以上情形之一的，评审委员会应当当场修改评审</w:t>
      </w:r>
      <w:r>
        <w:rPr>
          <w:color w:val="auto"/>
          <w:spacing w:val="-7"/>
        </w:rPr>
        <w:t>结果，并在评审报告中记载；评审报告签署后，征集人或者采购代理机构发现存在以上</w:t>
      </w:r>
      <w:r>
        <w:rPr>
          <w:color w:val="auto"/>
          <w:spacing w:val="-6"/>
        </w:rPr>
        <w:t>情形之一的，应当组织原评审委员会进行重新评审，重新评审改变评审结果的，书面报</w:t>
      </w:r>
      <w:r>
        <w:rPr>
          <w:color w:val="auto"/>
        </w:rPr>
        <w:t>告本级财政部门。</w:t>
      </w:r>
    </w:p>
    <w:p w14:paraId="23ED3F07">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评审委员会根据全体评审成员签字的原始评审记录和评审结果编写评审报告。</w:t>
      </w:r>
    </w:p>
    <w:p w14:paraId="73C2633B">
      <w:pPr>
        <w:pStyle w:val="7"/>
        <w:numPr>
          <w:ilvl w:val="0"/>
          <w:numId w:val="21"/>
        </w:numPr>
        <w:shd w:val="clear" w:color="auto" w:fill="auto"/>
        <w:tabs>
          <w:tab w:val="left" w:pos="682"/>
        </w:tabs>
        <w:spacing w:before="211" w:after="0" w:line="240" w:lineRule="auto"/>
        <w:ind w:left="681" w:right="0" w:hanging="284"/>
        <w:jc w:val="left"/>
        <w:rPr>
          <w:color w:val="auto"/>
        </w:rPr>
      </w:pPr>
      <w:bookmarkStart w:id="93" w:name="_bookmark38"/>
      <w:bookmarkEnd w:id="93"/>
      <w:bookmarkStart w:id="94" w:name="9.入围结果公告以及入围通知书"/>
      <w:bookmarkEnd w:id="94"/>
      <w:bookmarkStart w:id="95" w:name="_bookmark38"/>
      <w:bookmarkEnd w:id="95"/>
      <w:r>
        <w:rPr>
          <w:color w:val="auto"/>
        </w:rPr>
        <w:t>入围结果公告以及入围通知书</w:t>
      </w:r>
    </w:p>
    <w:p w14:paraId="77918299">
      <w:pPr>
        <w:pStyle w:val="16"/>
        <w:numPr>
          <w:ilvl w:val="1"/>
          <w:numId w:val="21"/>
        </w:numPr>
        <w:shd w:val="clear" w:color="auto" w:fill="auto"/>
        <w:tabs>
          <w:tab w:val="left" w:pos="1299"/>
        </w:tabs>
        <w:spacing w:before="214" w:after="0" w:line="364" w:lineRule="auto"/>
        <w:ind w:left="398" w:right="657" w:firstLine="480"/>
        <w:jc w:val="both"/>
        <w:rPr>
          <w:color w:val="auto"/>
          <w:sz w:val="24"/>
        </w:rPr>
      </w:pPr>
      <w:r>
        <w:rPr>
          <w:color w:val="auto"/>
          <w:spacing w:val="-1"/>
          <w:sz w:val="24"/>
        </w:rPr>
        <w:t>评审结束后，不现场宣布评审结果。征集人或者采购代理机构应当自入围供应</w:t>
      </w:r>
      <w:r>
        <w:rPr>
          <w:color w:val="auto"/>
          <w:spacing w:val="-2"/>
          <w:sz w:val="24"/>
        </w:rPr>
        <w:t>商确定后在征集公告发布媒体公布入围结果</w:t>
      </w:r>
      <w:r>
        <w:rPr>
          <w:color w:val="auto"/>
          <w:sz w:val="24"/>
        </w:rPr>
        <w:t>（</w:t>
      </w:r>
      <w:r>
        <w:rPr>
          <w:color w:val="auto"/>
          <w:spacing w:val="-10"/>
          <w:sz w:val="24"/>
        </w:rPr>
        <w:t xml:space="preserve">公告期限为 </w:t>
      </w:r>
      <w:r>
        <w:rPr>
          <w:color w:val="auto"/>
          <w:sz w:val="24"/>
        </w:rPr>
        <w:t>1</w:t>
      </w:r>
      <w:r>
        <w:rPr>
          <w:color w:val="auto"/>
          <w:spacing w:val="-12"/>
          <w:sz w:val="24"/>
        </w:rPr>
        <w:t xml:space="preserve"> 个工作日</w:t>
      </w:r>
      <w:r>
        <w:rPr>
          <w:color w:val="auto"/>
          <w:spacing w:val="-24"/>
          <w:sz w:val="24"/>
        </w:rPr>
        <w:t>）</w:t>
      </w:r>
      <w:r>
        <w:rPr>
          <w:color w:val="auto"/>
          <w:spacing w:val="-3"/>
          <w:sz w:val="24"/>
        </w:rPr>
        <w:t>并发出入围通知</w:t>
      </w:r>
      <w:r>
        <w:rPr>
          <w:color w:val="auto"/>
          <w:sz w:val="24"/>
        </w:rPr>
        <w:t>书。</w:t>
      </w:r>
    </w:p>
    <w:p w14:paraId="7C637D0D">
      <w:pPr>
        <w:pStyle w:val="16"/>
        <w:numPr>
          <w:ilvl w:val="1"/>
          <w:numId w:val="21"/>
        </w:numPr>
        <w:shd w:val="clear" w:color="auto" w:fill="auto"/>
        <w:tabs>
          <w:tab w:val="left" w:pos="1359"/>
        </w:tabs>
        <w:spacing w:before="2" w:after="0" w:line="364" w:lineRule="auto"/>
        <w:ind w:left="398" w:right="657" w:firstLine="480"/>
        <w:jc w:val="both"/>
        <w:rPr>
          <w:color w:val="auto"/>
          <w:sz w:val="24"/>
        </w:rPr>
      </w:pPr>
      <w:r>
        <w:rPr>
          <w:color w:val="auto"/>
          <w:spacing w:val="-3"/>
          <w:sz w:val="24"/>
        </w:rPr>
        <w:t>征集人将在公告入围结果的同时向入围供应商发出入围通知书。入围通知书是</w:t>
      </w:r>
      <w:r>
        <w:rPr>
          <w:color w:val="auto"/>
          <w:sz w:val="24"/>
        </w:rPr>
        <w:t>合同的组成部分，对征集人和入围供应商均具有法律约束力。</w:t>
      </w:r>
    </w:p>
    <w:p w14:paraId="50E26AD8">
      <w:pPr>
        <w:pStyle w:val="16"/>
        <w:numPr>
          <w:ilvl w:val="1"/>
          <w:numId w:val="21"/>
        </w:numPr>
        <w:shd w:val="clear" w:color="auto" w:fill="auto"/>
        <w:tabs>
          <w:tab w:val="left" w:pos="1359"/>
        </w:tabs>
        <w:spacing w:before="1" w:after="0" w:line="364" w:lineRule="auto"/>
        <w:ind w:left="398" w:right="537" w:firstLine="480"/>
        <w:jc w:val="both"/>
        <w:rPr>
          <w:color w:val="auto"/>
          <w:sz w:val="24"/>
        </w:rPr>
      </w:pPr>
      <w:r>
        <w:rPr>
          <w:color w:val="auto"/>
          <w:spacing w:val="-14"/>
          <w:sz w:val="24"/>
        </w:rPr>
        <w:t xml:space="preserve">入围通知书发出后，征集人改变入围结果的，或者入围供应商放弃入围项目的， </w:t>
      </w:r>
      <w:r>
        <w:rPr>
          <w:color w:val="auto"/>
          <w:sz w:val="24"/>
        </w:rPr>
        <w:t>应当依法承担法律责任。</w:t>
      </w:r>
    </w:p>
    <w:p w14:paraId="6837BDEE">
      <w:pPr>
        <w:pStyle w:val="16"/>
        <w:numPr>
          <w:ilvl w:val="1"/>
          <w:numId w:val="21"/>
        </w:numPr>
        <w:shd w:val="clear" w:color="auto" w:fill="auto"/>
        <w:tabs>
          <w:tab w:val="left" w:pos="1359"/>
        </w:tabs>
        <w:spacing w:before="2" w:after="0" w:line="240" w:lineRule="auto"/>
        <w:ind w:left="1358" w:right="0" w:hanging="481"/>
        <w:jc w:val="both"/>
        <w:rPr>
          <w:color w:val="auto"/>
          <w:sz w:val="24"/>
        </w:rPr>
      </w:pPr>
      <w:r>
        <w:rPr>
          <w:color w:val="auto"/>
          <w:sz w:val="24"/>
        </w:rPr>
        <w:t>入围结果将在发布征集公告的媒体上公告。</w:t>
      </w:r>
    </w:p>
    <w:p w14:paraId="01973659">
      <w:pPr>
        <w:shd w:val="clear" w:color="auto" w:fill="auto"/>
        <w:spacing w:after="0" w:line="240"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2A1C5A2">
      <w:pPr>
        <w:pStyle w:val="9"/>
        <w:shd w:val="clear" w:color="auto" w:fill="auto"/>
        <w:spacing w:before="1"/>
        <w:rPr>
          <w:color w:val="auto"/>
          <w:sz w:val="10"/>
        </w:rPr>
      </w:pPr>
    </w:p>
    <w:p w14:paraId="789CE631">
      <w:pPr>
        <w:pStyle w:val="7"/>
        <w:numPr>
          <w:ilvl w:val="0"/>
          <w:numId w:val="21"/>
        </w:numPr>
        <w:shd w:val="clear" w:color="auto" w:fill="auto"/>
        <w:tabs>
          <w:tab w:val="left" w:pos="960"/>
        </w:tabs>
        <w:spacing w:before="62" w:after="0" w:line="240" w:lineRule="auto"/>
        <w:ind w:left="960" w:right="0" w:hanging="562"/>
        <w:jc w:val="both"/>
        <w:rPr>
          <w:color w:val="auto"/>
        </w:rPr>
      </w:pPr>
      <w:bookmarkStart w:id="96" w:name="_bookmark39"/>
      <w:bookmarkEnd w:id="96"/>
      <w:bookmarkStart w:id="97" w:name="_bookmark39"/>
      <w:bookmarkEnd w:id="97"/>
      <w:bookmarkStart w:id="98" w:name="10. 签订框架协议"/>
      <w:bookmarkEnd w:id="98"/>
      <w:r>
        <w:rPr>
          <w:color w:val="auto"/>
        </w:rPr>
        <w:t>签订框架协议</w:t>
      </w:r>
    </w:p>
    <w:p w14:paraId="630342AC">
      <w:pPr>
        <w:pStyle w:val="9"/>
        <w:shd w:val="clear" w:color="auto" w:fill="auto"/>
        <w:spacing w:before="214" w:line="364" w:lineRule="auto"/>
        <w:ind w:left="398" w:right="656" w:firstLine="480"/>
        <w:jc w:val="both"/>
        <w:rPr>
          <w:color w:val="auto"/>
        </w:rPr>
      </w:pPr>
      <w:r>
        <w:rPr>
          <w:color w:val="auto"/>
        </w:rPr>
        <w:t>10.2</w:t>
      </w:r>
      <w:r>
        <w:rPr>
          <w:color w:val="auto"/>
          <w:spacing w:val="-10"/>
        </w:rPr>
        <w:t xml:space="preserve"> 集中采购机构或者主管预算单位应当在入围通知书发出之日起 </w:t>
      </w:r>
      <w:r>
        <w:rPr>
          <w:color w:val="auto"/>
        </w:rPr>
        <w:t>30</w:t>
      </w:r>
      <w:r>
        <w:rPr>
          <w:color w:val="auto"/>
          <w:spacing w:val="-13"/>
        </w:rPr>
        <w:t xml:space="preserve"> 日内和入围</w:t>
      </w:r>
      <w:r>
        <w:rPr>
          <w:color w:val="auto"/>
        </w:rPr>
        <w:t>供应商签订框架协议。</w:t>
      </w:r>
    </w:p>
    <w:p w14:paraId="4C8274F9">
      <w:pPr>
        <w:pStyle w:val="9"/>
        <w:shd w:val="clear" w:color="auto" w:fill="auto"/>
        <w:spacing w:before="1" w:line="364" w:lineRule="auto"/>
        <w:ind w:left="398" w:right="657" w:firstLine="480"/>
        <w:jc w:val="both"/>
        <w:rPr>
          <w:color w:val="auto"/>
        </w:rPr>
      </w:pPr>
      <w:r>
        <w:rPr>
          <w:color w:val="auto"/>
        </w:rPr>
        <w:t>10.1 入围供应商应按入围通知书规定的时间与征集人签订框架协议。入围供应商</w:t>
      </w:r>
      <w:r>
        <w:rPr>
          <w:color w:val="auto"/>
          <w:spacing w:val="-3"/>
        </w:rPr>
        <w:t>无正当理由放弃封闭式框架协议入围资格或者退出封闭式框架协议、无正当理由未在规</w:t>
      </w:r>
      <w:r>
        <w:rPr>
          <w:color w:val="auto"/>
          <w:spacing w:val="-5"/>
        </w:rPr>
        <w:t>定的时间内签署框架协议，视为自动放弃入围资格，其提交的投标保证金不予退还，列</w:t>
      </w:r>
      <w:r>
        <w:rPr>
          <w:color w:val="auto"/>
        </w:rPr>
        <w:t>入不良行为记录名单，在一至三年内禁止参加政府采购活动并予以公告。</w:t>
      </w:r>
    </w:p>
    <w:p w14:paraId="067757C0">
      <w:pPr>
        <w:pStyle w:val="9"/>
        <w:shd w:val="clear" w:color="auto" w:fill="auto"/>
        <w:spacing w:before="2" w:line="364" w:lineRule="auto"/>
        <w:ind w:left="398" w:right="656" w:firstLine="480"/>
        <w:jc w:val="both"/>
        <w:rPr>
          <w:color w:val="auto"/>
        </w:rPr>
      </w:pPr>
      <w:r>
        <w:rPr>
          <w:color w:val="auto"/>
        </w:rPr>
        <w:t>10.3</w:t>
      </w:r>
      <w:r>
        <w:rPr>
          <w:color w:val="auto"/>
          <w:spacing w:val="-5"/>
        </w:rPr>
        <w:t xml:space="preserve"> 框架协议不得对征集文件确定的事项以及入围供应商的响应文件作实质性修改。</w:t>
      </w:r>
    </w:p>
    <w:p w14:paraId="7A58B9E6">
      <w:pPr>
        <w:pStyle w:val="7"/>
        <w:numPr>
          <w:ilvl w:val="0"/>
          <w:numId w:val="21"/>
        </w:numPr>
        <w:shd w:val="clear" w:color="auto" w:fill="auto"/>
        <w:tabs>
          <w:tab w:val="left" w:pos="821"/>
        </w:tabs>
        <w:spacing w:before="53" w:after="0" w:line="240" w:lineRule="auto"/>
        <w:ind w:left="820" w:right="0" w:hanging="423"/>
        <w:jc w:val="left"/>
        <w:rPr>
          <w:color w:val="auto"/>
        </w:rPr>
      </w:pPr>
      <w:bookmarkStart w:id="99" w:name="_bookmark40"/>
      <w:bookmarkEnd w:id="99"/>
      <w:bookmarkStart w:id="100" w:name="11.确定第二阶段成交方式"/>
      <w:bookmarkEnd w:id="100"/>
      <w:bookmarkStart w:id="101" w:name="_bookmark40"/>
      <w:bookmarkEnd w:id="101"/>
      <w:r>
        <w:rPr>
          <w:color w:val="auto"/>
        </w:rPr>
        <w:t>确定第二阶段成交方式</w:t>
      </w:r>
    </w:p>
    <w:p w14:paraId="0ED5AEED">
      <w:pPr>
        <w:pStyle w:val="16"/>
        <w:numPr>
          <w:ilvl w:val="1"/>
          <w:numId w:val="21"/>
        </w:numPr>
        <w:shd w:val="clear" w:color="auto" w:fill="auto"/>
        <w:tabs>
          <w:tab w:val="left" w:pos="1360"/>
        </w:tabs>
        <w:spacing w:before="214" w:after="0" w:line="240" w:lineRule="auto"/>
        <w:ind w:left="1359" w:right="0" w:hanging="482"/>
        <w:jc w:val="left"/>
        <w:rPr>
          <w:color w:val="auto"/>
          <w:sz w:val="24"/>
        </w:rPr>
      </w:pPr>
      <w:r>
        <w:rPr>
          <w:color w:val="auto"/>
          <w:sz w:val="24"/>
        </w:rPr>
        <w:t>直接选定方式是确定第二阶段成交供应商的主要方式。</w:t>
      </w:r>
    </w:p>
    <w:p w14:paraId="1E66465E">
      <w:pPr>
        <w:pStyle w:val="16"/>
        <w:numPr>
          <w:ilvl w:val="1"/>
          <w:numId w:val="21"/>
        </w:numPr>
        <w:shd w:val="clear" w:color="auto" w:fill="auto"/>
        <w:tabs>
          <w:tab w:val="left" w:pos="1360"/>
        </w:tabs>
        <w:spacing w:before="160" w:after="0" w:line="364" w:lineRule="auto"/>
        <w:ind w:left="398" w:right="537" w:firstLine="480"/>
        <w:jc w:val="both"/>
        <w:rPr>
          <w:color w:val="auto"/>
          <w:sz w:val="24"/>
        </w:rPr>
      </w:pPr>
      <w:r>
        <w:rPr>
          <w:color w:val="auto"/>
          <w:spacing w:val="-3"/>
          <w:sz w:val="24"/>
        </w:rPr>
        <w:t>除征集人根据采购项目特点和提高绩效等要求，在征集文件中载明采用二次竞</w:t>
      </w:r>
      <w:r>
        <w:rPr>
          <w:color w:val="auto"/>
          <w:spacing w:val="-8"/>
          <w:sz w:val="24"/>
        </w:rPr>
        <w:t>价或者顺序轮候方式外，确定第二阶段成交供应商应当由征集人或者服务对象依据入围</w:t>
      </w:r>
      <w:r>
        <w:rPr>
          <w:color w:val="auto"/>
          <w:spacing w:val="-17"/>
          <w:sz w:val="24"/>
        </w:rPr>
        <w:t>产品价格、质量以及服务便利性、用户评价等因素，从第一阶段入围供应商中直接选定。</w:t>
      </w:r>
    </w:p>
    <w:p w14:paraId="68252D16">
      <w:pPr>
        <w:pStyle w:val="16"/>
        <w:numPr>
          <w:ilvl w:val="1"/>
          <w:numId w:val="21"/>
        </w:numPr>
        <w:shd w:val="clear" w:color="auto" w:fill="auto"/>
        <w:tabs>
          <w:tab w:val="left" w:pos="1360"/>
        </w:tabs>
        <w:spacing w:before="2" w:after="0" w:line="364" w:lineRule="auto"/>
        <w:ind w:left="398" w:right="657" w:firstLine="480"/>
        <w:jc w:val="both"/>
        <w:rPr>
          <w:color w:val="auto"/>
          <w:sz w:val="24"/>
        </w:rPr>
      </w:pPr>
      <w:r>
        <w:rPr>
          <w:color w:val="auto"/>
          <w:spacing w:val="-4"/>
          <w:sz w:val="24"/>
        </w:rPr>
        <w:t>二次竞价方式是指以框架协议约定的入围产品、采购合同文本等为依据，以协</w:t>
      </w:r>
      <w:r>
        <w:rPr>
          <w:color w:val="auto"/>
          <w:spacing w:val="-6"/>
          <w:sz w:val="24"/>
        </w:rPr>
        <w:t>议价格为最高限价，征集人明确第二阶段竞价需求，从入围供应商中选择所有符合竞价</w:t>
      </w:r>
      <w:r>
        <w:rPr>
          <w:color w:val="auto"/>
          <w:sz w:val="24"/>
        </w:rPr>
        <w:t>需求的供应商参与二次竞价，确定报价最低的为成交供应商的方式。</w:t>
      </w:r>
    </w:p>
    <w:p w14:paraId="574DBF42">
      <w:pPr>
        <w:pStyle w:val="16"/>
        <w:numPr>
          <w:ilvl w:val="1"/>
          <w:numId w:val="21"/>
        </w:numPr>
        <w:shd w:val="clear" w:color="auto" w:fill="auto"/>
        <w:tabs>
          <w:tab w:val="left" w:pos="1481"/>
        </w:tabs>
        <w:spacing w:before="2" w:after="0" w:line="364" w:lineRule="auto"/>
        <w:ind w:left="398" w:right="657" w:firstLine="600"/>
        <w:jc w:val="both"/>
        <w:rPr>
          <w:color w:val="auto"/>
          <w:sz w:val="24"/>
        </w:rPr>
      </w:pPr>
      <w:r>
        <w:rPr>
          <w:color w:val="auto"/>
          <w:sz w:val="24"/>
        </w:rPr>
        <w:t>顺序轮候方式是指根据征集文件中确定的轮候顺序规则，对所有入围供应商</w:t>
      </w:r>
      <w:r>
        <w:rPr>
          <w:color w:val="auto"/>
          <w:spacing w:val="-5"/>
          <w:sz w:val="24"/>
        </w:rPr>
        <w:t>依次授予采购合同的方式。每个入围供应商在一个顺序轮候期内，只有一次获得合同授</w:t>
      </w:r>
      <w:r>
        <w:rPr>
          <w:color w:val="auto"/>
          <w:spacing w:val="-7"/>
          <w:sz w:val="24"/>
        </w:rPr>
        <w:t>予的机会。合同授予顺序确定后，应当书面告知所有入围供应商。除清退入围供应商和</w:t>
      </w:r>
      <w:r>
        <w:rPr>
          <w:color w:val="auto"/>
          <w:sz w:val="24"/>
        </w:rPr>
        <w:t>补充征集外，框架协议有效期内不得调整合同授予顺序。</w:t>
      </w:r>
    </w:p>
    <w:p w14:paraId="7AF8F4BE">
      <w:pPr>
        <w:pStyle w:val="16"/>
        <w:numPr>
          <w:ilvl w:val="1"/>
          <w:numId w:val="21"/>
        </w:numPr>
        <w:shd w:val="clear" w:color="auto" w:fill="auto"/>
        <w:tabs>
          <w:tab w:val="left" w:pos="1480"/>
        </w:tabs>
        <w:spacing w:before="2" w:after="0" w:line="364" w:lineRule="auto"/>
        <w:ind w:left="518" w:right="725" w:firstLine="480"/>
        <w:jc w:val="left"/>
        <w:rPr>
          <w:color w:val="auto"/>
          <w:sz w:val="24"/>
        </w:rPr>
      </w:pPr>
      <w:r>
        <w:rPr>
          <w:color w:val="auto"/>
          <w:spacing w:val="-1"/>
          <w:sz w:val="24"/>
        </w:rPr>
        <w:t>确定成交供应商后由征集人和供应商按照征集文件拟定的合同文本自行签订</w:t>
      </w:r>
      <w:r>
        <w:rPr>
          <w:color w:val="auto"/>
          <w:sz w:val="24"/>
        </w:rPr>
        <w:t>并按规定公告。</w:t>
      </w:r>
    </w:p>
    <w:p w14:paraId="669BAD32">
      <w:pPr>
        <w:pStyle w:val="7"/>
        <w:numPr>
          <w:ilvl w:val="0"/>
          <w:numId w:val="21"/>
        </w:numPr>
        <w:shd w:val="clear" w:color="auto" w:fill="auto"/>
        <w:tabs>
          <w:tab w:val="left" w:pos="824"/>
        </w:tabs>
        <w:spacing w:before="53" w:after="0" w:line="240" w:lineRule="auto"/>
        <w:ind w:left="823" w:right="0" w:hanging="426"/>
        <w:jc w:val="left"/>
        <w:rPr>
          <w:color w:val="auto"/>
        </w:rPr>
      </w:pPr>
      <w:bookmarkStart w:id="102" w:name="_bookmark41"/>
      <w:bookmarkEnd w:id="102"/>
      <w:bookmarkStart w:id="103" w:name="_bookmark41"/>
      <w:bookmarkEnd w:id="103"/>
      <w:bookmarkStart w:id="104" w:name="12.不合格供应商或投标无效"/>
      <w:bookmarkEnd w:id="104"/>
      <w:r>
        <w:rPr>
          <w:color w:val="auto"/>
        </w:rPr>
        <w:t>不合格供应商或投标无效</w:t>
      </w:r>
    </w:p>
    <w:p w14:paraId="74A09528">
      <w:pPr>
        <w:pStyle w:val="9"/>
        <w:shd w:val="clear" w:color="auto" w:fill="auto"/>
        <w:spacing w:before="214"/>
        <w:ind w:left="878"/>
        <w:rPr>
          <w:color w:val="auto"/>
        </w:rPr>
      </w:pPr>
      <w:r>
        <w:rPr>
          <w:color w:val="auto"/>
        </w:rPr>
        <w:t>出现下列情形之一的，为不合格供应商或投标无效：</w:t>
      </w:r>
    </w:p>
    <w:p w14:paraId="6AED9541">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报价超过征集文件中规定的预算金额或者最高限价的；</w:t>
      </w:r>
    </w:p>
    <w:p w14:paraId="243FEA5E">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对“★”条款未做出实质性响应或者发生负偏离的；</w:t>
      </w:r>
    </w:p>
    <w:p w14:paraId="5318625F">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应提供而未提供带“▲”标注的政府强制采购节能、环保产品的；</w:t>
      </w:r>
    </w:p>
    <w:p w14:paraId="53F0D211">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对于不允许偏离的实质性要求和条件发生偏离的；</w:t>
      </w:r>
    </w:p>
    <w:p w14:paraId="26CADE61">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566FEF4">
      <w:pPr>
        <w:pStyle w:val="16"/>
        <w:numPr>
          <w:ilvl w:val="1"/>
          <w:numId w:val="21"/>
        </w:numPr>
        <w:shd w:val="clear" w:color="auto" w:fill="auto"/>
        <w:tabs>
          <w:tab w:val="left" w:pos="1419"/>
        </w:tabs>
        <w:spacing w:before="140" w:after="0" w:line="364" w:lineRule="auto"/>
        <w:ind w:left="398" w:right="657" w:firstLine="480"/>
        <w:jc w:val="both"/>
        <w:rPr>
          <w:color w:val="auto"/>
          <w:sz w:val="24"/>
        </w:rPr>
      </w:pPr>
      <w:r>
        <w:rPr>
          <w:color w:val="auto"/>
          <w:spacing w:val="-7"/>
          <w:sz w:val="24"/>
        </w:rPr>
        <w:t>不按照征集文件规定报价、没有分项报价、拒绝报价、有多个报价</w:t>
      </w:r>
      <w:r>
        <w:rPr>
          <w:color w:val="auto"/>
          <w:spacing w:val="-3"/>
          <w:sz w:val="24"/>
        </w:rPr>
        <w:t>（</w:t>
      </w:r>
      <w:r>
        <w:rPr>
          <w:color w:val="auto"/>
          <w:spacing w:val="-4"/>
          <w:sz w:val="24"/>
        </w:rPr>
        <w:t>征集文件</w:t>
      </w:r>
      <w:r>
        <w:rPr>
          <w:color w:val="auto"/>
          <w:sz w:val="24"/>
        </w:rPr>
        <w:t>另有规定的除外）、有选择性报价、附有条件的报价或者拒绝修正报价的；</w:t>
      </w:r>
    </w:p>
    <w:p w14:paraId="41CEDDC6">
      <w:pPr>
        <w:pStyle w:val="16"/>
        <w:numPr>
          <w:ilvl w:val="1"/>
          <w:numId w:val="21"/>
        </w:numPr>
        <w:shd w:val="clear" w:color="auto" w:fill="auto"/>
        <w:tabs>
          <w:tab w:val="left" w:pos="1419"/>
        </w:tabs>
        <w:spacing w:before="1" w:after="0" w:line="240" w:lineRule="auto"/>
        <w:ind w:left="1418" w:right="0" w:hanging="541"/>
        <w:jc w:val="left"/>
        <w:rPr>
          <w:color w:val="auto"/>
          <w:sz w:val="24"/>
        </w:rPr>
      </w:pPr>
      <w:r>
        <w:rPr>
          <w:color w:val="auto"/>
          <w:sz w:val="24"/>
        </w:rPr>
        <w:t>投标有效期不满足征集文件要求的；</w:t>
      </w:r>
    </w:p>
    <w:p w14:paraId="1B95AAC2">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评审委员会判定供应商涂改证明材料或者提供虚假材料和承诺的；</w:t>
      </w:r>
    </w:p>
    <w:p w14:paraId="6C3C212E">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响应文件未按征集文件要求编制、签章的；</w:t>
      </w:r>
    </w:p>
    <w:p w14:paraId="1D2F2374">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响应文件含有征集人不能接受的附加条件的；</w:t>
      </w:r>
    </w:p>
    <w:p w14:paraId="24D13A0B">
      <w:pPr>
        <w:pStyle w:val="16"/>
        <w:numPr>
          <w:ilvl w:val="1"/>
          <w:numId w:val="21"/>
        </w:numPr>
        <w:shd w:val="clear" w:color="auto" w:fill="auto"/>
        <w:tabs>
          <w:tab w:val="left" w:pos="1539"/>
        </w:tabs>
        <w:spacing w:before="161" w:after="0" w:line="240" w:lineRule="auto"/>
        <w:ind w:left="1538" w:right="0" w:hanging="661"/>
        <w:jc w:val="left"/>
        <w:rPr>
          <w:color w:val="auto"/>
          <w:sz w:val="24"/>
        </w:rPr>
      </w:pPr>
      <w:r>
        <w:rPr>
          <w:color w:val="auto"/>
          <w:sz w:val="24"/>
        </w:rPr>
        <w:t>未按照征集文件的规定提交投标保证金的；</w:t>
      </w:r>
    </w:p>
    <w:p w14:paraId="56631F0A">
      <w:pPr>
        <w:pStyle w:val="16"/>
        <w:numPr>
          <w:ilvl w:val="1"/>
          <w:numId w:val="21"/>
        </w:numPr>
        <w:shd w:val="clear" w:color="auto" w:fill="auto"/>
        <w:tabs>
          <w:tab w:val="left" w:pos="1539"/>
        </w:tabs>
        <w:spacing w:before="160" w:after="0" w:line="240" w:lineRule="auto"/>
        <w:ind w:left="1538" w:right="0" w:hanging="661"/>
        <w:jc w:val="left"/>
        <w:rPr>
          <w:color w:val="auto"/>
          <w:sz w:val="24"/>
        </w:rPr>
      </w:pPr>
      <w:r>
        <w:rPr>
          <w:color w:val="auto"/>
          <w:sz w:val="24"/>
        </w:rPr>
        <w:t>法律、法规和征集文件规定的其他无效情形。</w:t>
      </w:r>
    </w:p>
    <w:p w14:paraId="6359B2ED">
      <w:pPr>
        <w:pStyle w:val="9"/>
        <w:shd w:val="clear" w:color="auto" w:fill="auto"/>
        <w:spacing w:before="161"/>
        <w:ind w:left="878"/>
        <w:rPr>
          <w:color w:val="auto"/>
        </w:rPr>
      </w:pPr>
      <w:r>
        <w:rPr>
          <w:color w:val="auto"/>
        </w:rPr>
        <w:t>对投标无效的认定，必须经评审委员会集体做出决定并出具投标无效的事实依据。</w:t>
      </w:r>
    </w:p>
    <w:p w14:paraId="7B5004E9">
      <w:pPr>
        <w:pStyle w:val="7"/>
        <w:numPr>
          <w:ilvl w:val="0"/>
          <w:numId w:val="21"/>
        </w:numPr>
        <w:shd w:val="clear" w:color="auto" w:fill="auto"/>
        <w:tabs>
          <w:tab w:val="left" w:pos="824"/>
        </w:tabs>
        <w:spacing w:before="212" w:after="0" w:line="240" w:lineRule="auto"/>
        <w:ind w:left="823" w:right="0" w:hanging="426"/>
        <w:jc w:val="left"/>
        <w:rPr>
          <w:color w:val="auto"/>
        </w:rPr>
      </w:pPr>
      <w:bookmarkStart w:id="105" w:name="13.废标"/>
      <w:bookmarkEnd w:id="105"/>
      <w:bookmarkStart w:id="106" w:name="_bookmark42"/>
      <w:bookmarkEnd w:id="106"/>
      <w:bookmarkStart w:id="107" w:name="_bookmark42"/>
      <w:bookmarkEnd w:id="107"/>
      <w:r>
        <w:rPr>
          <w:color w:val="auto"/>
        </w:rPr>
        <w:t>废标</w:t>
      </w:r>
    </w:p>
    <w:p w14:paraId="25CC00F8">
      <w:pPr>
        <w:pStyle w:val="16"/>
        <w:numPr>
          <w:ilvl w:val="1"/>
          <w:numId w:val="21"/>
        </w:numPr>
        <w:shd w:val="clear" w:color="auto" w:fill="auto"/>
        <w:tabs>
          <w:tab w:val="left" w:pos="1419"/>
        </w:tabs>
        <w:spacing w:before="214" w:after="0" w:line="240" w:lineRule="auto"/>
        <w:ind w:left="1418" w:right="0" w:hanging="541"/>
        <w:jc w:val="left"/>
        <w:rPr>
          <w:color w:val="auto"/>
          <w:sz w:val="24"/>
        </w:rPr>
      </w:pPr>
      <w:r>
        <w:rPr>
          <w:color w:val="auto"/>
          <w:sz w:val="24"/>
        </w:rPr>
        <w:t>出现下列情形之一的，应予废标：</w:t>
      </w:r>
    </w:p>
    <w:p w14:paraId="6C5E75B1">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符合专业条件的供应商或者对征集文件作实质响应的供应商不足二家的；</w:t>
      </w:r>
    </w:p>
    <w:p w14:paraId="3D0BCD1C">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出现影响采购公正的违法违规行为的；</w:t>
      </w:r>
    </w:p>
    <w:p w14:paraId="7E1A9D5A">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供应商的报价均超过预算金额或者最高限价的；</w:t>
      </w:r>
    </w:p>
    <w:p w14:paraId="2E022B48">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因重大变故，采购任务取消的；</w:t>
      </w:r>
    </w:p>
    <w:p w14:paraId="4A54DED2">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法律、法规以及征集文件规定的其他废标情形。</w:t>
      </w:r>
    </w:p>
    <w:p w14:paraId="77D07B80">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废标后，征集人或者采购代理机构应当将废标理由通知所有供应商。</w:t>
      </w:r>
    </w:p>
    <w:p w14:paraId="0207EEBB">
      <w:pPr>
        <w:pStyle w:val="7"/>
        <w:numPr>
          <w:ilvl w:val="0"/>
          <w:numId w:val="21"/>
        </w:numPr>
        <w:shd w:val="clear" w:color="auto" w:fill="auto"/>
        <w:tabs>
          <w:tab w:val="left" w:pos="824"/>
        </w:tabs>
        <w:spacing w:before="211" w:after="0" w:line="240" w:lineRule="auto"/>
        <w:ind w:left="823" w:right="0" w:hanging="426"/>
        <w:jc w:val="left"/>
        <w:rPr>
          <w:color w:val="auto"/>
        </w:rPr>
      </w:pPr>
      <w:bookmarkStart w:id="108" w:name="_bookmark43"/>
      <w:bookmarkEnd w:id="108"/>
      <w:bookmarkStart w:id="109" w:name="14.特殊情况处置程序"/>
      <w:bookmarkEnd w:id="109"/>
      <w:bookmarkStart w:id="110" w:name="_bookmark43"/>
      <w:bookmarkEnd w:id="110"/>
      <w:r>
        <w:rPr>
          <w:color w:val="auto"/>
        </w:rPr>
        <w:t>特殊情况处置程序</w:t>
      </w:r>
    </w:p>
    <w:p w14:paraId="40FB2B98">
      <w:pPr>
        <w:pStyle w:val="16"/>
        <w:numPr>
          <w:ilvl w:val="1"/>
          <w:numId w:val="21"/>
        </w:numPr>
        <w:shd w:val="clear" w:color="auto" w:fill="auto"/>
        <w:tabs>
          <w:tab w:val="left" w:pos="1419"/>
        </w:tabs>
        <w:spacing w:before="214" w:after="0" w:line="240" w:lineRule="auto"/>
        <w:ind w:left="1418" w:right="0" w:hanging="541"/>
        <w:jc w:val="both"/>
        <w:rPr>
          <w:color w:val="auto"/>
          <w:sz w:val="24"/>
        </w:rPr>
      </w:pPr>
      <w:r>
        <w:rPr>
          <w:color w:val="auto"/>
          <w:sz w:val="24"/>
        </w:rPr>
        <w:t>评审委员会成员的更换</w:t>
      </w:r>
    </w:p>
    <w:p w14:paraId="7D44719F">
      <w:pPr>
        <w:pStyle w:val="16"/>
        <w:numPr>
          <w:ilvl w:val="2"/>
          <w:numId w:val="21"/>
        </w:numPr>
        <w:shd w:val="clear" w:color="auto" w:fill="auto"/>
        <w:tabs>
          <w:tab w:val="left" w:pos="1659"/>
        </w:tabs>
        <w:spacing w:before="161" w:after="0" w:line="364" w:lineRule="auto"/>
        <w:ind w:left="398" w:right="657" w:firstLine="480"/>
        <w:jc w:val="both"/>
        <w:rPr>
          <w:color w:val="auto"/>
          <w:sz w:val="24"/>
        </w:rPr>
      </w:pPr>
      <w:r>
        <w:rPr>
          <w:color w:val="auto"/>
          <w:spacing w:val="-7"/>
          <w:sz w:val="24"/>
        </w:rPr>
        <w:t>评审委员会应当执行连续评审的原则，按照征集文件规定的程序、内容、方</w:t>
      </w:r>
      <w:r>
        <w:rPr>
          <w:color w:val="auto"/>
          <w:sz w:val="24"/>
        </w:rPr>
        <w:t>法、标准完成全部评审工作。</w:t>
      </w:r>
    </w:p>
    <w:p w14:paraId="24D89062">
      <w:pPr>
        <w:pStyle w:val="9"/>
        <w:shd w:val="clear" w:color="auto" w:fill="auto"/>
        <w:spacing w:before="1" w:line="364" w:lineRule="auto"/>
        <w:ind w:left="398" w:right="657" w:firstLine="480"/>
        <w:jc w:val="both"/>
        <w:rPr>
          <w:color w:val="auto"/>
        </w:rPr>
      </w:pPr>
      <w:r>
        <w:rPr>
          <w:color w:val="auto"/>
          <w:spacing w:val="-5"/>
        </w:rPr>
        <w:t>评审中因评审委员会成员缺席、回避或者健康等特殊原因导致评审委员会组成不符</w:t>
      </w:r>
      <w:r>
        <w:rPr>
          <w:color w:val="auto"/>
          <w:spacing w:val="-6"/>
        </w:rPr>
        <w:t>合本办法规定的，征集人或者采购代理机构应当依法补足后继续评审。被更换的评审委</w:t>
      </w:r>
      <w:r>
        <w:rPr>
          <w:color w:val="auto"/>
        </w:rPr>
        <w:t>员会成员所作出的评审意见无效。</w:t>
      </w:r>
    </w:p>
    <w:p w14:paraId="2D136F30">
      <w:pPr>
        <w:pStyle w:val="9"/>
        <w:shd w:val="clear" w:color="auto" w:fill="auto"/>
        <w:spacing w:before="2" w:line="364" w:lineRule="auto"/>
        <w:ind w:left="398" w:right="657" w:firstLine="480"/>
        <w:jc w:val="both"/>
        <w:rPr>
          <w:color w:val="auto"/>
        </w:rPr>
      </w:pPr>
      <w:r>
        <w:rPr>
          <w:color w:val="auto"/>
          <w:spacing w:val="-4"/>
        </w:rPr>
        <w:t>无法及时补足评审委员会成员的，征集人或者采购代理机构应当停止评审活动，封</w:t>
      </w:r>
      <w:r>
        <w:rPr>
          <w:color w:val="auto"/>
          <w:spacing w:val="-5"/>
        </w:rPr>
        <w:t>存所有响应文件和开启、评审资料，依法重新组建评审委员会进行评审。原评审委员会</w:t>
      </w:r>
      <w:r>
        <w:rPr>
          <w:color w:val="auto"/>
        </w:rPr>
        <w:t>所作出的评审意见无效。</w:t>
      </w:r>
    </w:p>
    <w:p w14:paraId="25E412A3">
      <w:pPr>
        <w:pStyle w:val="9"/>
        <w:shd w:val="clear" w:color="auto" w:fill="auto"/>
        <w:spacing w:before="2" w:line="364" w:lineRule="auto"/>
        <w:ind w:left="398" w:right="594" w:firstLine="480"/>
        <w:rPr>
          <w:color w:val="auto"/>
        </w:rPr>
      </w:pPr>
      <w:r>
        <w:rPr>
          <w:color w:val="auto"/>
        </w:rPr>
        <w:t>征集人或者采购代理机构应当将变更、重新组建评审委员会的情况予以记录，并随采购文件一并存档。</w:t>
      </w:r>
    </w:p>
    <w:p w14:paraId="7F3FB117">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0E4B907">
      <w:pPr>
        <w:pStyle w:val="16"/>
        <w:numPr>
          <w:ilvl w:val="1"/>
          <w:numId w:val="21"/>
        </w:numPr>
        <w:shd w:val="clear" w:color="auto" w:fill="auto"/>
        <w:tabs>
          <w:tab w:val="left" w:pos="1419"/>
        </w:tabs>
        <w:spacing w:before="140" w:after="0" w:line="240" w:lineRule="auto"/>
        <w:ind w:left="1418" w:right="0" w:hanging="541"/>
        <w:jc w:val="left"/>
        <w:rPr>
          <w:color w:val="auto"/>
          <w:sz w:val="24"/>
        </w:rPr>
      </w:pPr>
      <w:r>
        <w:rPr>
          <w:color w:val="auto"/>
          <w:sz w:val="24"/>
        </w:rPr>
        <w:t>记名投票</w:t>
      </w:r>
    </w:p>
    <w:p w14:paraId="4BA84C3C">
      <w:pPr>
        <w:pStyle w:val="9"/>
        <w:shd w:val="clear" w:color="auto" w:fill="auto"/>
        <w:spacing w:before="160" w:line="364" w:lineRule="auto"/>
        <w:ind w:left="398" w:right="600" w:firstLine="480"/>
        <w:rPr>
          <w:color w:val="auto"/>
        </w:rPr>
      </w:pPr>
      <w:r>
        <w:rPr>
          <w:color w:val="auto"/>
        </w:rPr>
        <w:t>在评审过程中，评审委员会发生分歧或者评审结论有异议需表决的，按照少数服从多数的原则，由评审委员会全体成员以记名投票方式表决。</w:t>
      </w:r>
    </w:p>
    <w:p w14:paraId="680DFE4E">
      <w:pPr>
        <w:pStyle w:val="7"/>
        <w:numPr>
          <w:ilvl w:val="0"/>
          <w:numId w:val="21"/>
        </w:numPr>
        <w:shd w:val="clear" w:color="auto" w:fill="auto"/>
        <w:tabs>
          <w:tab w:val="left" w:pos="824"/>
        </w:tabs>
        <w:spacing w:before="53" w:after="0" w:line="240" w:lineRule="auto"/>
        <w:ind w:left="823" w:right="0" w:hanging="426"/>
        <w:jc w:val="left"/>
        <w:rPr>
          <w:color w:val="auto"/>
        </w:rPr>
      </w:pPr>
      <w:bookmarkStart w:id="111" w:name="_bookmark44"/>
      <w:bookmarkEnd w:id="111"/>
      <w:bookmarkStart w:id="112" w:name="_bookmark44"/>
      <w:bookmarkEnd w:id="112"/>
      <w:bookmarkStart w:id="113" w:name="15.违法违规情形"/>
      <w:bookmarkEnd w:id="113"/>
      <w:r>
        <w:rPr>
          <w:color w:val="auto"/>
        </w:rPr>
        <w:t>违法违规情形</w:t>
      </w:r>
    </w:p>
    <w:p w14:paraId="0BB3C5AA">
      <w:pPr>
        <w:pStyle w:val="16"/>
        <w:numPr>
          <w:ilvl w:val="1"/>
          <w:numId w:val="21"/>
        </w:numPr>
        <w:shd w:val="clear" w:color="auto" w:fill="auto"/>
        <w:tabs>
          <w:tab w:val="left" w:pos="1419"/>
        </w:tabs>
        <w:spacing w:before="214" w:after="0" w:line="240" w:lineRule="auto"/>
        <w:ind w:left="1418" w:right="0" w:hanging="541"/>
        <w:jc w:val="left"/>
        <w:rPr>
          <w:color w:val="auto"/>
          <w:sz w:val="24"/>
        </w:rPr>
      </w:pPr>
      <w:r>
        <w:rPr>
          <w:color w:val="auto"/>
          <w:sz w:val="24"/>
        </w:rPr>
        <w:t>有下列情形之一的，属于供应商相互串通投标：</w:t>
      </w:r>
    </w:p>
    <w:p w14:paraId="0C015E73">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供应商之间协商响应报价等响应文件的实质性内容；</w:t>
      </w:r>
    </w:p>
    <w:p w14:paraId="17706C03">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供应商之间约定入围供应商；</w:t>
      </w:r>
    </w:p>
    <w:p w14:paraId="1ECC7E41">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供应商之间约定部分供应商放弃投标或者入围；</w:t>
      </w:r>
    </w:p>
    <w:p w14:paraId="48CAC509">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属于同一集团、协会、商会等组织成员的供应商按照该组织要求协同投标；</w:t>
      </w:r>
    </w:p>
    <w:p w14:paraId="3944135E">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供应商之间为谋取入围或者排斥特定供应商而采取的其他联合行动。</w:t>
      </w:r>
    </w:p>
    <w:p w14:paraId="3629C099">
      <w:pPr>
        <w:pStyle w:val="16"/>
        <w:numPr>
          <w:ilvl w:val="1"/>
          <w:numId w:val="21"/>
        </w:numPr>
        <w:shd w:val="clear" w:color="auto" w:fill="auto"/>
        <w:tabs>
          <w:tab w:val="left" w:pos="1419"/>
        </w:tabs>
        <w:spacing w:before="161" w:after="0" w:line="364" w:lineRule="auto"/>
        <w:ind w:left="398" w:right="657" w:firstLine="480"/>
        <w:jc w:val="left"/>
        <w:rPr>
          <w:color w:val="auto"/>
          <w:sz w:val="24"/>
        </w:rPr>
      </w:pPr>
      <w:r>
        <w:rPr>
          <w:color w:val="auto"/>
          <w:spacing w:val="-11"/>
          <w:sz w:val="24"/>
        </w:rPr>
        <w:t>有下列情形之一的，视为供应商相互串通投标，评审委员会应当出具违法违规</w:t>
      </w:r>
      <w:r>
        <w:rPr>
          <w:color w:val="auto"/>
          <w:sz w:val="24"/>
        </w:rPr>
        <w:t>认定意见并作投标无效处理：</w:t>
      </w:r>
    </w:p>
    <w:p w14:paraId="2E9DDEEA">
      <w:pPr>
        <w:pStyle w:val="16"/>
        <w:numPr>
          <w:ilvl w:val="2"/>
          <w:numId w:val="21"/>
        </w:numPr>
        <w:shd w:val="clear" w:color="auto" w:fill="auto"/>
        <w:tabs>
          <w:tab w:val="left" w:pos="1659"/>
        </w:tabs>
        <w:spacing w:before="1" w:after="0" w:line="240" w:lineRule="auto"/>
        <w:ind w:left="1658" w:right="0" w:hanging="781"/>
        <w:jc w:val="left"/>
        <w:rPr>
          <w:color w:val="auto"/>
          <w:sz w:val="24"/>
        </w:rPr>
      </w:pPr>
      <w:r>
        <w:rPr>
          <w:color w:val="auto"/>
          <w:sz w:val="24"/>
        </w:rPr>
        <w:t>不同供应商的响应文件由同一单位或者个人编制；</w:t>
      </w:r>
    </w:p>
    <w:p w14:paraId="3A49746F">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不同供应商委托同一单位或者个人办理投标事宜；</w:t>
      </w:r>
    </w:p>
    <w:p w14:paraId="08CB7C48">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不同供应商的响应文件载明的项目管理成员或者联系人员为同一人；</w:t>
      </w:r>
    </w:p>
    <w:p w14:paraId="7397E0DE">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不同供应商的响应文件异常一致或者响应报价呈规律性差异；</w:t>
      </w:r>
    </w:p>
    <w:p w14:paraId="26F86933">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不同供应商的响应文件相互混装；</w:t>
      </w:r>
    </w:p>
    <w:p w14:paraId="5B363160">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有下列情形之一的，属于征集人与供应商串通投标：</w:t>
      </w:r>
    </w:p>
    <w:p w14:paraId="3223C95D">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征集人在开启前开启响应文件并将有关信息泄露给其他供应商；</w:t>
      </w:r>
    </w:p>
    <w:p w14:paraId="7C3B4557">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征集人直接或者间接向供应商泄露标底、评审委员会成员等信息；</w:t>
      </w:r>
    </w:p>
    <w:p w14:paraId="36ACB3C5">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征集人明示或者暗示供应商压低或者抬高响应报价；</w:t>
      </w:r>
    </w:p>
    <w:p w14:paraId="78AF0F29">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征集人授意供应商撤换、修改响应文件；</w:t>
      </w:r>
    </w:p>
    <w:p w14:paraId="02126E37">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征集人明示或者暗示供应商为特定供应商入围提供方便；</w:t>
      </w:r>
    </w:p>
    <w:p w14:paraId="005543C4">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征集人与供应商为谋求特定供应商入围而采取的其他串通行为。</w:t>
      </w:r>
    </w:p>
    <w:p w14:paraId="01A00778">
      <w:pPr>
        <w:pStyle w:val="9"/>
        <w:shd w:val="clear" w:color="auto" w:fill="auto"/>
        <w:spacing w:before="161" w:line="364" w:lineRule="auto"/>
        <w:ind w:left="398" w:right="594" w:firstLine="480"/>
        <w:rPr>
          <w:color w:val="auto"/>
        </w:rPr>
      </w:pPr>
      <w:r>
        <w:rPr>
          <w:color w:val="auto"/>
        </w:rPr>
        <w:t>在评审过程中发现供应商有上述情形的，评审委员会应当认定其投标无效，并书面报告本级财政部门。</w:t>
      </w:r>
    </w:p>
    <w:p w14:paraId="5595CBAE">
      <w:pPr>
        <w:pStyle w:val="7"/>
        <w:numPr>
          <w:ilvl w:val="0"/>
          <w:numId w:val="21"/>
        </w:numPr>
        <w:shd w:val="clear" w:color="auto" w:fill="auto"/>
        <w:tabs>
          <w:tab w:val="left" w:pos="824"/>
        </w:tabs>
        <w:spacing w:before="52" w:after="0" w:line="240" w:lineRule="auto"/>
        <w:ind w:left="823" w:right="0" w:hanging="426"/>
        <w:jc w:val="left"/>
        <w:rPr>
          <w:color w:val="auto"/>
        </w:rPr>
      </w:pPr>
      <w:bookmarkStart w:id="114" w:name="_bookmark45"/>
      <w:bookmarkEnd w:id="114"/>
      <w:bookmarkStart w:id="115" w:name="16.违规处理"/>
      <w:bookmarkEnd w:id="115"/>
      <w:bookmarkStart w:id="116" w:name="_bookmark45"/>
      <w:bookmarkEnd w:id="116"/>
      <w:r>
        <w:rPr>
          <w:color w:val="auto"/>
        </w:rPr>
        <w:t>违规处理</w:t>
      </w:r>
    </w:p>
    <w:p w14:paraId="108B84C1">
      <w:pPr>
        <w:pStyle w:val="9"/>
        <w:shd w:val="clear" w:color="auto" w:fill="auto"/>
        <w:spacing w:before="214" w:line="364" w:lineRule="auto"/>
        <w:ind w:left="398" w:right="594" w:firstLine="480"/>
        <w:rPr>
          <w:color w:val="auto"/>
        </w:rPr>
      </w:pPr>
      <w:r>
        <w:rPr>
          <w:color w:val="auto"/>
        </w:rPr>
        <w:t>供应商有下列情形之一的，将列入不良行为记录名单，视情节在一至三年内禁止参加政府采购活动：</w:t>
      </w:r>
    </w:p>
    <w:p w14:paraId="3A9DB14D">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322EC77">
      <w:pPr>
        <w:pStyle w:val="16"/>
        <w:numPr>
          <w:ilvl w:val="1"/>
          <w:numId w:val="21"/>
        </w:numPr>
        <w:shd w:val="clear" w:color="auto" w:fill="auto"/>
        <w:tabs>
          <w:tab w:val="left" w:pos="1419"/>
        </w:tabs>
        <w:spacing w:before="140" w:after="0" w:line="240" w:lineRule="auto"/>
        <w:ind w:left="1418" w:right="0" w:hanging="541"/>
        <w:jc w:val="left"/>
        <w:rPr>
          <w:color w:val="auto"/>
          <w:sz w:val="24"/>
        </w:rPr>
      </w:pPr>
      <w:r>
        <w:rPr>
          <w:color w:val="auto"/>
          <w:sz w:val="24"/>
        </w:rPr>
        <w:t>提供虚假投标材料谋取入围的；</w:t>
      </w:r>
    </w:p>
    <w:p w14:paraId="553C25D8">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采取不正当手段诋毁、排挤其他供应商的；</w:t>
      </w:r>
    </w:p>
    <w:p w14:paraId="6E9BA2E4">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与征集人、其他供应商或者采购代理机构恶意串通的；</w:t>
      </w:r>
    </w:p>
    <w:p w14:paraId="10024572">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向征集人、采购代理机构行贿或者提供其他不正当利益的；</w:t>
      </w:r>
    </w:p>
    <w:p w14:paraId="499B0B47">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在征集采购过程中与征集人进行协商谈判的；</w:t>
      </w:r>
    </w:p>
    <w:p w14:paraId="67B6CC43">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拒绝有关部门监督检查或者提供虚假情况的；</w:t>
      </w:r>
    </w:p>
    <w:p w14:paraId="42E6D977">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一年内累计三次以上投诉均查无实据的；</w:t>
      </w:r>
    </w:p>
    <w:p w14:paraId="595A13B3">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捏造事实、提供虚假材料或者以非法手段取得证明材料进行投诉的；</w:t>
      </w:r>
    </w:p>
    <w:p w14:paraId="6EC257C6">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法律、法规和征集文件中规定的其他情形。</w:t>
      </w:r>
    </w:p>
    <w:p w14:paraId="1D5D3460">
      <w:pPr>
        <w:pStyle w:val="9"/>
        <w:shd w:val="clear" w:color="auto" w:fill="auto"/>
        <w:rPr>
          <w:color w:val="auto"/>
        </w:rPr>
      </w:pPr>
    </w:p>
    <w:p w14:paraId="70911E76">
      <w:pPr>
        <w:pStyle w:val="9"/>
        <w:shd w:val="clear" w:color="auto" w:fill="auto"/>
        <w:spacing w:before="5"/>
        <w:rPr>
          <w:color w:val="auto"/>
          <w:sz w:val="26"/>
        </w:rPr>
      </w:pPr>
    </w:p>
    <w:p w14:paraId="487AC301">
      <w:pPr>
        <w:shd w:val="clear" w:color="auto" w:fill="auto"/>
        <w:spacing w:before="1"/>
        <w:ind w:left="911" w:right="0" w:firstLine="0"/>
        <w:jc w:val="left"/>
        <w:rPr>
          <w:b/>
          <w:color w:val="auto"/>
          <w:sz w:val="21"/>
        </w:rPr>
      </w:pPr>
      <w:r>
        <w:rPr>
          <w:b/>
          <w:color w:val="auto"/>
          <w:sz w:val="21"/>
        </w:rPr>
        <w:t>附录 1 符合性审查内容</w:t>
      </w:r>
    </w:p>
    <w:p w14:paraId="627022C6">
      <w:pPr>
        <w:shd w:val="clear" w:color="auto" w:fill="auto"/>
        <w:spacing w:after="0" w:line="249" w:lineRule="exact"/>
        <w:rPr>
          <w:color w:val="auto"/>
          <w:sz w:val="21"/>
        </w:rPr>
      </w:pPr>
    </w:p>
    <w:tbl>
      <w:tblPr>
        <w:tblStyle w:val="11"/>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71"/>
        <w:gridCol w:w="2229"/>
        <w:gridCol w:w="4839"/>
      </w:tblGrid>
      <w:tr w14:paraId="484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5" w:type="dxa"/>
            <w:noWrap w:val="0"/>
            <w:vAlign w:val="top"/>
          </w:tcPr>
          <w:p w14:paraId="1D86EF21">
            <w:pPr>
              <w:pStyle w:val="15"/>
              <w:shd w:val="clear" w:color="auto" w:fill="auto"/>
              <w:spacing w:before="26"/>
              <w:ind w:left="127"/>
              <w:rPr>
                <w:color w:val="auto"/>
                <w:sz w:val="21"/>
              </w:rPr>
            </w:pPr>
            <w:r>
              <w:rPr>
                <w:color w:val="auto"/>
                <w:sz w:val="21"/>
              </w:rPr>
              <w:t>序号</w:t>
            </w:r>
          </w:p>
        </w:tc>
        <w:tc>
          <w:tcPr>
            <w:tcW w:w="3700" w:type="dxa"/>
            <w:gridSpan w:val="2"/>
            <w:noWrap w:val="0"/>
            <w:vAlign w:val="top"/>
          </w:tcPr>
          <w:p w14:paraId="63E39437">
            <w:pPr>
              <w:pStyle w:val="15"/>
              <w:shd w:val="clear" w:color="auto" w:fill="auto"/>
              <w:spacing w:before="26"/>
              <w:ind w:left="1408" w:right="1401"/>
              <w:jc w:val="center"/>
              <w:rPr>
                <w:color w:val="auto"/>
                <w:sz w:val="21"/>
              </w:rPr>
            </w:pPr>
            <w:r>
              <w:rPr>
                <w:color w:val="auto"/>
                <w:sz w:val="21"/>
              </w:rPr>
              <w:t>评审因素</w:t>
            </w:r>
          </w:p>
        </w:tc>
        <w:tc>
          <w:tcPr>
            <w:tcW w:w="4839" w:type="dxa"/>
            <w:noWrap w:val="0"/>
            <w:vAlign w:val="top"/>
          </w:tcPr>
          <w:p w14:paraId="6CA2C390">
            <w:pPr>
              <w:pStyle w:val="15"/>
              <w:shd w:val="clear" w:color="auto" w:fill="auto"/>
              <w:spacing w:before="26"/>
              <w:ind w:left="1978" w:right="1971"/>
              <w:jc w:val="center"/>
              <w:rPr>
                <w:color w:val="auto"/>
                <w:sz w:val="21"/>
              </w:rPr>
            </w:pPr>
            <w:r>
              <w:rPr>
                <w:color w:val="auto"/>
                <w:sz w:val="21"/>
              </w:rPr>
              <w:t>评审标准</w:t>
            </w:r>
          </w:p>
        </w:tc>
      </w:tr>
      <w:tr w14:paraId="6443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restart"/>
            <w:noWrap w:val="0"/>
            <w:vAlign w:val="top"/>
          </w:tcPr>
          <w:p w14:paraId="6386769F">
            <w:pPr>
              <w:pStyle w:val="15"/>
              <w:shd w:val="clear" w:color="auto" w:fill="auto"/>
              <w:rPr>
                <w:b/>
                <w:color w:val="auto"/>
                <w:sz w:val="20"/>
              </w:rPr>
            </w:pPr>
          </w:p>
          <w:p w14:paraId="3CB687EA">
            <w:pPr>
              <w:pStyle w:val="15"/>
              <w:shd w:val="clear" w:color="auto" w:fill="auto"/>
              <w:rPr>
                <w:b/>
                <w:color w:val="auto"/>
                <w:sz w:val="20"/>
              </w:rPr>
            </w:pPr>
          </w:p>
          <w:p w14:paraId="19A90C1F">
            <w:pPr>
              <w:pStyle w:val="15"/>
              <w:shd w:val="clear" w:color="auto" w:fill="auto"/>
              <w:rPr>
                <w:b/>
                <w:color w:val="auto"/>
                <w:sz w:val="20"/>
              </w:rPr>
            </w:pPr>
          </w:p>
          <w:p w14:paraId="20995EA3">
            <w:pPr>
              <w:pStyle w:val="15"/>
              <w:shd w:val="clear" w:color="auto" w:fill="auto"/>
              <w:rPr>
                <w:b/>
                <w:color w:val="auto"/>
                <w:sz w:val="20"/>
              </w:rPr>
            </w:pPr>
          </w:p>
          <w:p w14:paraId="1A33F1FB">
            <w:pPr>
              <w:pStyle w:val="15"/>
              <w:shd w:val="clear" w:color="auto" w:fill="auto"/>
              <w:spacing w:before="12"/>
              <w:rPr>
                <w:b/>
                <w:color w:val="auto"/>
                <w:sz w:val="29"/>
              </w:rPr>
            </w:pPr>
          </w:p>
          <w:p w14:paraId="3E41A215">
            <w:pPr>
              <w:pStyle w:val="15"/>
              <w:shd w:val="clear" w:color="auto" w:fill="auto"/>
              <w:ind w:left="11"/>
              <w:jc w:val="center"/>
              <w:rPr>
                <w:color w:val="auto"/>
                <w:sz w:val="21"/>
              </w:rPr>
            </w:pPr>
            <w:r>
              <w:rPr>
                <w:color w:val="auto"/>
                <w:w w:val="99"/>
                <w:sz w:val="21"/>
              </w:rPr>
              <w:t>1</w:t>
            </w:r>
          </w:p>
        </w:tc>
        <w:tc>
          <w:tcPr>
            <w:tcW w:w="1471" w:type="dxa"/>
            <w:vMerge w:val="restart"/>
            <w:noWrap w:val="0"/>
            <w:vAlign w:val="top"/>
          </w:tcPr>
          <w:p w14:paraId="79A3C8DA">
            <w:pPr>
              <w:pStyle w:val="15"/>
              <w:shd w:val="clear" w:color="auto" w:fill="auto"/>
              <w:rPr>
                <w:b/>
                <w:color w:val="auto"/>
                <w:sz w:val="20"/>
              </w:rPr>
            </w:pPr>
          </w:p>
          <w:p w14:paraId="36E40433">
            <w:pPr>
              <w:pStyle w:val="15"/>
              <w:shd w:val="clear" w:color="auto" w:fill="auto"/>
              <w:rPr>
                <w:b/>
                <w:color w:val="auto"/>
                <w:sz w:val="20"/>
              </w:rPr>
            </w:pPr>
          </w:p>
          <w:p w14:paraId="0C941DCC">
            <w:pPr>
              <w:pStyle w:val="15"/>
              <w:shd w:val="clear" w:color="auto" w:fill="auto"/>
              <w:rPr>
                <w:b/>
                <w:color w:val="auto"/>
                <w:sz w:val="20"/>
              </w:rPr>
            </w:pPr>
          </w:p>
          <w:p w14:paraId="1010A230">
            <w:pPr>
              <w:pStyle w:val="15"/>
              <w:shd w:val="clear" w:color="auto" w:fill="auto"/>
              <w:rPr>
                <w:b/>
                <w:color w:val="auto"/>
                <w:sz w:val="20"/>
              </w:rPr>
            </w:pPr>
          </w:p>
          <w:p w14:paraId="2F00472A">
            <w:pPr>
              <w:pStyle w:val="15"/>
              <w:shd w:val="clear" w:color="auto" w:fill="auto"/>
              <w:rPr>
                <w:b/>
                <w:color w:val="auto"/>
                <w:sz w:val="20"/>
              </w:rPr>
            </w:pPr>
          </w:p>
          <w:p w14:paraId="1F78A308">
            <w:pPr>
              <w:pStyle w:val="15"/>
              <w:shd w:val="clear" w:color="auto" w:fill="auto"/>
              <w:rPr>
                <w:b/>
                <w:color w:val="auto"/>
                <w:sz w:val="20"/>
              </w:rPr>
            </w:pPr>
          </w:p>
          <w:p w14:paraId="568C864D">
            <w:pPr>
              <w:pStyle w:val="15"/>
              <w:shd w:val="clear" w:color="auto" w:fill="auto"/>
              <w:spacing w:before="3"/>
              <w:rPr>
                <w:b/>
                <w:color w:val="auto"/>
                <w:sz w:val="14"/>
              </w:rPr>
            </w:pPr>
          </w:p>
          <w:p w14:paraId="541992CE">
            <w:pPr>
              <w:pStyle w:val="15"/>
              <w:shd w:val="clear" w:color="auto" w:fill="auto"/>
              <w:ind w:left="210"/>
              <w:rPr>
                <w:color w:val="auto"/>
                <w:sz w:val="21"/>
              </w:rPr>
            </w:pPr>
            <w:r>
              <w:rPr>
                <w:color w:val="auto"/>
                <w:sz w:val="21"/>
              </w:rPr>
              <w:t>有效性审查</w:t>
            </w:r>
          </w:p>
        </w:tc>
        <w:tc>
          <w:tcPr>
            <w:tcW w:w="2229" w:type="dxa"/>
            <w:noWrap w:val="0"/>
            <w:vAlign w:val="top"/>
          </w:tcPr>
          <w:p w14:paraId="0F9BB687">
            <w:pPr>
              <w:pStyle w:val="15"/>
              <w:shd w:val="clear" w:color="auto" w:fill="auto"/>
              <w:spacing w:before="57"/>
              <w:ind w:left="93" w:right="88"/>
              <w:jc w:val="center"/>
              <w:rPr>
                <w:color w:val="auto"/>
                <w:sz w:val="21"/>
              </w:rPr>
            </w:pPr>
            <w:r>
              <w:rPr>
                <w:color w:val="auto"/>
                <w:sz w:val="21"/>
              </w:rPr>
              <w:t>供应商名称</w:t>
            </w:r>
          </w:p>
        </w:tc>
        <w:tc>
          <w:tcPr>
            <w:tcW w:w="4839" w:type="dxa"/>
            <w:noWrap w:val="0"/>
            <w:vAlign w:val="top"/>
          </w:tcPr>
          <w:p w14:paraId="2603F774">
            <w:pPr>
              <w:pStyle w:val="15"/>
              <w:shd w:val="clear" w:color="auto" w:fill="auto"/>
              <w:spacing w:before="57"/>
              <w:ind w:left="108"/>
              <w:rPr>
                <w:color w:val="auto"/>
                <w:sz w:val="21"/>
              </w:rPr>
            </w:pPr>
            <w:r>
              <w:rPr>
                <w:color w:val="auto"/>
                <w:sz w:val="21"/>
              </w:rPr>
              <w:t>与营业执照一致</w:t>
            </w:r>
          </w:p>
        </w:tc>
      </w:tr>
      <w:tr w14:paraId="7E631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continue"/>
            <w:tcBorders>
              <w:top w:val="nil"/>
            </w:tcBorders>
            <w:noWrap w:val="0"/>
            <w:vAlign w:val="top"/>
          </w:tcPr>
          <w:p w14:paraId="451FA422">
            <w:pPr>
              <w:shd w:val="clear" w:color="auto" w:fill="auto"/>
              <w:rPr>
                <w:color w:val="auto"/>
                <w:sz w:val="2"/>
                <w:szCs w:val="2"/>
              </w:rPr>
            </w:pPr>
          </w:p>
        </w:tc>
        <w:tc>
          <w:tcPr>
            <w:tcW w:w="1471" w:type="dxa"/>
            <w:vMerge w:val="continue"/>
            <w:tcBorders>
              <w:top w:val="nil"/>
            </w:tcBorders>
            <w:noWrap w:val="0"/>
            <w:vAlign w:val="top"/>
          </w:tcPr>
          <w:p w14:paraId="672A104E">
            <w:pPr>
              <w:shd w:val="clear" w:color="auto" w:fill="auto"/>
              <w:rPr>
                <w:color w:val="auto"/>
                <w:sz w:val="2"/>
                <w:szCs w:val="2"/>
              </w:rPr>
            </w:pPr>
          </w:p>
        </w:tc>
        <w:tc>
          <w:tcPr>
            <w:tcW w:w="2229" w:type="dxa"/>
            <w:noWrap w:val="0"/>
            <w:vAlign w:val="top"/>
          </w:tcPr>
          <w:p w14:paraId="71B90356">
            <w:pPr>
              <w:pStyle w:val="15"/>
              <w:shd w:val="clear" w:color="auto" w:fill="auto"/>
              <w:spacing w:before="57"/>
              <w:ind w:left="93" w:right="88"/>
              <w:jc w:val="center"/>
              <w:rPr>
                <w:color w:val="auto"/>
                <w:sz w:val="21"/>
              </w:rPr>
            </w:pPr>
            <w:r>
              <w:rPr>
                <w:color w:val="auto"/>
                <w:sz w:val="21"/>
              </w:rPr>
              <w:t>响应文件盖章签署</w:t>
            </w:r>
          </w:p>
        </w:tc>
        <w:tc>
          <w:tcPr>
            <w:tcW w:w="4839" w:type="dxa"/>
            <w:noWrap w:val="0"/>
            <w:vAlign w:val="top"/>
          </w:tcPr>
          <w:p w14:paraId="087692E0">
            <w:pPr>
              <w:pStyle w:val="15"/>
              <w:shd w:val="clear" w:color="auto" w:fill="auto"/>
              <w:spacing w:before="57"/>
              <w:ind w:left="108"/>
              <w:rPr>
                <w:color w:val="auto"/>
                <w:sz w:val="21"/>
              </w:rPr>
            </w:pPr>
            <w:r>
              <w:rPr>
                <w:color w:val="auto"/>
                <w:sz w:val="21"/>
              </w:rPr>
              <w:t>符合征集文件规定</w:t>
            </w:r>
          </w:p>
        </w:tc>
      </w:tr>
      <w:tr w14:paraId="121E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56631655">
            <w:pPr>
              <w:shd w:val="clear" w:color="auto" w:fill="auto"/>
              <w:rPr>
                <w:color w:val="auto"/>
                <w:sz w:val="2"/>
                <w:szCs w:val="2"/>
              </w:rPr>
            </w:pPr>
          </w:p>
        </w:tc>
        <w:tc>
          <w:tcPr>
            <w:tcW w:w="1471" w:type="dxa"/>
            <w:vMerge w:val="continue"/>
            <w:tcBorders>
              <w:top w:val="nil"/>
            </w:tcBorders>
            <w:noWrap w:val="0"/>
            <w:vAlign w:val="top"/>
          </w:tcPr>
          <w:p w14:paraId="0E916AB2">
            <w:pPr>
              <w:shd w:val="clear" w:color="auto" w:fill="auto"/>
              <w:rPr>
                <w:color w:val="auto"/>
                <w:sz w:val="2"/>
                <w:szCs w:val="2"/>
              </w:rPr>
            </w:pPr>
          </w:p>
        </w:tc>
        <w:tc>
          <w:tcPr>
            <w:tcW w:w="2229" w:type="dxa"/>
            <w:noWrap w:val="0"/>
            <w:vAlign w:val="top"/>
          </w:tcPr>
          <w:p w14:paraId="773CDE5F">
            <w:pPr>
              <w:pStyle w:val="15"/>
              <w:shd w:val="clear" w:color="auto" w:fill="auto"/>
              <w:spacing w:before="20"/>
              <w:ind w:left="93" w:right="88"/>
              <w:jc w:val="center"/>
              <w:rPr>
                <w:color w:val="auto"/>
                <w:sz w:val="21"/>
              </w:rPr>
            </w:pPr>
            <w:r>
              <w:rPr>
                <w:color w:val="auto"/>
                <w:sz w:val="21"/>
              </w:rPr>
              <w:t>法定代表人身份证明</w:t>
            </w:r>
          </w:p>
          <w:p w14:paraId="5A5C4A51">
            <w:pPr>
              <w:pStyle w:val="15"/>
              <w:shd w:val="clear" w:color="auto" w:fill="auto"/>
              <w:spacing w:before="43"/>
              <w:ind w:left="95" w:right="88"/>
              <w:jc w:val="center"/>
              <w:rPr>
                <w:color w:val="auto"/>
                <w:sz w:val="21"/>
              </w:rPr>
            </w:pPr>
            <w:r>
              <w:rPr>
                <w:color w:val="auto"/>
                <w:sz w:val="21"/>
              </w:rPr>
              <w:t>及授权委托书</w:t>
            </w:r>
          </w:p>
        </w:tc>
        <w:tc>
          <w:tcPr>
            <w:tcW w:w="4839" w:type="dxa"/>
            <w:noWrap w:val="0"/>
            <w:vAlign w:val="top"/>
          </w:tcPr>
          <w:p w14:paraId="4280A675">
            <w:pPr>
              <w:pStyle w:val="15"/>
              <w:shd w:val="clear" w:color="auto" w:fill="auto"/>
              <w:spacing w:before="20"/>
              <w:ind w:left="108"/>
              <w:rPr>
                <w:color w:val="auto"/>
                <w:sz w:val="21"/>
              </w:rPr>
            </w:pPr>
            <w:r>
              <w:rPr>
                <w:color w:val="auto"/>
                <w:sz w:val="21"/>
              </w:rPr>
              <w:t>法定代表人身份证明及授权委托书有效，符合征集</w:t>
            </w:r>
          </w:p>
          <w:p w14:paraId="3F590446">
            <w:pPr>
              <w:pStyle w:val="15"/>
              <w:shd w:val="clear" w:color="auto" w:fill="auto"/>
              <w:spacing w:before="43"/>
              <w:ind w:left="108"/>
              <w:rPr>
                <w:color w:val="auto"/>
                <w:sz w:val="21"/>
              </w:rPr>
            </w:pPr>
            <w:r>
              <w:rPr>
                <w:color w:val="auto"/>
                <w:sz w:val="21"/>
              </w:rPr>
              <w:t>文件规定的格式，签字或盖章齐全</w:t>
            </w:r>
          </w:p>
        </w:tc>
      </w:tr>
      <w:tr w14:paraId="62FEA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nil"/>
            </w:tcBorders>
            <w:noWrap w:val="0"/>
            <w:vAlign w:val="top"/>
          </w:tcPr>
          <w:p w14:paraId="6B324FDB">
            <w:pPr>
              <w:shd w:val="clear" w:color="auto" w:fill="auto"/>
              <w:rPr>
                <w:color w:val="auto"/>
                <w:sz w:val="2"/>
                <w:szCs w:val="2"/>
              </w:rPr>
            </w:pPr>
          </w:p>
        </w:tc>
        <w:tc>
          <w:tcPr>
            <w:tcW w:w="1471" w:type="dxa"/>
            <w:vMerge w:val="continue"/>
            <w:tcBorders>
              <w:top w:val="nil"/>
            </w:tcBorders>
            <w:noWrap w:val="0"/>
            <w:vAlign w:val="top"/>
          </w:tcPr>
          <w:p w14:paraId="26726B62">
            <w:pPr>
              <w:shd w:val="clear" w:color="auto" w:fill="auto"/>
              <w:rPr>
                <w:color w:val="auto"/>
                <w:sz w:val="2"/>
                <w:szCs w:val="2"/>
              </w:rPr>
            </w:pPr>
          </w:p>
        </w:tc>
        <w:tc>
          <w:tcPr>
            <w:tcW w:w="2229" w:type="dxa"/>
            <w:noWrap w:val="0"/>
            <w:vAlign w:val="top"/>
          </w:tcPr>
          <w:p w14:paraId="67AF0F5C">
            <w:pPr>
              <w:pStyle w:val="15"/>
              <w:shd w:val="clear" w:color="auto" w:fill="auto"/>
              <w:spacing w:before="58"/>
              <w:ind w:left="95" w:right="88"/>
              <w:jc w:val="center"/>
              <w:rPr>
                <w:color w:val="auto"/>
                <w:sz w:val="21"/>
              </w:rPr>
            </w:pPr>
            <w:r>
              <w:rPr>
                <w:color w:val="auto"/>
                <w:sz w:val="21"/>
              </w:rPr>
              <w:t>响应文件编制</w:t>
            </w:r>
          </w:p>
        </w:tc>
        <w:tc>
          <w:tcPr>
            <w:tcW w:w="4839" w:type="dxa"/>
            <w:noWrap w:val="0"/>
            <w:vAlign w:val="top"/>
          </w:tcPr>
          <w:p w14:paraId="4E7E21CC">
            <w:pPr>
              <w:pStyle w:val="15"/>
              <w:shd w:val="clear" w:color="auto" w:fill="auto"/>
              <w:spacing w:before="58"/>
              <w:ind w:left="108"/>
              <w:rPr>
                <w:color w:val="auto"/>
                <w:sz w:val="21"/>
              </w:rPr>
            </w:pPr>
            <w:r>
              <w:rPr>
                <w:color w:val="auto"/>
                <w:sz w:val="21"/>
              </w:rPr>
              <w:t>符合征集文件规定</w:t>
            </w:r>
          </w:p>
        </w:tc>
      </w:tr>
      <w:tr w14:paraId="5995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3873045A">
            <w:pPr>
              <w:shd w:val="clear" w:color="auto" w:fill="auto"/>
              <w:rPr>
                <w:color w:val="auto"/>
                <w:sz w:val="2"/>
                <w:szCs w:val="2"/>
              </w:rPr>
            </w:pPr>
          </w:p>
        </w:tc>
        <w:tc>
          <w:tcPr>
            <w:tcW w:w="1471" w:type="dxa"/>
            <w:vMerge w:val="continue"/>
            <w:tcBorders>
              <w:top w:val="nil"/>
            </w:tcBorders>
            <w:noWrap w:val="0"/>
            <w:vAlign w:val="top"/>
          </w:tcPr>
          <w:p w14:paraId="3492B8BA">
            <w:pPr>
              <w:shd w:val="clear" w:color="auto" w:fill="auto"/>
              <w:rPr>
                <w:color w:val="auto"/>
                <w:sz w:val="2"/>
                <w:szCs w:val="2"/>
              </w:rPr>
            </w:pPr>
          </w:p>
        </w:tc>
        <w:tc>
          <w:tcPr>
            <w:tcW w:w="2229" w:type="dxa"/>
            <w:noWrap w:val="0"/>
            <w:vAlign w:val="top"/>
          </w:tcPr>
          <w:p w14:paraId="7236FF7E">
            <w:pPr>
              <w:pStyle w:val="15"/>
              <w:shd w:val="clear" w:color="auto" w:fill="auto"/>
              <w:spacing w:before="176"/>
              <w:ind w:left="93" w:right="88"/>
              <w:jc w:val="center"/>
              <w:rPr>
                <w:color w:val="auto"/>
                <w:sz w:val="21"/>
              </w:rPr>
            </w:pPr>
            <w:r>
              <w:rPr>
                <w:color w:val="auto"/>
                <w:sz w:val="21"/>
              </w:rPr>
              <w:t>报价唯一</w:t>
            </w:r>
          </w:p>
        </w:tc>
        <w:tc>
          <w:tcPr>
            <w:tcW w:w="4839" w:type="dxa"/>
            <w:noWrap w:val="0"/>
            <w:vAlign w:val="top"/>
          </w:tcPr>
          <w:p w14:paraId="7A3F5873">
            <w:pPr>
              <w:pStyle w:val="15"/>
              <w:shd w:val="clear" w:color="auto" w:fill="auto"/>
              <w:spacing w:before="20"/>
              <w:ind w:left="108"/>
              <w:rPr>
                <w:color w:val="auto"/>
                <w:sz w:val="21"/>
              </w:rPr>
            </w:pPr>
            <w:r>
              <w:rPr>
                <w:color w:val="auto"/>
                <w:sz w:val="21"/>
              </w:rPr>
              <w:t>响应报价不超过采购预算，只能有一个有效报价，</w:t>
            </w:r>
          </w:p>
          <w:p w14:paraId="0219615B">
            <w:pPr>
              <w:pStyle w:val="15"/>
              <w:shd w:val="clear" w:color="auto" w:fill="auto"/>
              <w:spacing w:before="43"/>
              <w:ind w:left="108"/>
              <w:rPr>
                <w:color w:val="auto"/>
                <w:sz w:val="21"/>
              </w:rPr>
            </w:pPr>
            <w:r>
              <w:rPr>
                <w:color w:val="auto"/>
                <w:sz w:val="21"/>
              </w:rPr>
              <w:t>不得提交选择性报价</w:t>
            </w:r>
          </w:p>
        </w:tc>
      </w:tr>
      <w:tr w14:paraId="112E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22EFC13E">
            <w:pPr>
              <w:shd w:val="clear" w:color="auto" w:fill="auto"/>
              <w:rPr>
                <w:color w:val="auto"/>
                <w:sz w:val="2"/>
                <w:szCs w:val="2"/>
              </w:rPr>
            </w:pPr>
          </w:p>
        </w:tc>
        <w:tc>
          <w:tcPr>
            <w:tcW w:w="1471" w:type="dxa"/>
            <w:vMerge w:val="continue"/>
            <w:tcBorders>
              <w:top w:val="nil"/>
            </w:tcBorders>
            <w:noWrap w:val="0"/>
            <w:vAlign w:val="top"/>
          </w:tcPr>
          <w:p w14:paraId="1825A907">
            <w:pPr>
              <w:shd w:val="clear" w:color="auto" w:fill="auto"/>
              <w:rPr>
                <w:color w:val="auto"/>
                <w:sz w:val="2"/>
                <w:szCs w:val="2"/>
              </w:rPr>
            </w:pPr>
          </w:p>
        </w:tc>
        <w:tc>
          <w:tcPr>
            <w:tcW w:w="2229" w:type="dxa"/>
            <w:noWrap w:val="0"/>
            <w:vAlign w:val="top"/>
          </w:tcPr>
          <w:p w14:paraId="26D23AD6">
            <w:pPr>
              <w:pStyle w:val="15"/>
              <w:shd w:val="clear" w:color="auto" w:fill="auto"/>
              <w:spacing w:before="22"/>
              <w:ind w:left="107"/>
              <w:rPr>
                <w:color w:val="auto"/>
                <w:sz w:val="21"/>
              </w:rPr>
            </w:pPr>
            <w:r>
              <w:rPr>
                <w:color w:val="auto"/>
                <w:sz w:val="21"/>
              </w:rPr>
              <w:t>是否含有征集人不能</w:t>
            </w:r>
          </w:p>
          <w:p w14:paraId="78DE0C6C">
            <w:pPr>
              <w:pStyle w:val="15"/>
              <w:shd w:val="clear" w:color="auto" w:fill="auto"/>
              <w:spacing w:before="43"/>
              <w:ind w:left="107"/>
              <w:rPr>
                <w:color w:val="auto"/>
                <w:sz w:val="21"/>
              </w:rPr>
            </w:pPr>
            <w:r>
              <w:rPr>
                <w:color w:val="auto"/>
                <w:sz w:val="21"/>
              </w:rPr>
              <w:t>接受的附加条件</w:t>
            </w:r>
          </w:p>
        </w:tc>
        <w:tc>
          <w:tcPr>
            <w:tcW w:w="4839" w:type="dxa"/>
            <w:noWrap w:val="0"/>
            <w:vAlign w:val="top"/>
          </w:tcPr>
          <w:p w14:paraId="373DF5DF">
            <w:pPr>
              <w:pStyle w:val="15"/>
              <w:shd w:val="clear" w:color="auto" w:fill="auto"/>
              <w:spacing w:before="178"/>
              <w:ind w:left="108"/>
              <w:rPr>
                <w:color w:val="auto"/>
                <w:sz w:val="21"/>
              </w:rPr>
            </w:pPr>
            <w:r>
              <w:rPr>
                <w:color w:val="auto"/>
                <w:sz w:val="21"/>
              </w:rPr>
              <w:t>未发现含有征集人不能接受的附加条件</w:t>
            </w:r>
          </w:p>
        </w:tc>
      </w:tr>
      <w:tr w14:paraId="03F6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7A8D33FF">
            <w:pPr>
              <w:shd w:val="clear" w:color="auto" w:fill="auto"/>
              <w:rPr>
                <w:color w:val="auto"/>
                <w:sz w:val="2"/>
                <w:szCs w:val="2"/>
              </w:rPr>
            </w:pPr>
          </w:p>
        </w:tc>
        <w:tc>
          <w:tcPr>
            <w:tcW w:w="1471" w:type="dxa"/>
            <w:vMerge w:val="continue"/>
            <w:tcBorders>
              <w:top w:val="nil"/>
            </w:tcBorders>
            <w:noWrap w:val="0"/>
            <w:vAlign w:val="top"/>
          </w:tcPr>
          <w:p w14:paraId="6E2EE494">
            <w:pPr>
              <w:shd w:val="clear" w:color="auto" w:fill="auto"/>
              <w:rPr>
                <w:color w:val="auto"/>
                <w:sz w:val="2"/>
                <w:szCs w:val="2"/>
              </w:rPr>
            </w:pPr>
          </w:p>
        </w:tc>
        <w:tc>
          <w:tcPr>
            <w:tcW w:w="2229" w:type="dxa"/>
            <w:noWrap w:val="0"/>
            <w:vAlign w:val="top"/>
          </w:tcPr>
          <w:p w14:paraId="080FA18A">
            <w:pPr>
              <w:pStyle w:val="15"/>
              <w:shd w:val="clear" w:color="auto" w:fill="auto"/>
              <w:spacing w:before="21"/>
              <w:ind w:left="107"/>
              <w:rPr>
                <w:color w:val="auto"/>
                <w:sz w:val="21"/>
              </w:rPr>
            </w:pPr>
            <w:r>
              <w:rPr>
                <w:color w:val="auto"/>
                <w:sz w:val="21"/>
              </w:rPr>
              <w:t>法律、法规和征集文件</w:t>
            </w:r>
          </w:p>
          <w:p w14:paraId="7840BDEE">
            <w:pPr>
              <w:pStyle w:val="15"/>
              <w:shd w:val="clear" w:color="auto" w:fill="auto"/>
              <w:spacing w:before="43"/>
              <w:ind w:left="107"/>
              <w:rPr>
                <w:color w:val="auto"/>
                <w:sz w:val="21"/>
              </w:rPr>
            </w:pPr>
            <w:r>
              <w:rPr>
                <w:color w:val="auto"/>
                <w:sz w:val="21"/>
              </w:rPr>
              <w:t>规定的其他无效情形</w:t>
            </w:r>
          </w:p>
        </w:tc>
        <w:tc>
          <w:tcPr>
            <w:tcW w:w="4839" w:type="dxa"/>
            <w:noWrap w:val="0"/>
            <w:vAlign w:val="top"/>
          </w:tcPr>
          <w:p w14:paraId="47B811F2">
            <w:pPr>
              <w:pStyle w:val="15"/>
              <w:shd w:val="clear" w:color="auto" w:fill="auto"/>
              <w:spacing w:before="177"/>
              <w:ind w:left="108"/>
              <w:rPr>
                <w:color w:val="auto"/>
                <w:sz w:val="21"/>
              </w:rPr>
            </w:pPr>
            <w:r>
              <w:rPr>
                <w:color w:val="auto"/>
                <w:sz w:val="21"/>
              </w:rPr>
              <w:t>未发现法律、法规和征集文件规定的其他无效情形</w:t>
            </w:r>
          </w:p>
        </w:tc>
      </w:tr>
      <w:tr w14:paraId="0E65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restart"/>
            <w:noWrap w:val="0"/>
            <w:vAlign w:val="top"/>
          </w:tcPr>
          <w:p w14:paraId="0475A263">
            <w:pPr>
              <w:pStyle w:val="15"/>
              <w:shd w:val="clear" w:color="auto" w:fill="auto"/>
              <w:rPr>
                <w:b/>
                <w:color w:val="auto"/>
                <w:sz w:val="20"/>
              </w:rPr>
            </w:pPr>
          </w:p>
          <w:p w14:paraId="11228DF1">
            <w:pPr>
              <w:pStyle w:val="15"/>
              <w:shd w:val="clear" w:color="auto" w:fill="auto"/>
              <w:rPr>
                <w:b/>
                <w:color w:val="auto"/>
                <w:sz w:val="20"/>
              </w:rPr>
            </w:pPr>
          </w:p>
          <w:p w14:paraId="2222A9C6">
            <w:pPr>
              <w:pStyle w:val="15"/>
              <w:shd w:val="clear" w:color="auto" w:fill="auto"/>
              <w:spacing w:before="142"/>
              <w:ind w:left="11"/>
              <w:jc w:val="center"/>
              <w:rPr>
                <w:color w:val="auto"/>
                <w:sz w:val="21"/>
              </w:rPr>
            </w:pPr>
            <w:r>
              <w:rPr>
                <w:color w:val="auto"/>
                <w:w w:val="99"/>
                <w:sz w:val="21"/>
              </w:rPr>
              <w:t>2</w:t>
            </w:r>
          </w:p>
        </w:tc>
        <w:tc>
          <w:tcPr>
            <w:tcW w:w="1471" w:type="dxa"/>
            <w:vMerge w:val="restart"/>
            <w:noWrap w:val="0"/>
            <w:vAlign w:val="top"/>
          </w:tcPr>
          <w:p w14:paraId="7740C52A">
            <w:pPr>
              <w:pStyle w:val="15"/>
              <w:shd w:val="clear" w:color="auto" w:fill="auto"/>
              <w:rPr>
                <w:b/>
                <w:color w:val="auto"/>
                <w:sz w:val="20"/>
              </w:rPr>
            </w:pPr>
          </w:p>
          <w:p w14:paraId="0BA0BD03">
            <w:pPr>
              <w:pStyle w:val="15"/>
              <w:shd w:val="clear" w:color="auto" w:fill="auto"/>
              <w:rPr>
                <w:b/>
                <w:color w:val="auto"/>
                <w:sz w:val="20"/>
              </w:rPr>
            </w:pPr>
          </w:p>
          <w:p w14:paraId="7D7738B1">
            <w:pPr>
              <w:pStyle w:val="15"/>
              <w:shd w:val="clear" w:color="auto" w:fill="auto"/>
              <w:spacing w:before="142"/>
              <w:ind w:left="210"/>
              <w:rPr>
                <w:color w:val="auto"/>
                <w:sz w:val="21"/>
              </w:rPr>
            </w:pPr>
            <w:r>
              <w:rPr>
                <w:color w:val="auto"/>
                <w:sz w:val="21"/>
              </w:rPr>
              <w:t>响应性审查</w:t>
            </w:r>
          </w:p>
        </w:tc>
        <w:tc>
          <w:tcPr>
            <w:tcW w:w="2229" w:type="dxa"/>
            <w:noWrap w:val="0"/>
            <w:vAlign w:val="top"/>
          </w:tcPr>
          <w:p w14:paraId="011F79D4">
            <w:pPr>
              <w:pStyle w:val="15"/>
              <w:shd w:val="clear" w:color="auto" w:fill="auto"/>
              <w:spacing w:before="21"/>
              <w:ind w:left="96" w:right="88"/>
              <w:jc w:val="center"/>
              <w:rPr>
                <w:color w:val="auto"/>
                <w:sz w:val="21"/>
              </w:rPr>
            </w:pPr>
            <w:r>
              <w:rPr>
                <w:color w:val="auto"/>
                <w:sz w:val="21"/>
              </w:rPr>
              <w:t>对征集文件的技术/服</w:t>
            </w:r>
          </w:p>
          <w:p w14:paraId="256AE19B">
            <w:pPr>
              <w:pStyle w:val="15"/>
              <w:shd w:val="clear" w:color="auto" w:fill="auto"/>
              <w:spacing w:before="43"/>
              <w:ind w:left="95" w:right="88"/>
              <w:jc w:val="center"/>
              <w:rPr>
                <w:color w:val="auto"/>
                <w:sz w:val="21"/>
              </w:rPr>
            </w:pPr>
            <w:r>
              <w:rPr>
                <w:color w:val="auto"/>
                <w:sz w:val="21"/>
              </w:rPr>
              <w:t>务要求响应情况</w:t>
            </w:r>
          </w:p>
        </w:tc>
        <w:tc>
          <w:tcPr>
            <w:tcW w:w="4839" w:type="dxa"/>
            <w:noWrap w:val="0"/>
            <w:vAlign w:val="top"/>
          </w:tcPr>
          <w:p w14:paraId="3A874829">
            <w:pPr>
              <w:pStyle w:val="15"/>
              <w:shd w:val="clear" w:color="auto" w:fill="auto"/>
              <w:spacing w:before="177"/>
              <w:ind w:left="108"/>
              <w:rPr>
                <w:color w:val="auto"/>
                <w:sz w:val="21"/>
              </w:rPr>
            </w:pPr>
            <w:r>
              <w:rPr>
                <w:color w:val="auto"/>
                <w:sz w:val="21"/>
              </w:rPr>
              <w:t>符合征集文件技术/服务要求</w:t>
            </w:r>
          </w:p>
        </w:tc>
      </w:tr>
      <w:tr w14:paraId="4B46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continue"/>
            <w:tcBorders>
              <w:top w:val="nil"/>
            </w:tcBorders>
            <w:noWrap w:val="0"/>
            <w:vAlign w:val="top"/>
          </w:tcPr>
          <w:p w14:paraId="0A8300E5">
            <w:pPr>
              <w:shd w:val="clear" w:color="auto" w:fill="auto"/>
              <w:rPr>
                <w:color w:val="auto"/>
                <w:sz w:val="2"/>
                <w:szCs w:val="2"/>
              </w:rPr>
            </w:pPr>
          </w:p>
        </w:tc>
        <w:tc>
          <w:tcPr>
            <w:tcW w:w="1471" w:type="dxa"/>
            <w:vMerge w:val="continue"/>
            <w:tcBorders>
              <w:top w:val="nil"/>
            </w:tcBorders>
            <w:noWrap w:val="0"/>
            <w:vAlign w:val="top"/>
          </w:tcPr>
          <w:p w14:paraId="7533C8E9">
            <w:pPr>
              <w:shd w:val="clear" w:color="auto" w:fill="auto"/>
              <w:rPr>
                <w:color w:val="auto"/>
                <w:sz w:val="2"/>
                <w:szCs w:val="2"/>
              </w:rPr>
            </w:pPr>
          </w:p>
        </w:tc>
        <w:tc>
          <w:tcPr>
            <w:tcW w:w="2229" w:type="dxa"/>
            <w:noWrap w:val="0"/>
            <w:vAlign w:val="top"/>
          </w:tcPr>
          <w:p w14:paraId="1F4E3487">
            <w:pPr>
              <w:pStyle w:val="15"/>
              <w:shd w:val="clear" w:color="auto" w:fill="auto"/>
              <w:spacing w:before="21"/>
              <w:ind w:left="93" w:right="88"/>
              <w:jc w:val="center"/>
              <w:rPr>
                <w:color w:val="auto"/>
                <w:sz w:val="21"/>
              </w:rPr>
            </w:pPr>
            <w:r>
              <w:rPr>
                <w:color w:val="auto"/>
                <w:sz w:val="21"/>
              </w:rPr>
              <w:t>对征集文件的商务</w:t>
            </w:r>
          </w:p>
          <w:p w14:paraId="36F156BA">
            <w:pPr>
              <w:pStyle w:val="15"/>
              <w:shd w:val="clear" w:color="auto" w:fill="auto"/>
              <w:spacing w:before="43"/>
              <w:ind w:left="95" w:right="88"/>
              <w:jc w:val="center"/>
              <w:rPr>
                <w:color w:val="auto"/>
                <w:sz w:val="21"/>
              </w:rPr>
            </w:pPr>
            <w:r>
              <w:rPr>
                <w:color w:val="auto"/>
                <w:sz w:val="21"/>
              </w:rPr>
              <w:t>要求响应情况</w:t>
            </w:r>
          </w:p>
        </w:tc>
        <w:tc>
          <w:tcPr>
            <w:tcW w:w="4839" w:type="dxa"/>
            <w:noWrap w:val="0"/>
            <w:vAlign w:val="top"/>
          </w:tcPr>
          <w:p w14:paraId="15C429C0">
            <w:pPr>
              <w:pStyle w:val="15"/>
              <w:shd w:val="clear" w:color="auto" w:fill="auto"/>
              <w:spacing w:before="177"/>
              <w:ind w:left="108"/>
              <w:rPr>
                <w:color w:val="auto"/>
                <w:sz w:val="21"/>
              </w:rPr>
            </w:pPr>
            <w:r>
              <w:rPr>
                <w:color w:val="auto"/>
                <w:sz w:val="21"/>
              </w:rPr>
              <w:t>符合征集文件商务要求</w:t>
            </w:r>
          </w:p>
        </w:tc>
      </w:tr>
      <w:tr w14:paraId="4111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Merge w:val="continue"/>
            <w:tcBorders>
              <w:top w:val="nil"/>
            </w:tcBorders>
            <w:noWrap w:val="0"/>
            <w:vAlign w:val="top"/>
          </w:tcPr>
          <w:p w14:paraId="10D3D93C">
            <w:pPr>
              <w:shd w:val="clear" w:color="auto" w:fill="auto"/>
              <w:rPr>
                <w:color w:val="auto"/>
                <w:sz w:val="2"/>
                <w:szCs w:val="2"/>
              </w:rPr>
            </w:pPr>
          </w:p>
        </w:tc>
        <w:tc>
          <w:tcPr>
            <w:tcW w:w="1471" w:type="dxa"/>
            <w:vMerge w:val="continue"/>
            <w:tcBorders>
              <w:top w:val="nil"/>
            </w:tcBorders>
            <w:noWrap w:val="0"/>
            <w:vAlign w:val="top"/>
          </w:tcPr>
          <w:p w14:paraId="7101342C">
            <w:pPr>
              <w:shd w:val="clear" w:color="auto" w:fill="auto"/>
              <w:rPr>
                <w:color w:val="auto"/>
                <w:sz w:val="2"/>
                <w:szCs w:val="2"/>
              </w:rPr>
            </w:pPr>
          </w:p>
        </w:tc>
        <w:tc>
          <w:tcPr>
            <w:tcW w:w="2229" w:type="dxa"/>
            <w:noWrap w:val="0"/>
            <w:vAlign w:val="top"/>
          </w:tcPr>
          <w:p w14:paraId="4486C324">
            <w:pPr>
              <w:pStyle w:val="15"/>
              <w:shd w:val="clear" w:color="auto" w:fill="auto"/>
              <w:spacing w:before="20"/>
              <w:ind w:left="93" w:right="88"/>
              <w:jc w:val="center"/>
              <w:rPr>
                <w:color w:val="auto"/>
                <w:sz w:val="21"/>
              </w:rPr>
            </w:pPr>
            <w:r>
              <w:rPr>
                <w:color w:val="auto"/>
                <w:sz w:val="21"/>
              </w:rPr>
              <w:t>投标有效期</w:t>
            </w:r>
          </w:p>
        </w:tc>
        <w:tc>
          <w:tcPr>
            <w:tcW w:w="4839" w:type="dxa"/>
            <w:noWrap w:val="0"/>
            <w:vAlign w:val="top"/>
          </w:tcPr>
          <w:p w14:paraId="287CC9FA">
            <w:pPr>
              <w:pStyle w:val="15"/>
              <w:shd w:val="clear" w:color="auto" w:fill="auto"/>
              <w:spacing w:before="20"/>
              <w:ind w:left="108"/>
              <w:rPr>
                <w:color w:val="auto"/>
                <w:sz w:val="21"/>
              </w:rPr>
            </w:pPr>
            <w:r>
              <w:rPr>
                <w:color w:val="auto"/>
                <w:sz w:val="21"/>
              </w:rPr>
              <w:t>90 日历日</w:t>
            </w:r>
          </w:p>
        </w:tc>
      </w:tr>
    </w:tbl>
    <w:p w14:paraId="3A40196D">
      <w:pPr>
        <w:shd w:val="clear" w:color="auto" w:fill="auto"/>
        <w:spacing w:before="1"/>
        <w:ind w:left="398" w:right="0" w:firstLine="0"/>
        <w:jc w:val="left"/>
        <w:rPr>
          <w:color w:val="auto"/>
          <w:sz w:val="21"/>
        </w:rPr>
      </w:pPr>
    </w:p>
    <w:p w14:paraId="49629C5F">
      <w:pPr>
        <w:shd w:val="clear" w:color="auto" w:fill="auto"/>
        <w:spacing w:before="1"/>
        <w:ind w:left="398" w:right="0" w:firstLine="0"/>
        <w:jc w:val="left"/>
        <w:rPr>
          <w:color w:val="auto"/>
          <w:sz w:val="21"/>
        </w:rPr>
      </w:pPr>
      <w:r>
        <w:rPr>
          <w:color w:val="auto"/>
          <w:sz w:val="21"/>
        </w:rPr>
        <w:t>注：符合性审查内容有一项不合格，按无效投标处理。</w:t>
      </w:r>
    </w:p>
    <w:p w14:paraId="707BC967">
      <w:pPr>
        <w:pStyle w:val="9"/>
        <w:rPr>
          <w:color w:val="auto"/>
        </w:rPr>
      </w:pPr>
    </w:p>
    <w:p w14:paraId="2E99F264">
      <w:pPr>
        <w:rPr>
          <w:color w:val="auto"/>
        </w:rPr>
      </w:pPr>
    </w:p>
    <w:p w14:paraId="24C35EDA">
      <w:pPr>
        <w:pStyle w:val="2"/>
        <w:rPr>
          <w:color w:val="auto"/>
        </w:rPr>
      </w:pPr>
    </w:p>
    <w:p w14:paraId="1267C02D">
      <w:pPr>
        <w:pStyle w:val="2"/>
        <w:rPr>
          <w:color w:val="auto"/>
        </w:rPr>
      </w:pPr>
    </w:p>
    <w:p w14:paraId="2BC2375E">
      <w:pPr>
        <w:pStyle w:val="2"/>
        <w:rPr>
          <w:color w:val="auto"/>
        </w:rPr>
      </w:pPr>
    </w:p>
    <w:p w14:paraId="72FA6045">
      <w:pPr>
        <w:pStyle w:val="2"/>
        <w:rPr>
          <w:color w:val="auto"/>
        </w:rPr>
      </w:pPr>
    </w:p>
    <w:p w14:paraId="5AAA61FE">
      <w:pPr>
        <w:pStyle w:val="2"/>
        <w:rPr>
          <w:color w:val="auto"/>
        </w:rPr>
      </w:pPr>
    </w:p>
    <w:p w14:paraId="036507B6">
      <w:pPr>
        <w:pStyle w:val="2"/>
        <w:rPr>
          <w:color w:val="auto"/>
        </w:rPr>
      </w:pPr>
    </w:p>
    <w:p w14:paraId="34E3361B">
      <w:pPr>
        <w:pStyle w:val="2"/>
        <w:rPr>
          <w:color w:val="auto"/>
        </w:rPr>
      </w:pPr>
    </w:p>
    <w:p w14:paraId="107CEB60">
      <w:pPr>
        <w:shd w:val="clear"/>
        <w:spacing w:before="59"/>
        <w:ind w:left="395" w:right="0" w:firstLine="0"/>
        <w:jc w:val="left"/>
        <w:rPr>
          <w:rFonts w:hint="eastAsia" w:eastAsia="仿宋"/>
          <w:b/>
          <w:color w:val="auto"/>
          <w:sz w:val="21"/>
          <w:lang w:eastAsia="zh-CN"/>
        </w:rPr>
      </w:pPr>
      <w:r>
        <w:rPr>
          <w:b/>
          <w:color w:val="auto"/>
          <w:sz w:val="21"/>
        </w:rPr>
        <w:t>附录 2：</w:t>
      </w:r>
      <w:r>
        <w:rPr>
          <w:rFonts w:hint="eastAsia"/>
          <w:b/>
          <w:color w:val="auto"/>
          <w:sz w:val="21"/>
          <w:lang w:eastAsia="zh-CN"/>
        </w:rPr>
        <w:t>商务技术评审内容</w:t>
      </w:r>
    </w:p>
    <w:p w14:paraId="6EE04B1D">
      <w:pPr>
        <w:pStyle w:val="2"/>
        <w:rPr>
          <w:rFonts w:hint="eastAsia"/>
          <w:color w:val="auto"/>
          <w:lang w:val="en-US" w:eastAsia="zh-CN"/>
        </w:rPr>
      </w:pPr>
    </w:p>
    <w:tbl>
      <w:tblPr>
        <w:tblStyle w:val="17"/>
        <w:tblW w:w="9804"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704"/>
        <w:gridCol w:w="7023"/>
      </w:tblGrid>
      <w:tr w14:paraId="299671A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9804" w:type="dxa"/>
            <w:gridSpan w:val="3"/>
            <w:vAlign w:val="center"/>
          </w:tcPr>
          <w:p w14:paraId="5523AE2A">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说明：按照吉林省发展改革委关于印发《固定资产投资项目节能报告委托评审办法 （修订版）》的通知 </w:t>
            </w:r>
          </w:p>
          <w:p w14:paraId="68A07201">
            <w:pPr>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吉发改环资规〔2022〕759号文件， 本项目评审方法为质量优先法，采用固定价格采购，满分100分，商务分5分，技术分</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5分，价格不列为评审因素。</w:t>
            </w:r>
          </w:p>
        </w:tc>
      </w:tr>
      <w:tr w14:paraId="2196B7F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077" w:type="dxa"/>
            <w:tcBorders>
              <w:bottom w:val="single" w:color="auto" w:sz="4" w:space="0"/>
            </w:tcBorders>
            <w:vAlign w:val="center"/>
          </w:tcPr>
          <w:p w14:paraId="7CC3A40A">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类别</w:t>
            </w:r>
          </w:p>
        </w:tc>
        <w:tc>
          <w:tcPr>
            <w:tcW w:w="1704" w:type="dxa"/>
            <w:tcBorders>
              <w:bottom w:val="single" w:color="auto" w:sz="4" w:space="0"/>
            </w:tcBorders>
            <w:vAlign w:val="center"/>
          </w:tcPr>
          <w:p w14:paraId="2F6FF532">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评审因素及分值</w:t>
            </w:r>
          </w:p>
        </w:tc>
        <w:tc>
          <w:tcPr>
            <w:tcW w:w="7023" w:type="dxa"/>
            <w:tcBorders>
              <w:bottom w:val="single" w:color="auto" w:sz="4" w:space="0"/>
            </w:tcBorders>
            <w:vAlign w:val="center"/>
          </w:tcPr>
          <w:p w14:paraId="2BAD1B4D">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评审标准</w:t>
            </w:r>
          </w:p>
        </w:tc>
      </w:tr>
      <w:tr w14:paraId="6FA47D4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692" w:hRule="atLeast"/>
          <w:jc w:val="center"/>
        </w:trPr>
        <w:tc>
          <w:tcPr>
            <w:tcW w:w="1077" w:type="dxa"/>
            <w:tcBorders>
              <w:top w:val="single" w:color="auto" w:sz="4" w:space="0"/>
            </w:tcBorders>
            <w:vAlign w:val="center"/>
          </w:tcPr>
          <w:p w14:paraId="3669895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商</w:t>
            </w:r>
          </w:p>
          <w:p w14:paraId="25F5EFB5">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务</w:t>
            </w:r>
          </w:p>
          <w:p w14:paraId="550E2089">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部</w:t>
            </w:r>
          </w:p>
          <w:p w14:paraId="69257E60">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分</w:t>
            </w:r>
          </w:p>
          <w:p w14:paraId="7D435A99">
            <w:pPr>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
              </w:rPr>
              <w:t>5</w:t>
            </w:r>
            <w:r>
              <w:rPr>
                <w:rFonts w:hint="eastAsia" w:ascii="仿宋" w:hAnsi="仿宋" w:eastAsia="仿宋" w:cs="仿宋"/>
                <w:color w:val="auto"/>
                <w:sz w:val="21"/>
                <w:szCs w:val="21"/>
              </w:rPr>
              <w:t>分)</w:t>
            </w:r>
          </w:p>
        </w:tc>
        <w:tc>
          <w:tcPr>
            <w:tcW w:w="1704" w:type="dxa"/>
            <w:tcBorders>
              <w:top w:val="single" w:color="auto" w:sz="4" w:space="0"/>
              <w:bottom w:val="single" w:color="auto" w:sz="4" w:space="0"/>
            </w:tcBorders>
            <w:vAlign w:val="center"/>
          </w:tcPr>
          <w:p w14:paraId="02D31A15">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节能评审</w:t>
            </w:r>
          </w:p>
          <w:p w14:paraId="7DE2901F">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工作业绩</w:t>
            </w:r>
          </w:p>
          <w:p w14:paraId="6AAFEEF2">
            <w:pPr>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 w:eastAsia="zh-CN"/>
              </w:rPr>
              <w:t>5</w:t>
            </w:r>
            <w:r>
              <w:rPr>
                <w:rFonts w:hint="eastAsia" w:ascii="仿宋" w:hAnsi="仿宋" w:eastAsia="仿宋" w:cs="仿宋"/>
                <w:color w:val="auto"/>
                <w:sz w:val="21"/>
                <w:szCs w:val="21"/>
              </w:rPr>
              <w:t>分)</w:t>
            </w:r>
          </w:p>
        </w:tc>
        <w:tc>
          <w:tcPr>
            <w:tcW w:w="7023" w:type="dxa"/>
            <w:tcBorders>
              <w:top w:val="single" w:color="auto" w:sz="4" w:space="0"/>
              <w:bottom w:val="single" w:color="auto" w:sz="4" w:space="0"/>
            </w:tcBorders>
            <w:vAlign w:val="center"/>
          </w:tcPr>
          <w:p w14:paraId="010C6EF8">
            <w:pPr>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供应商近三年(20</w:t>
            </w:r>
            <w:r>
              <w:rPr>
                <w:rFonts w:hint="eastAsia" w:ascii="仿宋" w:hAnsi="仿宋" w:eastAsia="仿宋" w:cs="仿宋"/>
                <w:color w:val="auto"/>
                <w:sz w:val="21"/>
                <w:szCs w:val="21"/>
                <w:lang w:val="en-US" w:eastAsia="zh-CN"/>
              </w:rPr>
              <w:t>22</w:t>
            </w:r>
            <w:r>
              <w:rPr>
                <w:rFonts w:hint="eastAsia" w:ascii="仿宋" w:hAnsi="仿宋" w:eastAsia="仿宋" w:cs="仿宋"/>
                <w:color w:val="auto"/>
                <w:sz w:val="21"/>
                <w:szCs w:val="21"/>
              </w:rPr>
              <w:t>年1月-202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年12月)承担过</w:t>
            </w:r>
            <w:r>
              <w:rPr>
                <w:rFonts w:hint="eastAsia" w:ascii="仿宋" w:hAnsi="仿宋" w:eastAsia="仿宋" w:cs="仿宋"/>
                <w:color w:val="auto"/>
                <w:sz w:val="21"/>
                <w:szCs w:val="21"/>
                <w:lang w:eastAsia="zh-CN"/>
              </w:rPr>
              <w:t>类似</w:t>
            </w:r>
            <w:r>
              <w:rPr>
                <w:rFonts w:hint="eastAsia" w:ascii="仿宋" w:hAnsi="仿宋" w:eastAsia="仿宋" w:cs="仿宋"/>
                <w:color w:val="auto"/>
                <w:sz w:val="21"/>
                <w:szCs w:val="21"/>
              </w:rPr>
              <w:t>节能评审的工作业绩达到</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个，得基础分</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分，每增加一个</w:t>
            </w:r>
            <w:r>
              <w:rPr>
                <w:rFonts w:hint="eastAsia" w:ascii="仿宋" w:hAnsi="仿宋" w:eastAsia="仿宋" w:cs="仿宋"/>
                <w:color w:val="auto"/>
                <w:sz w:val="21"/>
                <w:szCs w:val="21"/>
                <w:lang w:val="en-US" w:eastAsia="zh-CN"/>
              </w:rPr>
              <w:t>得0.5</w:t>
            </w:r>
            <w:r>
              <w:rPr>
                <w:rFonts w:hint="eastAsia" w:ascii="仿宋" w:hAnsi="仿宋" w:eastAsia="仿宋" w:cs="仿宋"/>
                <w:color w:val="auto"/>
                <w:sz w:val="21"/>
                <w:szCs w:val="21"/>
              </w:rPr>
              <w:t>分，最多</w:t>
            </w:r>
            <w:r>
              <w:rPr>
                <w:rFonts w:hint="eastAsia" w:ascii="仿宋" w:hAnsi="仿宋" w:eastAsia="仿宋" w:cs="仿宋"/>
                <w:color w:val="auto"/>
                <w:sz w:val="21"/>
                <w:szCs w:val="21"/>
                <w:lang w:val="en-US" w:eastAsia="zh-CN"/>
              </w:rPr>
              <w:t>得5</w:t>
            </w:r>
            <w:r>
              <w:rPr>
                <w:rFonts w:hint="eastAsia" w:ascii="仿宋" w:hAnsi="仿宋" w:eastAsia="仿宋" w:cs="仿宋"/>
                <w:color w:val="auto"/>
                <w:sz w:val="21"/>
                <w:szCs w:val="21"/>
              </w:rPr>
              <w:t>分。</w:t>
            </w:r>
          </w:p>
          <w:p w14:paraId="7A4BFA98">
            <w:pPr>
              <w:jc w:val="both"/>
              <w:rPr>
                <w:rFonts w:hint="eastAsia" w:ascii="仿宋" w:hAnsi="仿宋" w:eastAsia="仿宋" w:cs="仿宋"/>
                <w:color w:val="auto"/>
                <w:sz w:val="21"/>
                <w:szCs w:val="21"/>
              </w:rPr>
            </w:pPr>
            <w:r>
              <w:rPr>
                <w:rFonts w:hint="eastAsia" w:ascii="仿宋" w:hAnsi="仿宋" w:eastAsia="仿宋" w:cs="仿宋"/>
                <w:color w:val="auto"/>
                <w:sz w:val="21"/>
                <w:szCs w:val="21"/>
              </w:rPr>
              <w:t>提供近三年开展的</w:t>
            </w:r>
            <w:r>
              <w:rPr>
                <w:rFonts w:hint="eastAsia" w:ascii="仿宋" w:hAnsi="仿宋" w:eastAsia="仿宋" w:cs="仿宋"/>
                <w:color w:val="auto"/>
                <w:sz w:val="21"/>
                <w:szCs w:val="21"/>
                <w:lang w:eastAsia="zh-CN"/>
              </w:rPr>
              <w:t>类似</w:t>
            </w:r>
            <w:r>
              <w:rPr>
                <w:rFonts w:hint="eastAsia" w:ascii="仿宋" w:hAnsi="仿宋" w:eastAsia="仿宋" w:cs="仿宋"/>
                <w:color w:val="auto"/>
                <w:sz w:val="21"/>
                <w:szCs w:val="21"/>
              </w:rPr>
              <w:t>节能评审项目清单，及对应的节能评审报告和节能审查机构出具的项目节能审查意见(加盖公章)复印件，否则不得分。</w:t>
            </w:r>
          </w:p>
        </w:tc>
      </w:tr>
      <w:tr w14:paraId="2ECEB31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279" w:hRule="atLeast"/>
          <w:jc w:val="center"/>
        </w:trPr>
        <w:tc>
          <w:tcPr>
            <w:tcW w:w="1077" w:type="dxa"/>
            <w:vMerge w:val="restart"/>
            <w:vAlign w:val="center"/>
          </w:tcPr>
          <w:p w14:paraId="6BA2E09C">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技</w:t>
            </w:r>
          </w:p>
          <w:p w14:paraId="1DDD907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术</w:t>
            </w:r>
          </w:p>
          <w:p w14:paraId="07D60848">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部</w:t>
            </w:r>
          </w:p>
          <w:p w14:paraId="1848F4C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分</w:t>
            </w:r>
          </w:p>
          <w:p w14:paraId="450BB61A">
            <w:pPr>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default" w:ascii="仿宋" w:hAnsi="仿宋" w:eastAsia="仿宋" w:cs="仿宋"/>
                <w:color w:val="auto"/>
                <w:sz w:val="21"/>
                <w:szCs w:val="21"/>
                <w:lang w:val="en" w:eastAsia="zh-CN"/>
              </w:rPr>
              <w:t>5</w:t>
            </w:r>
            <w:r>
              <w:rPr>
                <w:rFonts w:hint="eastAsia" w:ascii="仿宋" w:hAnsi="仿宋" w:eastAsia="仿宋" w:cs="仿宋"/>
                <w:color w:val="auto"/>
                <w:sz w:val="21"/>
                <w:szCs w:val="21"/>
              </w:rPr>
              <w:t>分)</w:t>
            </w:r>
          </w:p>
        </w:tc>
        <w:tc>
          <w:tcPr>
            <w:tcW w:w="1704" w:type="dxa"/>
            <w:tcBorders>
              <w:top w:val="single" w:color="auto" w:sz="4" w:space="0"/>
              <w:bottom w:val="single" w:color="auto" w:sz="4" w:space="0"/>
            </w:tcBorders>
            <w:vAlign w:val="center"/>
          </w:tcPr>
          <w:p w14:paraId="0093F03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拟投入本项目</w:t>
            </w:r>
          </w:p>
          <w:p w14:paraId="126BB5F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的技术力量</w:t>
            </w:r>
          </w:p>
          <w:p w14:paraId="0DBB8864">
            <w:pPr>
              <w:jc w:val="center"/>
              <w:rPr>
                <w:rFonts w:hint="eastAsia" w:ascii="仿宋" w:hAnsi="仿宋" w:eastAsia="仿宋" w:cs="仿宋"/>
                <w:snapToGrid w:val="0"/>
                <w:color w:val="auto"/>
                <w:kern w:val="0"/>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tc>
        <w:tc>
          <w:tcPr>
            <w:tcW w:w="7023" w:type="dxa"/>
            <w:tcBorders>
              <w:top w:val="single" w:color="auto" w:sz="4" w:space="0"/>
              <w:bottom w:val="single" w:color="auto" w:sz="4" w:space="0"/>
            </w:tcBorders>
            <w:vAlign w:val="center"/>
          </w:tcPr>
          <w:p w14:paraId="38852E7A">
            <w:pPr>
              <w:jc w:val="both"/>
              <w:rPr>
                <w:rFonts w:hint="eastAsia" w:ascii="仿宋" w:hAnsi="仿宋" w:eastAsia="仿宋" w:cs="仿宋"/>
                <w:color w:val="auto"/>
                <w:sz w:val="21"/>
                <w:szCs w:val="21"/>
              </w:rPr>
            </w:pPr>
            <w:r>
              <w:rPr>
                <w:rFonts w:hint="eastAsia" w:ascii="仿宋" w:hAnsi="仿宋" w:eastAsia="仿宋" w:cs="仿宋"/>
                <w:color w:val="auto"/>
                <w:sz w:val="21"/>
                <w:szCs w:val="21"/>
              </w:rPr>
              <w:t>项目团队人员配备齐全、合理，项目组技术力量中：</w:t>
            </w:r>
          </w:p>
          <w:p w14:paraId="4EA92C49">
            <w:pPr>
              <w:jc w:val="both"/>
              <w:rPr>
                <w:rFonts w:hint="eastAsia" w:ascii="仿宋" w:hAnsi="仿宋" w:eastAsia="仿宋" w:cs="仿宋"/>
                <w:color w:val="auto"/>
                <w:sz w:val="21"/>
                <w:szCs w:val="21"/>
              </w:rPr>
            </w:pPr>
            <w:r>
              <w:rPr>
                <w:rFonts w:hint="eastAsia" w:ascii="仿宋" w:hAnsi="仿宋" w:eastAsia="仿宋" w:cs="仿宋"/>
                <w:color w:val="auto"/>
                <w:sz w:val="21"/>
                <w:szCs w:val="21"/>
              </w:rPr>
              <w:t>具有节能相关专业中级及以上职称</w:t>
            </w:r>
            <w:r>
              <w:rPr>
                <w:rFonts w:hint="eastAsia" w:ascii="仿宋" w:hAnsi="仿宋" w:eastAsia="仿宋" w:cs="仿宋"/>
                <w:color w:val="auto"/>
                <w:sz w:val="21"/>
                <w:szCs w:val="21"/>
                <w:lang w:val="en-US" w:eastAsia="zh-CN"/>
              </w:rPr>
              <w:t>，达到5人，得基础分5分，每增加1人得1分，最多得15分</w:t>
            </w:r>
            <w:r>
              <w:rPr>
                <w:rFonts w:hint="eastAsia" w:ascii="仿宋" w:hAnsi="仿宋" w:eastAsia="仿宋" w:cs="仿宋"/>
                <w:color w:val="auto"/>
                <w:sz w:val="21"/>
                <w:szCs w:val="21"/>
              </w:rPr>
              <w:t>；</w:t>
            </w:r>
          </w:p>
          <w:p w14:paraId="5F2F9F14">
            <w:pPr>
              <w:jc w:val="both"/>
              <w:rPr>
                <w:rFonts w:hint="eastAsia" w:ascii="仿宋" w:hAnsi="仿宋" w:eastAsia="仿宋" w:cs="仿宋"/>
                <w:color w:val="auto"/>
                <w:sz w:val="21"/>
                <w:szCs w:val="21"/>
              </w:rPr>
            </w:pPr>
            <w:r>
              <w:rPr>
                <w:rFonts w:hint="eastAsia" w:ascii="仿宋" w:hAnsi="仿宋" w:eastAsia="仿宋" w:cs="仿宋"/>
                <w:color w:val="auto"/>
                <w:sz w:val="21"/>
                <w:szCs w:val="21"/>
              </w:rPr>
              <w:t>注：节能相关专业包括建筑、农林、水利水电、电力、暖通、热工、电子信息工程、石化化工医药、机械、轻工纺织、市政公用工程、生态建设和环境工程、冶金、化工、城市规划、结构工程、食品工程等专业。</w:t>
            </w:r>
          </w:p>
          <w:p w14:paraId="2EE73D09">
            <w:pPr>
              <w:jc w:val="both"/>
              <w:rPr>
                <w:rFonts w:hint="eastAsia" w:ascii="仿宋" w:hAnsi="仿宋" w:eastAsia="仿宋" w:cs="仿宋"/>
                <w:snapToGrid w:val="0"/>
                <w:color w:val="auto"/>
                <w:kern w:val="0"/>
                <w:sz w:val="21"/>
                <w:szCs w:val="21"/>
              </w:rPr>
            </w:pPr>
            <w:r>
              <w:rPr>
                <w:rFonts w:hint="eastAsia" w:ascii="仿宋" w:hAnsi="仿宋" w:eastAsia="仿宋" w:cs="仿宋"/>
                <w:color w:val="auto"/>
                <w:sz w:val="21"/>
                <w:szCs w:val="21"/>
              </w:rPr>
              <w:t>提供项目团队人员</w:t>
            </w:r>
            <w:r>
              <w:rPr>
                <w:rFonts w:hint="eastAsia" w:ascii="仿宋" w:hAnsi="仿宋" w:eastAsia="仿宋" w:cs="仿宋"/>
                <w:color w:val="auto"/>
                <w:sz w:val="21"/>
                <w:szCs w:val="21"/>
                <w:lang w:val="en-US" w:eastAsia="zh-CN"/>
              </w:rPr>
              <w:t>相关专业</w:t>
            </w:r>
            <w:r>
              <w:rPr>
                <w:rFonts w:hint="eastAsia" w:ascii="仿宋" w:hAnsi="仿宋" w:eastAsia="仿宋" w:cs="仿宋"/>
                <w:color w:val="auto"/>
                <w:sz w:val="21"/>
                <w:szCs w:val="21"/>
              </w:rPr>
              <w:t>职称证书复印件。</w:t>
            </w:r>
          </w:p>
        </w:tc>
      </w:tr>
      <w:tr w14:paraId="7E663A8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077" w:type="dxa"/>
            <w:vMerge w:val="continue"/>
            <w:vAlign w:val="center"/>
          </w:tcPr>
          <w:p w14:paraId="28474BFE">
            <w:pPr>
              <w:jc w:val="center"/>
              <w:rPr>
                <w:rFonts w:hint="eastAsia" w:ascii="仿宋" w:hAnsi="仿宋" w:eastAsia="仿宋" w:cs="仿宋"/>
                <w:color w:val="auto"/>
                <w:sz w:val="21"/>
                <w:szCs w:val="21"/>
              </w:rPr>
            </w:pPr>
          </w:p>
        </w:tc>
        <w:tc>
          <w:tcPr>
            <w:tcW w:w="1704" w:type="dxa"/>
            <w:tcBorders>
              <w:top w:val="single" w:color="auto" w:sz="4" w:space="0"/>
            </w:tcBorders>
            <w:vAlign w:val="center"/>
          </w:tcPr>
          <w:p w14:paraId="38D11103">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整体评审</w:t>
            </w:r>
            <w:r>
              <w:rPr>
                <w:rFonts w:hint="eastAsia" w:ascii="仿宋" w:hAnsi="仿宋" w:eastAsia="仿宋" w:cs="仿宋"/>
                <w:color w:val="auto"/>
                <w:sz w:val="21"/>
                <w:szCs w:val="21"/>
              </w:rPr>
              <w:t>服务方案</w:t>
            </w:r>
          </w:p>
          <w:p w14:paraId="54917BAB">
            <w:pPr>
              <w:jc w:val="center"/>
              <w:rPr>
                <w:rFonts w:hint="eastAsia" w:ascii="仿宋" w:hAnsi="仿宋" w:eastAsia="仿宋" w:cs="仿宋"/>
                <w:snapToGrid w:val="0"/>
                <w:color w:val="auto"/>
                <w:kern w:val="0"/>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7023" w:type="dxa"/>
            <w:tcBorders>
              <w:top w:val="single" w:color="auto" w:sz="4" w:space="0"/>
            </w:tcBorders>
            <w:vAlign w:val="center"/>
          </w:tcPr>
          <w:p w14:paraId="31BD12F2">
            <w:pPr>
              <w:jc w:val="both"/>
              <w:rPr>
                <w:rFonts w:hint="eastAsia" w:ascii="仿宋" w:hAnsi="仿宋" w:eastAsia="仿宋" w:cs="仿宋"/>
                <w:snapToGrid w:val="0"/>
                <w:color w:val="auto"/>
                <w:kern w:val="0"/>
                <w:sz w:val="21"/>
                <w:szCs w:val="21"/>
              </w:rPr>
            </w:pPr>
            <w:r>
              <w:rPr>
                <w:rFonts w:hint="eastAsia" w:ascii="仿宋" w:hAnsi="仿宋" w:eastAsia="仿宋" w:cs="仿宋"/>
                <w:color w:val="auto"/>
                <w:sz w:val="21"/>
                <w:szCs w:val="21"/>
              </w:rPr>
              <w:t>供应商提供的服务计划方案得</w:t>
            </w:r>
            <w:r>
              <w:rPr>
                <w:rFonts w:hint="eastAsia" w:ascii="仿宋" w:hAnsi="仿宋" w:eastAsia="仿宋" w:cs="仿宋"/>
                <w:color w:val="auto"/>
                <w:sz w:val="21"/>
                <w:szCs w:val="21"/>
                <w:lang w:val="en-US" w:eastAsia="zh-CN"/>
              </w:rPr>
              <w:t>2</w:t>
            </w:r>
            <w:bookmarkStart w:id="138" w:name="_GoBack"/>
            <w:bookmarkEnd w:id="138"/>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无的得0分</w:t>
            </w:r>
            <w:r>
              <w:rPr>
                <w:rFonts w:hint="eastAsia" w:ascii="仿宋" w:hAnsi="仿宋" w:eastAsia="仿宋" w:cs="仿宋"/>
                <w:color w:val="auto"/>
                <w:sz w:val="21"/>
                <w:szCs w:val="21"/>
              </w:rPr>
              <w:t>。</w:t>
            </w:r>
          </w:p>
        </w:tc>
      </w:tr>
      <w:tr w14:paraId="1EEBFBB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077" w:type="dxa"/>
            <w:vMerge w:val="continue"/>
            <w:vAlign w:val="center"/>
          </w:tcPr>
          <w:p w14:paraId="635BCDAC">
            <w:pPr>
              <w:jc w:val="center"/>
              <w:rPr>
                <w:rFonts w:hint="eastAsia" w:ascii="仿宋" w:hAnsi="仿宋" w:eastAsia="仿宋" w:cs="仿宋"/>
                <w:color w:val="auto"/>
                <w:sz w:val="21"/>
                <w:szCs w:val="21"/>
              </w:rPr>
            </w:pPr>
          </w:p>
        </w:tc>
        <w:tc>
          <w:tcPr>
            <w:tcW w:w="1704" w:type="dxa"/>
            <w:tcBorders>
              <w:top w:val="single" w:color="auto" w:sz="4" w:space="0"/>
            </w:tcBorders>
            <w:vAlign w:val="center"/>
          </w:tcPr>
          <w:p w14:paraId="24BD1237">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rPr>
              <w:t>质量保障</w:t>
            </w:r>
            <w:r>
              <w:rPr>
                <w:rFonts w:hint="eastAsia" w:ascii="仿宋" w:hAnsi="仿宋" w:eastAsia="仿宋" w:cs="仿宋"/>
                <w:color w:val="auto"/>
                <w:sz w:val="21"/>
                <w:szCs w:val="21"/>
                <w:lang w:eastAsia="zh-CN"/>
              </w:rPr>
              <w:t>措施</w:t>
            </w:r>
          </w:p>
          <w:p w14:paraId="6F401BC6">
            <w:pPr>
              <w:jc w:val="center"/>
              <w:rPr>
                <w:rFonts w:hint="eastAsia" w:ascii="仿宋" w:hAnsi="仿宋" w:eastAsia="仿宋" w:cs="仿宋"/>
                <w:snapToGrid w:val="0"/>
                <w:color w:val="auto"/>
                <w:kern w:val="0"/>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7023" w:type="dxa"/>
            <w:tcBorders>
              <w:top w:val="single" w:color="auto" w:sz="4" w:space="0"/>
            </w:tcBorders>
            <w:vAlign w:val="center"/>
          </w:tcPr>
          <w:p w14:paraId="17949422">
            <w:pPr>
              <w:jc w:val="both"/>
              <w:rPr>
                <w:rFonts w:hint="default" w:ascii="仿宋" w:hAnsi="仿宋" w:eastAsia="仿宋" w:cs="仿宋"/>
                <w:snapToGrid w:val="0"/>
                <w:color w:val="auto"/>
                <w:kern w:val="0"/>
                <w:sz w:val="21"/>
                <w:szCs w:val="21"/>
                <w:lang w:val="en-US" w:eastAsia="zh-CN"/>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提供的项目</w:t>
            </w: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rPr>
              <w:t>质量保障措施得</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无评审</w:t>
            </w:r>
            <w:r>
              <w:rPr>
                <w:rFonts w:hint="eastAsia" w:ascii="仿宋" w:hAnsi="仿宋" w:eastAsia="仿宋" w:cs="仿宋"/>
                <w:color w:val="auto"/>
                <w:sz w:val="21"/>
                <w:szCs w:val="21"/>
              </w:rPr>
              <w:t>质量保障</w:t>
            </w:r>
            <w:r>
              <w:rPr>
                <w:rFonts w:hint="eastAsia" w:ascii="仿宋" w:hAnsi="仿宋" w:eastAsia="仿宋" w:cs="仿宋"/>
                <w:color w:val="auto"/>
                <w:sz w:val="21"/>
                <w:szCs w:val="21"/>
                <w:lang w:val="en-US" w:eastAsia="zh-CN"/>
              </w:rPr>
              <w:t>得0分。</w:t>
            </w:r>
          </w:p>
        </w:tc>
      </w:tr>
      <w:tr w14:paraId="3A2A7E7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1077" w:type="dxa"/>
            <w:vMerge w:val="continue"/>
            <w:vAlign w:val="center"/>
          </w:tcPr>
          <w:p w14:paraId="442BB690">
            <w:pPr>
              <w:jc w:val="center"/>
              <w:rPr>
                <w:rFonts w:hint="eastAsia" w:ascii="仿宋" w:hAnsi="仿宋" w:eastAsia="仿宋" w:cs="仿宋"/>
                <w:color w:val="auto"/>
                <w:sz w:val="21"/>
                <w:szCs w:val="21"/>
              </w:rPr>
            </w:pPr>
          </w:p>
        </w:tc>
        <w:tc>
          <w:tcPr>
            <w:tcW w:w="1704" w:type="dxa"/>
            <w:vAlign w:val="center"/>
          </w:tcPr>
          <w:p w14:paraId="432C950E">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评审工作计划</w:t>
            </w:r>
          </w:p>
          <w:p w14:paraId="56626643">
            <w:pPr>
              <w:jc w:val="center"/>
              <w:rPr>
                <w:rFonts w:hint="eastAsia" w:ascii="仿宋" w:hAnsi="仿宋" w:eastAsia="仿宋" w:cs="仿宋"/>
                <w:snapToGrid w:val="0"/>
                <w:color w:val="auto"/>
                <w:kern w:val="0"/>
                <w:sz w:val="21"/>
                <w:szCs w:val="21"/>
                <w:lang w:val="en-US" w:eastAsia="zh-CN"/>
              </w:rPr>
            </w:pPr>
            <w:r>
              <w:rPr>
                <w:rFonts w:hint="eastAsia" w:ascii="仿宋" w:hAnsi="仿宋" w:eastAsia="仿宋" w:cs="仿宋"/>
                <w:color w:val="auto"/>
                <w:sz w:val="21"/>
                <w:szCs w:val="21"/>
                <w:lang w:val="en-US" w:eastAsia="zh-CN"/>
              </w:rPr>
              <w:t>（10）</w:t>
            </w:r>
          </w:p>
        </w:tc>
        <w:tc>
          <w:tcPr>
            <w:tcW w:w="7023" w:type="dxa"/>
            <w:vAlign w:val="center"/>
          </w:tcPr>
          <w:p w14:paraId="31F52BB7">
            <w:pPr>
              <w:jc w:val="both"/>
              <w:rPr>
                <w:rFonts w:hint="eastAsia" w:ascii="仿宋" w:hAnsi="仿宋" w:eastAsia="仿宋" w:cs="仿宋"/>
                <w:snapToGrid w:val="0"/>
                <w:color w:val="auto"/>
                <w:kern w:val="0"/>
                <w:sz w:val="21"/>
                <w:szCs w:val="21"/>
                <w:lang w:val="en-US" w:eastAsia="zh-CN"/>
              </w:rPr>
            </w:pPr>
            <w:r>
              <w:rPr>
                <w:rFonts w:hint="eastAsia" w:ascii="仿宋" w:hAnsi="仿宋" w:eastAsia="仿宋" w:cs="仿宋"/>
                <w:color w:val="auto"/>
                <w:sz w:val="21"/>
                <w:szCs w:val="21"/>
                <w:lang w:val="en-US" w:eastAsia="zh-CN"/>
              </w:rPr>
              <w:t>供应商提供评审工作计划的得10分；无得0分。</w:t>
            </w:r>
          </w:p>
        </w:tc>
      </w:tr>
      <w:tr w14:paraId="59D92B8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077" w:type="dxa"/>
            <w:vMerge w:val="continue"/>
            <w:vAlign w:val="center"/>
          </w:tcPr>
          <w:p w14:paraId="350EB839">
            <w:pPr>
              <w:jc w:val="center"/>
              <w:rPr>
                <w:rFonts w:hint="eastAsia" w:ascii="仿宋" w:hAnsi="仿宋" w:eastAsia="仿宋" w:cs="仿宋"/>
                <w:color w:val="auto"/>
                <w:sz w:val="21"/>
                <w:szCs w:val="21"/>
              </w:rPr>
            </w:pPr>
          </w:p>
        </w:tc>
        <w:tc>
          <w:tcPr>
            <w:tcW w:w="1704" w:type="dxa"/>
            <w:vAlign w:val="center"/>
          </w:tcPr>
          <w:p w14:paraId="16AB1E36">
            <w:pPr>
              <w:jc w:val="center"/>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en-US" w:eastAsia="zh-CN"/>
              </w:rPr>
              <w:t>进度</w:t>
            </w:r>
            <w:r>
              <w:rPr>
                <w:rFonts w:hint="eastAsia" w:ascii="仿宋" w:hAnsi="仿宋" w:eastAsia="仿宋" w:cs="仿宋"/>
                <w:color w:val="auto"/>
                <w:sz w:val="21"/>
                <w:szCs w:val="21"/>
                <w:lang w:val="zh-CN" w:eastAsia="zh-CN"/>
              </w:rPr>
              <w:t>保证措施</w:t>
            </w:r>
          </w:p>
          <w:p w14:paraId="30FA4DB1">
            <w:pPr>
              <w:jc w:val="center"/>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eastAsia="zh-CN"/>
              </w:rPr>
              <w:t>（</w:t>
            </w:r>
            <w:r>
              <w:rPr>
                <w:rFonts w:hint="eastAsia" w:ascii="仿宋" w:hAnsi="仿宋" w:eastAsia="仿宋" w:cs="仿宋"/>
                <w:color w:val="auto"/>
                <w:sz w:val="21"/>
                <w:szCs w:val="21"/>
                <w:lang w:val="en-US" w:eastAsia="zh-CN"/>
              </w:rPr>
              <w:t>10分</w:t>
            </w:r>
            <w:r>
              <w:rPr>
                <w:rFonts w:hint="eastAsia" w:ascii="仿宋" w:hAnsi="仿宋" w:eastAsia="仿宋" w:cs="仿宋"/>
                <w:color w:val="auto"/>
                <w:sz w:val="21"/>
                <w:szCs w:val="21"/>
                <w:lang w:val="zh-CN" w:eastAsia="zh-CN"/>
              </w:rPr>
              <w:t>）</w:t>
            </w:r>
          </w:p>
        </w:tc>
        <w:tc>
          <w:tcPr>
            <w:tcW w:w="7023" w:type="dxa"/>
            <w:vAlign w:val="center"/>
          </w:tcPr>
          <w:p w14:paraId="7A4F9618">
            <w:pPr>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供应商提供</w:t>
            </w:r>
            <w:r>
              <w:rPr>
                <w:rFonts w:hint="eastAsia" w:ascii="仿宋" w:hAnsi="仿宋" w:eastAsia="仿宋" w:cs="仿宋"/>
                <w:color w:val="auto"/>
                <w:sz w:val="21"/>
                <w:szCs w:val="21"/>
                <w:lang w:val="en-US" w:eastAsia="zh-CN"/>
              </w:rPr>
              <w:t>评审</w:t>
            </w:r>
            <w:r>
              <w:rPr>
                <w:rFonts w:hint="eastAsia" w:ascii="仿宋" w:hAnsi="仿宋" w:eastAsia="仿宋" w:cs="仿宋"/>
                <w:color w:val="auto"/>
                <w:sz w:val="21"/>
                <w:szCs w:val="21"/>
                <w:lang w:val="zh-CN"/>
              </w:rPr>
              <w:t>进度保证措施</w:t>
            </w:r>
            <w:r>
              <w:rPr>
                <w:rFonts w:hint="eastAsia" w:ascii="仿宋" w:hAnsi="仿宋" w:eastAsia="仿宋" w:cs="仿宋"/>
                <w:color w:val="auto"/>
                <w:sz w:val="21"/>
                <w:szCs w:val="21"/>
                <w:lang w:val="en-US" w:eastAsia="zh-CN"/>
              </w:rPr>
              <w:t>的得10分；无的得0分。</w:t>
            </w:r>
          </w:p>
        </w:tc>
      </w:tr>
      <w:tr w14:paraId="1F803BC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77" w:type="dxa"/>
            <w:vMerge w:val="continue"/>
            <w:vAlign w:val="center"/>
          </w:tcPr>
          <w:p w14:paraId="44C8B864">
            <w:pPr>
              <w:jc w:val="center"/>
              <w:rPr>
                <w:rFonts w:hint="eastAsia" w:ascii="仿宋" w:hAnsi="仿宋" w:eastAsia="仿宋" w:cs="仿宋"/>
                <w:color w:val="auto"/>
                <w:sz w:val="21"/>
                <w:szCs w:val="21"/>
              </w:rPr>
            </w:pPr>
          </w:p>
        </w:tc>
        <w:tc>
          <w:tcPr>
            <w:tcW w:w="1704" w:type="dxa"/>
            <w:vAlign w:val="center"/>
          </w:tcPr>
          <w:p w14:paraId="021910B8">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风险控制措施</w:t>
            </w:r>
          </w:p>
          <w:p w14:paraId="1275E15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(10分)</w:t>
            </w:r>
          </w:p>
        </w:tc>
        <w:tc>
          <w:tcPr>
            <w:tcW w:w="7023" w:type="dxa"/>
          </w:tcPr>
          <w:p w14:paraId="43F8A4DD">
            <w:pPr>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提供的风险控制措施的得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无的得0分。</w:t>
            </w:r>
          </w:p>
        </w:tc>
      </w:tr>
      <w:tr w14:paraId="04D516D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77" w:type="dxa"/>
            <w:vMerge w:val="continue"/>
            <w:vAlign w:val="center"/>
          </w:tcPr>
          <w:p w14:paraId="60906087">
            <w:pPr>
              <w:jc w:val="center"/>
              <w:rPr>
                <w:rFonts w:hint="eastAsia" w:ascii="仿宋" w:hAnsi="仿宋" w:eastAsia="仿宋" w:cs="仿宋"/>
                <w:color w:val="auto"/>
                <w:sz w:val="21"/>
                <w:szCs w:val="21"/>
              </w:rPr>
            </w:pPr>
          </w:p>
        </w:tc>
        <w:tc>
          <w:tcPr>
            <w:tcW w:w="1704" w:type="dxa"/>
            <w:vAlign w:val="center"/>
          </w:tcPr>
          <w:p w14:paraId="1053A9D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服务承诺</w:t>
            </w:r>
          </w:p>
          <w:p w14:paraId="20E9C2C5">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r>
              <w:rPr>
                <w:rFonts w:hint="default" w:ascii="仿宋" w:hAnsi="仿宋" w:eastAsia="仿宋" w:cs="仿宋"/>
                <w:color w:val="auto"/>
                <w:sz w:val="21"/>
                <w:szCs w:val="21"/>
                <w:lang w:val="en" w:eastAsia="zh-CN"/>
              </w:rPr>
              <w:t>10</w:t>
            </w:r>
            <w:r>
              <w:rPr>
                <w:rFonts w:hint="eastAsia" w:ascii="仿宋" w:hAnsi="仿宋" w:eastAsia="仿宋" w:cs="仿宋"/>
                <w:color w:val="auto"/>
                <w:sz w:val="21"/>
                <w:szCs w:val="21"/>
                <w:lang w:val="en-US" w:eastAsia="zh-CN"/>
              </w:rPr>
              <w:t>分）</w:t>
            </w:r>
          </w:p>
        </w:tc>
        <w:tc>
          <w:tcPr>
            <w:tcW w:w="7023" w:type="dxa"/>
          </w:tcPr>
          <w:p w14:paraId="6665ACA5">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供应商提供</w:t>
            </w:r>
            <w:r>
              <w:rPr>
                <w:rFonts w:hint="eastAsia" w:ascii="仿宋" w:hAnsi="仿宋" w:eastAsia="仿宋" w:cs="仿宋"/>
                <w:color w:val="auto"/>
                <w:sz w:val="21"/>
                <w:szCs w:val="21"/>
              </w:rPr>
              <w:t>评审服务承诺得</w:t>
            </w:r>
            <w:r>
              <w:rPr>
                <w:rFonts w:hint="default" w:ascii="仿宋" w:hAnsi="仿宋" w:eastAsia="仿宋" w:cs="仿宋"/>
                <w:color w:val="auto"/>
                <w:sz w:val="21"/>
                <w:szCs w:val="21"/>
                <w:lang w:val="en" w:eastAsia="zh-CN"/>
              </w:rPr>
              <w:t>10</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无的得0分。</w:t>
            </w:r>
          </w:p>
        </w:tc>
      </w:tr>
    </w:tbl>
    <w:p w14:paraId="796A2CF6">
      <w:pPr>
        <w:shd w:val="clear" w:color="auto" w:fill="auto"/>
        <w:spacing w:before="59"/>
        <w:ind w:left="395" w:right="0" w:firstLine="0"/>
        <w:jc w:val="left"/>
        <w:rPr>
          <w:b/>
          <w:color w:val="auto"/>
          <w:sz w:val="21"/>
        </w:rPr>
      </w:pPr>
    </w:p>
    <w:p w14:paraId="754C9CAB">
      <w:pPr>
        <w:shd w:val="clear" w:color="auto" w:fill="auto"/>
        <w:spacing w:before="59"/>
        <w:ind w:left="395" w:right="0" w:firstLine="0"/>
        <w:jc w:val="left"/>
        <w:rPr>
          <w:b/>
          <w:color w:val="auto"/>
          <w:sz w:val="21"/>
        </w:rPr>
      </w:pPr>
    </w:p>
    <w:p w14:paraId="185EA810">
      <w:pPr>
        <w:rPr>
          <w:b/>
          <w:color w:val="auto"/>
          <w:sz w:val="21"/>
        </w:rPr>
      </w:pPr>
      <w:r>
        <w:rPr>
          <w:b/>
          <w:color w:val="auto"/>
          <w:sz w:val="21"/>
        </w:rPr>
        <w:br w:type="page"/>
      </w:r>
    </w:p>
    <w:p w14:paraId="002AA33D">
      <w:pPr>
        <w:shd w:val="clear" w:color="auto" w:fill="auto"/>
        <w:spacing w:before="59"/>
        <w:ind w:left="395" w:right="0" w:firstLine="0"/>
        <w:jc w:val="left"/>
        <w:rPr>
          <w:b/>
          <w:color w:val="auto"/>
          <w:sz w:val="21"/>
        </w:rPr>
      </w:pPr>
      <w:r>
        <w:rPr>
          <w:b/>
          <w:color w:val="auto"/>
          <w:sz w:val="21"/>
        </w:rPr>
        <w:t xml:space="preserve">附录 </w:t>
      </w:r>
      <w:r>
        <w:rPr>
          <w:rFonts w:hint="eastAsia"/>
          <w:b/>
          <w:color w:val="auto"/>
          <w:sz w:val="21"/>
          <w:lang w:val="en-US" w:eastAsia="zh-CN"/>
        </w:rPr>
        <w:t>3</w:t>
      </w:r>
      <w:r>
        <w:rPr>
          <w:b/>
          <w:color w:val="auto"/>
          <w:sz w:val="21"/>
        </w:rPr>
        <w:t>：问题澄清通知</w:t>
      </w:r>
    </w:p>
    <w:p w14:paraId="28D864DA">
      <w:pPr>
        <w:pStyle w:val="9"/>
        <w:shd w:val="clear" w:color="auto" w:fill="auto"/>
        <w:rPr>
          <w:b/>
          <w:color w:val="auto"/>
          <w:sz w:val="20"/>
        </w:rPr>
      </w:pPr>
    </w:p>
    <w:p w14:paraId="518BDB3D">
      <w:pPr>
        <w:pStyle w:val="9"/>
        <w:shd w:val="clear" w:color="auto" w:fill="auto"/>
        <w:spacing w:before="9"/>
        <w:rPr>
          <w:b/>
          <w:color w:val="auto"/>
          <w:sz w:val="28"/>
        </w:rPr>
      </w:pPr>
    </w:p>
    <w:p w14:paraId="0C91341E">
      <w:pPr>
        <w:pStyle w:val="7"/>
        <w:shd w:val="clear" w:color="auto" w:fill="auto"/>
        <w:ind w:left="3739" w:right="3996"/>
        <w:jc w:val="center"/>
        <w:rPr>
          <w:color w:val="auto"/>
        </w:rPr>
      </w:pPr>
      <w:r>
        <w:rPr>
          <w:color w:val="auto"/>
        </w:rPr>
        <w:t>问题澄清通知</w:t>
      </w:r>
    </w:p>
    <w:p w14:paraId="142F3C8C">
      <w:pPr>
        <w:shd w:val="clear" w:color="auto" w:fill="auto"/>
        <w:spacing w:before="184"/>
        <w:ind w:left="2347" w:right="4330" w:firstLine="0"/>
        <w:jc w:val="center"/>
        <w:rPr>
          <w:color w:val="auto"/>
          <w:sz w:val="21"/>
        </w:rPr>
      </w:pPr>
      <w:r>
        <w:rPr>
          <w:color w:val="auto"/>
          <w:sz w:val="21"/>
        </w:rPr>
        <w:t>编号：</w:t>
      </w:r>
    </w:p>
    <w:p w14:paraId="2E1799BC">
      <w:pPr>
        <w:pStyle w:val="9"/>
        <w:shd w:val="clear" w:color="auto" w:fill="auto"/>
        <w:rPr>
          <w:color w:val="auto"/>
          <w:sz w:val="20"/>
        </w:rPr>
      </w:pPr>
    </w:p>
    <w:p w14:paraId="1FA2E378">
      <w:pPr>
        <w:pStyle w:val="9"/>
        <w:shd w:val="clear" w:color="auto" w:fill="auto"/>
        <w:rPr>
          <w:color w:val="auto"/>
          <w:sz w:val="17"/>
        </w:rPr>
      </w:pPr>
    </w:p>
    <w:p w14:paraId="1348E0D9">
      <w:pPr>
        <w:pStyle w:val="9"/>
        <w:shd w:val="clear" w:color="auto" w:fill="auto"/>
        <w:tabs>
          <w:tab w:val="left" w:pos="2047"/>
        </w:tabs>
        <w:spacing w:before="74"/>
        <w:ind w:left="60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（投标名称）：</w:t>
      </w:r>
    </w:p>
    <w:p w14:paraId="070FDCD9">
      <w:pPr>
        <w:pStyle w:val="9"/>
        <w:shd w:val="clear" w:color="auto" w:fill="auto"/>
        <w:rPr>
          <w:color w:val="auto"/>
          <w:sz w:val="20"/>
        </w:rPr>
      </w:pPr>
    </w:p>
    <w:p w14:paraId="73311BAA">
      <w:pPr>
        <w:pStyle w:val="9"/>
        <w:shd w:val="clear" w:color="auto" w:fill="auto"/>
        <w:spacing w:before="1"/>
        <w:rPr>
          <w:color w:val="auto"/>
          <w:sz w:val="23"/>
        </w:rPr>
      </w:pPr>
    </w:p>
    <w:p w14:paraId="6C795ACF">
      <w:pPr>
        <w:pStyle w:val="9"/>
        <w:shd w:val="clear" w:color="auto" w:fill="auto"/>
        <w:tabs>
          <w:tab w:val="left" w:pos="2975"/>
          <w:tab w:val="left" w:pos="5409"/>
        </w:tabs>
        <w:spacing w:before="74" w:line="364" w:lineRule="auto"/>
        <w:ind w:left="395" w:right="657" w:firstLine="720"/>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7"/>
        </w:rPr>
        <w:t xml:space="preserve"> </w:t>
      </w:r>
      <w:r>
        <w:rPr>
          <w:color w:val="auto"/>
          <w:spacing w:val="-3"/>
        </w:rPr>
        <w:t>（</w:t>
      </w:r>
      <w:r>
        <w:rPr>
          <w:color w:val="auto"/>
        </w:rPr>
        <w:t>项目名称</w:t>
      </w:r>
      <w:r>
        <w:rPr>
          <w:color w:val="auto"/>
          <w:spacing w:val="-11"/>
        </w:rPr>
        <w:t>）</w:t>
      </w:r>
      <w:r>
        <w:rPr>
          <w:color w:val="auto"/>
          <w:spacing w:val="-11"/>
          <w:u w:val="single"/>
        </w:rPr>
        <w:t xml:space="preserve"> </w:t>
      </w:r>
      <w:r>
        <w:rPr>
          <w:color w:val="auto"/>
          <w:spacing w:val="-11"/>
          <w:u w:val="single"/>
        </w:rPr>
        <w:tab/>
      </w:r>
      <w:r>
        <w:rPr>
          <w:color w:val="auto"/>
          <w:spacing w:val="-3"/>
        </w:rPr>
        <w:t>（</w:t>
      </w:r>
      <w:r>
        <w:rPr>
          <w:color w:val="auto"/>
        </w:rPr>
        <w:t>项目编号</w:t>
      </w:r>
      <w:r>
        <w:rPr>
          <w:color w:val="auto"/>
          <w:spacing w:val="-10"/>
        </w:rPr>
        <w:t>）</w:t>
      </w:r>
      <w:r>
        <w:rPr>
          <w:color w:val="auto"/>
        </w:rPr>
        <w:t>的评审委员会</w:t>
      </w:r>
      <w:r>
        <w:rPr>
          <w:color w:val="auto"/>
          <w:spacing w:val="-10"/>
        </w:rPr>
        <w:t>，</w:t>
      </w:r>
      <w:r>
        <w:rPr>
          <w:color w:val="auto"/>
        </w:rPr>
        <w:t>对你方</w:t>
      </w:r>
      <w:r>
        <w:rPr>
          <w:color w:val="auto"/>
          <w:spacing w:val="-17"/>
        </w:rPr>
        <w:t>的</w:t>
      </w:r>
      <w:r>
        <w:rPr>
          <w:color w:val="auto"/>
        </w:rPr>
        <w:t>响应文件进行了仔细的审查，现需你方对下列问题以书面形式予以澄清：</w:t>
      </w:r>
    </w:p>
    <w:p w14:paraId="02A3E9DD">
      <w:pPr>
        <w:pStyle w:val="9"/>
        <w:shd w:val="clear" w:color="auto" w:fill="auto"/>
        <w:rPr>
          <w:color w:val="auto"/>
        </w:rPr>
      </w:pPr>
    </w:p>
    <w:p w14:paraId="37639269">
      <w:pPr>
        <w:pStyle w:val="9"/>
        <w:shd w:val="clear" w:color="auto" w:fill="auto"/>
        <w:spacing w:before="160"/>
        <w:ind w:left="876"/>
        <w:rPr>
          <w:color w:val="auto"/>
        </w:rPr>
      </w:pPr>
      <w:r>
        <w:rPr>
          <w:color w:val="auto"/>
        </w:rPr>
        <w:t>1.</w:t>
      </w:r>
    </w:p>
    <w:p w14:paraId="219EE59E">
      <w:pPr>
        <w:pStyle w:val="9"/>
        <w:shd w:val="clear" w:color="auto" w:fill="auto"/>
        <w:spacing w:before="158"/>
        <w:ind w:left="876"/>
        <w:rPr>
          <w:color w:val="auto"/>
        </w:rPr>
      </w:pPr>
      <w:r>
        <w:rPr>
          <w:color w:val="auto"/>
        </w:rPr>
        <w:t>2.</w:t>
      </w:r>
    </w:p>
    <w:p w14:paraId="4DB310C3">
      <w:pPr>
        <w:pStyle w:val="9"/>
        <w:shd w:val="clear" w:color="auto" w:fill="auto"/>
        <w:spacing w:before="160"/>
        <w:ind w:left="996"/>
        <w:rPr>
          <w:color w:val="auto"/>
        </w:rPr>
      </w:pPr>
      <w:r>
        <w:rPr>
          <w:color w:val="auto"/>
        </w:rPr>
        <w:t>......</w:t>
      </w:r>
    </w:p>
    <w:p w14:paraId="0A374F30">
      <w:pPr>
        <w:pStyle w:val="9"/>
        <w:shd w:val="clear" w:color="auto" w:fill="auto"/>
        <w:rPr>
          <w:color w:val="auto"/>
        </w:rPr>
      </w:pPr>
    </w:p>
    <w:p w14:paraId="022BC062">
      <w:pPr>
        <w:pStyle w:val="9"/>
        <w:shd w:val="clear" w:color="auto" w:fill="auto"/>
        <w:spacing w:before="11"/>
        <w:rPr>
          <w:color w:val="auto"/>
        </w:rPr>
      </w:pPr>
    </w:p>
    <w:p w14:paraId="365145D9">
      <w:pPr>
        <w:pStyle w:val="9"/>
        <w:shd w:val="clear" w:color="auto" w:fill="auto"/>
        <w:tabs>
          <w:tab w:val="left" w:pos="3875"/>
          <w:tab w:val="left" w:pos="4715"/>
          <w:tab w:val="left" w:pos="5555"/>
          <w:tab w:val="left" w:pos="6395"/>
          <w:tab w:val="left" w:pos="8015"/>
        </w:tabs>
        <w:ind w:left="876"/>
        <w:rPr>
          <w:color w:val="auto"/>
        </w:rPr>
      </w:pPr>
      <w:r>
        <w:rPr>
          <w:color w:val="auto"/>
        </w:rPr>
        <w:t>请将上述问题的澄清于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u w:val="single"/>
        </w:rPr>
        <w:t xml:space="preserve"> </w:t>
      </w:r>
      <w:r>
        <w:rPr>
          <w:color w:val="auto"/>
          <w:u w:val="single"/>
        </w:rPr>
        <w:tab/>
      </w:r>
      <w:r>
        <w:rPr>
          <w:color w:val="auto"/>
        </w:rPr>
        <w:t>时前递交至</w:t>
      </w:r>
      <w:r>
        <w:rPr>
          <w:color w:val="auto"/>
          <w:u w:val="single"/>
        </w:rPr>
        <w:t xml:space="preserve"> </w:t>
      </w:r>
      <w:r>
        <w:rPr>
          <w:color w:val="auto"/>
          <w:u w:val="single"/>
        </w:rPr>
        <w:tab/>
      </w:r>
      <w:r>
        <w:rPr>
          <w:color w:val="auto"/>
          <w:u w:val="single"/>
        </w:rPr>
        <w:t>（</w:t>
      </w:r>
      <w:r>
        <w:rPr>
          <w:color w:val="auto"/>
        </w:rPr>
        <w:t>详细地址</w:t>
      </w:r>
      <w:r>
        <w:rPr>
          <w:color w:val="auto"/>
          <w:spacing w:val="-60"/>
        </w:rPr>
        <w:t>）</w:t>
      </w:r>
      <w:r>
        <w:rPr>
          <w:color w:val="auto"/>
        </w:rPr>
        <w:t>。</w:t>
      </w:r>
    </w:p>
    <w:p w14:paraId="59B23265">
      <w:pPr>
        <w:pStyle w:val="9"/>
        <w:shd w:val="clear" w:color="auto" w:fill="auto"/>
        <w:rPr>
          <w:color w:val="auto"/>
          <w:sz w:val="26"/>
        </w:rPr>
      </w:pPr>
    </w:p>
    <w:p w14:paraId="79F618BD">
      <w:pPr>
        <w:pStyle w:val="9"/>
        <w:shd w:val="clear" w:color="auto" w:fill="auto"/>
        <w:rPr>
          <w:color w:val="auto"/>
          <w:sz w:val="26"/>
        </w:rPr>
      </w:pPr>
    </w:p>
    <w:p w14:paraId="2E2B6040">
      <w:pPr>
        <w:pStyle w:val="9"/>
        <w:shd w:val="clear" w:color="auto" w:fill="auto"/>
        <w:spacing w:before="5"/>
        <w:rPr>
          <w:color w:val="auto"/>
          <w:sz w:val="33"/>
        </w:rPr>
      </w:pPr>
    </w:p>
    <w:p w14:paraId="3E006C86">
      <w:pPr>
        <w:pStyle w:val="9"/>
        <w:shd w:val="clear" w:color="auto" w:fill="auto"/>
        <w:tabs>
          <w:tab w:val="left" w:pos="5555"/>
          <w:tab w:val="left" w:pos="7835"/>
        </w:tabs>
        <w:ind w:left="519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（项目名称）</w:t>
      </w:r>
      <w:r>
        <w:rPr>
          <w:color w:val="auto"/>
          <w:u w:val="single"/>
        </w:rPr>
        <w:tab/>
      </w:r>
      <w:r>
        <w:rPr>
          <w:color w:val="auto"/>
        </w:rPr>
        <w:t>评审委员会</w:t>
      </w:r>
    </w:p>
    <w:p w14:paraId="30362695">
      <w:pPr>
        <w:pStyle w:val="9"/>
        <w:shd w:val="clear" w:color="auto" w:fill="auto"/>
        <w:rPr>
          <w:color w:val="auto"/>
          <w:sz w:val="20"/>
        </w:rPr>
      </w:pPr>
    </w:p>
    <w:p w14:paraId="214E51FD">
      <w:pPr>
        <w:pStyle w:val="9"/>
        <w:shd w:val="clear" w:color="auto" w:fill="auto"/>
        <w:spacing w:before="1"/>
        <w:rPr>
          <w:color w:val="auto"/>
          <w:sz w:val="23"/>
        </w:rPr>
      </w:pPr>
    </w:p>
    <w:p w14:paraId="15014DAA">
      <w:pPr>
        <w:pStyle w:val="9"/>
        <w:shd w:val="clear" w:color="auto" w:fill="auto"/>
        <w:tabs>
          <w:tab w:val="left" w:pos="8507"/>
        </w:tabs>
        <w:spacing w:before="75"/>
        <w:ind w:left="5268"/>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（签字）</w:t>
      </w:r>
    </w:p>
    <w:p w14:paraId="350FDB62">
      <w:pPr>
        <w:pStyle w:val="9"/>
        <w:shd w:val="clear" w:color="auto" w:fill="auto"/>
        <w:rPr>
          <w:color w:val="auto"/>
          <w:sz w:val="20"/>
        </w:rPr>
      </w:pPr>
    </w:p>
    <w:p w14:paraId="7B643343">
      <w:pPr>
        <w:pStyle w:val="9"/>
        <w:shd w:val="clear" w:color="auto" w:fill="auto"/>
        <w:spacing w:before="6"/>
        <w:rPr>
          <w:color w:val="auto"/>
          <w:sz w:val="23"/>
        </w:rPr>
      </w:pPr>
    </w:p>
    <w:p w14:paraId="459B0880">
      <w:pPr>
        <w:pStyle w:val="9"/>
        <w:shd w:val="clear" w:color="auto" w:fill="auto"/>
        <w:tabs>
          <w:tab w:val="left" w:pos="6335"/>
          <w:tab w:val="left" w:pos="7715"/>
          <w:tab w:val="left" w:pos="9035"/>
        </w:tabs>
        <w:spacing w:before="66"/>
        <w:ind w:left="5316"/>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rPr>
        <w:t xml:space="preserve"> </w:t>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02E8052">
      <w:pPr>
        <w:shd w:val="clear" w:color="auto" w:fill="auto"/>
        <w:spacing w:after="0"/>
        <w:rPr>
          <w:color w:val="auto"/>
        </w:rPr>
        <w:sectPr>
          <w:footerReference r:id="rId8" w:type="default"/>
          <w:pgSz w:w="11910" w:h="16840"/>
          <w:pgMar w:top="1340" w:right="759" w:bottom="1180" w:left="1020" w:header="806" w:footer="1000" w:gutter="0"/>
          <w:pgBorders>
            <w:top w:val="none" w:sz="0" w:space="0"/>
            <w:left w:val="none" w:sz="0" w:space="0"/>
            <w:bottom w:val="none" w:sz="0" w:space="0"/>
            <w:right w:val="none" w:sz="0" w:space="0"/>
          </w:pgBorders>
          <w:pgNumType w:start="40"/>
          <w:cols w:space="720" w:num="1"/>
        </w:sectPr>
      </w:pPr>
    </w:p>
    <w:p w14:paraId="5DD85001">
      <w:pPr>
        <w:pStyle w:val="8"/>
        <w:shd w:val="clear" w:color="auto" w:fill="auto"/>
        <w:spacing w:before="61"/>
        <w:ind w:left="395"/>
        <w:rPr>
          <w:color w:val="auto"/>
        </w:rPr>
      </w:pPr>
      <w:r>
        <w:rPr>
          <w:color w:val="auto"/>
        </w:rPr>
        <w:t xml:space="preserve">附录 </w:t>
      </w:r>
      <w:r>
        <w:rPr>
          <w:rFonts w:hint="eastAsia"/>
          <w:color w:val="auto"/>
          <w:lang w:val="en-US" w:eastAsia="zh-CN"/>
        </w:rPr>
        <w:t>4</w:t>
      </w:r>
      <w:r>
        <w:rPr>
          <w:color w:val="auto"/>
        </w:rPr>
        <w:t>：问题的澄清</w:t>
      </w:r>
    </w:p>
    <w:p w14:paraId="10AB91D2">
      <w:pPr>
        <w:pStyle w:val="9"/>
        <w:shd w:val="clear" w:color="auto" w:fill="auto"/>
        <w:rPr>
          <w:b/>
          <w:color w:val="auto"/>
          <w:sz w:val="20"/>
        </w:rPr>
      </w:pPr>
    </w:p>
    <w:p w14:paraId="209B4074">
      <w:pPr>
        <w:pStyle w:val="9"/>
        <w:shd w:val="clear" w:color="auto" w:fill="auto"/>
        <w:rPr>
          <w:b/>
          <w:color w:val="auto"/>
          <w:sz w:val="20"/>
        </w:rPr>
      </w:pPr>
    </w:p>
    <w:p w14:paraId="0601E58D">
      <w:pPr>
        <w:shd w:val="clear" w:color="auto" w:fill="auto"/>
        <w:spacing w:before="191"/>
        <w:ind w:left="3739" w:right="4001" w:firstLine="0"/>
        <w:jc w:val="center"/>
        <w:rPr>
          <w:b/>
          <w:color w:val="auto"/>
          <w:sz w:val="28"/>
        </w:rPr>
      </w:pPr>
      <w:r>
        <w:rPr>
          <w:b/>
          <w:color w:val="auto"/>
          <w:sz w:val="28"/>
        </w:rPr>
        <w:t>问题的澄清</w:t>
      </w:r>
    </w:p>
    <w:p w14:paraId="1769961A">
      <w:pPr>
        <w:pStyle w:val="9"/>
        <w:shd w:val="clear" w:color="auto" w:fill="auto"/>
        <w:spacing w:before="185"/>
        <w:ind w:left="3637" w:right="4330"/>
        <w:jc w:val="center"/>
        <w:rPr>
          <w:color w:val="auto"/>
        </w:rPr>
      </w:pPr>
      <w:r>
        <w:rPr>
          <w:color w:val="auto"/>
        </w:rPr>
        <w:t>编号：</w:t>
      </w:r>
    </w:p>
    <w:p w14:paraId="31D50C35">
      <w:pPr>
        <w:pStyle w:val="9"/>
        <w:shd w:val="clear" w:color="auto" w:fill="auto"/>
        <w:rPr>
          <w:color w:val="auto"/>
        </w:rPr>
      </w:pPr>
    </w:p>
    <w:p w14:paraId="047836AB">
      <w:pPr>
        <w:pStyle w:val="9"/>
        <w:shd w:val="clear" w:color="auto" w:fill="auto"/>
        <w:spacing w:before="11"/>
        <w:rPr>
          <w:color w:val="auto"/>
        </w:rPr>
      </w:pPr>
    </w:p>
    <w:p w14:paraId="2DBC0A49">
      <w:pPr>
        <w:pStyle w:val="9"/>
        <w:shd w:val="clear" w:color="auto" w:fill="auto"/>
        <w:tabs>
          <w:tab w:val="left" w:pos="2555"/>
        </w:tabs>
        <w:ind w:left="39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w:t>
      </w:r>
      <w:r>
        <w:rPr>
          <w:color w:val="auto"/>
        </w:rPr>
        <w:t>项目名称）评审委员会：</w:t>
      </w:r>
    </w:p>
    <w:p w14:paraId="6A8E43F8">
      <w:pPr>
        <w:pStyle w:val="9"/>
        <w:shd w:val="clear" w:color="auto" w:fill="auto"/>
        <w:rPr>
          <w:color w:val="auto"/>
          <w:sz w:val="26"/>
        </w:rPr>
      </w:pPr>
    </w:p>
    <w:p w14:paraId="348BCAC6">
      <w:pPr>
        <w:pStyle w:val="9"/>
        <w:shd w:val="clear" w:color="auto" w:fill="auto"/>
        <w:spacing w:before="11"/>
        <w:rPr>
          <w:color w:val="auto"/>
          <w:sz w:val="22"/>
        </w:rPr>
      </w:pPr>
    </w:p>
    <w:p w14:paraId="1C04718B">
      <w:pPr>
        <w:pStyle w:val="9"/>
        <w:shd w:val="clear" w:color="auto" w:fill="auto"/>
        <w:tabs>
          <w:tab w:val="left" w:pos="4235"/>
        </w:tabs>
        <w:spacing w:line="364" w:lineRule="auto"/>
        <w:ind w:left="1236" w:right="3249" w:hanging="360"/>
        <w:rPr>
          <w:color w:val="auto"/>
        </w:rPr>
      </w:pPr>
      <w:r>
        <w:rPr>
          <w:color w:val="auto"/>
        </w:rPr>
        <w:t>问题澄清通知（编号：</w:t>
      </w:r>
      <w:r>
        <w:rPr>
          <w:color w:val="auto"/>
          <w:u w:val="single"/>
        </w:rPr>
        <w:t xml:space="preserve"> </w:t>
      </w:r>
      <w:r>
        <w:rPr>
          <w:color w:val="auto"/>
          <w:u w:val="single"/>
        </w:rPr>
        <w:tab/>
      </w:r>
      <w:r>
        <w:rPr>
          <w:color w:val="auto"/>
        </w:rPr>
        <w:t>）已收悉，现澄清如下</w:t>
      </w:r>
      <w:r>
        <w:rPr>
          <w:color w:val="auto"/>
          <w:spacing w:val="-18"/>
        </w:rPr>
        <w:t xml:space="preserve">： </w:t>
      </w:r>
      <w:r>
        <w:rPr>
          <w:color w:val="auto"/>
        </w:rPr>
        <w:t>1.</w:t>
      </w:r>
    </w:p>
    <w:p w14:paraId="0EC081BE">
      <w:pPr>
        <w:pStyle w:val="9"/>
        <w:shd w:val="clear" w:color="auto" w:fill="auto"/>
        <w:spacing w:line="306" w:lineRule="exact"/>
        <w:ind w:left="1236"/>
        <w:rPr>
          <w:color w:val="auto"/>
        </w:rPr>
      </w:pPr>
      <w:r>
        <w:rPr>
          <w:color w:val="auto"/>
        </w:rPr>
        <w:t>2.</w:t>
      </w:r>
    </w:p>
    <w:p w14:paraId="64872E15">
      <w:pPr>
        <w:pStyle w:val="9"/>
        <w:shd w:val="clear" w:color="auto" w:fill="auto"/>
        <w:rPr>
          <w:color w:val="auto"/>
        </w:rPr>
      </w:pPr>
    </w:p>
    <w:p w14:paraId="7BD4466D">
      <w:pPr>
        <w:pStyle w:val="9"/>
        <w:shd w:val="clear" w:color="auto" w:fill="auto"/>
        <w:spacing w:before="11"/>
        <w:rPr>
          <w:color w:val="auto"/>
        </w:rPr>
      </w:pPr>
    </w:p>
    <w:p w14:paraId="28177EF0">
      <w:pPr>
        <w:pStyle w:val="9"/>
        <w:shd w:val="clear" w:color="auto" w:fill="auto"/>
        <w:ind w:left="1116"/>
        <w:rPr>
          <w:color w:val="auto"/>
        </w:rPr>
      </w:pPr>
      <w:r>
        <w:rPr>
          <w:color w:val="auto"/>
        </w:rPr>
        <w:t>.....</w:t>
      </w:r>
    </w:p>
    <w:p w14:paraId="741F2632">
      <w:pPr>
        <w:pStyle w:val="9"/>
        <w:shd w:val="clear" w:color="auto" w:fill="auto"/>
        <w:rPr>
          <w:color w:val="auto"/>
        </w:rPr>
      </w:pPr>
    </w:p>
    <w:p w14:paraId="143C15B6">
      <w:pPr>
        <w:pStyle w:val="9"/>
        <w:shd w:val="clear" w:color="auto" w:fill="auto"/>
        <w:rPr>
          <w:color w:val="auto"/>
        </w:rPr>
      </w:pPr>
    </w:p>
    <w:p w14:paraId="32FCD80D">
      <w:pPr>
        <w:pStyle w:val="9"/>
        <w:shd w:val="clear" w:color="auto" w:fill="auto"/>
        <w:rPr>
          <w:color w:val="auto"/>
        </w:rPr>
      </w:pPr>
    </w:p>
    <w:p w14:paraId="6C729356">
      <w:pPr>
        <w:pStyle w:val="9"/>
        <w:shd w:val="clear" w:color="auto" w:fill="auto"/>
        <w:rPr>
          <w:color w:val="auto"/>
        </w:rPr>
      </w:pPr>
    </w:p>
    <w:p w14:paraId="66E210DE">
      <w:pPr>
        <w:pStyle w:val="9"/>
        <w:shd w:val="clear" w:color="auto" w:fill="auto"/>
        <w:rPr>
          <w:color w:val="auto"/>
        </w:rPr>
      </w:pPr>
    </w:p>
    <w:p w14:paraId="01620945">
      <w:pPr>
        <w:pStyle w:val="9"/>
        <w:shd w:val="clear" w:color="auto" w:fill="auto"/>
        <w:rPr>
          <w:color w:val="auto"/>
        </w:rPr>
      </w:pPr>
    </w:p>
    <w:p w14:paraId="298962C7">
      <w:pPr>
        <w:pStyle w:val="9"/>
        <w:shd w:val="clear" w:color="auto" w:fill="auto"/>
        <w:rPr>
          <w:color w:val="auto"/>
        </w:rPr>
      </w:pPr>
    </w:p>
    <w:p w14:paraId="2E320A3F">
      <w:pPr>
        <w:pStyle w:val="9"/>
        <w:shd w:val="clear" w:color="auto" w:fill="auto"/>
        <w:rPr>
          <w:color w:val="auto"/>
        </w:rPr>
      </w:pPr>
    </w:p>
    <w:p w14:paraId="7B956BAB">
      <w:pPr>
        <w:pStyle w:val="9"/>
        <w:shd w:val="clear" w:color="auto" w:fill="auto"/>
        <w:rPr>
          <w:color w:val="auto"/>
        </w:rPr>
      </w:pPr>
    </w:p>
    <w:p w14:paraId="3D667B30">
      <w:pPr>
        <w:pStyle w:val="9"/>
        <w:shd w:val="clear" w:color="auto" w:fill="auto"/>
        <w:tabs>
          <w:tab w:val="left" w:pos="7895"/>
        </w:tabs>
        <w:spacing w:before="194"/>
        <w:ind w:left="3996"/>
        <w:rPr>
          <w:rFonts w:ascii="Times New Roman" w:eastAsia="Times New Roman"/>
          <w:color w:val="auto"/>
        </w:rPr>
      </w:pPr>
      <w:r>
        <w:rPr>
          <w:color w:val="auto"/>
        </w:rPr>
        <w:t>供应商：</w:t>
      </w:r>
      <w:r>
        <w:rPr>
          <w:rFonts w:ascii="Times New Roman" w:eastAsia="Times New Roman"/>
          <w:color w:val="auto"/>
          <w:u w:val="single"/>
        </w:rPr>
        <w:t xml:space="preserve"> </w:t>
      </w:r>
      <w:r>
        <w:rPr>
          <w:rFonts w:ascii="Times New Roman" w:eastAsia="Times New Roman"/>
          <w:color w:val="auto"/>
          <w:u w:val="single"/>
        </w:rPr>
        <w:tab/>
      </w:r>
    </w:p>
    <w:p w14:paraId="56494A61">
      <w:pPr>
        <w:pStyle w:val="9"/>
        <w:shd w:val="clear" w:color="auto" w:fill="auto"/>
        <w:rPr>
          <w:rFonts w:ascii="Times New Roman"/>
          <w:color w:val="auto"/>
          <w:sz w:val="20"/>
        </w:rPr>
      </w:pPr>
    </w:p>
    <w:p w14:paraId="74647541">
      <w:pPr>
        <w:pStyle w:val="9"/>
        <w:shd w:val="clear" w:color="auto" w:fill="auto"/>
        <w:rPr>
          <w:rFonts w:ascii="Times New Roman"/>
          <w:color w:val="auto"/>
          <w:sz w:val="28"/>
        </w:rPr>
      </w:pPr>
    </w:p>
    <w:p w14:paraId="4DE4F8EC">
      <w:pPr>
        <w:pStyle w:val="9"/>
        <w:shd w:val="clear" w:color="auto" w:fill="auto"/>
        <w:tabs>
          <w:tab w:val="left" w:pos="8315"/>
        </w:tabs>
        <w:spacing w:before="74"/>
        <w:ind w:left="3996"/>
        <w:rPr>
          <w:color w:val="auto"/>
        </w:rPr>
      </w:pPr>
      <w:r>
        <w:rPr>
          <w:color w:val="auto"/>
        </w:rPr>
        <w:t>法定代表人或其委托代理人：</w:t>
      </w:r>
      <w:r>
        <w:rPr>
          <w:color w:val="auto"/>
          <w:u w:val="single"/>
        </w:rPr>
        <w:t xml:space="preserve"> </w:t>
      </w:r>
      <w:r>
        <w:rPr>
          <w:color w:val="auto"/>
          <w:u w:val="single"/>
        </w:rPr>
        <w:tab/>
      </w:r>
      <w:r>
        <w:rPr>
          <w:color w:val="auto"/>
        </w:rPr>
        <w:t>（签字）</w:t>
      </w:r>
    </w:p>
    <w:p w14:paraId="720EACE9">
      <w:pPr>
        <w:pStyle w:val="9"/>
        <w:shd w:val="clear" w:color="auto" w:fill="auto"/>
        <w:rPr>
          <w:color w:val="auto"/>
          <w:sz w:val="20"/>
        </w:rPr>
      </w:pPr>
    </w:p>
    <w:p w14:paraId="3E7B1CF2">
      <w:pPr>
        <w:pStyle w:val="9"/>
        <w:shd w:val="clear" w:color="auto" w:fill="auto"/>
        <w:spacing w:before="9"/>
        <w:rPr>
          <w:color w:val="auto"/>
          <w:sz w:val="23"/>
        </w:rPr>
      </w:pPr>
    </w:p>
    <w:p w14:paraId="5E9F8315">
      <w:pPr>
        <w:pStyle w:val="9"/>
        <w:shd w:val="clear" w:color="auto" w:fill="auto"/>
        <w:tabs>
          <w:tab w:val="left" w:pos="6875"/>
          <w:tab w:val="left" w:pos="7595"/>
          <w:tab w:val="left" w:pos="8195"/>
        </w:tabs>
        <w:spacing w:before="66"/>
        <w:ind w:left="591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9C22A14">
      <w:pPr>
        <w:shd w:val="clear" w:color="auto" w:fill="auto"/>
        <w:spacing w:after="0"/>
        <w:rPr>
          <w:color w:val="auto"/>
        </w:rPr>
        <w:sectPr>
          <w:pgSz w:w="11910" w:h="16840"/>
          <w:pgMar w:top="1340" w:right="759" w:bottom="1180" w:left="1020" w:header="806" w:footer="1000" w:gutter="0"/>
          <w:pgBorders>
            <w:top w:val="none" w:sz="0" w:space="0"/>
            <w:left w:val="none" w:sz="0" w:space="0"/>
            <w:bottom w:val="none" w:sz="0" w:space="0"/>
            <w:right w:val="none" w:sz="0" w:space="0"/>
          </w:pgBorders>
          <w:cols w:space="720" w:num="1"/>
        </w:sectPr>
      </w:pPr>
    </w:p>
    <w:p w14:paraId="22EA0CDF">
      <w:pPr>
        <w:pStyle w:val="9"/>
        <w:shd w:val="clear" w:color="auto" w:fill="auto"/>
        <w:spacing w:before="1"/>
        <w:rPr>
          <w:color w:val="auto"/>
          <w:sz w:val="10"/>
        </w:rPr>
      </w:pPr>
    </w:p>
    <w:p w14:paraId="4E38F9CB">
      <w:pPr>
        <w:pStyle w:val="7"/>
        <w:shd w:val="clear" w:color="auto" w:fill="auto"/>
        <w:tabs>
          <w:tab w:val="left" w:pos="1123"/>
        </w:tabs>
        <w:ind w:left="0" w:right="259"/>
        <w:jc w:val="center"/>
        <w:rPr>
          <w:color w:val="auto"/>
        </w:rPr>
      </w:pPr>
      <w:bookmarkStart w:id="117" w:name="第八章  纪律要求"/>
      <w:bookmarkEnd w:id="117"/>
      <w:bookmarkStart w:id="118" w:name="_bookmark46"/>
      <w:bookmarkEnd w:id="118"/>
      <w:r>
        <w:rPr>
          <w:color w:val="auto"/>
        </w:rPr>
        <w:t>第八章</w:t>
      </w:r>
      <w:r>
        <w:rPr>
          <w:color w:val="auto"/>
        </w:rPr>
        <w:tab/>
      </w:r>
      <w:r>
        <w:rPr>
          <w:color w:val="auto"/>
        </w:rPr>
        <w:t>纪律要求</w:t>
      </w:r>
    </w:p>
    <w:p w14:paraId="5FD41884">
      <w:pPr>
        <w:pStyle w:val="9"/>
        <w:shd w:val="clear" w:color="auto" w:fill="auto"/>
        <w:spacing w:before="1"/>
        <w:rPr>
          <w:b/>
          <w:color w:val="auto"/>
          <w:sz w:val="28"/>
        </w:rPr>
      </w:pPr>
    </w:p>
    <w:p w14:paraId="6110B2DD">
      <w:pPr>
        <w:pStyle w:val="7"/>
        <w:numPr>
          <w:ilvl w:val="0"/>
          <w:numId w:val="22"/>
        </w:numPr>
        <w:shd w:val="clear" w:color="auto" w:fill="auto"/>
        <w:tabs>
          <w:tab w:val="left" w:pos="682"/>
        </w:tabs>
        <w:spacing w:before="61" w:after="0" w:line="240" w:lineRule="auto"/>
        <w:ind w:left="681" w:right="0" w:hanging="284"/>
        <w:jc w:val="left"/>
        <w:rPr>
          <w:color w:val="auto"/>
        </w:rPr>
      </w:pPr>
      <w:bookmarkStart w:id="119" w:name="_bookmark47"/>
      <w:bookmarkEnd w:id="119"/>
      <w:bookmarkStart w:id="120" w:name="1.对征集人的纪律要求"/>
      <w:bookmarkEnd w:id="120"/>
      <w:bookmarkStart w:id="121" w:name="_bookmark47"/>
      <w:bookmarkEnd w:id="121"/>
      <w:r>
        <w:rPr>
          <w:color w:val="auto"/>
        </w:rPr>
        <w:t>对征集人的纪律要求</w:t>
      </w:r>
    </w:p>
    <w:p w14:paraId="4CC173E2">
      <w:pPr>
        <w:pStyle w:val="9"/>
        <w:shd w:val="clear" w:color="auto" w:fill="auto"/>
        <w:spacing w:before="214" w:line="364" w:lineRule="auto"/>
        <w:ind w:left="398" w:right="605" w:firstLine="480"/>
        <w:jc w:val="both"/>
        <w:rPr>
          <w:color w:val="auto"/>
        </w:rPr>
      </w:pPr>
      <w:r>
        <w:rPr>
          <w:color w:val="auto"/>
        </w:rPr>
        <w:t>征集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39FDDF13">
      <w:pPr>
        <w:pStyle w:val="9"/>
        <w:shd w:val="clear" w:color="auto" w:fill="auto"/>
        <w:spacing w:before="2" w:line="364" w:lineRule="auto"/>
        <w:ind w:left="398" w:right="658" w:firstLine="480"/>
        <w:rPr>
          <w:color w:val="auto"/>
        </w:rPr>
      </w:pPr>
      <w:r>
        <w:rPr>
          <w:color w:val="auto"/>
        </w:rPr>
        <w:t>征集人不得向供应商索要或者接受其给予的赠品、回扣或者与采购无关的其他商品、服务。</w:t>
      </w:r>
    </w:p>
    <w:p w14:paraId="25A2A6D1">
      <w:pPr>
        <w:pStyle w:val="7"/>
        <w:numPr>
          <w:ilvl w:val="0"/>
          <w:numId w:val="22"/>
        </w:numPr>
        <w:shd w:val="clear" w:color="auto" w:fill="auto"/>
        <w:tabs>
          <w:tab w:val="left" w:pos="682"/>
        </w:tabs>
        <w:spacing w:before="53" w:after="0" w:line="240" w:lineRule="auto"/>
        <w:ind w:left="681" w:right="0" w:hanging="284"/>
        <w:jc w:val="left"/>
        <w:rPr>
          <w:color w:val="auto"/>
        </w:rPr>
      </w:pPr>
      <w:bookmarkStart w:id="122" w:name="2.对供应商的纪律要求"/>
      <w:bookmarkEnd w:id="122"/>
      <w:bookmarkStart w:id="123" w:name="_bookmark48"/>
      <w:bookmarkEnd w:id="123"/>
      <w:bookmarkStart w:id="124" w:name="_bookmark48"/>
      <w:bookmarkEnd w:id="124"/>
      <w:r>
        <w:rPr>
          <w:color w:val="auto"/>
        </w:rPr>
        <w:t>对供应商的纪律要求</w:t>
      </w:r>
    </w:p>
    <w:p w14:paraId="7030E115">
      <w:pPr>
        <w:pStyle w:val="9"/>
        <w:shd w:val="clear" w:color="auto" w:fill="auto"/>
        <w:spacing w:before="214" w:line="364" w:lineRule="auto"/>
        <w:ind w:left="398" w:right="537" w:firstLine="480"/>
        <w:rPr>
          <w:color w:val="auto"/>
        </w:rPr>
      </w:pPr>
      <w:r>
        <w:rPr>
          <w:color w:val="auto"/>
          <w:spacing w:val="-11"/>
        </w:rPr>
        <w:t xml:space="preserve">供应商应当遵循公平竞争的原则，不得恶意串通，不得妨碍其他供应商的竞争行为， </w:t>
      </w:r>
      <w:r>
        <w:rPr>
          <w:color w:val="auto"/>
        </w:rPr>
        <w:t>不得损害征集人或者其他供应商的合法权益。</w:t>
      </w:r>
    </w:p>
    <w:p w14:paraId="767FEC0C">
      <w:pPr>
        <w:pStyle w:val="7"/>
        <w:numPr>
          <w:ilvl w:val="0"/>
          <w:numId w:val="22"/>
        </w:numPr>
        <w:shd w:val="clear" w:color="auto" w:fill="auto"/>
        <w:tabs>
          <w:tab w:val="left" w:pos="682"/>
        </w:tabs>
        <w:spacing w:before="52" w:after="0" w:line="240" w:lineRule="auto"/>
        <w:ind w:left="681" w:right="0" w:hanging="284"/>
        <w:jc w:val="left"/>
        <w:rPr>
          <w:color w:val="auto"/>
        </w:rPr>
      </w:pPr>
      <w:bookmarkStart w:id="125" w:name="3.对评审委员会成员的纪律要求"/>
      <w:bookmarkEnd w:id="125"/>
      <w:bookmarkStart w:id="126" w:name="_bookmark49"/>
      <w:bookmarkEnd w:id="126"/>
      <w:bookmarkStart w:id="127" w:name="_bookmark49"/>
      <w:bookmarkEnd w:id="127"/>
      <w:r>
        <w:rPr>
          <w:color w:val="auto"/>
        </w:rPr>
        <w:t>对评审委员会成员的纪律要求</w:t>
      </w:r>
    </w:p>
    <w:p w14:paraId="1B034EDB">
      <w:pPr>
        <w:pStyle w:val="9"/>
        <w:shd w:val="clear" w:color="auto" w:fill="auto"/>
        <w:spacing w:before="214"/>
        <w:ind w:left="878"/>
        <w:rPr>
          <w:color w:val="auto"/>
        </w:rPr>
      </w:pPr>
      <w:r>
        <w:rPr>
          <w:color w:val="auto"/>
        </w:rPr>
        <w:t>评审委员会及其成员不得有下列行为：</w:t>
      </w:r>
    </w:p>
    <w:p w14:paraId="437BE530">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确定参与评审至评审结束前私自接触供应商；</w:t>
      </w:r>
    </w:p>
    <w:p w14:paraId="34B54A98">
      <w:pPr>
        <w:pStyle w:val="16"/>
        <w:numPr>
          <w:ilvl w:val="1"/>
          <w:numId w:val="22"/>
        </w:numPr>
        <w:shd w:val="clear" w:color="auto" w:fill="auto"/>
        <w:tabs>
          <w:tab w:val="left" w:pos="1299"/>
        </w:tabs>
        <w:spacing w:before="160" w:after="0" w:line="364" w:lineRule="auto"/>
        <w:ind w:left="398" w:right="656" w:firstLine="480"/>
        <w:jc w:val="left"/>
        <w:rPr>
          <w:color w:val="auto"/>
          <w:sz w:val="24"/>
        </w:rPr>
      </w:pPr>
      <w:r>
        <w:rPr>
          <w:color w:val="auto"/>
          <w:spacing w:val="-1"/>
          <w:sz w:val="24"/>
        </w:rPr>
        <w:t>接受供应商提出的与响应文件不一致的澄清或者说明，法律规定允许澄清或说</w:t>
      </w:r>
      <w:r>
        <w:rPr>
          <w:color w:val="auto"/>
          <w:sz w:val="24"/>
        </w:rPr>
        <w:t>明的情形除外；</w:t>
      </w:r>
    </w:p>
    <w:p w14:paraId="1415EFF1">
      <w:pPr>
        <w:pStyle w:val="16"/>
        <w:numPr>
          <w:ilvl w:val="1"/>
          <w:numId w:val="22"/>
        </w:numPr>
        <w:shd w:val="clear" w:color="auto" w:fill="auto"/>
        <w:tabs>
          <w:tab w:val="left" w:pos="1299"/>
        </w:tabs>
        <w:spacing w:before="1" w:after="0" w:line="240" w:lineRule="auto"/>
        <w:ind w:left="1298" w:right="0" w:hanging="421"/>
        <w:jc w:val="left"/>
        <w:rPr>
          <w:color w:val="auto"/>
          <w:sz w:val="24"/>
        </w:rPr>
      </w:pPr>
      <w:r>
        <w:rPr>
          <w:color w:val="auto"/>
          <w:sz w:val="24"/>
        </w:rPr>
        <w:t>违反评审纪律发表倾向性意见或者征询征集人的倾向性意见；</w:t>
      </w:r>
    </w:p>
    <w:p w14:paraId="4871E388">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对需要专业判断的主观评审因素协商评分；</w:t>
      </w:r>
    </w:p>
    <w:p w14:paraId="0ED594A1">
      <w:pPr>
        <w:pStyle w:val="16"/>
        <w:numPr>
          <w:ilvl w:val="1"/>
          <w:numId w:val="22"/>
        </w:numPr>
        <w:shd w:val="clear" w:color="auto" w:fill="auto"/>
        <w:tabs>
          <w:tab w:val="left" w:pos="1299"/>
        </w:tabs>
        <w:spacing w:before="160" w:after="0" w:line="240" w:lineRule="auto"/>
        <w:ind w:left="1298" w:right="0" w:hanging="421"/>
        <w:jc w:val="left"/>
        <w:rPr>
          <w:color w:val="auto"/>
          <w:sz w:val="24"/>
        </w:rPr>
      </w:pPr>
      <w:r>
        <w:rPr>
          <w:color w:val="auto"/>
          <w:sz w:val="24"/>
        </w:rPr>
        <w:t>在评审过程中擅离职守，影响评审程序正常进行的；</w:t>
      </w:r>
    </w:p>
    <w:p w14:paraId="738A2955">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记录、复制或者带走任何评审资料；</w:t>
      </w:r>
    </w:p>
    <w:p w14:paraId="0950719C">
      <w:pPr>
        <w:pStyle w:val="16"/>
        <w:numPr>
          <w:ilvl w:val="1"/>
          <w:numId w:val="22"/>
        </w:numPr>
        <w:shd w:val="clear" w:color="auto" w:fill="auto"/>
        <w:tabs>
          <w:tab w:val="left" w:pos="1299"/>
        </w:tabs>
        <w:spacing w:before="160" w:after="0" w:line="240" w:lineRule="auto"/>
        <w:ind w:left="1298" w:right="0" w:hanging="421"/>
        <w:jc w:val="left"/>
        <w:rPr>
          <w:color w:val="auto"/>
          <w:sz w:val="24"/>
        </w:rPr>
      </w:pPr>
      <w:r>
        <w:rPr>
          <w:color w:val="auto"/>
          <w:sz w:val="24"/>
        </w:rPr>
        <w:t>其他不遵守评审纪律的行为。</w:t>
      </w:r>
    </w:p>
    <w:p w14:paraId="7C17ADCB">
      <w:pPr>
        <w:pStyle w:val="9"/>
        <w:shd w:val="clear" w:color="auto" w:fill="auto"/>
        <w:spacing w:before="161" w:line="364" w:lineRule="auto"/>
        <w:ind w:left="398" w:right="594" w:firstLine="480"/>
        <w:rPr>
          <w:color w:val="auto"/>
        </w:rPr>
      </w:pPr>
      <w:r>
        <w:rPr>
          <w:color w:val="auto"/>
        </w:rPr>
        <w:t>评审委员会成员有前款第一至五项行为之一的，其评审意见无效，并不得获取评审劳务报酬和报销异地评审差旅费。</w:t>
      </w:r>
    </w:p>
    <w:p w14:paraId="4650E7A9">
      <w:pPr>
        <w:pStyle w:val="7"/>
        <w:numPr>
          <w:ilvl w:val="0"/>
          <w:numId w:val="22"/>
        </w:numPr>
        <w:shd w:val="clear" w:color="auto" w:fill="auto"/>
        <w:tabs>
          <w:tab w:val="left" w:pos="682"/>
        </w:tabs>
        <w:spacing w:before="52" w:after="0" w:line="240" w:lineRule="auto"/>
        <w:ind w:left="681" w:right="0" w:hanging="284"/>
        <w:jc w:val="left"/>
        <w:rPr>
          <w:color w:val="auto"/>
        </w:rPr>
      </w:pPr>
      <w:bookmarkStart w:id="128" w:name="4.对与评审活动有关的工作人员的纪律要求"/>
      <w:bookmarkEnd w:id="128"/>
      <w:bookmarkStart w:id="129" w:name="_bookmark50"/>
      <w:bookmarkEnd w:id="129"/>
      <w:bookmarkStart w:id="130" w:name="_bookmark50"/>
      <w:bookmarkEnd w:id="130"/>
      <w:r>
        <w:rPr>
          <w:color w:val="auto"/>
        </w:rPr>
        <w:t>对与评审活动有关的工作人员的纪律要求</w:t>
      </w:r>
    </w:p>
    <w:p w14:paraId="4229CD1B">
      <w:pPr>
        <w:pStyle w:val="9"/>
        <w:shd w:val="clear" w:color="auto" w:fill="auto"/>
        <w:spacing w:before="214" w:line="364" w:lineRule="auto"/>
        <w:ind w:left="398" w:right="657" w:firstLine="480"/>
        <w:jc w:val="both"/>
        <w:rPr>
          <w:color w:val="auto"/>
        </w:rPr>
      </w:pPr>
      <w:r>
        <w:rPr>
          <w:color w:val="auto"/>
          <w:spacing w:val="-3"/>
        </w:rPr>
        <w:t>与评审活动有关的工作人员不得收受他人的财物或者其他好处，不得向他人透露对</w:t>
      </w:r>
      <w:r>
        <w:rPr>
          <w:color w:val="auto"/>
          <w:spacing w:val="-5"/>
        </w:rPr>
        <w:t>响应文件的评审和比较、入围候选人的推荐情况以及评审有关的其他情况。在评审活动</w:t>
      </w:r>
      <w:r>
        <w:rPr>
          <w:color w:val="auto"/>
        </w:rPr>
        <w:t>中，与评审活动有关的工作人员不得擅离职守，影响评审程序正常进行。</w:t>
      </w:r>
    </w:p>
    <w:p w14:paraId="21F6B177">
      <w:pPr>
        <w:shd w:val="clear" w:color="auto" w:fill="auto"/>
        <w:spacing w:after="0" w:line="364" w:lineRule="auto"/>
        <w:jc w:val="both"/>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95770E0">
      <w:pPr>
        <w:pStyle w:val="9"/>
        <w:shd w:val="clear" w:color="auto" w:fill="auto"/>
        <w:spacing w:before="1"/>
        <w:rPr>
          <w:color w:val="auto"/>
          <w:sz w:val="10"/>
        </w:rPr>
      </w:pPr>
    </w:p>
    <w:p w14:paraId="008B4F4D">
      <w:pPr>
        <w:pStyle w:val="7"/>
        <w:shd w:val="clear" w:color="auto" w:fill="auto"/>
        <w:tabs>
          <w:tab w:val="left" w:pos="1125"/>
        </w:tabs>
        <w:ind w:left="0" w:right="255"/>
        <w:jc w:val="center"/>
        <w:rPr>
          <w:color w:val="auto"/>
        </w:rPr>
      </w:pPr>
      <w:bookmarkStart w:id="131" w:name="_bookmark51"/>
      <w:bookmarkEnd w:id="131"/>
      <w:bookmarkStart w:id="132" w:name="第九章  封闭式框架协议、政府采购合同书"/>
      <w:bookmarkEnd w:id="132"/>
      <w:r>
        <w:rPr>
          <w:color w:val="auto"/>
        </w:rPr>
        <w:t>第九章</w:t>
      </w:r>
      <w:r>
        <w:rPr>
          <w:color w:val="auto"/>
        </w:rPr>
        <w:tab/>
      </w:r>
      <w:r>
        <w:rPr>
          <w:color w:val="auto"/>
        </w:rPr>
        <w:t>封闭式框架协议、政府采购合同书</w:t>
      </w:r>
    </w:p>
    <w:p w14:paraId="430DCFC1">
      <w:pPr>
        <w:pStyle w:val="9"/>
        <w:shd w:val="clear" w:color="auto" w:fill="auto"/>
        <w:spacing w:before="11"/>
        <w:rPr>
          <w:b/>
          <w:color w:val="auto"/>
          <w:sz w:val="28"/>
        </w:rPr>
      </w:pPr>
    </w:p>
    <w:p w14:paraId="45116942">
      <w:pPr>
        <w:pStyle w:val="16"/>
        <w:numPr>
          <w:ilvl w:val="0"/>
          <w:numId w:val="23"/>
        </w:numPr>
        <w:shd w:val="clear" w:color="auto" w:fill="auto"/>
        <w:tabs>
          <w:tab w:val="left" w:pos="760"/>
        </w:tabs>
        <w:spacing w:before="0" w:after="0" w:line="240" w:lineRule="auto"/>
        <w:ind w:left="759" w:right="0" w:hanging="362"/>
        <w:jc w:val="left"/>
        <w:rPr>
          <w:color w:val="auto"/>
          <w:sz w:val="24"/>
        </w:rPr>
      </w:pPr>
      <w:r>
        <w:rPr>
          <w:color w:val="auto"/>
          <w:sz w:val="24"/>
        </w:rPr>
        <w:t>定义：除非另有约定，在本合同下列术语按如下定义进行解释：</w:t>
      </w:r>
    </w:p>
    <w:p w14:paraId="34004110">
      <w:pPr>
        <w:pStyle w:val="16"/>
        <w:numPr>
          <w:ilvl w:val="1"/>
          <w:numId w:val="23"/>
        </w:numPr>
        <w:shd w:val="clear" w:color="auto" w:fill="auto"/>
        <w:tabs>
          <w:tab w:val="left" w:pos="1240"/>
        </w:tabs>
        <w:spacing w:before="161" w:after="0" w:line="364" w:lineRule="auto"/>
        <w:ind w:left="398" w:right="656" w:firstLine="480"/>
        <w:jc w:val="left"/>
        <w:rPr>
          <w:color w:val="auto"/>
          <w:sz w:val="24"/>
        </w:rPr>
      </w:pPr>
      <w:r>
        <w:rPr>
          <w:color w:val="auto"/>
          <w:sz w:val="24"/>
        </w:rPr>
        <w:t>“合同”指供需双方签署的、在合同中载明的合同各方所达成的协议，包括构成合同的所有附件、附录和其他文件。</w:t>
      </w:r>
    </w:p>
    <w:p w14:paraId="5688F38B">
      <w:pPr>
        <w:pStyle w:val="16"/>
        <w:numPr>
          <w:ilvl w:val="1"/>
          <w:numId w:val="23"/>
        </w:numPr>
        <w:shd w:val="clear" w:color="auto" w:fill="auto"/>
        <w:tabs>
          <w:tab w:val="left" w:pos="1241"/>
        </w:tabs>
        <w:spacing w:before="1" w:after="0" w:line="364" w:lineRule="auto"/>
        <w:ind w:left="398" w:right="658" w:firstLine="480"/>
        <w:jc w:val="left"/>
        <w:rPr>
          <w:color w:val="auto"/>
          <w:sz w:val="24"/>
        </w:rPr>
      </w:pPr>
      <w:r>
        <w:rPr>
          <w:color w:val="auto"/>
          <w:sz w:val="24"/>
        </w:rPr>
        <w:t>“附件、附录”指与本合同的订立、履行有关的，经供需双方认可的，对本合同约定内容进行细化、补充、修改、变更等文件资料。</w:t>
      </w:r>
    </w:p>
    <w:p w14:paraId="6EC212A0">
      <w:pPr>
        <w:pStyle w:val="16"/>
        <w:numPr>
          <w:ilvl w:val="1"/>
          <w:numId w:val="23"/>
        </w:numPr>
        <w:shd w:val="clear" w:color="auto" w:fill="auto"/>
        <w:tabs>
          <w:tab w:val="left" w:pos="1241"/>
        </w:tabs>
        <w:spacing w:before="1" w:after="0" w:line="364" w:lineRule="auto"/>
        <w:ind w:left="398" w:right="656" w:firstLine="480"/>
        <w:jc w:val="left"/>
        <w:rPr>
          <w:color w:val="auto"/>
          <w:sz w:val="24"/>
        </w:rPr>
      </w:pPr>
      <w:r>
        <w:rPr>
          <w:color w:val="auto"/>
          <w:sz w:val="24"/>
        </w:rPr>
        <w:t>“合同价格”指根据合同规定供方正确地完全履行合同义务后需方应支付给供方的价格。</w:t>
      </w:r>
    </w:p>
    <w:p w14:paraId="0B4470F0">
      <w:pPr>
        <w:pStyle w:val="16"/>
        <w:numPr>
          <w:ilvl w:val="1"/>
          <w:numId w:val="23"/>
        </w:numPr>
        <w:shd w:val="clear" w:color="auto" w:fill="auto"/>
        <w:tabs>
          <w:tab w:val="left" w:pos="1241"/>
        </w:tabs>
        <w:spacing w:before="1" w:after="0" w:line="364" w:lineRule="auto"/>
        <w:ind w:left="398" w:right="656" w:firstLine="480"/>
        <w:jc w:val="left"/>
        <w:rPr>
          <w:color w:val="auto"/>
          <w:sz w:val="24"/>
        </w:rPr>
      </w:pPr>
      <w:r>
        <w:rPr>
          <w:color w:val="auto"/>
          <w:sz w:val="24"/>
        </w:rPr>
        <w:t>“服务”指根据合同规定供方承担的与履行合同有关的（包括供方须向需方提供的其它材料、消耗品、设备、机械、备件、工具等辅助货物）所有服务。</w:t>
      </w:r>
    </w:p>
    <w:p w14:paraId="7E129091">
      <w:pPr>
        <w:pStyle w:val="16"/>
        <w:numPr>
          <w:ilvl w:val="1"/>
          <w:numId w:val="23"/>
        </w:numPr>
        <w:shd w:val="clear" w:color="auto" w:fill="auto"/>
        <w:tabs>
          <w:tab w:val="left" w:pos="1240"/>
        </w:tabs>
        <w:spacing w:before="1" w:after="0" w:line="240" w:lineRule="auto"/>
        <w:ind w:left="1239" w:right="0" w:hanging="362"/>
        <w:jc w:val="left"/>
        <w:rPr>
          <w:color w:val="auto"/>
          <w:sz w:val="24"/>
        </w:rPr>
      </w:pPr>
      <w:r>
        <w:rPr>
          <w:color w:val="auto"/>
          <w:sz w:val="24"/>
        </w:rPr>
        <w:t>“需方”指政府采购服务的使用单位。</w:t>
      </w:r>
    </w:p>
    <w:p w14:paraId="5F3C9AC0">
      <w:pPr>
        <w:pStyle w:val="16"/>
        <w:numPr>
          <w:ilvl w:val="1"/>
          <w:numId w:val="23"/>
        </w:numPr>
        <w:shd w:val="clear" w:color="auto" w:fill="auto"/>
        <w:tabs>
          <w:tab w:val="left" w:pos="1240"/>
        </w:tabs>
        <w:spacing w:before="161" w:after="0" w:line="240" w:lineRule="auto"/>
        <w:ind w:left="1239" w:right="0" w:hanging="362"/>
        <w:jc w:val="left"/>
        <w:rPr>
          <w:color w:val="auto"/>
          <w:sz w:val="24"/>
        </w:rPr>
      </w:pPr>
      <w:r>
        <w:rPr>
          <w:color w:val="auto"/>
          <w:sz w:val="24"/>
        </w:rPr>
        <w:t>“供方”指按照合同规定向需方提供服务的公司或实体。</w:t>
      </w:r>
    </w:p>
    <w:p w14:paraId="7D8B3A90">
      <w:pPr>
        <w:pStyle w:val="16"/>
        <w:numPr>
          <w:ilvl w:val="1"/>
          <w:numId w:val="23"/>
        </w:numPr>
        <w:shd w:val="clear" w:color="auto" w:fill="auto"/>
        <w:tabs>
          <w:tab w:val="left" w:pos="1240"/>
        </w:tabs>
        <w:spacing w:before="160" w:after="0" w:line="240" w:lineRule="auto"/>
        <w:ind w:left="1239" w:right="0" w:hanging="362"/>
        <w:jc w:val="left"/>
        <w:rPr>
          <w:color w:val="auto"/>
          <w:sz w:val="24"/>
        </w:rPr>
      </w:pPr>
      <w:r>
        <w:rPr>
          <w:color w:val="auto"/>
          <w:sz w:val="24"/>
        </w:rPr>
        <w:t>“第三方”指本合同以外的任何中国境内、境外的法人、自然人或其他组织。</w:t>
      </w:r>
    </w:p>
    <w:p w14:paraId="12846B9F">
      <w:pPr>
        <w:pStyle w:val="16"/>
        <w:numPr>
          <w:ilvl w:val="1"/>
          <w:numId w:val="23"/>
        </w:numPr>
        <w:shd w:val="clear" w:color="auto" w:fill="auto"/>
        <w:tabs>
          <w:tab w:val="left" w:pos="1240"/>
        </w:tabs>
        <w:spacing w:before="161" w:after="0" w:line="240" w:lineRule="auto"/>
        <w:ind w:left="1239" w:right="0" w:hanging="362"/>
        <w:jc w:val="left"/>
        <w:rPr>
          <w:color w:val="auto"/>
          <w:sz w:val="24"/>
        </w:rPr>
      </w:pPr>
      <w:r>
        <w:rPr>
          <w:color w:val="auto"/>
          <w:sz w:val="24"/>
        </w:rPr>
        <w:t>“日、天”均指日历天数。</w:t>
      </w:r>
    </w:p>
    <w:p w14:paraId="61D9CB50">
      <w:pPr>
        <w:pStyle w:val="16"/>
        <w:numPr>
          <w:ilvl w:val="1"/>
          <w:numId w:val="23"/>
        </w:numPr>
        <w:shd w:val="clear" w:color="auto" w:fill="auto"/>
        <w:tabs>
          <w:tab w:val="left" w:pos="1240"/>
        </w:tabs>
        <w:spacing w:before="160" w:after="0" w:line="240" w:lineRule="auto"/>
        <w:ind w:left="1239" w:right="0" w:hanging="362"/>
        <w:jc w:val="left"/>
        <w:rPr>
          <w:color w:val="auto"/>
          <w:sz w:val="24"/>
        </w:rPr>
      </w:pPr>
      <w:r>
        <w:rPr>
          <w:color w:val="auto"/>
          <w:sz w:val="24"/>
        </w:rPr>
        <w:t>“工作日”指扣除公休日和国家法定节假日以外的日历日。</w:t>
      </w:r>
    </w:p>
    <w:p w14:paraId="09AAB26A">
      <w:pPr>
        <w:pStyle w:val="16"/>
        <w:numPr>
          <w:ilvl w:val="0"/>
          <w:numId w:val="23"/>
        </w:numPr>
        <w:shd w:val="clear" w:color="auto" w:fill="auto"/>
        <w:tabs>
          <w:tab w:val="left" w:pos="760"/>
        </w:tabs>
        <w:spacing w:before="161" w:after="0" w:line="240" w:lineRule="auto"/>
        <w:ind w:left="759" w:right="0" w:hanging="362"/>
        <w:jc w:val="left"/>
        <w:rPr>
          <w:color w:val="auto"/>
          <w:sz w:val="24"/>
        </w:rPr>
      </w:pPr>
      <w:r>
        <w:rPr>
          <w:color w:val="auto"/>
          <w:spacing w:val="-4"/>
          <w:sz w:val="24"/>
        </w:rPr>
        <w:t xml:space="preserve">适用范围：本合同条款仅适用于 </w:t>
      </w:r>
      <w:r>
        <w:rPr>
          <w:color w:val="auto"/>
          <w:sz w:val="24"/>
        </w:rPr>
        <w:t>XXX</w:t>
      </w:r>
      <w:r>
        <w:rPr>
          <w:color w:val="auto"/>
          <w:spacing w:val="-15"/>
          <w:sz w:val="24"/>
        </w:rPr>
        <w:t xml:space="preserve"> 项目。</w:t>
      </w:r>
    </w:p>
    <w:p w14:paraId="513E5A17">
      <w:pPr>
        <w:pStyle w:val="16"/>
        <w:numPr>
          <w:ilvl w:val="0"/>
          <w:numId w:val="23"/>
        </w:numPr>
        <w:shd w:val="clear" w:color="auto" w:fill="auto"/>
        <w:tabs>
          <w:tab w:val="left" w:pos="761"/>
        </w:tabs>
        <w:spacing w:before="160" w:after="0" w:line="364" w:lineRule="auto"/>
        <w:ind w:left="398" w:right="656" w:firstLine="0"/>
        <w:jc w:val="left"/>
        <w:rPr>
          <w:color w:val="auto"/>
          <w:sz w:val="24"/>
        </w:rPr>
      </w:pPr>
      <w:r>
        <w:rPr>
          <w:color w:val="auto"/>
          <w:sz w:val="24"/>
        </w:rPr>
        <w:t>合同内容：详见征集文件“服务需求和评审办法”及供方的响应文件。未尽事宜在“政府采购合同书中”约定。</w:t>
      </w:r>
    </w:p>
    <w:p w14:paraId="164E3A9F">
      <w:pPr>
        <w:pStyle w:val="16"/>
        <w:numPr>
          <w:ilvl w:val="0"/>
          <w:numId w:val="23"/>
        </w:numPr>
        <w:shd w:val="clear" w:color="auto" w:fill="auto"/>
        <w:tabs>
          <w:tab w:val="left" w:pos="761"/>
        </w:tabs>
        <w:spacing w:before="2" w:after="0" w:line="364" w:lineRule="auto"/>
        <w:ind w:left="398" w:right="657" w:firstLine="0"/>
        <w:jc w:val="left"/>
        <w:rPr>
          <w:color w:val="auto"/>
          <w:sz w:val="24"/>
        </w:rPr>
      </w:pPr>
      <w:r>
        <w:rPr>
          <w:color w:val="auto"/>
          <w:sz w:val="24"/>
        </w:rPr>
        <w:t>合同价格、服务期限及地点、交货方式、付款方式及条件：在“政府采购合同书” 中约定。</w:t>
      </w:r>
    </w:p>
    <w:p w14:paraId="35C7526B">
      <w:pPr>
        <w:pStyle w:val="16"/>
        <w:numPr>
          <w:ilvl w:val="0"/>
          <w:numId w:val="23"/>
        </w:numPr>
        <w:shd w:val="clear" w:color="auto" w:fill="auto"/>
        <w:tabs>
          <w:tab w:val="left" w:pos="761"/>
        </w:tabs>
        <w:spacing w:before="1" w:after="0" w:line="364" w:lineRule="auto"/>
        <w:ind w:left="398" w:right="657" w:firstLine="0"/>
        <w:jc w:val="both"/>
        <w:rPr>
          <w:color w:val="auto"/>
          <w:sz w:val="24"/>
        </w:rPr>
      </w:pPr>
      <w:r>
        <w:rPr>
          <w:color w:val="auto"/>
          <w:sz w:val="24"/>
        </w:rPr>
        <w:t>知识产权及有关规定：供方应保证需方在使用本合同项下的服务或其任何一部分时</w:t>
      </w:r>
      <w:r>
        <w:rPr>
          <w:color w:val="auto"/>
          <w:spacing w:val="-5"/>
          <w:sz w:val="24"/>
        </w:rPr>
        <w:t>免受第三方提出侵犯其知识产权、商标权、设计权等的起诉。如果发生此类问题，供方</w:t>
      </w:r>
      <w:r>
        <w:rPr>
          <w:color w:val="auto"/>
          <w:sz w:val="24"/>
        </w:rPr>
        <w:t>应负责交涉并承担一切费用和责任。</w:t>
      </w:r>
    </w:p>
    <w:p w14:paraId="535B6E2D">
      <w:pPr>
        <w:pStyle w:val="16"/>
        <w:numPr>
          <w:ilvl w:val="0"/>
          <w:numId w:val="23"/>
        </w:numPr>
        <w:shd w:val="clear" w:color="auto" w:fill="auto"/>
        <w:tabs>
          <w:tab w:val="left" w:pos="760"/>
        </w:tabs>
        <w:spacing w:before="2" w:after="0" w:line="240" w:lineRule="auto"/>
        <w:ind w:left="759" w:right="0" w:hanging="362"/>
        <w:jc w:val="left"/>
        <w:rPr>
          <w:color w:val="auto"/>
          <w:sz w:val="24"/>
        </w:rPr>
      </w:pPr>
      <w:r>
        <w:rPr>
          <w:color w:val="auto"/>
          <w:sz w:val="24"/>
        </w:rPr>
        <w:t>保密条款</w:t>
      </w:r>
    </w:p>
    <w:p w14:paraId="78EDB6EA">
      <w:pPr>
        <w:pStyle w:val="16"/>
        <w:numPr>
          <w:ilvl w:val="1"/>
          <w:numId w:val="23"/>
        </w:numPr>
        <w:shd w:val="clear" w:color="auto" w:fill="auto"/>
        <w:tabs>
          <w:tab w:val="left" w:pos="1299"/>
        </w:tabs>
        <w:spacing w:before="160" w:after="0" w:line="364" w:lineRule="auto"/>
        <w:ind w:left="398" w:right="657" w:firstLine="480"/>
        <w:jc w:val="both"/>
        <w:rPr>
          <w:color w:val="auto"/>
          <w:sz w:val="24"/>
        </w:rPr>
      </w:pPr>
      <w:r>
        <w:rPr>
          <w:color w:val="auto"/>
          <w:sz w:val="24"/>
        </w:rPr>
        <w:t>任何一方对其获知的本合同涉及的所有有形、无形的信息及资料（</w:t>
      </w:r>
      <w:r>
        <w:rPr>
          <w:color w:val="auto"/>
          <w:spacing w:val="-4"/>
          <w:sz w:val="24"/>
        </w:rPr>
        <w:t>包括但不限</w:t>
      </w:r>
      <w:r>
        <w:rPr>
          <w:color w:val="auto"/>
          <w:spacing w:val="-2"/>
          <w:sz w:val="24"/>
        </w:rPr>
        <w:t>于供需双方的往来书面文字文件、电子邮件等</w:t>
      </w:r>
      <w:r>
        <w:rPr>
          <w:color w:val="auto"/>
          <w:spacing w:val="-24"/>
          <w:sz w:val="24"/>
        </w:rPr>
        <w:t>）</w:t>
      </w:r>
      <w:r>
        <w:rPr>
          <w:color w:val="auto"/>
          <w:spacing w:val="-2"/>
          <w:sz w:val="24"/>
        </w:rPr>
        <w:t>中另一方的商业秘密或国家秘密负有保</w:t>
      </w:r>
      <w:r>
        <w:rPr>
          <w:color w:val="auto"/>
          <w:sz w:val="24"/>
        </w:rPr>
        <w:t>密义务。</w:t>
      </w:r>
    </w:p>
    <w:p w14:paraId="23126D46">
      <w:pPr>
        <w:pStyle w:val="16"/>
        <w:numPr>
          <w:ilvl w:val="1"/>
          <w:numId w:val="23"/>
        </w:numPr>
        <w:shd w:val="clear" w:color="auto" w:fill="auto"/>
        <w:tabs>
          <w:tab w:val="left" w:pos="1299"/>
        </w:tabs>
        <w:spacing w:before="2" w:after="0" w:line="364" w:lineRule="auto"/>
        <w:ind w:left="398" w:right="657" w:firstLine="480"/>
        <w:jc w:val="both"/>
        <w:rPr>
          <w:color w:val="auto"/>
          <w:sz w:val="24"/>
        </w:rPr>
      </w:pPr>
      <w:r>
        <w:rPr>
          <w:color w:val="auto"/>
          <w:spacing w:val="-1"/>
          <w:sz w:val="24"/>
        </w:rPr>
        <w:t>除非法律、法规另有规定或得到本合同之另一方的书面许可，任何一方不得向</w:t>
      </w:r>
      <w:r>
        <w:rPr>
          <w:color w:val="auto"/>
          <w:spacing w:val="-4"/>
          <w:sz w:val="24"/>
        </w:rPr>
        <w:t>第三方泄露前款规定的商业秘密或国家秘密。保密期限自任何一方获知该商业秘密或国</w:t>
      </w:r>
    </w:p>
    <w:p w14:paraId="170D59B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6608E61">
      <w:pPr>
        <w:pStyle w:val="9"/>
        <w:shd w:val="clear" w:color="auto" w:fill="auto"/>
        <w:spacing w:before="140" w:line="364" w:lineRule="auto"/>
        <w:ind w:left="398" w:right="3965"/>
        <w:rPr>
          <w:color w:val="auto"/>
        </w:rPr>
      </w:pPr>
      <w:r>
        <w:rPr>
          <w:color w:val="auto"/>
        </w:rPr>
        <w:t>家秘密之日起至本条规定的秘密成为公众信息之日止。7.合同的解释</w:t>
      </w:r>
    </w:p>
    <w:p w14:paraId="721512BF">
      <w:pPr>
        <w:pStyle w:val="16"/>
        <w:numPr>
          <w:ilvl w:val="1"/>
          <w:numId w:val="24"/>
        </w:numPr>
        <w:shd w:val="clear" w:color="auto" w:fill="auto"/>
        <w:tabs>
          <w:tab w:val="left" w:pos="1299"/>
        </w:tabs>
        <w:spacing w:before="1" w:after="0" w:line="364" w:lineRule="auto"/>
        <w:ind w:left="398" w:right="656" w:firstLine="480"/>
        <w:jc w:val="left"/>
        <w:rPr>
          <w:color w:val="auto"/>
          <w:sz w:val="24"/>
        </w:rPr>
      </w:pPr>
      <w:r>
        <w:rPr>
          <w:color w:val="auto"/>
          <w:spacing w:val="-1"/>
          <w:sz w:val="24"/>
        </w:rPr>
        <w:t>任何一方对本合同及其附件的解释均应遵循诚实信用原则，依照本合同签订时</w:t>
      </w:r>
      <w:r>
        <w:rPr>
          <w:color w:val="auto"/>
          <w:sz w:val="24"/>
        </w:rPr>
        <w:t>有效的中华人民共和国的法律、法规以及人们通常的理解进行。</w:t>
      </w:r>
    </w:p>
    <w:p w14:paraId="6A487742">
      <w:pPr>
        <w:pStyle w:val="16"/>
        <w:numPr>
          <w:ilvl w:val="1"/>
          <w:numId w:val="24"/>
        </w:numPr>
        <w:shd w:val="clear" w:color="auto" w:fill="auto"/>
        <w:tabs>
          <w:tab w:val="left" w:pos="1299"/>
        </w:tabs>
        <w:spacing w:before="1" w:after="0" w:line="364" w:lineRule="auto"/>
        <w:ind w:left="398" w:right="4745" w:firstLine="480"/>
        <w:jc w:val="left"/>
        <w:rPr>
          <w:color w:val="auto"/>
          <w:sz w:val="24"/>
        </w:rPr>
      </w:pPr>
      <w:r>
        <w:rPr>
          <w:color w:val="auto"/>
          <w:spacing w:val="-1"/>
          <w:sz w:val="24"/>
        </w:rPr>
        <w:t>对本合同的任何解释均应以书面做出。</w:t>
      </w:r>
      <w:r>
        <w:rPr>
          <w:color w:val="auto"/>
          <w:sz w:val="24"/>
        </w:rPr>
        <w:t>8．伴随服务</w:t>
      </w:r>
    </w:p>
    <w:p w14:paraId="35245A61">
      <w:pPr>
        <w:pStyle w:val="16"/>
        <w:numPr>
          <w:ilvl w:val="1"/>
          <w:numId w:val="25"/>
        </w:numPr>
        <w:shd w:val="clear" w:color="auto" w:fill="auto"/>
        <w:tabs>
          <w:tab w:val="left" w:pos="1299"/>
        </w:tabs>
        <w:spacing w:before="1" w:after="0" w:line="364" w:lineRule="auto"/>
        <w:ind w:left="398" w:right="656" w:firstLine="480"/>
        <w:jc w:val="left"/>
        <w:rPr>
          <w:color w:val="auto"/>
          <w:sz w:val="24"/>
        </w:rPr>
      </w:pPr>
      <w:r>
        <w:rPr>
          <w:color w:val="auto"/>
          <w:spacing w:val="-1"/>
          <w:sz w:val="24"/>
        </w:rPr>
        <w:t>供方应提供交付服务以及辅助服务的其它所有伴随服务，包括供方须向需方提</w:t>
      </w:r>
      <w:r>
        <w:rPr>
          <w:color w:val="auto"/>
          <w:sz w:val="24"/>
        </w:rPr>
        <w:t>供的服务材料、消耗品、维护指南、服务手册、备件、工具等辅助货物。</w:t>
      </w:r>
    </w:p>
    <w:p w14:paraId="56776AF8">
      <w:pPr>
        <w:pStyle w:val="16"/>
        <w:numPr>
          <w:ilvl w:val="1"/>
          <w:numId w:val="25"/>
        </w:numPr>
        <w:shd w:val="clear" w:color="auto" w:fill="auto"/>
        <w:tabs>
          <w:tab w:val="left" w:pos="1299"/>
        </w:tabs>
        <w:spacing w:before="2" w:after="0" w:line="364" w:lineRule="auto"/>
        <w:ind w:left="398" w:right="2825" w:firstLine="480"/>
        <w:jc w:val="left"/>
        <w:rPr>
          <w:color w:val="auto"/>
          <w:sz w:val="24"/>
        </w:rPr>
      </w:pPr>
      <w:r>
        <w:rPr>
          <w:color w:val="auto"/>
          <w:spacing w:val="-1"/>
          <w:sz w:val="24"/>
        </w:rPr>
        <w:t>伴随服务的费用应包含在合同总价中，不单独进行支付。</w:t>
      </w:r>
      <w:r>
        <w:rPr>
          <w:color w:val="auto"/>
          <w:sz w:val="24"/>
        </w:rPr>
        <w:t>9．验收</w:t>
      </w:r>
    </w:p>
    <w:p w14:paraId="0903941A">
      <w:pPr>
        <w:pStyle w:val="16"/>
        <w:numPr>
          <w:ilvl w:val="1"/>
          <w:numId w:val="26"/>
        </w:numPr>
        <w:shd w:val="clear" w:color="auto" w:fill="auto"/>
        <w:tabs>
          <w:tab w:val="left" w:pos="1299"/>
        </w:tabs>
        <w:spacing w:before="1" w:after="0" w:line="364" w:lineRule="auto"/>
        <w:ind w:left="398" w:right="533" w:firstLine="480"/>
        <w:jc w:val="left"/>
        <w:rPr>
          <w:color w:val="auto"/>
          <w:sz w:val="24"/>
        </w:rPr>
      </w:pPr>
      <w:r>
        <w:rPr>
          <w:color w:val="auto"/>
          <w:sz w:val="24"/>
        </w:rPr>
        <w:t>供方提交的服务由需方负责检验验收，需方可以邀请参加本项目的其他供应商</w:t>
      </w:r>
      <w:r>
        <w:rPr>
          <w:color w:val="auto"/>
          <w:spacing w:val="-10"/>
          <w:sz w:val="24"/>
        </w:rPr>
        <w:t>或由需方聘请有关部门对服务的品种、质量、数量、外观等进行检验，并出具检验证书。</w:t>
      </w:r>
      <w:r>
        <w:rPr>
          <w:color w:val="auto"/>
          <w:sz w:val="24"/>
        </w:rPr>
        <w:t>检验费用由供需双方协商确定。</w:t>
      </w:r>
    </w:p>
    <w:p w14:paraId="01274C8F">
      <w:pPr>
        <w:pStyle w:val="16"/>
        <w:numPr>
          <w:ilvl w:val="1"/>
          <w:numId w:val="26"/>
        </w:numPr>
        <w:shd w:val="clear" w:color="auto" w:fill="auto"/>
        <w:tabs>
          <w:tab w:val="left" w:pos="1299"/>
        </w:tabs>
        <w:spacing w:before="2" w:after="0" w:line="364" w:lineRule="auto"/>
        <w:ind w:left="398" w:right="656" w:firstLine="480"/>
        <w:jc w:val="left"/>
        <w:rPr>
          <w:color w:val="auto"/>
          <w:sz w:val="24"/>
        </w:rPr>
      </w:pPr>
      <w:r>
        <w:rPr>
          <w:color w:val="auto"/>
          <w:spacing w:val="-1"/>
          <w:sz w:val="24"/>
        </w:rPr>
        <w:t>验收过程中，如果供需双方对合同标的服务质量发生争议，应当聘请有关部门</w:t>
      </w:r>
      <w:r>
        <w:rPr>
          <w:color w:val="auto"/>
          <w:sz w:val="24"/>
        </w:rPr>
        <w:t>对有争议的服务质量进行鉴定，检验费用由责任方承担。</w:t>
      </w:r>
    </w:p>
    <w:p w14:paraId="0C92456F">
      <w:pPr>
        <w:pStyle w:val="16"/>
        <w:numPr>
          <w:ilvl w:val="1"/>
          <w:numId w:val="26"/>
        </w:numPr>
        <w:shd w:val="clear" w:color="auto" w:fill="auto"/>
        <w:tabs>
          <w:tab w:val="left" w:pos="1299"/>
        </w:tabs>
        <w:spacing w:before="1" w:after="0" w:line="364" w:lineRule="auto"/>
        <w:ind w:left="398" w:right="657" w:firstLine="480"/>
        <w:jc w:val="both"/>
        <w:rPr>
          <w:color w:val="auto"/>
          <w:sz w:val="24"/>
        </w:rPr>
      </w:pPr>
      <w:r>
        <w:rPr>
          <w:color w:val="auto"/>
          <w:spacing w:val="-1"/>
          <w:sz w:val="24"/>
        </w:rPr>
        <w:t>按照规定必须由国家有关部门或者机构检验合格才允许使用的货物，由供方负</w:t>
      </w:r>
      <w:r>
        <w:rPr>
          <w:color w:val="auto"/>
          <w:spacing w:val="-12"/>
          <w:sz w:val="24"/>
        </w:rPr>
        <w:t>责</w:t>
      </w:r>
      <w:r>
        <w:rPr>
          <w:color w:val="auto"/>
          <w:spacing w:val="-3"/>
          <w:sz w:val="24"/>
        </w:rPr>
        <w:t>（</w:t>
      </w:r>
      <w:r>
        <w:rPr>
          <w:color w:val="auto"/>
          <w:sz w:val="24"/>
        </w:rPr>
        <w:t>需方配合</w:t>
      </w:r>
      <w:r>
        <w:rPr>
          <w:color w:val="auto"/>
          <w:spacing w:val="-12"/>
          <w:sz w:val="24"/>
        </w:rPr>
        <w:t>）</w:t>
      </w:r>
      <w:r>
        <w:rPr>
          <w:color w:val="auto"/>
          <w:spacing w:val="-1"/>
          <w:sz w:val="24"/>
        </w:rPr>
        <w:t>向有关部门或者机构申请检验并取得检验合格的报告</w:t>
      </w:r>
      <w:r>
        <w:rPr>
          <w:color w:val="auto"/>
          <w:sz w:val="24"/>
        </w:rPr>
        <w:t>（证书</w:t>
      </w:r>
      <w:r>
        <w:rPr>
          <w:color w:val="auto"/>
          <w:spacing w:val="-15"/>
          <w:sz w:val="24"/>
        </w:rPr>
        <w:t>）</w:t>
      </w:r>
      <w:r>
        <w:rPr>
          <w:color w:val="auto"/>
          <w:spacing w:val="-5"/>
          <w:sz w:val="24"/>
        </w:rPr>
        <w:t>或者使用</w:t>
      </w:r>
      <w:r>
        <w:rPr>
          <w:color w:val="auto"/>
          <w:sz w:val="24"/>
        </w:rPr>
        <w:t>许可证，费用包含在供方的总报价中。</w:t>
      </w:r>
    </w:p>
    <w:p w14:paraId="2BBF38C3">
      <w:pPr>
        <w:pStyle w:val="16"/>
        <w:numPr>
          <w:ilvl w:val="0"/>
          <w:numId w:val="27"/>
        </w:numPr>
        <w:shd w:val="clear" w:color="auto" w:fill="auto"/>
        <w:tabs>
          <w:tab w:val="left" w:pos="880"/>
        </w:tabs>
        <w:spacing w:before="2" w:after="0" w:line="240" w:lineRule="auto"/>
        <w:ind w:left="879" w:right="0" w:hanging="482"/>
        <w:jc w:val="left"/>
        <w:rPr>
          <w:color w:val="auto"/>
          <w:sz w:val="24"/>
        </w:rPr>
      </w:pPr>
      <w:r>
        <w:rPr>
          <w:color w:val="auto"/>
          <w:sz w:val="24"/>
        </w:rPr>
        <w:t>索赔</w:t>
      </w:r>
    </w:p>
    <w:p w14:paraId="1B0B4CB6">
      <w:pPr>
        <w:pStyle w:val="16"/>
        <w:numPr>
          <w:ilvl w:val="1"/>
          <w:numId w:val="27"/>
        </w:numPr>
        <w:shd w:val="clear" w:color="auto" w:fill="auto"/>
        <w:tabs>
          <w:tab w:val="left" w:pos="1419"/>
        </w:tabs>
        <w:spacing w:before="160" w:after="0" w:line="240" w:lineRule="auto"/>
        <w:ind w:left="1418" w:right="0" w:hanging="541"/>
        <w:jc w:val="left"/>
        <w:rPr>
          <w:color w:val="auto"/>
          <w:sz w:val="24"/>
        </w:rPr>
      </w:pPr>
      <w:r>
        <w:rPr>
          <w:color w:val="auto"/>
          <w:sz w:val="24"/>
        </w:rPr>
        <w:t>需方有权根据具有法定资格的质检机构出具的检验证书向供方提出索赔。</w:t>
      </w:r>
    </w:p>
    <w:p w14:paraId="12FBFA57">
      <w:pPr>
        <w:pStyle w:val="16"/>
        <w:numPr>
          <w:ilvl w:val="1"/>
          <w:numId w:val="27"/>
        </w:numPr>
        <w:shd w:val="clear" w:color="auto" w:fill="auto"/>
        <w:tabs>
          <w:tab w:val="left" w:pos="1419"/>
        </w:tabs>
        <w:spacing w:before="161" w:after="0" w:line="364" w:lineRule="auto"/>
        <w:ind w:left="398" w:right="657" w:firstLine="480"/>
        <w:jc w:val="left"/>
        <w:rPr>
          <w:color w:val="auto"/>
          <w:sz w:val="24"/>
        </w:rPr>
      </w:pPr>
      <w:r>
        <w:rPr>
          <w:color w:val="auto"/>
          <w:spacing w:val="-7"/>
          <w:sz w:val="24"/>
        </w:rPr>
        <w:t>如果供方对缺陷负有责任而需方提出索赔，供方应按照需方同意的下列一种或</w:t>
      </w:r>
      <w:r>
        <w:rPr>
          <w:color w:val="auto"/>
          <w:sz w:val="24"/>
        </w:rPr>
        <w:t>多种方式解决索赔事宜：</w:t>
      </w:r>
    </w:p>
    <w:p w14:paraId="29E9B43F">
      <w:pPr>
        <w:pStyle w:val="16"/>
        <w:numPr>
          <w:ilvl w:val="0"/>
          <w:numId w:val="28"/>
        </w:numPr>
        <w:shd w:val="clear" w:color="auto" w:fill="auto"/>
        <w:tabs>
          <w:tab w:val="left" w:pos="1480"/>
        </w:tabs>
        <w:spacing w:before="1" w:after="0" w:line="240" w:lineRule="auto"/>
        <w:ind w:left="1479" w:right="0" w:hanging="602"/>
        <w:jc w:val="left"/>
        <w:rPr>
          <w:color w:val="auto"/>
          <w:sz w:val="24"/>
        </w:rPr>
      </w:pPr>
      <w:r>
        <w:rPr>
          <w:color w:val="auto"/>
          <w:spacing w:val="-2"/>
          <w:sz w:val="24"/>
        </w:rPr>
        <w:t>根据服务质量低劣以及需方所遭受损失的金额，经双方商定降低服务的价格。</w:t>
      </w:r>
    </w:p>
    <w:p w14:paraId="058C9825">
      <w:pPr>
        <w:pStyle w:val="16"/>
        <w:numPr>
          <w:ilvl w:val="0"/>
          <w:numId w:val="28"/>
        </w:numPr>
        <w:shd w:val="clear" w:color="auto" w:fill="auto"/>
        <w:tabs>
          <w:tab w:val="left" w:pos="1484"/>
        </w:tabs>
        <w:spacing w:before="160" w:after="0" w:line="364" w:lineRule="auto"/>
        <w:ind w:left="398" w:right="658" w:firstLine="480"/>
        <w:jc w:val="left"/>
        <w:rPr>
          <w:color w:val="auto"/>
          <w:sz w:val="24"/>
        </w:rPr>
      </w:pPr>
      <w:r>
        <w:rPr>
          <w:color w:val="auto"/>
          <w:sz w:val="24"/>
        </w:rPr>
        <w:t>用符合合同规定的服务来更换有缺陷的部分和／或修补缺陷部分，供方应承担一切费用和风险，并负担需方蒙受的全部直接损失。</w:t>
      </w:r>
    </w:p>
    <w:p w14:paraId="7912D6F4">
      <w:pPr>
        <w:pStyle w:val="16"/>
        <w:numPr>
          <w:ilvl w:val="1"/>
          <w:numId w:val="27"/>
        </w:numPr>
        <w:shd w:val="clear" w:color="auto" w:fill="auto"/>
        <w:tabs>
          <w:tab w:val="left" w:pos="1419"/>
        </w:tabs>
        <w:spacing w:before="1" w:after="0" w:line="364" w:lineRule="auto"/>
        <w:ind w:left="398" w:right="657" w:firstLine="480"/>
        <w:jc w:val="both"/>
        <w:rPr>
          <w:color w:val="auto"/>
          <w:sz w:val="24"/>
        </w:rPr>
      </w:pPr>
      <w:r>
        <w:rPr>
          <w:color w:val="auto"/>
          <w:spacing w:val="-7"/>
          <w:sz w:val="24"/>
        </w:rPr>
        <w:t>如果在需方发出索赔通知后十天内供方未作答复，上述索赔应视为已被供方接</w:t>
      </w:r>
      <w:r>
        <w:rPr>
          <w:color w:val="auto"/>
          <w:spacing w:val="3"/>
          <w:sz w:val="24"/>
        </w:rPr>
        <w:t>受。如供方未能在接到需方索赔通知后十天内或需方同意的延长期限内，按照上述第</w:t>
      </w:r>
    </w:p>
    <w:p w14:paraId="5B790823">
      <w:pPr>
        <w:pStyle w:val="9"/>
        <w:shd w:val="clear" w:color="auto" w:fill="auto"/>
        <w:spacing w:before="2" w:line="364" w:lineRule="auto"/>
        <w:ind w:left="398" w:right="605"/>
        <w:jc w:val="both"/>
        <w:rPr>
          <w:color w:val="auto"/>
        </w:rPr>
      </w:pPr>
      <w:r>
        <w:rPr>
          <w:color w:val="auto"/>
        </w:rPr>
        <w:t>10.2</w:t>
      </w:r>
      <w:r>
        <w:rPr>
          <w:color w:val="auto"/>
          <w:spacing w:val="-12"/>
        </w:rPr>
        <w:t xml:space="preserve"> 款规定的任何一种或多种方式解决索赔事宜并征得需方同意，需方有权从应付款或</w:t>
      </w:r>
      <w:r>
        <w:rPr>
          <w:color w:val="auto"/>
          <w:spacing w:val="-13"/>
        </w:rPr>
        <w:t>从供方提交的履约保证金中扣回索赔金额，并拥有对赔偿不足部分进一步索赔的权利。</w:t>
      </w:r>
      <w:r>
        <w:rPr>
          <w:color w:val="auto"/>
        </w:rPr>
        <w:t>11．履约延误</w:t>
      </w:r>
    </w:p>
    <w:p w14:paraId="4258D875">
      <w:pPr>
        <w:shd w:val="clear" w:color="auto" w:fill="auto"/>
        <w:spacing w:after="0" w:line="364" w:lineRule="auto"/>
        <w:jc w:val="both"/>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CE514EA">
      <w:pPr>
        <w:pStyle w:val="16"/>
        <w:numPr>
          <w:ilvl w:val="1"/>
          <w:numId w:val="29"/>
        </w:numPr>
        <w:shd w:val="clear" w:color="auto" w:fill="auto"/>
        <w:tabs>
          <w:tab w:val="left" w:pos="1481"/>
        </w:tabs>
        <w:spacing w:before="140" w:after="0" w:line="364" w:lineRule="auto"/>
        <w:ind w:left="398" w:right="656" w:firstLine="480"/>
        <w:jc w:val="both"/>
        <w:rPr>
          <w:color w:val="auto"/>
          <w:sz w:val="24"/>
        </w:rPr>
      </w:pPr>
      <w:r>
        <w:rPr>
          <w:color w:val="auto"/>
          <w:sz w:val="24"/>
        </w:rPr>
        <w:t>供方应按照合同规定的时间、地点提供服务；需方应按照合同规定的时间、地点接收服务和接受服务。</w:t>
      </w:r>
    </w:p>
    <w:p w14:paraId="5E2EEAAA">
      <w:pPr>
        <w:pStyle w:val="16"/>
        <w:numPr>
          <w:ilvl w:val="1"/>
          <w:numId w:val="29"/>
        </w:numPr>
        <w:shd w:val="clear" w:color="auto" w:fill="auto"/>
        <w:tabs>
          <w:tab w:val="left" w:pos="1481"/>
        </w:tabs>
        <w:spacing w:before="1" w:after="0" w:line="364" w:lineRule="auto"/>
        <w:ind w:left="398" w:right="657" w:firstLine="480"/>
        <w:jc w:val="both"/>
        <w:rPr>
          <w:color w:val="auto"/>
          <w:sz w:val="24"/>
        </w:rPr>
      </w:pPr>
      <w:r>
        <w:rPr>
          <w:color w:val="auto"/>
          <w:sz w:val="24"/>
        </w:rPr>
        <w:t>如果供方无正当理由拖延服务，将受到以下制裁：没收履约保证金、加收误</w:t>
      </w:r>
      <w:r>
        <w:rPr>
          <w:color w:val="auto"/>
          <w:spacing w:val="-5"/>
          <w:sz w:val="24"/>
        </w:rPr>
        <w:t>期赔偿和／或违约终止合同；如果需方无正当理由拖延接收服务和接受服务，应承担相</w:t>
      </w:r>
      <w:r>
        <w:rPr>
          <w:color w:val="auto"/>
          <w:sz w:val="24"/>
        </w:rPr>
        <w:t>应的违约责任。</w:t>
      </w:r>
    </w:p>
    <w:p w14:paraId="6C98D7B7">
      <w:pPr>
        <w:pStyle w:val="16"/>
        <w:numPr>
          <w:ilvl w:val="1"/>
          <w:numId w:val="29"/>
        </w:numPr>
        <w:shd w:val="clear" w:color="auto" w:fill="auto"/>
        <w:tabs>
          <w:tab w:val="left" w:pos="1481"/>
        </w:tabs>
        <w:spacing w:before="2" w:after="0" w:line="364" w:lineRule="auto"/>
        <w:ind w:left="398" w:right="537" w:firstLine="480"/>
        <w:jc w:val="left"/>
        <w:rPr>
          <w:color w:val="auto"/>
          <w:sz w:val="24"/>
        </w:rPr>
      </w:pPr>
      <w:r>
        <w:rPr>
          <w:color w:val="auto"/>
          <w:sz w:val="24"/>
        </w:rPr>
        <w:t>在履行合同过程中，如果供方遇到可能妨碍其按时提供服务的情况，或者需</w:t>
      </w:r>
      <w:r>
        <w:rPr>
          <w:color w:val="auto"/>
          <w:spacing w:val="-4"/>
          <w:sz w:val="24"/>
        </w:rPr>
        <w:t xml:space="preserve">方遇到可能妨碍其按时接收服务和接受服务的情况， 应及时以书面形式将拖延的事实， </w:t>
      </w:r>
      <w:r>
        <w:rPr>
          <w:color w:val="auto"/>
          <w:spacing w:val="-2"/>
          <w:sz w:val="24"/>
        </w:rPr>
        <w:t>期限和理由通知对方。需方</w:t>
      </w:r>
      <w:r>
        <w:rPr>
          <w:color w:val="auto"/>
          <w:sz w:val="24"/>
        </w:rPr>
        <w:t>（或供方</w:t>
      </w:r>
      <w:r>
        <w:rPr>
          <w:color w:val="auto"/>
          <w:spacing w:val="-10"/>
          <w:sz w:val="24"/>
        </w:rPr>
        <w:t>）</w:t>
      </w:r>
      <w:r>
        <w:rPr>
          <w:color w:val="auto"/>
          <w:spacing w:val="-2"/>
          <w:sz w:val="24"/>
        </w:rPr>
        <w:t>在收到供方</w:t>
      </w:r>
      <w:r>
        <w:rPr>
          <w:color w:val="auto"/>
          <w:sz w:val="24"/>
        </w:rPr>
        <w:t>（或需方</w:t>
      </w:r>
      <w:r>
        <w:rPr>
          <w:color w:val="auto"/>
          <w:spacing w:val="-8"/>
          <w:sz w:val="24"/>
        </w:rPr>
        <w:t>）</w:t>
      </w:r>
      <w:r>
        <w:rPr>
          <w:color w:val="auto"/>
          <w:spacing w:val="-3"/>
          <w:sz w:val="24"/>
        </w:rPr>
        <w:t>通知后，应尽快对情况进行评估，并确定是否通过修改合同，酌情延长服务期限，或者终止合同。</w:t>
      </w:r>
    </w:p>
    <w:p w14:paraId="3F755C66">
      <w:pPr>
        <w:pStyle w:val="16"/>
        <w:numPr>
          <w:ilvl w:val="0"/>
          <w:numId w:val="30"/>
        </w:numPr>
        <w:shd w:val="clear" w:color="auto" w:fill="auto"/>
        <w:tabs>
          <w:tab w:val="left" w:pos="880"/>
        </w:tabs>
        <w:spacing w:before="2" w:after="0" w:line="240" w:lineRule="auto"/>
        <w:ind w:left="879" w:right="0" w:hanging="482"/>
        <w:jc w:val="left"/>
        <w:rPr>
          <w:color w:val="auto"/>
          <w:sz w:val="24"/>
        </w:rPr>
      </w:pPr>
      <w:r>
        <w:rPr>
          <w:color w:val="auto"/>
          <w:sz w:val="24"/>
        </w:rPr>
        <w:t>误期赔偿</w:t>
      </w:r>
    </w:p>
    <w:p w14:paraId="0FEE4035">
      <w:pPr>
        <w:pStyle w:val="16"/>
        <w:numPr>
          <w:ilvl w:val="1"/>
          <w:numId w:val="30"/>
        </w:numPr>
        <w:shd w:val="clear" w:color="auto" w:fill="auto"/>
        <w:tabs>
          <w:tab w:val="left" w:pos="1419"/>
        </w:tabs>
        <w:spacing w:before="161" w:after="0" w:line="364" w:lineRule="auto"/>
        <w:ind w:left="398" w:right="657" w:firstLine="480"/>
        <w:jc w:val="both"/>
        <w:rPr>
          <w:color w:val="auto"/>
          <w:sz w:val="24"/>
        </w:rPr>
      </w:pPr>
      <w:r>
        <w:rPr>
          <w:color w:val="auto"/>
          <w:spacing w:val="-8"/>
          <w:sz w:val="24"/>
        </w:rPr>
        <w:t xml:space="preserve">除本合同条款第 </w:t>
      </w:r>
      <w:r>
        <w:rPr>
          <w:color w:val="auto"/>
          <w:sz w:val="24"/>
        </w:rPr>
        <w:t>14</w:t>
      </w:r>
      <w:r>
        <w:rPr>
          <w:color w:val="auto"/>
          <w:spacing w:val="-9"/>
          <w:sz w:val="24"/>
        </w:rPr>
        <w:t xml:space="preserve"> 条规定的情形外，如果供方没有按照合同规定的时间提供</w:t>
      </w:r>
      <w:r>
        <w:rPr>
          <w:color w:val="auto"/>
          <w:spacing w:val="-7"/>
          <w:sz w:val="24"/>
        </w:rPr>
        <w:t>服务，供方应向需方支付误期赔偿费。误期赔偿费每周按服务费用的百分之一计收，直</w:t>
      </w:r>
      <w:r>
        <w:rPr>
          <w:color w:val="auto"/>
          <w:spacing w:val="-6"/>
          <w:sz w:val="24"/>
        </w:rPr>
        <w:t>至提供服务为止。一周按七天计算，不足七天按一周计算。误期赔偿费的最高限额不超</w:t>
      </w:r>
      <w:r>
        <w:rPr>
          <w:color w:val="auto"/>
          <w:sz w:val="24"/>
        </w:rPr>
        <w:t>过合同价的百分之五（5%）。</w:t>
      </w:r>
    </w:p>
    <w:p w14:paraId="45503FA8">
      <w:pPr>
        <w:pStyle w:val="16"/>
        <w:numPr>
          <w:ilvl w:val="1"/>
          <w:numId w:val="30"/>
        </w:numPr>
        <w:shd w:val="clear" w:color="auto" w:fill="auto"/>
        <w:tabs>
          <w:tab w:val="left" w:pos="1419"/>
        </w:tabs>
        <w:spacing w:before="2" w:after="0" w:line="240" w:lineRule="auto"/>
        <w:ind w:left="1418" w:right="0" w:hanging="541"/>
        <w:jc w:val="both"/>
        <w:rPr>
          <w:color w:val="auto"/>
          <w:sz w:val="24"/>
        </w:rPr>
      </w:pPr>
      <w:r>
        <w:rPr>
          <w:color w:val="auto"/>
          <w:sz w:val="24"/>
        </w:rPr>
        <w:t>误期赔偿费可从应付款和/或履约保证金中扣除。</w:t>
      </w:r>
    </w:p>
    <w:p w14:paraId="5505F89B">
      <w:pPr>
        <w:pStyle w:val="16"/>
        <w:numPr>
          <w:ilvl w:val="1"/>
          <w:numId w:val="30"/>
        </w:numPr>
        <w:shd w:val="clear" w:color="auto" w:fill="auto"/>
        <w:tabs>
          <w:tab w:val="left" w:pos="1419"/>
        </w:tabs>
        <w:spacing w:before="161" w:after="0" w:line="240" w:lineRule="auto"/>
        <w:ind w:left="1418" w:right="0" w:hanging="541"/>
        <w:jc w:val="both"/>
        <w:rPr>
          <w:color w:val="auto"/>
          <w:sz w:val="24"/>
        </w:rPr>
      </w:pPr>
      <w:r>
        <w:rPr>
          <w:color w:val="auto"/>
          <w:sz w:val="24"/>
        </w:rPr>
        <w:t>收取误期赔偿费不影响需方采取合同规定的其他补救措施的权利。</w:t>
      </w:r>
    </w:p>
    <w:p w14:paraId="478FBB71">
      <w:pPr>
        <w:pStyle w:val="16"/>
        <w:numPr>
          <w:ilvl w:val="1"/>
          <w:numId w:val="30"/>
        </w:numPr>
        <w:shd w:val="clear" w:color="auto" w:fill="auto"/>
        <w:tabs>
          <w:tab w:val="left" w:pos="1419"/>
        </w:tabs>
        <w:spacing w:before="160" w:after="0" w:line="240" w:lineRule="auto"/>
        <w:ind w:left="1418" w:right="0" w:hanging="541"/>
        <w:jc w:val="both"/>
        <w:rPr>
          <w:color w:val="auto"/>
          <w:sz w:val="24"/>
        </w:rPr>
      </w:pPr>
      <w:r>
        <w:rPr>
          <w:color w:val="auto"/>
          <w:sz w:val="24"/>
        </w:rPr>
        <w:t>在收取误期赔偿费期间，需方有权决定是否终止合同。</w:t>
      </w:r>
    </w:p>
    <w:p w14:paraId="382399FA">
      <w:pPr>
        <w:pStyle w:val="16"/>
        <w:numPr>
          <w:ilvl w:val="1"/>
          <w:numId w:val="30"/>
        </w:numPr>
        <w:shd w:val="clear" w:color="auto" w:fill="auto"/>
        <w:tabs>
          <w:tab w:val="left" w:pos="1419"/>
        </w:tabs>
        <w:spacing w:before="161" w:after="0" w:line="240" w:lineRule="auto"/>
        <w:ind w:left="1418" w:right="0" w:hanging="541"/>
        <w:jc w:val="both"/>
        <w:rPr>
          <w:color w:val="auto"/>
          <w:sz w:val="24"/>
        </w:rPr>
      </w:pPr>
      <w:r>
        <w:rPr>
          <w:color w:val="auto"/>
          <w:sz w:val="24"/>
        </w:rPr>
        <w:t>如果需方违约，应承担相应的违约责任。</w:t>
      </w:r>
    </w:p>
    <w:p w14:paraId="74A5A8C6">
      <w:pPr>
        <w:pStyle w:val="16"/>
        <w:numPr>
          <w:ilvl w:val="0"/>
          <w:numId w:val="30"/>
        </w:numPr>
        <w:shd w:val="clear" w:color="auto" w:fill="auto"/>
        <w:tabs>
          <w:tab w:val="left" w:pos="880"/>
        </w:tabs>
        <w:spacing w:before="160" w:after="0" w:line="240" w:lineRule="auto"/>
        <w:ind w:left="879" w:right="0" w:hanging="482"/>
        <w:jc w:val="left"/>
        <w:rPr>
          <w:color w:val="auto"/>
          <w:sz w:val="24"/>
        </w:rPr>
      </w:pPr>
      <w:r>
        <w:rPr>
          <w:color w:val="auto"/>
          <w:sz w:val="24"/>
        </w:rPr>
        <w:t>履约保证金和质量保证金：在政府采购合同书中约定。</w:t>
      </w:r>
    </w:p>
    <w:p w14:paraId="12FAE3ED">
      <w:pPr>
        <w:pStyle w:val="16"/>
        <w:numPr>
          <w:ilvl w:val="0"/>
          <w:numId w:val="30"/>
        </w:numPr>
        <w:shd w:val="clear" w:color="auto" w:fill="auto"/>
        <w:tabs>
          <w:tab w:val="left" w:pos="880"/>
        </w:tabs>
        <w:spacing w:before="161" w:after="0" w:line="240" w:lineRule="auto"/>
        <w:ind w:left="879" w:right="0" w:hanging="482"/>
        <w:jc w:val="left"/>
        <w:rPr>
          <w:color w:val="auto"/>
          <w:sz w:val="24"/>
        </w:rPr>
      </w:pPr>
      <w:r>
        <w:rPr>
          <w:color w:val="auto"/>
          <w:sz w:val="24"/>
        </w:rPr>
        <w:t>不可抗力</w:t>
      </w:r>
    </w:p>
    <w:p w14:paraId="707784F2">
      <w:pPr>
        <w:pStyle w:val="16"/>
        <w:numPr>
          <w:ilvl w:val="1"/>
          <w:numId w:val="30"/>
        </w:numPr>
        <w:shd w:val="clear" w:color="auto" w:fill="auto"/>
        <w:tabs>
          <w:tab w:val="left" w:pos="1481"/>
        </w:tabs>
        <w:spacing w:before="160" w:after="0" w:line="364" w:lineRule="auto"/>
        <w:ind w:left="398" w:right="657" w:firstLine="480"/>
        <w:jc w:val="both"/>
        <w:rPr>
          <w:color w:val="auto"/>
          <w:sz w:val="24"/>
        </w:rPr>
      </w:pPr>
      <w:r>
        <w:rPr>
          <w:color w:val="auto"/>
          <w:sz w:val="24"/>
        </w:rPr>
        <w:t>如果供方和需方因不可抗力导致合同实施延误或不能履行合同义务，不应该</w:t>
      </w:r>
      <w:r>
        <w:rPr>
          <w:color w:val="auto"/>
          <w:spacing w:val="-4"/>
          <w:sz w:val="24"/>
        </w:rPr>
        <w:t>承担误期赔偿或不能履行合同义务的责任。但因供方或需方先延误或不能履行合同而后</w:t>
      </w:r>
      <w:r>
        <w:rPr>
          <w:color w:val="auto"/>
          <w:sz w:val="24"/>
        </w:rPr>
        <w:t>遇不可抗力的情形除外。</w:t>
      </w:r>
    </w:p>
    <w:p w14:paraId="7B99724E">
      <w:pPr>
        <w:pStyle w:val="16"/>
        <w:numPr>
          <w:ilvl w:val="1"/>
          <w:numId w:val="30"/>
        </w:numPr>
        <w:shd w:val="clear" w:color="auto" w:fill="auto"/>
        <w:tabs>
          <w:tab w:val="left" w:pos="1481"/>
        </w:tabs>
        <w:spacing w:before="2" w:after="0" w:line="364" w:lineRule="auto"/>
        <w:ind w:left="398" w:right="653" w:firstLine="480"/>
        <w:jc w:val="both"/>
        <w:rPr>
          <w:color w:val="auto"/>
          <w:sz w:val="24"/>
        </w:rPr>
      </w:pPr>
      <w:r>
        <w:rPr>
          <w:color w:val="auto"/>
          <w:sz w:val="24"/>
        </w:rPr>
        <w:t>本条所述的“不可抗力”系指那些双方无法控制，不可预见的事件，但不包</w:t>
      </w:r>
      <w:r>
        <w:rPr>
          <w:color w:val="auto"/>
          <w:spacing w:val="-7"/>
          <w:sz w:val="24"/>
        </w:rPr>
        <w:t>括双方的违约或疏忽。这些事件包括但不限于：战争、严重火灾、洪水、台风、地震以</w:t>
      </w:r>
      <w:r>
        <w:rPr>
          <w:color w:val="auto"/>
          <w:sz w:val="24"/>
        </w:rPr>
        <w:t>及其它双方商定的事件。</w:t>
      </w:r>
    </w:p>
    <w:p w14:paraId="10111F81">
      <w:pPr>
        <w:pStyle w:val="16"/>
        <w:numPr>
          <w:ilvl w:val="1"/>
          <w:numId w:val="30"/>
        </w:numPr>
        <w:shd w:val="clear" w:color="auto" w:fill="auto"/>
        <w:tabs>
          <w:tab w:val="left" w:pos="1481"/>
        </w:tabs>
        <w:spacing w:before="2" w:after="0" w:line="364" w:lineRule="auto"/>
        <w:ind w:left="398" w:right="657" w:firstLine="480"/>
        <w:jc w:val="both"/>
        <w:rPr>
          <w:color w:val="auto"/>
          <w:sz w:val="24"/>
        </w:rPr>
      </w:pPr>
      <w:r>
        <w:rPr>
          <w:color w:val="auto"/>
          <w:sz w:val="24"/>
        </w:rPr>
        <w:t>在不可抗力事件发生后，当事方应尽快以书面形式将不可抗力的情况和原因</w:t>
      </w:r>
      <w:r>
        <w:rPr>
          <w:color w:val="auto"/>
          <w:spacing w:val="-7"/>
          <w:sz w:val="24"/>
        </w:rPr>
        <w:t>通知对方。双方应尽实际可能继续履行合同义务，并积极寻求采取合理的方案履行不受</w:t>
      </w:r>
      <w:r>
        <w:rPr>
          <w:color w:val="auto"/>
          <w:spacing w:val="-6"/>
          <w:sz w:val="24"/>
        </w:rPr>
        <w:t>不可抗力影响的其他事项。双方应通过友好协商在合理的时间内达成进一步履行合同的</w:t>
      </w:r>
      <w:r>
        <w:rPr>
          <w:color w:val="auto"/>
          <w:sz w:val="24"/>
        </w:rPr>
        <w:t>协议。</w:t>
      </w:r>
    </w:p>
    <w:p w14:paraId="09601C67">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8CAC31F">
      <w:pPr>
        <w:pStyle w:val="16"/>
        <w:numPr>
          <w:ilvl w:val="0"/>
          <w:numId w:val="30"/>
        </w:numPr>
        <w:shd w:val="clear" w:color="auto" w:fill="auto"/>
        <w:tabs>
          <w:tab w:val="left" w:pos="880"/>
        </w:tabs>
        <w:spacing w:before="140" w:after="0" w:line="240" w:lineRule="auto"/>
        <w:ind w:left="879" w:right="0" w:hanging="482"/>
        <w:jc w:val="left"/>
        <w:rPr>
          <w:color w:val="auto"/>
          <w:sz w:val="24"/>
        </w:rPr>
      </w:pPr>
      <w:r>
        <w:rPr>
          <w:color w:val="auto"/>
          <w:sz w:val="24"/>
        </w:rPr>
        <w:t>税费</w:t>
      </w:r>
    </w:p>
    <w:p w14:paraId="703F6297">
      <w:pPr>
        <w:pStyle w:val="16"/>
        <w:numPr>
          <w:ilvl w:val="1"/>
          <w:numId w:val="30"/>
        </w:numPr>
        <w:shd w:val="clear" w:color="auto" w:fill="auto"/>
        <w:tabs>
          <w:tab w:val="left" w:pos="1479"/>
        </w:tabs>
        <w:spacing w:before="160" w:after="0" w:line="240" w:lineRule="auto"/>
        <w:ind w:left="1478" w:right="0" w:hanging="601"/>
        <w:jc w:val="left"/>
        <w:rPr>
          <w:color w:val="auto"/>
          <w:sz w:val="24"/>
        </w:rPr>
      </w:pPr>
      <w:r>
        <w:rPr>
          <w:color w:val="auto"/>
          <w:sz w:val="24"/>
        </w:rPr>
        <w:t>根据现行法律规定对需方征收的与本合同有关的一切税费均由需方负担。</w:t>
      </w:r>
    </w:p>
    <w:p w14:paraId="53D1CAF3">
      <w:pPr>
        <w:pStyle w:val="16"/>
        <w:numPr>
          <w:ilvl w:val="1"/>
          <w:numId w:val="30"/>
        </w:numPr>
        <w:shd w:val="clear" w:color="auto" w:fill="auto"/>
        <w:tabs>
          <w:tab w:val="left" w:pos="1479"/>
        </w:tabs>
        <w:spacing w:before="161" w:after="0" w:line="240" w:lineRule="auto"/>
        <w:ind w:left="1478" w:right="0" w:hanging="601"/>
        <w:jc w:val="left"/>
        <w:rPr>
          <w:color w:val="auto"/>
          <w:sz w:val="24"/>
        </w:rPr>
      </w:pPr>
      <w:r>
        <w:rPr>
          <w:color w:val="auto"/>
          <w:sz w:val="24"/>
        </w:rPr>
        <w:t>根据现行法律规定对供方征收的与本合同有关的一切税费均由供方负担</w:t>
      </w:r>
    </w:p>
    <w:p w14:paraId="08DAD4C6">
      <w:pPr>
        <w:pStyle w:val="16"/>
        <w:numPr>
          <w:ilvl w:val="1"/>
          <w:numId w:val="30"/>
        </w:numPr>
        <w:shd w:val="clear" w:color="auto" w:fill="auto"/>
        <w:tabs>
          <w:tab w:val="left" w:pos="1479"/>
        </w:tabs>
        <w:spacing w:before="160" w:after="0" w:line="364" w:lineRule="auto"/>
        <w:ind w:left="398" w:right="1925" w:firstLine="480"/>
        <w:jc w:val="left"/>
        <w:rPr>
          <w:color w:val="auto"/>
          <w:sz w:val="24"/>
        </w:rPr>
      </w:pPr>
      <w:r>
        <w:rPr>
          <w:color w:val="auto"/>
          <w:spacing w:val="-1"/>
          <w:sz w:val="24"/>
        </w:rPr>
        <w:t>在中国境外发生的与执行本合同有关的一切税费均由供方负担。</w:t>
      </w:r>
      <w:r>
        <w:rPr>
          <w:color w:val="auto"/>
          <w:sz w:val="24"/>
        </w:rPr>
        <w:t>16．争议解决方式</w:t>
      </w:r>
    </w:p>
    <w:p w14:paraId="3979D099">
      <w:pPr>
        <w:pStyle w:val="16"/>
        <w:numPr>
          <w:ilvl w:val="1"/>
          <w:numId w:val="31"/>
        </w:numPr>
        <w:shd w:val="clear" w:color="auto" w:fill="auto"/>
        <w:tabs>
          <w:tab w:val="left" w:pos="1419"/>
        </w:tabs>
        <w:spacing w:before="1" w:after="0" w:line="364" w:lineRule="auto"/>
        <w:ind w:left="398" w:right="657" w:firstLine="480"/>
        <w:jc w:val="both"/>
        <w:rPr>
          <w:color w:val="auto"/>
          <w:sz w:val="24"/>
        </w:rPr>
      </w:pPr>
      <w:r>
        <w:rPr>
          <w:color w:val="auto"/>
          <w:spacing w:val="-11"/>
          <w:sz w:val="24"/>
        </w:rPr>
        <w:t>供需双方应通过友好协商，解决在执行本合同过程中所发生的或与本合同有关</w:t>
      </w:r>
      <w:r>
        <w:rPr>
          <w:color w:val="auto"/>
          <w:spacing w:val="-8"/>
          <w:sz w:val="24"/>
        </w:rPr>
        <w:t>的争议。如果不能协商解决，可以向国家有关部门申请调解。如果调解不成，双方可以</w:t>
      </w:r>
      <w:r>
        <w:rPr>
          <w:color w:val="auto"/>
          <w:sz w:val="24"/>
        </w:rPr>
        <w:t>约定以下一种方式解决争议：</w:t>
      </w:r>
    </w:p>
    <w:p w14:paraId="11B9F30B">
      <w:pPr>
        <w:pStyle w:val="16"/>
        <w:numPr>
          <w:ilvl w:val="0"/>
          <w:numId w:val="32"/>
        </w:numPr>
        <w:shd w:val="clear" w:color="auto" w:fill="auto"/>
        <w:tabs>
          <w:tab w:val="left" w:pos="1480"/>
        </w:tabs>
        <w:spacing w:before="2" w:after="0" w:line="240" w:lineRule="auto"/>
        <w:ind w:left="1479" w:right="0" w:hanging="602"/>
        <w:jc w:val="left"/>
        <w:rPr>
          <w:color w:val="auto"/>
          <w:sz w:val="24"/>
        </w:rPr>
      </w:pPr>
      <w:r>
        <w:rPr>
          <w:color w:val="auto"/>
          <w:sz w:val="24"/>
        </w:rPr>
        <w:t>双方达成仲裁协议，向约定的仲裁机构申请仲裁；</w:t>
      </w:r>
    </w:p>
    <w:p w14:paraId="329AD3A5">
      <w:pPr>
        <w:pStyle w:val="16"/>
        <w:numPr>
          <w:ilvl w:val="0"/>
          <w:numId w:val="32"/>
        </w:numPr>
        <w:shd w:val="clear" w:color="auto" w:fill="auto"/>
        <w:tabs>
          <w:tab w:val="left" w:pos="1480"/>
        </w:tabs>
        <w:spacing w:before="161" w:after="0" w:line="240" w:lineRule="auto"/>
        <w:ind w:left="1479" w:right="0" w:hanging="602"/>
        <w:jc w:val="left"/>
        <w:rPr>
          <w:color w:val="auto"/>
          <w:sz w:val="24"/>
        </w:rPr>
      </w:pPr>
      <w:r>
        <w:rPr>
          <w:color w:val="auto"/>
          <w:sz w:val="24"/>
        </w:rPr>
        <w:t>向有管辖权的人民法院提起诉讼。</w:t>
      </w:r>
    </w:p>
    <w:p w14:paraId="17C57538">
      <w:pPr>
        <w:pStyle w:val="16"/>
        <w:numPr>
          <w:ilvl w:val="1"/>
          <w:numId w:val="31"/>
        </w:numPr>
        <w:shd w:val="clear" w:color="auto" w:fill="auto"/>
        <w:tabs>
          <w:tab w:val="left" w:pos="1481"/>
        </w:tabs>
        <w:spacing w:before="160" w:after="0" w:line="364" w:lineRule="auto"/>
        <w:ind w:left="398" w:right="656" w:firstLine="480"/>
        <w:jc w:val="left"/>
        <w:rPr>
          <w:color w:val="auto"/>
          <w:sz w:val="24"/>
        </w:rPr>
      </w:pPr>
      <w:r>
        <w:rPr>
          <w:color w:val="auto"/>
          <w:sz w:val="24"/>
        </w:rPr>
        <w:t>因合同部分履行引发仲裁（诉讼）的，在仲裁（诉讼）期间，除正在进行仲裁（诉讼）的部分外，本合同的其它部分应继续执行。</w:t>
      </w:r>
    </w:p>
    <w:p w14:paraId="1792F3E5">
      <w:pPr>
        <w:pStyle w:val="16"/>
        <w:numPr>
          <w:ilvl w:val="0"/>
          <w:numId w:val="33"/>
        </w:numPr>
        <w:shd w:val="clear" w:color="auto" w:fill="auto"/>
        <w:tabs>
          <w:tab w:val="left" w:pos="880"/>
        </w:tabs>
        <w:spacing w:before="1" w:after="0" w:line="240" w:lineRule="auto"/>
        <w:ind w:left="879" w:right="0" w:hanging="482"/>
        <w:jc w:val="left"/>
        <w:rPr>
          <w:color w:val="auto"/>
          <w:sz w:val="24"/>
        </w:rPr>
      </w:pPr>
      <w:r>
        <w:rPr>
          <w:color w:val="auto"/>
          <w:sz w:val="24"/>
        </w:rPr>
        <w:t>违约终止合同</w:t>
      </w:r>
    </w:p>
    <w:p w14:paraId="4BAB00FC">
      <w:pPr>
        <w:pStyle w:val="16"/>
        <w:numPr>
          <w:ilvl w:val="1"/>
          <w:numId w:val="33"/>
        </w:numPr>
        <w:shd w:val="clear" w:color="auto" w:fill="auto"/>
        <w:tabs>
          <w:tab w:val="left" w:pos="1359"/>
        </w:tabs>
        <w:spacing w:before="161" w:after="0" w:line="364" w:lineRule="auto"/>
        <w:ind w:left="398" w:right="657" w:firstLine="360"/>
        <w:jc w:val="left"/>
        <w:rPr>
          <w:color w:val="auto"/>
          <w:sz w:val="24"/>
        </w:rPr>
      </w:pPr>
      <w:r>
        <w:rPr>
          <w:color w:val="auto"/>
          <w:spacing w:val="-3"/>
          <w:sz w:val="24"/>
        </w:rPr>
        <w:t>在需方因供方违约而按合同约定采取的任何补救措施不受影响的情况下，需方</w:t>
      </w:r>
      <w:r>
        <w:rPr>
          <w:color w:val="auto"/>
          <w:sz w:val="24"/>
        </w:rPr>
        <w:t>可在下列情况下向供方发出书面通知，提出终止部分或全部合同。</w:t>
      </w:r>
    </w:p>
    <w:p w14:paraId="2FB6761B">
      <w:pPr>
        <w:pStyle w:val="16"/>
        <w:numPr>
          <w:ilvl w:val="0"/>
          <w:numId w:val="34"/>
        </w:numPr>
        <w:shd w:val="clear" w:color="auto" w:fill="auto"/>
        <w:tabs>
          <w:tab w:val="left" w:pos="1360"/>
        </w:tabs>
        <w:spacing w:before="1" w:after="0" w:line="364" w:lineRule="auto"/>
        <w:ind w:left="398" w:right="657" w:firstLine="360"/>
        <w:jc w:val="left"/>
        <w:rPr>
          <w:color w:val="auto"/>
          <w:sz w:val="24"/>
        </w:rPr>
      </w:pPr>
      <w:r>
        <w:rPr>
          <w:color w:val="auto"/>
          <w:sz w:val="24"/>
        </w:rPr>
        <w:t>如果供方未能在合同规定的限期或需方同意延长的限期内提供部分或全部服</w:t>
      </w:r>
      <w:r>
        <w:rPr>
          <w:color w:val="auto"/>
          <w:spacing w:val="-5"/>
          <w:sz w:val="24"/>
        </w:rPr>
        <w:t>务和服务。</w:t>
      </w:r>
    </w:p>
    <w:p w14:paraId="0B51829F">
      <w:pPr>
        <w:pStyle w:val="16"/>
        <w:numPr>
          <w:ilvl w:val="0"/>
          <w:numId w:val="34"/>
        </w:numPr>
        <w:shd w:val="clear" w:color="auto" w:fill="auto"/>
        <w:tabs>
          <w:tab w:val="left" w:pos="1360"/>
        </w:tabs>
        <w:spacing w:before="1" w:after="0" w:line="240" w:lineRule="auto"/>
        <w:ind w:left="1359" w:right="0" w:hanging="602"/>
        <w:jc w:val="left"/>
        <w:rPr>
          <w:color w:val="auto"/>
          <w:sz w:val="24"/>
        </w:rPr>
      </w:pPr>
      <w:r>
        <w:rPr>
          <w:color w:val="auto"/>
          <w:sz w:val="24"/>
        </w:rPr>
        <w:t>如果供方未能履行合同规定的其它任何义务。</w:t>
      </w:r>
    </w:p>
    <w:p w14:paraId="63DD5B86">
      <w:pPr>
        <w:pStyle w:val="16"/>
        <w:numPr>
          <w:ilvl w:val="0"/>
          <w:numId w:val="34"/>
        </w:numPr>
        <w:shd w:val="clear" w:color="auto" w:fill="auto"/>
        <w:tabs>
          <w:tab w:val="left" w:pos="1360"/>
        </w:tabs>
        <w:spacing w:before="161" w:after="0" w:line="364" w:lineRule="auto"/>
        <w:ind w:left="398" w:right="657" w:firstLine="360"/>
        <w:jc w:val="left"/>
        <w:rPr>
          <w:color w:val="auto"/>
          <w:sz w:val="24"/>
        </w:rPr>
      </w:pPr>
      <w:r>
        <w:rPr>
          <w:color w:val="auto"/>
          <w:spacing w:val="-2"/>
          <w:sz w:val="24"/>
        </w:rPr>
        <w:t>如果供方在本合同订立和履行过程中采取了任何“不正当竞争行为”，危害</w:t>
      </w:r>
      <w:r>
        <w:rPr>
          <w:color w:val="auto"/>
          <w:spacing w:val="-5"/>
          <w:sz w:val="24"/>
        </w:rPr>
        <w:t>到国家利益、社会公共利益和需方的合法权益。</w:t>
      </w:r>
    </w:p>
    <w:p w14:paraId="29F3643E">
      <w:pPr>
        <w:pStyle w:val="16"/>
        <w:numPr>
          <w:ilvl w:val="1"/>
          <w:numId w:val="33"/>
        </w:numPr>
        <w:shd w:val="clear" w:color="auto" w:fill="auto"/>
        <w:tabs>
          <w:tab w:val="left" w:pos="1479"/>
        </w:tabs>
        <w:spacing w:before="1" w:after="0" w:line="364" w:lineRule="auto"/>
        <w:ind w:left="398" w:right="657" w:firstLine="480"/>
        <w:jc w:val="both"/>
        <w:rPr>
          <w:color w:val="auto"/>
          <w:sz w:val="24"/>
        </w:rPr>
      </w:pPr>
      <w:r>
        <w:rPr>
          <w:color w:val="auto"/>
          <w:spacing w:val="-6"/>
          <w:sz w:val="24"/>
        </w:rPr>
        <w:t xml:space="preserve">如果需方根据上述第 </w:t>
      </w:r>
      <w:r>
        <w:rPr>
          <w:color w:val="auto"/>
          <w:sz w:val="24"/>
        </w:rPr>
        <w:t>18.1</w:t>
      </w:r>
      <w:r>
        <w:rPr>
          <w:color w:val="auto"/>
          <w:spacing w:val="-12"/>
          <w:sz w:val="24"/>
        </w:rPr>
        <w:t xml:space="preserve"> 款的规定，终止了全部或部分合同，需方可以依其</w:t>
      </w:r>
      <w:r>
        <w:rPr>
          <w:color w:val="auto"/>
          <w:spacing w:val="-4"/>
          <w:sz w:val="24"/>
        </w:rPr>
        <w:t>认为适当的条件和方法购买与未交服务类似的服务，供方应对购买类似服务所超出的那</w:t>
      </w:r>
      <w:r>
        <w:rPr>
          <w:color w:val="auto"/>
          <w:spacing w:val="-8"/>
          <w:sz w:val="24"/>
        </w:rPr>
        <w:t>部分费用负责。供方提交的履约保证金将被作为需方采取上述补救措施的购买资金的一</w:t>
      </w:r>
      <w:r>
        <w:rPr>
          <w:color w:val="auto"/>
          <w:sz w:val="24"/>
        </w:rPr>
        <w:t>部分。并且，供方应继续履行合同中未终止的部分。</w:t>
      </w:r>
    </w:p>
    <w:p w14:paraId="1078FF01">
      <w:pPr>
        <w:pStyle w:val="16"/>
        <w:numPr>
          <w:ilvl w:val="1"/>
          <w:numId w:val="33"/>
        </w:numPr>
        <w:shd w:val="clear" w:color="auto" w:fill="auto"/>
        <w:tabs>
          <w:tab w:val="left" w:pos="1419"/>
        </w:tabs>
        <w:spacing w:before="2" w:after="0" w:line="240" w:lineRule="auto"/>
        <w:ind w:left="1418" w:right="0" w:hanging="541"/>
        <w:jc w:val="both"/>
        <w:rPr>
          <w:color w:val="auto"/>
          <w:sz w:val="24"/>
        </w:rPr>
      </w:pPr>
      <w:r>
        <w:rPr>
          <w:color w:val="auto"/>
          <w:sz w:val="24"/>
        </w:rPr>
        <w:t>如果需方违约，应承担相应的违约责任。</w:t>
      </w:r>
    </w:p>
    <w:p w14:paraId="733DD260">
      <w:pPr>
        <w:pStyle w:val="16"/>
        <w:numPr>
          <w:ilvl w:val="0"/>
          <w:numId w:val="33"/>
        </w:numPr>
        <w:shd w:val="clear" w:color="auto" w:fill="auto"/>
        <w:tabs>
          <w:tab w:val="left" w:pos="880"/>
        </w:tabs>
        <w:spacing w:before="161" w:after="0" w:line="364" w:lineRule="auto"/>
        <w:ind w:left="398" w:right="657" w:firstLine="0"/>
        <w:jc w:val="both"/>
        <w:rPr>
          <w:color w:val="auto"/>
          <w:sz w:val="24"/>
        </w:rPr>
      </w:pPr>
      <w:r>
        <w:rPr>
          <w:color w:val="auto"/>
          <w:spacing w:val="-5"/>
          <w:sz w:val="24"/>
        </w:rPr>
        <w:t>破产终止合同：如果供方破产或丧失清偿能力，需方可在任何时候以书面形式通知供方终止合同而不给供方补偿。该终止合同将不损害或影响需方已经采取或将要采取任</w:t>
      </w:r>
      <w:r>
        <w:rPr>
          <w:color w:val="auto"/>
          <w:sz w:val="24"/>
        </w:rPr>
        <w:t>何补救措施的权力。</w:t>
      </w:r>
    </w:p>
    <w:p w14:paraId="227984CB">
      <w:pPr>
        <w:pStyle w:val="16"/>
        <w:numPr>
          <w:ilvl w:val="0"/>
          <w:numId w:val="33"/>
        </w:numPr>
        <w:shd w:val="clear" w:color="auto" w:fill="auto"/>
        <w:tabs>
          <w:tab w:val="left" w:pos="880"/>
        </w:tabs>
        <w:spacing w:before="2" w:after="0" w:line="240" w:lineRule="auto"/>
        <w:ind w:left="879" w:right="0" w:hanging="482"/>
        <w:jc w:val="left"/>
        <w:rPr>
          <w:color w:val="auto"/>
          <w:sz w:val="24"/>
        </w:rPr>
      </w:pPr>
      <w:r>
        <w:rPr>
          <w:color w:val="auto"/>
          <w:sz w:val="24"/>
        </w:rPr>
        <w:t>合同转让和分包：本合同不得转让或分包。</w:t>
      </w:r>
    </w:p>
    <w:p w14:paraId="313D7000">
      <w:pPr>
        <w:pStyle w:val="16"/>
        <w:numPr>
          <w:ilvl w:val="0"/>
          <w:numId w:val="33"/>
        </w:numPr>
        <w:shd w:val="clear" w:color="auto" w:fill="auto"/>
        <w:tabs>
          <w:tab w:val="left" w:pos="880"/>
        </w:tabs>
        <w:spacing w:before="160" w:after="0" w:line="240" w:lineRule="auto"/>
        <w:ind w:left="879" w:right="0" w:hanging="482"/>
        <w:jc w:val="left"/>
        <w:rPr>
          <w:color w:val="auto"/>
          <w:sz w:val="24"/>
        </w:rPr>
      </w:pPr>
      <w:r>
        <w:rPr>
          <w:color w:val="auto"/>
          <w:sz w:val="24"/>
        </w:rPr>
        <w:t>需要补充的合同条款：在政府采购合同书中约定。</w:t>
      </w:r>
    </w:p>
    <w:p w14:paraId="353684F7">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C50AA62">
      <w:pPr>
        <w:pStyle w:val="16"/>
        <w:numPr>
          <w:ilvl w:val="0"/>
          <w:numId w:val="33"/>
        </w:numPr>
        <w:shd w:val="clear" w:color="auto" w:fill="auto"/>
        <w:tabs>
          <w:tab w:val="left" w:pos="880"/>
        </w:tabs>
        <w:spacing w:before="140" w:after="0" w:line="364" w:lineRule="auto"/>
        <w:ind w:left="398" w:right="653" w:firstLine="0"/>
        <w:jc w:val="left"/>
        <w:rPr>
          <w:color w:val="auto"/>
          <w:sz w:val="24"/>
        </w:rPr>
      </w:pPr>
      <w:r>
        <w:rPr>
          <w:color w:val="auto"/>
          <w:spacing w:val="-7"/>
          <w:sz w:val="24"/>
        </w:rPr>
        <w:t>适用法律：本合同及附件的订立、效力、解释、履行、争议的解决等适用本合同签</w:t>
      </w:r>
      <w:r>
        <w:rPr>
          <w:color w:val="auto"/>
          <w:sz w:val="24"/>
        </w:rPr>
        <w:t>订时有效的中华人民共和国法律、法规的有关规定。</w:t>
      </w:r>
    </w:p>
    <w:p w14:paraId="4DC06BAD">
      <w:pPr>
        <w:pStyle w:val="16"/>
        <w:numPr>
          <w:ilvl w:val="0"/>
          <w:numId w:val="33"/>
        </w:numPr>
        <w:shd w:val="clear" w:color="auto" w:fill="auto"/>
        <w:tabs>
          <w:tab w:val="left" w:pos="760"/>
        </w:tabs>
        <w:spacing w:before="1" w:after="0" w:line="240" w:lineRule="auto"/>
        <w:ind w:left="759" w:right="0" w:hanging="362"/>
        <w:jc w:val="left"/>
        <w:rPr>
          <w:color w:val="auto"/>
          <w:sz w:val="24"/>
        </w:rPr>
      </w:pPr>
      <w:r>
        <w:rPr>
          <w:color w:val="auto"/>
          <w:sz w:val="24"/>
        </w:rPr>
        <w:t>主导语言与计量单位</w:t>
      </w:r>
    </w:p>
    <w:p w14:paraId="0854B235">
      <w:pPr>
        <w:pStyle w:val="16"/>
        <w:numPr>
          <w:ilvl w:val="1"/>
          <w:numId w:val="33"/>
        </w:numPr>
        <w:shd w:val="clear" w:color="auto" w:fill="auto"/>
        <w:tabs>
          <w:tab w:val="left" w:pos="1419"/>
        </w:tabs>
        <w:spacing w:before="160" w:after="0" w:line="364" w:lineRule="auto"/>
        <w:ind w:left="398" w:right="657" w:firstLine="480"/>
        <w:jc w:val="left"/>
        <w:rPr>
          <w:color w:val="auto"/>
          <w:sz w:val="24"/>
        </w:rPr>
      </w:pPr>
      <w:r>
        <w:rPr>
          <w:color w:val="auto"/>
          <w:spacing w:val="-11"/>
          <w:sz w:val="24"/>
        </w:rPr>
        <w:t>合同应用中文书写。供需双方所有来往信函，以及合同有关的文件均应以中文</w:t>
      </w:r>
      <w:r>
        <w:rPr>
          <w:color w:val="auto"/>
          <w:sz w:val="24"/>
        </w:rPr>
        <w:t>书写。</w:t>
      </w:r>
    </w:p>
    <w:p w14:paraId="07439E59">
      <w:pPr>
        <w:pStyle w:val="16"/>
        <w:numPr>
          <w:ilvl w:val="1"/>
          <w:numId w:val="33"/>
        </w:numPr>
        <w:shd w:val="clear" w:color="auto" w:fill="auto"/>
        <w:tabs>
          <w:tab w:val="left" w:pos="1419"/>
        </w:tabs>
        <w:spacing w:before="2" w:after="0" w:line="240" w:lineRule="auto"/>
        <w:ind w:left="1418" w:right="0" w:hanging="541"/>
        <w:jc w:val="left"/>
        <w:rPr>
          <w:color w:val="auto"/>
          <w:sz w:val="24"/>
        </w:rPr>
      </w:pPr>
      <w:r>
        <w:rPr>
          <w:color w:val="auto"/>
          <w:sz w:val="24"/>
        </w:rPr>
        <w:t>除合同另有规定外，计量单位均使用中华人民共和国法定计量单位。</w:t>
      </w:r>
    </w:p>
    <w:p w14:paraId="3CAF7F54">
      <w:pPr>
        <w:pStyle w:val="16"/>
        <w:numPr>
          <w:ilvl w:val="0"/>
          <w:numId w:val="33"/>
        </w:numPr>
        <w:shd w:val="clear" w:color="auto" w:fill="auto"/>
        <w:tabs>
          <w:tab w:val="left" w:pos="880"/>
        </w:tabs>
        <w:spacing w:before="160" w:after="0" w:line="364" w:lineRule="auto"/>
        <w:ind w:left="398" w:right="657" w:firstLine="0"/>
        <w:jc w:val="both"/>
        <w:rPr>
          <w:color w:val="auto"/>
          <w:sz w:val="24"/>
        </w:rPr>
      </w:pPr>
      <w:r>
        <w:rPr>
          <w:color w:val="auto"/>
          <w:spacing w:val="-4"/>
          <w:sz w:val="24"/>
        </w:rPr>
        <w:t>政府采购法对政府采购合同变更、终止的规定：“政府采购合同的双方当事人</w:t>
      </w:r>
      <w:r>
        <w:rPr>
          <w:color w:val="auto"/>
          <w:spacing w:val="-3"/>
          <w:sz w:val="24"/>
        </w:rPr>
        <w:t>（</w:t>
      </w:r>
      <w:r>
        <w:rPr>
          <w:color w:val="auto"/>
          <w:spacing w:val="-15"/>
          <w:sz w:val="24"/>
        </w:rPr>
        <w:t>指</w:t>
      </w:r>
      <w:r>
        <w:rPr>
          <w:color w:val="auto"/>
          <w:sz w:val="24"/>
        </w:rPr>
        <w:t>供需双方</w:t>
      </w:r>
      <w:r>
        <w:rPr>
          <w:color w:val="auto"/>
          <w:spacing w:val="-17"/>
          <w:sz w:val="24"/>
        </w:rPr>
        <w:t>）</w:t>
      </w:r>
      <w:r>
        <w:rPr>
          <w:color w:val="auto"/>
          <w:spacing w:val="-5"/>
          <w:sz w:val="24"/>
        </w:rPr>
        <w:t>不得擅自变更、中止或者终止合同。政府采购合同继续履行将损害国家利益和社会公共利益的，双方当事人应当变更、中止或者终止合同。有过错的一方应当承担</w:t>
      </w:r>
      <w:r>
        <w:rPr>
          <w:color w:val="auto"/>
          <w:sz w:val="24"/>
        </w:rPr>
        <w:t>赔偿责任，双方都有过错的，各自承担相应的责任。”</w:t>
      </w:r>
    </w:p>
    <w:p w14:paraId="57D79500">
      <w:pPr>
        <w:pStyle w:val="9"/>
        <w:shd w:val="clear" w:color="auto" w:fill="auto"/>
        <w:ind w:left="2719"/>
        <w:rPr>
          <w:color w:val="auto"/>
          <w:sz w:val="20"/>
        </w:rPr>
      </w:pPr>
    </w:p>
    <w:p w14:paraId="2A5F443E">
      <w:pPr>
        <w:shd w:val="clear" w:color="auto" w:fill="auto"/>
        <w:spacing w:after="0"/>
        <w:rPr>
          <w:color w:val="auto"/>
          <w:sz w:val="20"/>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05F01D8">
      <w:pPr>
        <w:pStyle w:val="8"/>
        <w:shd w:val="clear" w:color="auto" w:fill="auto"/>
        <w:spacing w:before="140"/>
        <w:ind w:left="0" w:right="255"/>
        <w:jc w:val="center"/>
        <w:rPr>
          <w:color w:val="auto"/>
        </w:rPr>
      </w:pPr>
      <w:r>
        <w:rPr>
          <w:color w:val="auto"/>
        </w:rPr>
        <w:t>封闭式框架协议</w:t>
      </w:r>
    </w:p>
    <w:p w14:paraId="48D1B92F">
      <w:pPr>
        <w:pStyle w:val="9"/>
        <w:shd w:val="clear" w:color="auto" w:fill="auto"/>
        <w:spacing w:before="160"/>
        <w:ind w:left="398"/>
        <w:rPr>
          <w:color w:val="auto"/>
        </w:rPr>
      </w:pPr>
      <w:r>
        <w:rPr>
          <w:color w:val="auto"/>
        </w:rPr>
        <w:t>甲方：（征集人）</w:t>
      </w:r>
    </w:p>
    <w:p w14:paraId="5F5D53DB">
      <w:pPr>
        <w:pStyle w:val="9"/>
        <w:shd w:val="clear" w:color="auto" w:fill="auto"/>
        <w:tabs>
          <w:tab w:val="left" w:pos="2977"/>
          <w:tab w:val="left" w:pos="3097"/>
        </w:tabs>
        <w:spacing w:before="161" w:line="364" w:lineRule="auto"/>
        <w:ind w:left="398" w:right="6845"/>
        <w:rPr>
          <w:rFonts w:ascii="Times New Roman" w:eastAsia="Times New Roman"/>
          <w:color w:val="auto"/>
        </w:rPr>
      </w:pPr>
      <w:r>
        <w:rPr>
          <w:color w:val="auto"/>
        </w:rPr>
        <w:t>地址：</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乙方：（入围供应商名称</w:t>
      </w:r>
      <w:r>
        <w:rPr>
          <w:color w:val="auto"/>
          <w:spacing w:val="-17"/>
        </w:rPr>
        <w:t xml:space="preserve">） </w:t>
      </w:r>
      <w:r>
        <w:rPr>
          <w:color w:val="auto"/>
          <w:spacing w:val="-1"/>
        </w:rPr>
        <w:t>地</w:t>
      </w:r>
      <w:r>
        <w:rPr>
          <w:color w:val="auto"/>
        </w:rPr>
        <w:t>址：</w:t>
      </w:r>
      <w:r>
        <w:rPr>
          <w:rFonts w:ascii="Times New Roman" w:eastAsia="Times New Roman"/>
          <w:color w:val="auto"/>
          <w:u w:val="single"/>
        </w:rPr>
        <w:t xml:space="preserve"> </w:t>
      </w:r>
      <w:r>
        <w:rPr>
          <w:rFonts w:ascii="Times New Roman" w:eastAsia="Times New Roman"/>
          <w:color w:val="auto"/>
          <w:u w:val="single"/>
        </w:rPr>
        <w:tab/>
      </w:r>
    </w:p>
    <w:p w14:paraId="29B63481">
      <w:pPr>
        <w:pStyle w:val="9"/>
        <w:shd w:val="clear" w:color="auto" w:fill="auto"/>
        <w:tabs>
          <w:tab w:val="left" w:pos="4897"/>
          <w:tab w:val="left" w:pos="5017"/>
        </w:tabs>
        <w:spacing w:before="2" w:line="364" w:lineRule="auto"/>
        <w:ind w:left="398" w:right="5106"/>
        <w:rPr>
          <w:rFonts w:ascii="Times New Roman" w:eastAsia="Times New Roman"/>
          <w:color w:val="auto"/>
        </w:rPr>
      </w:pPr>
      <w:r>
        <w:rPr>
          <w:color w:val="auto"/>
          <w:spacing w:val="-1"/>
        </w:rPr>
        <w:t>入</w:t>
      </w:r>
      <w:r>
        <w:rPr>
          <w:color w:val="auto"/>
        </w:rPr>
        <w:t>围框架协议项目名称：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入围框架协议项目编号：</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入围框架协议服务年限：</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14:paraId="019C34BE">
      <w:pPr>
        <w:pStyle w:val="9"/>
        <w:shd w:val="clear" w:color="auto" w:fill="auto"/>
        <w:spacing w:before="1" w:line="364" w:lineRule="auto"/>
        <w:ind w:left="398" w:right="651" w:firstLine="480"/>
        <w:jc w:val="both"/>
        <w:rPr>
          <w:color w:val="auto"/>
        </w:rPr>
      </w:pPr>
      <w:r>
        <w:rPr>
          <w:color w:val="auto"/>
          <w:spacing w:val="-6"/>
        </w:rPr>
        <w:t>甲乙双方本着平等互利、诚实守信的原则，依据《中华人民共和国民法典》、《中华人民共和国中国政府采购法》、《中华人民共和国政府采购法实施条例》、《政府采</w:t>
      </w:r>
      <w:r>
        <w:rPr>
          <w:color w:val="auto"/>
          <w:spacing w:val="-5"/>
        </w:rPr>
        <w:t>购框架协议采购方式管理暂行办法》以及相关法律、法规的规定，就甲方委托乙方提供</w:t>
      </w:r>
      <w:r>
        <w:rPr>
          <w:color w:val="auto"/>
        </w:rPr>
        <w:t>事宜，达成如下协议以共同遵守。</w:t>
      </w:r>
    </w:p>
    <w:p w14:paraId="627AF859">
      <w:pPr>
        <w:pStyle w:val="8"/>
        <w:shd w:val="clear" w:color="auto" w:fill="auto"/>
        <w:spacing w:before="3"/>
        <w:rPr>
          <w:color w:val="auto"/>
        </w:rPr>
      </w:pPr>
      <w:r>
        <w:rPr>
          <w:color w:val="auto"/>
        </w:rPr>
        <w:t>1、服务事项</w:t>
      </w:r>
    </w:p>
    <w:p w14:paraId="6671288D">
      <w:pPr>
        <w:pStyle w:val="16"/>
        <w:numPr>
          <w:ilvl w:val="1"/>
          <w:numId w:val="35"/>
        </w:numPr>
        <w:shd w:val="clear" w:color="auto" w:fill="auto"/>
        <w:tabs>
          <w:tab w:val="left" w:pos="1299"/>
          <w:tab w:val="left" w:pos="8265"/>
        </w:tabs>
        <w:spacing w:before="160" w:after="0" w:line="364" w:lineRule="auto"/>
        <w:ind w:left="398" w:right="658" w:firstLine="480"/>
        <w:jc w:val="left"/>
        <w:rPr>
          <w:color w:val="auto"/>
          <w:sz w:val="24"/>
        </w:rPr>
      </w:pPr>
      <w:r>
        <w:rPr>
          <w:color w:val="auto"/>
          <w:sz w:val="24"/>
        </w:rPr>
        <w:t>框架协议服务要求：乙方根据甲方实际项目需求，为甲方提供</w:t>
      </w:r>
      <w:r>
        <w:rPr>
          <w:color w:val="auto"/>
          <w:sz w:val="24"/>
          <w:u w:val="single"/>
        </w:rPr>
        <w:t xml:space="preserve"> </w:t>
      </w:r>
      <w:r>
        <w:rPr>
          <w:color w:val="auto"/>
          <w:sz w:val="24"/>
          <w:u w:val="single"/>
        </w:rPr>
        <w:tab/>
      </w:r>
      <w:r>
        <w:rPr>
          <w:color w:val="auto"/>
          <w:sz w:val="24"/>
        </w:rPr>
        <w:t>服务，并</w:t>
      </w:r>
      <w:r>
        <w:rPr>
          <w:color w:val="auto"/>
          <w:spacing w:val="-17"/>
          <w:sz w:val="24"/>
        </w:rPr>
        <w:t>在</w:t>
      </w:r>
      <w:r>
        <w:rPr>
          <w:color w:val="auto"/>
          <w:sz w:val="24"/>
        </w:rPr>
        <w:t>甲方要求时限内完成，并递交成果文件。</w:t>
      </w:r>
    </w:p>
    <w:p w14:paraId="510781B7">
      <w:pPr>
        <w:pStyle w:val="16"/>
        <w:numPr>
          <w:ilvl w:val="1"/>
          <w:numId w:val="35"/>
        </w:numPr>
        <w:shd w:val="clear" w:color="auto" w:fill="auto"/>
        <w:tabs>
          <w:tab w:val="left" w:pos="1299"/>
          <w:tab w:val="left" w:pos="5018"/>
        </w:tabs>
        <w:spacing w:before="1" w:after="0" w:line="364" w:lineRule="auto"/>
        <w:ind w:left="398" w:right="4625" w:firstLine="480"/>
        <w:jc w:val="left"/>
        <w:rPr>
          <w:b/>
          <w:color w:val="auto"/>
          <w:sz w:val="24"/>
        </w:rPr>
      </w:pPr>
      <w:r>
        <w:rPr>
          <w:color w:val="auto"/>
          <w:sz w:val="24"/>
        </w:rPr>
        <w:t>框架协议服务期限：合同签订后</w:t>
      </w:r>
      <w:r>
        <w:rPr>
          <w:color w:val="auto"/>
          <w:sz w:val="24"/>
          <w:u w:val="single"/>
        </w:rPr>
        <w:t xml:space="preserve"> </w:t>
      </w:r>
      <w:r>
        <w:rPr>
          <w:color w:val="auto"/>
          <w:sz w:val="24"/>
          <w:u w:val="single"/>
        </w:rPr>
        <w:tab/>
      </w:r>
      <w:r>
        <w:rPr>
          <w:color w:val="auto"/>
          <w:sz w:val="24"/>
        </w:rPr>
        <w:t>年</w:t>
      </w:r>
      <w:r>
        <w:rPr>
          <w:color w:val="auto"/>
          <w:spacing w:val="-17"/>
          <w:sz w:val="24"/>
        </w:rPr>
        <w:t>。</w:t>
      </w:r>
    </w:p>
    <w:p w14:paraId="4985E611">
      <w:pPr>
        <w:pStyle w:val="16"/>
        <w:numPr>
          <w:ilvl w:val="0"/>
          <w:numId w:val="0"/>
        </w:numPr>
        <w:shd w:val="clear" w:color="auto" w:fill="auto"/>
        <w:tabs>
          <w:tab w:val="left" w:pos="1299"/>
          <w:tab w:val="left" w:pos="5018"/>
        </w:tabs>
        <w:spacing w:before="1" w:after="0" w:line="364" w:lineRule="auto"/>
        <w:ind w:right="4625" w:rightChars="0" w:firstLine="482" w:firstLineChars="200"/>
        <w:jc w:val="left"/>
        <w:rPr>
          <w:b/>
          <w:color w:val="auto"/>
          <w:sz w:val="24"/>
        </w:rPr>
      </w:pPr>
      <w:r>
        <w:rPr>
          <w:b/>
          <w:color w:val="auto"/>
          <w:sz w:val="24"/>
        </w:rPr>
        <w:t>2、采购需求、最高限制单价、成果文件要求</w:t>
      </w:r>
    </w:p>
    <w:p w14:paraId="4FFEF5F7">
      <w:pPr>
        <w:pStyle w:val="16"/>
        <w:numPr>
          <w:ilvl w:val="1"/>
          <w:numId w:val="36"/>
        </w:numPr>
        <w:shd w:val="clear" w:color="auto" w:fill="auto"/>
        <w:tabs>
          <w:tab w:val="left" w:pos="1299"/>
          <w:tab w:val="left" w:pos="3397"/>
        </w:tabs>
        <w:spacing w:before="2" w:after="0" w:line="240" w:lineRule="auto"/>
        <w:ind w:left="1298" w:right="0" w:hanging="421"/>
        <w:jc w:val="left"/>
        <w:rPr>
          <w:rFonts w:ascii="Times New Roman" w:eastAsia="Times New Roman"/>
          <w:color w:val="auto"/>
          <w:sz w:val="24"/>
        </w:rPr>
      </w:pPr>
      <w:r>
        <w:rPr>
          <w:color w:val="auto"/>
          <w:spacing w:val="-1"/>
          <w:sz w:val="24"/>
        </w:rPr>
        <w:t>采</w:t>
      </w:r>
      <w:r>
        <w:rPr>
          <w:color w:val="auto"/>
          <w:sz w:val="24"/>
        </w:rPr>
        <w:t>购需求：</w:t>
      </w:r>
      <w:r>
        <w:rPr>
          <w:rFonts w:ascii="Times New Roman" w:eastAsia="Times New Roman"/>
          <w:color w:val="auto"/>
          <w:sz w:val="24"/>
          <w:u w:val="single"/>
        </w:rPr>
        <w:t xml:space="preserve"> </w:t>
      </w:r>
      <w:r>
        <w:rPr>
          <w:rFonts w:ascii="Times New Roman" w:eastAsia="Times New Roman"/>
          <w:color w:val="auto"/>
          <w:sz w:val="24"/>
          <w:u w:val="single"/>
        </w:rPr>
        <w:tab/>
      </w:r>
    </w:p>
    <w:p w14:paraId="46B5F30D">
      <w:pPr>
        <w:pStyle w:val="16"/>
        <w:numPr>
          <w:ilvl w:val="1"/>
          <w:numId w:val="36"/>
        </w:numPr>
        <w:shd w:val="clear" w:color="auto" w:fill="auto"/>
        <w:tabs>
          <w:tab w:val="left" w:pos="1299"/>
          <w:tab w:val="left" w:pos="3877"/>
        </w:tabs>
        <w:spacing w:before="160" w:after="0" w:line="240" w:lineRule="auto"/>
        <w:ind w:left="1298" w:right="0" w:hanging="421"/>
        <w:jc w:val="left"/>
        <w:rPr>
          <w:rFonts w:ascii="Times New Roman" w:eastAsia="Times New Roman"/>
          <w:color w:val="auto"/>
          <w:sz w:val="24"/>
        </w:rPr>
      </w:pPr>
      <w:r>
        <w:rPr>
          <w:color w:val="auto"/>
          <w:spacing w:val="-1"/>
          <w:sz w:val="24"/>
        </w:rPr>
        <w:t>最</w:t>
      </w:r>
      <w:r>
        <w:rPr>
          <w:color w:val="auto"/>
          <w:sz w:val="24"/>
        </w:rPr>
        <w:t>高限制单价：</w:t>
      </w:r>
      <w:r>
        <w:rPr>
          <w:rFonts w:ascii="Times New Roman" w:eastAsia="Times New Roman"/>
          <w:color w:val="auto"/>
          <w:sz w:val="24"/>
          <w:u w:val="single"/>
        </w:rPr>
        <w:t xml:space="preserve"> </w:t>
      </w:r>
      <w:r>
        <w:rPr>
          <w:rFonts w:ascii="Times New Roman" w:eastAsia="Times New Roman"/>
          <w:color w:val="auto"/>
          <w:sz w:val="24"/>
          <w:u w:val="single"/>
        </w:rPr>
        <w:tab/>
      </w:r>
    </w:p>
    <w:p w14:paraId="1214814A">
      <w:pPr>
        <w:pStyle w:val="16"/>
        <w:numPr>
          <w:ilvl w:val="1"/>
          <w:numId w:val="36"/>
        </w:numPr>
        <w:shd w:val="clear" w:color="auto" w:fill="auto"/>
        <w:tabs>
          <w:tab w:val="left" w:pos="1299"/>
          <w:tab w:val="left" w:pos="6338"/>
        </w:tabs>
        <w:spacing w:before="161" w:after="0" w:line="240" w:lineRule="auto"/>
        <w:ind w:left="1298" w:right="0" w:hanging="421"/>
        <w:jc w:val="left"/>
        <w:rPr>
          <w:color w:val="auto"/>
          <w:sz w:val="24"/>
        </w:rPr>
      </w:pPr>
      <w:r>
        <w:rPr>
          <w:color w:val="auto"/>
          <w:sz w:val="24"/>
        </w:rPr>
        <w:t>成果文件应符合：相关法律法规及征集人要求</w:t>
      </w:r>
      <w:r>
        <w:rPr>
          <w:color w:val="auto"/>
          <w:sz w:val="24"/>
        </w:rPr>
        <w:tab/>
      </w:r>
      <w:r>
        <w:rPr>
          <w:color w:val="auto"/>
          <w:sz w:val="24"/>
        </w:rPr>
        <w:t>。</w:t>
      </w:r>
    </w:p>
    <w:p w14:paraId="7D3A7204">
      <w:pPr>
        <w:pStyle w:val="9"/>
        <w:shd w:val="clear" w:color="auto" w:fill="auto"/>
        <w:spacing w:before="160" w:line="364" w:lineRule="auto"/>
        <w:ind w:left="398" w:right="656"/>
        <w:rPr>
          <w:color w:val="auto"/>
        </w:rPr>
      </w:pPr>
      <w:r>
        <w:rPr>
          <w:color w:val="auto"/>
        </w:rPr>
        <w:t>征集人要求供应商提供能证明其按照合同约定数量或者工作量清单履约的相关记录或者凭证，作为验收资料一并存档的，乙方应遵照甲方要求执行。</w:t>
      </w:r>
    </w:p>
    <w:p w14:paraId="3094219A">
      <w:pPr>
        <w:pStyle w:val="8"/>
        <w:shd w:val="clear" w:color="auto" w:fill="auto"/>
        <w:tabs>
          <w:tab w:val="left" w:pos="6234"/>
        </w:tabs>
        <w:rPr>
          <w:b w:val="0"/>
          <w:color w:val="auto"/>
        </w:rPr>
      </w:pPr>
      <w:r>
        <w:rPr>
          <w:color w:val="auto"/>
        </w:rPr>
        <w:t>3、第一阶段服务内容、服务标准、协议价格</w:t>
      </w:r>
      <w:r>
        <w:rPr>
          <w:b w:val="0"/>
          <w:color w:val="auto"/>
        </w:rPr>
        <w:t>：</w:t>
      </w:r>
      <w:r>
        <w:rPr>
          <w:b w:val="0"/>
          <w:color w:val="auto"/>
          <w:u w:val="single"/>
        </w:rPr>
        <w:t xml:space="preserve"> </w:t>
      </w:r>
      <w:r>
        <w:rPr>
          <w:b w:val="0"/>
          <w:color w:val="auto"/>
          <w:u w:val="single"/>
        </w:rPr>
        <w:tab/>
      </w:r>
      <w:r>
        <w:rPr>
          <w:b w:val="0"/>
          <w:color w:val="auto"/>
        </w:rPr>
        <w:t>。</w:t>
      </w:r>
    </w:p>
    <w:p w14:paraId="7C5B8983">
      <w:pPr>
        <w:shd w:val="clear" w:color="auto" w:fill="auto"/>
        <w:spacing w:before="161"/>
        <w:ind w:left="398" w:right="0" w:firstLine="0"/>
        <w:jc w:val="left"/>
        <w:rPr>
          <w:color w:val="auto"/>
          <w:sz w:val="24"/>
        </w:rPr>
      </w:pPr>
      <w:r>
        <w:rPr>
          <w:b/>
          <w:color w:val="auto"/>
          <w:sz w:val="24"/>
        </w:rPr>
        <w:t>4、确定第二阶段成交供应商的方式：</w:t>
      </w:r>
      <w:r>
        <w:rPr>
          <w:color w:val="auto"/>
          <w:sz w:val="24"/>
        </w:rPr>
        <w:t>直接选定/二次竞价/顺序轮候。</w:t>
      </w:r>
    </w:p>
    <w:p w14:paraId="61AFCE68">
      <w:pPr>
        <w:pStyle w:val="8"/>
        <w:shd w:val="clear" w:color="auto" w:fill="auto"/>
        <w:tabs>
          <w:tab w:val="left" w:pos="9067"/>
        </w:tabs>
        <w:spacing w:before="160"/>
        <w:rPr>
          <w:b w:val="0"/>
          <w:color w:val="auto"/>
        </w:rPr>
      </w:pPr>
      <w:r>
        <w:rPr>
          <w:color w:val="auto"/>
        </w:rPr>
        <w:t>5、适用框架协议的征集人或者服务对象范围，以及履行合同的地域范围：</w:t>
      </w:r>
      <w:r>
        <w:rPr>
          <w:color w:val="auto"/>
          <w:u w:val="single"/>
        </w:rPr>
        <w:t xml:space="preserve"> </w:t>
      </w:r>
      <w:r>
        <w:rPr>
          <w:color w:val="auto"/>
          <w:u w:val="single"/>
        </w:rPr>
        <w:tab/>
      </w:r>
      <w:r>
        <w:rPr>
          <w:b w:val="0"/>
          <w:color w:val="auto"/>
        </w:rPr>
        <w:t>。</w:t>
      </w:r>
    </w:p>
    <w:p w14:paraId="229CD0EE">
      <w:pPr>
        <w:shd w:val="clear" w:color="auto" w:fill="auto"/>
        <w:spacing w:before="161"/>
        <w:ind w:left="398" w:right="0" w:firstLine="0"/>
        <w:jc w:val="left"/>
        <w:rPr>
          <w:b/>
          <w:color w:val="auto"/>
          <w:sz w:val="24"/>
        </w:rPr>
      </w:pPr>
      <w:r>
        <w:rPr>
          <w:b/>
          <w:color w:val="auto"/>
          <w:sz w:val="24"/>
        </w:rPr>
        <w:t>6、资金支付方式、时间和条件</w:t>
      </w:r>
    </w:p>
    <w:p w14:paraId="1ADF6825">
      <w:pPr>
        <w:pStyle w:val="16"/>
        <w:numPr>
          <w:ilvl w:val="1"/>
          <w:numId w:val="37"/>
        </w:numPr>
        <w:shd w:val="clear" w:color="auto" w:fill="auto"/>
        <w:tabs>
          <w:tab w:val="left" w:pos="1299"/>
          <w:tab w:val="left" w:pos="5258"/>
        </w:tabs>
        <w:spacing w:before="160" w:after="0" w:line="240" w:lineRule="auto"/>
        <w:ind w:left="1298" w:right="0" w:hanging="421"/>
        <w:jc w:val="left"/>
        <w:rPr>
          <w:color w:val="auto"/>
          <w:sz w:val="24"/>
        </w:rPr>
      </w:pPr>
      <w:r>
        <w:rPr>
          <w:color w:val="auto"/>
          <w:sz w:val="24"/>
        </w:rPr>
        <w:t>资金支付方式：</w:t>
      </w:r>
      <w:r>
        <w:rPr>
          <w:color w:val="auto"/>
          <w:sz w:val="24"/>
          <w:u w:val="single"/>
        </w:rPr>
        <w:t xml:space="preserve"> </w:t>
      </w:r>
      <w:r>
        <w:rPr>
          <w:color w:val="auto"/>
          <w:sz w:val="24"/>
          <w:u w:val="single"/>
        </w:rPr>
        <w:tab/>
      </w:r>
      <w:r>
        <w:rPr>
          <w:color w:val="auto"/>
          <w:sz w:val="24"/>
        </w:rPr>
        <w:t>；</w:t>
      </w:r>
    </w:p>
    <w:p w14:paraId="18D4F4A3">
      <w:pPr>
        <w:pStyle w:val="16"/>
        <w:numPr>
          <w:ilvl w:val="1"/>
          <w:numId w:val="37"/>
        </w:numPr>
        <w:shd w:val="clear" w:color="auto" w:fill="auto"/>
        <w:tabs>
          <w:tab w:val="left" w:pos="1299"/>
          <w:tab w:val="left" w:pos="5258"/>
        </w:tabs>
        <w:spacing w:before="161" w:after="0" w:line="364" w:lineRule="auto"/>
        <w:ind w:left="398" w:right="4625" w:firstLine="480"/>
        <w:jc w:val="left"/>
        <w:rPr>
          <w:b/>
          <w:color w:val="auto"/>
          <w:sz w:val="24"/>
        </w:rPr>
      </w:pPr>
      <w:r>
        <w:rPr>
          <w:color w:val="auto"/>
          <w:sz w:val="24"/>
        </w:rPr>
        <w:t>支付时间和方式：</w:t>
      </w:r>
      <w:r>
        <w:rPr>
          <w:color w:val="auto"/>
          <w:sz w:val="24"/>
          <w:u w:val="single"/>
        </w:rPr>
        <w:t xml:space="preserve"> </w:t>
      </w:r>
      <w:r>
        <w:rPr>
          <w:color w:val="auto"/>
          <w:sz w:val="24"/>
          <w:u w:val="single"/>
        </w:rPr>
        <w:tab/>
      </w:r>
      <w:r>
        <w:rPr>
          <w:color w:val="auto"/>
          <w:spacing w:val="-17"/>
          <w:sz w:val="24"/>
        </w:rPr>
        <w:t xml:space="preserve">； </w:t>
      </w:r>
      <w:r>
        <w:rPr>
          <w:b/>
          <w:color w:val="auto"/>
          <w:sz w:val="24"/>
        </w:rPr>
        <w:t>7、入围供应商清退和补充规则</w:t>
      </w:r>
    </w:p>
    <w:p w14:paraId="53235890">
      <w:pPr>
        <w:pStyle w:val="16"/>
        <w:numPr>
          <w:ilvl w:val="1"/>
          <w:numId w:val="38"/>
        </w:numPr>
        <w:shd w:val="clear" w:color="auto" w:fill="auto"/>
        <w:tabs>
          <w:tab w:val="left" w:pos="1299"/>
        </w:tabs>
        <w:spacing w:before="1" w:after="0" w:line="240" w:lineRule="auto"/>
        <w:ind w:left="1298" w:right="0" w:hanging="421"/>
        <w:jc w:val="left"/>
        <w:rPr>
          <w:color w:val="auto"/>
          <w:sz w:val="24"/>
        </w:rPr>
      </w:pPr>
      <w:r>
        <w:rPr>
          <w:color w:val="auto"/>
          <w:sz w:val="24"/>
        </w:rPr>
        <w:t>入围供应商清退原则：</w:t>
      </w:r>
    </w:p>
    <w:p w14:paraId="1E97072A">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E708FE3">
      <w:pPr>
        <w:pStyle w:val="9"/>
        <w:shd w:val="clear" w:color="auto" w:fill="auto"/>
        <w:spacing w:before="140" w:line="364" w:lineRule="auto"/>
        <w:ind w:left="398" w:right="594" w:firstLine="480"/>
        <w:rPr>
          <w:color w:val="auto"/>
        </w:rPr>
      </w:pPr>
      <w:r>
        <w:rPr>
          <w:color w:val="auto"/>
        </w:rPr>
        <w:t>入围供应商有下列情形之一，尚未签订框架协议的，取消其入围资格；已经签订框架协议的，解除与其签订的框架协议：</w:t>
      </w:r>
    </w:p>
    <w:p w14:paraId="7B77FDB9">
      <w:pPr>
        <w:pStyle w:val="16"/>
        <w:numPr>
          <w:ilvl w:val="0"/>
          <w:numId w:val="39"/>
        </w:numPr>
        <w:shd w:val="clear" w:color="auto" w:fill="auto"/>
        <w:tabs>
          <w:tab w:val="left" w:pos="1480"/>
        </w:tabs>
        <w:spacing w:before="1" w:after="0" w:line="240" w:lineRule="auto"/>
        <w:ind w:left="1479" w:right="0" w:hanging="602"/>
        <w:jc w:val="left"/>
        <w:rPr>
          <w:color w:val="auto"/>
          <w:sz w:val="24"/>
        </w:rPr>
      </w:pPr>
      <w:r>
        <w:rPr>
          <w:color w:val="auto"/>
          <w:sz w:val="24"/>
        </w:rPr>
        <w:t>恶意串通谋取入围或者合同成交的；</w:t>
      </w:r>
    </w:p>
    <w:p w14:paraId="5E4E6C40">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提供虚假材料谋取入围或者合同成交的；</w:t>
      </w:r>
    </w:p>
    <w:p w14:paraId="11A76C63">
      <w:pPr>
        <w:pStyle w:val="16"/>
        <w:numPr>
          <w:ilvl w:val="0"/>
          <w:numId w:val="39"/>
        </w:numPr>
        <w:shd w:val="clear" w:color="auto" w:fill="auto"/>
        <w:tabs>
          <w:tab w:val="left" w:pos="1480"/>
        </w:tabs>
        <w:spacing w:before="161" w:after="0" w:line="240" w:lineRule="auto"/>
        <w:ind w:left="1479" w:right="0" w:hanging="602"/>
        <w:jc w:val="left"/>
        <w:rPr>
          <w:color w:val="auto"/>
          <w:sz w:val="24"/>
        </w:rPr>
      </w:pPr>
      <w:r>
        <w:rPr>
          <w:color w:val="auto"/>
          <w:sz w:val="24"/>
        </w:rPr>
        <w:t>无正当理由拒不接受合同授予的；</w:t>
      </w:r>
    </w:p>
    <w:p w14:paraId="748597FD">
      <w:pPr>
        <w:pStyle w:val="16"/>
        <w:numPr>
          <w:ilvl w:val="0"/>
          <w:numId w:val="39"/>
        </w:numPr>
        <w:shd w:val="clear" w:color="auto" w:fill="auto"/>
        <w:tabs>
          <w:tab w:val="left" w:pos="1488"/>
        </w:tabs>
        <w:spacing w:before="160" w:after="0" w:line="364" w:lineRule="auto"/>
        <w:ind w:left="398" w:right="656" w:firstLine="482"/>
        <w:jc w:val="left"/>
        <w:rPr>
          <w:color w:val="auto"/>
          <w:sz w:val="24"/>
        </w:rPr>
      </w:pPr>
      <w:r>
        <w:rPr>
          <w:color w:val="auto"/>
          <w:sz w:val="24"/>
        </w:rPr>
        <w:t>不履行合同义务或者履行合同义务不符合约定，经征集人请求履行后仍不履行或者仍未按约定履行的；</w:t>
      </w:r>
    </w:p>
    <w:p w14:paraId="303D7285">
      <w:pPr>
        <w:pStyle w:val="16"/>
        <w:numPr>
          <w:ilvl w:val="0"/>
          <w:numId w:val="39"/>
        </w:numPr>
        <w:shd w:val="clear" w:color="auto" w:fill="auto"/>
        <w:tabs>
          <w:tab w:val="left" w:pos="1480"/>
        </w:tabs>
        <w:spacing w:before="2" w:after="0" w:line="240" w:lineRule="auto"/>
        <w:ind w:left="1479" w:right="0" w:hanging="602"/>
        <w:jc w:val="left"/>
        <w:rPr>
          <w:color w:val="auto"/>
          <w:sz w:val="24"/>
        </w:rPr>
      </w:pPr>
      <w:r>
        <w:rPr>
          <w:color w:val="auto"/>
          <w:sz w:val="24"/>
        </w:rPr>
        <w:t>框架协议有效期内，因违法行为被禁止或限制参加政府采购活动的；</w:t>
      </w:r>
    </w:p>
    <w:p w14:paraId="7224CE79">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框架协议约定的其他情形。</w:t>
      </w:r>
    </w:p>
    <w:p w14:paraId="277BB533">
      <w:pPr>
        <w:pStyle w:val="16"/>
        <w:numPr>
          <w:ilvl w:val="0"/>
          <w:numId w:val="39"/>
        </w:numPr>
        <w:shd w:val="clear" w:color="auto" w:fill="auto"/>
        <w:tabs>
          <w:tab w:val="left" w:pos="1480"/>
        </w:tabs>
        <w:spacing w:before="161" w:after="0" w:line="240" w:lineRule="auto"/>
        <w:ind w:left="1479" w:right="0" w:hanging="602"/>
        <w:jc w:val="left"/>
        <w:rPr>
          <w:color w:val="auto"/>
          <w:sz w:val="24"/>
        </w:rPr>
      </w:pPr>
      <w:r>
        <w:rPr>
          <w:color w:val="auto"/>
          <w:sz w:val="24"/>
        </w:rPr>
        <w:t>供应商的服务两次（含）以上综合评价差的。</w:t>
      </w:r>
    </w:p>
    <w:p w14:paraId="4D1998A4">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法律法规不允许出现的其他情形。</w:t>
      </w:r>
    </w:p>
    <w:p w14:paraId="0873BB65">
      <w:pPr>
        <w:pStyle w:val="9"/>
        <w:shd w:val="clear" w:color="auto" w:fill="auto"/>
        <w:spacing w:before="161" w:line="364" w:lineRule="auto"/>
        <w:ind w:left="398" w:right="656" w:firstLine="480"/>
        <w:rPr>
          <w:color w:val="auto"/>
        </w:rPr>
      </w:pPr>
      <w:r>
        <w:rPr>
          <w:color w:val="auto"/>
        </w:rPr>
        <w:t>被取消入围资格或者被解除框架协议的供应商不得参加同一封闭式框架协议补充征集，或者重新申请加入同一开放式框架协议。</w:t>
      </w:r>
    </w:p>
    <w:p w14:paraId="2CF6AA87">
      <w:pPr>
        <w:pStyle w:val="16"/>
        <w:numPr>
          <w:ilvl w:val="1"/>
          <w:numId w:val="38"/>
        </w:numPr>
        <w:shd w:val="clear" w:color="auto" w:fill="auto"/>
        <w:tabs>
          <w:tab w:val="left" w:pos="1299"/>
        </w:tabs>
        <w:spacing w:before="0" w:after="0" w:line="229" w:lineRule="exact"/>
        <w:ind w:left="1298" w:right="0" w:hanging="421"/>
        <w:jc w:val="left"/>
        <w:rPr>
          <w:color w:val="auto"/>
          <w:sz w:val="24"/>
        </w:rPr>
      </w:pPr>
      <w:r>
        <w:rPr>
          <w:color w:val="auto"/>
          <w:sz w:val="24"/>
        </w:rPr>
        <w:t>入围供应商补充原则：</w:t>
      </w:r>
    </w:p>
    <w:p w14:paraId="2F7FC1B2">
      <w:pPr>
        <w:pStyle w:val="9"/>
        <w:shd w:val="clear" w:color="auto" w:fill="auto"/>
        <w:spacing w:before="158"/>
        <w:ind w:left="878"/>
        <w:rPr>
          <w:color w:val="auto"/>
        </w:rPr>
      </w:pPr>
      <w:r>
        <w:rPr>
          <w:color w:val="auto"/>
        </w:rPr>
        <w:t>（1）剩余入围供应商不足入围供应商总数 70%且影响框架协议执行的。</w:t>
      </w:r>
    </w:p>
    <w:p w14:paraId="570A76B3">
      <w:pPr>
        <w:pStyle w:val="9"/>
        <w:shd w:val="clear" w:color="auto" w:fill="auto"/>
        <w:spacing w:before="9"/>
        <w:rPr>
          <w:color w:val="auto"/>
          <w:sz w:val="18"/>
        </w:rPr>
      </w:pPr>
    </w:p>
    <w:p w14:paraId="1D5DA129">
      <w:pPr>
        <w:pStyle w:val="9"/>
        <w:shd w:val="clear" w:color="auto" w:fill="auto"/>
        <w:spacing w:line="364" w:lineRule="auto"/>
        <w:ind w:left="398" w:right="657"/>
        <w:jc w:val="both"/>
        <w:rPr>
          <w:color w:val="auto"/>
        </w:rPr>
      </w:pPr>
      <w:r>
        <w:rPr>
          <w:color w:val="auto"/>
        </w:rPr>
        <w:t>（2）征集人补充征集供应商的，补充征集规则应当在框架协议中约定，补充征集的条</w:t>
      </w:r>
      <w:r>
        <w:rPr>
          <w:color w:val="auto"/>
          <w:spacing w:val="-8"/>
        </w:rPr>
        <w:t>件、程序、评审方法和淘汰比例应当与初次征集相同。补充征集应当遵守原框架协议的</w:t>
      </w:r>
      <w:r>
        <w:rPr>
          <w:color w:val="auto"/>
        </w:rPr>
        <w:t>有效期。补充征集期间，原框架协议继续履行。</w:t>
      </w:r>
    </w:p>
    <w:p w14:paraId="19512DB9">
      <w:pPr>
        <w:pStyle w:val="8"/>
        <w:shd w:val="clear" w:color="auto" w:fill="auto"/>
        <w:spacing w:before="2"/>
        <w:rPr>
          <w:color w:val="auto"/>
        </w:rPr>
      </w:pPr>
      <w:r>
        <w:rPr>
          <w:color w:val="auto"/>
        </w:rPr>
        <w:t>8、权利和义务</w:t>
      </w:r>
    </w:p>
    <w:p w14:paraId="34AE2319">
      <w:pPr>
        <w:shd w:val="clear" w:color="auto" w:fill="auto"/>
        <w:spacing w:before="160"/>
        <w:ind w:left="398" w:right="0" w:firstLine="0"/>
        <w:jc w:val="left"/>
        <w:rPr>
          <w:b/>
          <w:color w:val="auto"/>
          <w:sz w:val="24"/>
        </w:rPr>
      </w:pPr>
      <w:r>
        <w:rPr>
          <w:b/>
          <w:color w:val="auto"/>
          <w:sz w:val="24"/>
        </w:rPr>
        <w:t>9、词语定义</w:t>
      </w:r>
    </w:p>
    <w:p w14:paraId="311E7548">
      <w:pPr>
        <w:shd w:val="clear" w:color="auto" w:fill="auto"/>
        <w:spacing w:before="161" w:line="364" w:lineRule="auto"/>
        <w:ind w:left="398" w:right="3005" w:firstLine="480"/>
        <w:jc w:val="left"/>
        <w:rPr>
          <w:b/>
          <w:color w:val="auto"/>
          <w:sz w:val="24"/>
        </w:rPr>
      </w:pPr>
      <w:r>
        <w:rPr>
          <w:color w:val="auto"/>
          <w:sz w:val="24"/>
        </w:rPr>
        <w:t>协议书中相关词语的含义与通用条件中的定义与解释相同。</w:t>
      </w:r>
      <w:r>
        <w:rPr>
          <w:b/>
          <w:color w:val="auto"/>
          <w:sz w:val="24"/>
        </w:rPr>
        <w:t>10、合同订立</w:t>
      </w:r>
    </w:p>
    <w:p w14:paraId="2DDF036D">
      <w:pPr>
        <w:pStyle w:val="16"/>
        <w:numPr>
          <w:ilvl w:val="1"/>
          <w:numId w:val="40"/>
        </w:numPr>
        <w:shd w:val="clear" w:color="auto" w:fill="auto"/>
        <w:tabs>
          <w:tab w:val="left" w:pos="1419"/>
          <w:tab w:val="left" w:pos="2978"/>
          <w:tab w:val="left" w:pos="3578"/>
          <w:tab w:val="left" w:pos="4178"/>
        </w:tabs>
        <w:spacing w:before="1" w:after="0" w:line="240" w:lineRule="auto"/>
        <w:ind w:left="1418" w:right="0" w:hanging="541"/>
        <w:jc w:val="left"/>
        <w:rPr>
          <w:color w:val="auto"/>
          <w:sz w:val="24"/>
        </w:rPr>
      </w:pPr>
      <w:r>
        <w:rPr>
          <w:color w:val="auto"/>
          <w:sz w:val="24"/>
        </w:rPr>
        <w:t>订立时间：</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p w14:paraId="02B96B53">
      <w:pPr>
        <w:pStyle w:val="16"/>
        <w:numPr>
          <w:ilvl w:val="1"/>
          <w:numId w:val="40"/>
        </w:numPr>
        <w:shd w:val="clear" w:color="auto" w:fill="auto"/>
        <w:tabs>
          <w:tab w:val="left" w:pos="1419"/>
          <w:tab w:val="left" w:pos="3517"/>
        </w:tabs>
        <w:spacing w:before="160" w:after="0" w:line="364" w:lineRule="auto"/>
        <w:ind w:left="398" w:right="6606" w:firstLine="480"/>
        <w:jc w:val="left"/>
        <w:rPr>
          <w:b/>
          <w:color w:val="auto"/>
          <w:sz w:val="24"/>
        </w:rPr>
      </w:pPr>
      <w:r>
        <w:rPr>
          <w:color w:val="auto"/>
          <w:spacing w:val="-1"/>
          <w:sz w:val="24"/>
        </w:rPr>
        <w:t>订</w:t>
      </w:r>
      <w:r>
        <w:rPr>
          <w:color w:val="auto"/>
          <w:sz w:val="24"/>
        </w:rPr>
        <w:t>立地点：</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rPr>
        <w:t xml:space="preserve"> </w:t>
      </w:r>
      <w:r>
        <w:rPr>
          <w:b/>
          <w:color w:val="auto"/>
          <w:sz w:val="24"/>
        </w:rPr>
        <w:t>11、合同生效</w:t>
      </w:r>
    </w:p>
    <w:p w14:paraId="35CC8A6F">
      <w:pPr>
        <w:shd w:val="clear" w:color="auto" w:fill="auto"/>
        <w:tabs>
          <w:tab w:val="left" w:pos="1958"/>
          <w:tab w:val="left" w:pos="3997"/>
        </w:tabs>
        <w:spacing w:before="2" w:line="364" w:lineRule="auto"/>
        <w:ind w:left="398" w:right="5405" w:firstLine="120"/>
        <w:jc w:val="left"/>
        <w:rPr>
          <w:b/>
          <w:color w:val="auto"/>
          <w:sz w:val="24"/>
        </w:rPr>
      </w:pPr>
      <w:r>
        <w:rPr>
          <w:color w:val="auto"/>
          <w:sz w:val="24"/>
        </w:rPr>
        <w:t>本合同自</w:t>
      </w:r>
      <w:r>
        <w:rPr>
          <w:color w:val="auto"/>
          <w:sz w:val="24"/>
          <w:u w:val="single"/>
        </w:rPr>
        <w:t xml:space="preserve"> </w:t>
      </w:r>
      <w:r>
        <w:rPr>
          <w:color w:val="auto"/>
          <w:sz w:val="24"/>
          <w:u w:val="single"/>
        </w:rPr>
        <w:tab/>
      </w:r>
      <w:r>
        <w:rPr>
          <w:color w:val="auto"/>
          <w:sz w:val="24"/>
          <w:u w:val="single"/>
        </w:rPr>
        <w:t>签字盖章之日起</w:t>
      </w:r>
      <w:r>
        <w:rPr>
          <w:color w:val="auto"/>
          <w:sz w:val="24"/>
          <w:u w:val="single"/>
        </w:rPr>
        <w:tab/>
      </w:r>
      <w:r>
        <w:rPr>
          <w:color w:val="auto"/>
          <w:sz w:val="24"/>
        </w:rPr>
        <w:t>生效</w:t>
      </w:r>
      <w:r>
        <w:rPr>
          <w:color w:val="auto"/>
          <w:spacing w:val="-16"/>
          <w:sz w:val="24"/>
        </w:rPr>
        <w:t>。</w:t>
      </w:r>
      <w:r>
        <w:rPr>
          <w:b/>
          <w:color w:val="auto"/>
          <w:sz w:val="24"/>
        </w:rPr>
        <w:t>12、合同份数</w:t>
      </w:r>
    </w:p>
    <w:p w14:paraId="5C4446C9">
      <w:pPr>
        <w:pStyle w:val="9"/>
        <w:shd w:val="clear" w:color="auto" w:fill="auto"/>
        <w:tabs>
          <w:tab w:val="left" w:pos="2558"/>
          <w:tab w:val="left" w:pos="5558"/>
          <w:tab w:val="left" w:pos="6758"/>
          <w:tab w:val="left" w:pos="8318"/>
        </w:tabs>
        <w:spacing w:before="1" w:line="364" w:lineRule="auto"/>
        <w:ind w:left="398" w:right="1325" w:firstLine="480"/>
        <w:rPr>
          <w:color w:val="auto"/>
        </w:rPr>
      </w:pPr>
      <w:r>
        <w:rPr>
          <w:color w:val="auto"/>
        </w:rPr>
        <w:t>本合同一式</w:t>
      </w:r>
      <w:r>
        <w:rPr>
          <w:color w:val="auto"/>
          <w:u w:val="single"/>
        </w:rPr>
        <w:t xml:space="preserve"> </w:t>
      </w:r>
      <w:r>
        <w:rPr>
          <w:color w:val="auto"/>
          <w:u w:val="single"/>
        </w:rPr>
        <w:tab/>
      </w:r>
      <w:r>
        <w:rPr>
          <w:color w:val="auto"/>
        </w:rPr>
        <w:t>份，具有同等法律效力，其中甲方执</w:t>
      </w:r>
      <w:r>
        <w:rPr>
          <w:color w:val="auto"/>
          <w:u w:val="single"/>
        </w:rPr>
        <w:t xml:space="preserve"> </w:t>
      </w:r>
      <w:r>
        <w:rPr>
          <w:color w:val="auto"/>
          <w:u w:val="single"/>
        </w:rPr>
        <w:tab/>
      </w:r>
      <w:r>
        <w:rPr>
          <w:color w:val="auto"/>
        </w:rPr>
        <w:t>份，乙方执</w:t>
      </w:r>
      <w:r>
        <w:rPr>
          <w:color w:val="auto"/>
          <w:u w:val="single"/>
        </w:rPr>
        <w:t xml:space="preserve"> </w:t>
      </w:r>
      <w:r>
        <w:rPr>
          <w:color w:val="auto"/>
          <w:u w:val="single"/>
        </w:rPr>
        <w:tab/>
      </w:r>
      <w:r>
        <w:rPr>
          <w:color w:val="auto"/>
        </w:rPr>
        <w:t>份</w:t>
      </w:r>
      <w:r>
        <w:rPr>
          <w:color w:val="auto"/>
          <w:spacing w:val="-17"/>
        </w:rPr>
        <w:t>。</w:t>
      </w:r>
      <w:r>
        <w:rPr>
          <w:color w:val="auto"/>
        </w:rPr>
        <w:t>甲方：（盖章）</w:t>
      </w:r>
      <w:r>
        <w:rPr>
          <w:color w:val="auto"/>
        </w:rPr>
        <w:tab/>
      </w:r>
      <w:r>
        <w:rPr>
          <w:color w:val="auto"/>
        </w:rPr>
        <w:tab/>
      </w:r>
      <w:r>
        <w:rPr>
          <w:color w:val="auto"/>
        </w:rPr>
        <w:t>乙方：（盖章）</w:t>
      </w:r>
    </w:p>
    <w:p w14:paraId="2CCE208A">
      <w:pPr>
        <w:pStyle w:val="9"/>
        <w:shd w:val="clear" w:color="auto" w:fill="auto"/>
        <w:tabs>
          <w:tab w:val="left" w:pos="5601"/>
        </w:tabs>
        <w:spacing w:before="1"/>
        <w:ind w:left="398"/>
        <w:rPr>
          <w:color w:val="auto"/>
        </w:rPr>
      </w:pPr>
      <w:r>
        <w:rPr>
          <w:color w:val="auto"/>
        </w:rPr>
        <w:t>法定代表人或其授权的代理人：（签字）</w:t>
      </w:r>
      <w:r>
        <w:rPr>
          <w:color w:val="auto"/>
        </w:rPr>
        <w:tab/>
      </w:r>
      <w:r>
        <w:rPr>
          <w:color w:val="auto"/>
        </w:rPr>
        <w:t>法定代表人或其授权的代理人：（签</w:t>
      </w:r>
    </w:p>
    <w:p w14:paraId="4446FBD3">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19B74C1">
      <w:pPr>
        <w:pStyle w:val="9"/>
        <w:shd w:val="clear" w:color="auto" w:fill="auto"/>
        <w:spacing w:before="140"/>
        <w:ind w:left="398"/>
        <w:rPr>
          <w:color w:val="auto"/>
        </w:rPr>
      </w:pPr>
      <w:r>
        <w:rPr>
          <w:color w:val="auto"/>
        </w:rPr>
        <w:t>字）</w:t>
      </w:r>
    </w:p>
    <w:p w14:paraId="1A34BDD5">
      <w:pPr>
        <w:pStyle w:val="9"/>
        <w:shd w:val="clear" w:color="auto" w:fill="auto"/>
        <w:tabs>
          <w:tab w:val="left" w:pos="5438"/>
        </w:tabs>
        <w:spacing w:before="160"/>
        <w:ind w:left="398"/>
        <w:rPr>
          <w:color w:val="auto"/>
        </w:rPr>
      </w:pPr>
      <w:r>
        <w:rPr>
          <w:color w:val="auto"/>
        </w:rPr>
        <w:t>组织机构代码：</w:t>
      </w:r>
      <w:r>
        <w:rPr>
          <w:color w:val="auto"/>
        </w:rPr>
        <w:tab/>
      </w:r>
      <w:r>
        <w:rPr>
          <w:color w:val="auto"/>
        </w:rPr>
        <w:t>组织机构代码：</w:t>
      </w:r>
    </w:p>
    <w:p w14:paraId="09B50938">
      <w:pPr>
        <w:pStyle w:val="9"/>
        <w:shd w:val="clear" w:color="auto" w:fill="auto"/>
        <w:tabs>
          <w:tab w:val="left" w:pos="5438"/>
        </w:tabs>
        <w:spacing w:before="161"/>
        <w:ind w:left="398"/>
        <w:rPr>
          <w:color w:val="auto"/>
        </w:rPr>
      </w:pPr>
      <w:r>
        <w:rPr>
          <w:color w:val="auto"/>
        </w:rPr>
        <w:t>纳税人识别码：</w:t>
      </w:r>
      <w:r>
        <w:rPr>
          <w:color w:val="auto"/>
        </w:rPr>
        <w:tab/>
      </w:r>
      <w:r>
        <w:rPr>
          <w:color w:val="auto"/>
        </w:rPr>
        <w:t>纳税人识别码：</w:t>
      </w:r>
    </w:p>
    <w:p w14:paraId="2012DD74">
      <w:pPr>
        <w:pStyle w:val="9"/>
        <w:shd w:val="clear" w:color="auto" w:fill="auto"/>
        <w:tabs>
          <w:tab w:val="left" w:pos="5438"/>
        </w:tabs>
        <w:spacing w:before="160"/>
        <w:ind w:left="398"/>
        <w:rPr>
          <w:color w:val="auto"/>
        </w:rPr>
      </w:pPr>
      <w:r>
        <w:rPr>
          <w:color w:val="auto"/>
        </w:rPr>
        <w:t>住所：</w:t>
      </w:r>
      <w:r>
        <w:rPr>
          <w:color w:val="auto"/>
        </w:rPr>
        <w:tab/>
      </w:r>
      <w:r>
        <w:rPr>
          <w:color w:val="auto"/>
        </w:rPr>
        <w:t>住所：</w:t>
      </w:r>
    </w:p>
    <w:p w14:paraId="49800505">
      <w:pPr>
        <w:pStyle w:val="9"/>
        <w:shd w:val="clear" w:color="auto" w:fill="auto"/>
        <w:tabs>
          <w:tab w:val="left" w:pos="1118"/>
          <w:tab w:val="left" w:pos="5438"/>
          <w:tab w:val="left" w:pos="6158"/>
        </w:tabs>
        <w:spacing w:before="161"/>
        <w:ind w:left="398"/>
        <w:rPr>
          <w:color w:val="auto"/>
        </w:rPr>
      </w:pPr>
      <w:r>
        <w:rPr>
          <w:color w:val="auto"/>
        </w:rPr>
        <w:t>账</w:t>
      </w:r>
      <w:r>
        <w:rPr>
          <w:color w:val="auto"/>
        </w:rPr>
        <w:tab/>
      </w:r>
      <w:r>
        <w:rPr>
          <w:color w:val="auto"/>
        </w:rPr>
        <w:t>号：</w:t>
      </w:r>
      <w:r>
        <w:rPr>
          <w:color w:val="auto"/>
        </w:rPr>
        <w:tab/>
      </w:r>
      <w:r>
        <w:rPr>
          <w:color w:val="auto"/>
        </w:rPr>
        <w:t>账</w:t>
      </w:r>
      <w:r>
        <w:rPr>
          <w:color w:val="auto"/>
        </w:rPr>
        <w:tab/>
      </w:r>
      <w:r>
        <w:rPr>
          <w:color w:val="auto"/>
        </w:rPr>
        <w:t>号：</w:t>
      </w:r>
    </w:p>
    <w:p w14:paraId="23B2ECAD">
      <w:pPr>
        <w:pStyle w:val="9"/>
        <w:shd w:val="clear" w:color="auto" w:fill="auto"/>
        <w:tabs>
          <w:tab w:val="left" w:pos="5438"/>
        </w:tabs>
        <w:spacing w:before="160"/>
        <w:ind w:left="398"/>
        <w:rPr>
          <w:color w:val="auto"/>
        </w:rPr>
      </w:pPr>
      <w:r>
        <w:rPr>
          <w:color w:val="auto"/>
        </w:rPr>
        <w:t>开户银行：</w:t>
      </w:r>
      <w:r>
        <w:rPr>
          <w:color w:val="auto"/>
        </w:rPr>
        <w:tab/>
      </w:r>
      <w:r>
        <w:rPr>
          <w:color w:val="auto"/>
        </w:rPr>
        <w:t>开户银行：</w:t>
      </w:r>
    </w:p>
    <w:p w14:paraId="6116E7FD">
      <w:pPr>
        <w:pStyle w:val="9"/>
        <w:shd w:val="clear" w:color="auto" w:fill="auto"/>
        <w:tabs>
          <w:tab w:val="left" w:pos="1118"/>
          <w:tab w:val="left" w:pos="5438"/>
          <w:tab w:val="left" w:pos="6158"/>
        </w:tabs>
        <w:spacing w:before="161"/>
        <w:ind w:left="398"/>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14:paraId="762ECE94">
      <w:pPr>
        <w:pStyle w:val="9"/>
        <w:shd w:val="clear" w:color="auto" w:fill="auto"/>
        <w:rPr>
          <w:color w:val="auto"/>
          <w:sz w:val="20"/>
        </w:rPr>
      </w:pPr>
    </w:p>
    <w:p w14:paraId="2ED54405">
      <w:pPr>
        <w:pStyle w:val="9"/>
        <w:shd w:val="clear" w:color="auto" w:fill="auto"/>
        <w:rPr>
          <w:color w:val="auto"/>
          <w:sz w:val="20"/>
        </w:rPr>
      </w:pPr>
    </w:p>
    <w:p w14:paraId="0CAB9BDA">
      <w:pPr>
        <w:pStyle w:val="9"/>
        <w:shd w:val="clear" w:color="auto" w:fill="auto"/>
        <w:rPr>
          <w:color w:val="auto"/>
          <w:sz w:val="20"/>
        </w:rPr>
      </w:pPr>
    </w:p>
    <w:p w14:paraId="16A71D39">
      <w:pPr>
        <w:pStyle w:val="9"/>
        <w:shd w:val="clear" w:color="auto" w:fill="auto"/>
        <w:rPr>
          <w:color w:val="auto"/>
          <w:sz w:val="20"/>
        </w:rPr>
      </w:pPr>
    </w:p>
    <w:p w14:paraId="0639C110">
      <w:pPr>
        <w:pStyle w:val="9"/>
        <w:shd w:val="clear" w:color="auto" w:fill="auto"/>
        <w:rPr>
          <w:color w:val="auto"/>
          <w:sz w:val="20"/>
        </w:rPr>
      </w:pPr>
    </w:p>
    <w:p w14:paraId="38BCEF04">
      <w:pPr>
        <w:pStyle w:val="9"/>
        <w:shd w:val="clear" w:color="auto" w:fill="auto"/>
        <w:spacing w:before="3"/>
        <w:rPr>
          <w:color w:val="auto"/>
          <w:sz w:val="17"/>
        </w:rPr>
      </w:pPr>
    </w:p>
    <w:p w14:paraId="5E729353">
      <w:pPr>
        <w:shd w:val="clear" w:color="auto" w:fill="auto"/>
        <w:spacing w:after="0"/>
        <w:rPr>
          <w:color w:val="auto"/>
          <w:sz w:val="17"/>
        </w:rPr>
        <w:sectPr>
          <w:footerReference r:id="rId9" w:type="default"/>
          <w:pgSz w:w="11910" w:h="16840"/>
          <w:pgMar w:top="1340" w:right="760" w:bottom="1180" w:left="1020" w:header="806" w:footer="1000" w:gutter="0"/>
          <w:pgBorders>
            <w:top w:val="none" w:sz="0" w:space="0"/>
            <w:left w:val="none" w:sz="0" w:space="0"/>
            <w:bottom w:val="none" w:sz="0" w:space="0"/>
            <w:right w:val="none" w:sz="0" w:space="0"/>
          </w:pgBorders>
          <w:pgNumType w:start="50"/>
          <w:cols w:space="720" w:num="1"/>
        </w:sectPr>
      </w:pPr>
    </w:p>
    <w:p w14:paraId="5C3F8354">
      <w:pPr>
        <w:pStyle w:val="8"/>
        <w:shd w:val="clear" w:color="auto" w:fill="auto"/>
        <w:spacing w:before="140"/>
        <w:ind w:left="0" w:right="252"/>
        <w:jc w:val="center"/>
        <w:rPr>
          <w:color w:val="auto"/>
        </w:rPr>
      </w:pPr>
      <w:r>
        <w:rPr>
          <w:color w:val="auto"/>
        </w:rPr>
        <w:t>政府采购合同书格式</w:t>
      </w:r>
    </w:p>
    <w:p w14:paraId="42D7A37F">
      <w:pPr>
        <w:pStyle w:val="9"/>
        <w:shd w:val="clear" w:color="auto" w:fill="auto"/>
        <w:rPr>
          <w:b/>
          <w:color w:val="auto"/>
          <w:sz w:val="20"/>
        </w:rPr>
      </w:pPr>
    </w:p>
    <w:p w14:paraId="76811FEC">
      <w:pPr>
        <w:pStyle w:val="9"/>
        <w:shd w:val="clear" w:color="auto" w:fill="auto"/>
        <w:spacing w:before="11"/>
        <w:rPr>
          <w:b/>
          <w:color w:val="auto"/>
          <w:sz w:val="23"/>
        </w:rPr>
      </w:pPr>
    </w:p>
    <w:p w14:paraId="08BCDEA1">
      <w:pPr>
        <w:pStyle w:val="9"/>
        <w:shd w:val="clear" w:color="auto" w:fill="auto"/>
        <w:spacing w:before="66" w:line="364" w:lineRule="auto"/>
        <w:ind w:left="398" w:right="8525"/>
        <w:rPr>
          <w:color w:val="auto"/>
        </w:rPr>
      </w:pPr>
      <w:r>
        <w:rPr>
          <w:color w:val="auto"/>
        </w:rPr>
        <w:t>合同编号： 签订地点：</w:t>
      </w:r>
    </w:p>
    <w:p w14:paraId="149410AC">
      <w:pPr>
        <w:pStyle w:val="9"/>
        <w:shd w:val="clear" w:color="auto" w:fill="auto"/>
        <w:tabs>
          <w:tab w:val="left" w:pos="2078"/>
          <w:tab w:val="left" w:pos="3158"/>
        </w:tabs>
        <w:spacing w:before="1" w:line="364" w:lineRule="auto"/>
        <w:ind w:left="398" w:right="6725"/>
        <w:rPr>
          <w:color w:val="auto"/>
        </w:rPr>
      </w:pPr>
      <w:r>
        <w:rPr>
          <w:color w:val="auto"/>
        </w:rPr>
        <w:t>签订日期：</w:t>
      </w:r>
      <w:r>
        <w:rPr>
          <w:color w:val="auto"/>
          <w:u w:val="single"/>
        </w:rPr>
        <w:t xml:space="preserve"> </w:t>
      </w:r>
      <w:r>
        <w:rPr>
          <w:color w:val="auto"/>
          <w:u w:val="single"/>
        </w:rPr>
        <w:tab/>
      </w:r>
      <w:r>
        <w:rPr>
          <w:color w:val="auto"/>
        </w:rPr>
        <w:t>年</w:t>
      </w:r>
      <w:r>
        <w:rPr>
          <w:color w:val="auto"/>
          <w:spacing w:val="118"/>
          <w:u w:val="single"/>
        </w:rPr>
        <w:t xml:space="preserve"> </w:t>
      </w:r>
      <w:r>
        <w:rPr>
          <w:color w:val="auto"/>
        </w:rPr>
        <w:t>月</w:t>
      </w:r>
      <w:r>
        <w:rPr>
          <w:color w:val="auto"/>
          <w:u w:val="single"/>
        </w:rPr>
        <w:t xml:space="preserve"> </w:t>
      </w:r>
      <w:r>
        <w:rPr>
          <w:color w:val="auto"/>
          <w:u w:val="single"/>
        </w:rPr>
        <w:tab/>
      </w:r>
      <w:r>
        <w:rPr>
          <w:color w:val="auto"/>
          <w:spacing w:val="-17"/>
        </w:rPr>
        <w:t>日</w:t>
      </w:r>
      <w:r>
        <w:rPr>
          <w:color w:val="auto"/>
        </w:rPr>
        <w:t>采购任务通知书编号：</w:t>
      </w:r>
    </w:p>
    <w:p w14:paraId="4AC72B86">
      <w:pPr>
        <w:pStyle w:val="9"/>
        <w:shd w:val="clear" w:color="auto" w:fill="auto"/>
        <w:rPr>
          <w:color w:val="auto"/>
        </w:rPr>
      </w:pPr>
    </w:p>
    <w:p w14:paraId="740D552B">
      <w:pPr>
        <w:pStyle w:val="9"/>
        <w:shd w:val="clear" w:color="auto" w:fill="auto"/>
        <w:spacing w:before="162" w:line="364" w:lineRule="auto"/>
        <w:ind w:left="398" w:right="651" w:firstLine="359"/>
        <w:jc w:val="both"/>
        <w:rPr>
          <w:color w:val="auto"/>
        </w:rPr>
      </w:pPr>
      <w:r>
        <w:rPr>
          <w:rFonts w:ascii="Times New Roman" w:eastAsia="Times New Roman"/>
          <w:color w:val="auto"/>
          <w:u w:val="single"/>
        </w:rPr>
        <w:t xml:space="preserve">  </w:t>
      </w:r>
      <w:r>
        <w:rPr>
          <w:color w:val="auto"/>
          <w:u w:val="single"/>
        </w:rPr>
        <w:t>（甲方</w:t>
      </w:r>
      <w:r>
        <w:rPr>
          <w:color w:val="auto"/>
          <w:spacing w:val="-44"/>
          <w:u w:val="single"/>
        </w:rPr>
        <w:t>）</w:t>
      </w:r>
      <w:r>
        <w:rPr>
          <w:color w:val="auto"/>
          <w:spacing w:val="-14"/>
        </w:rPr>
        <w:t>需求的</w:t>
      </w:r>
      <w:r>
        <w:rPr>
          <w:color w:val="auto"/>
        </w:rPr>
        <w:t>（</w:t>
      </w:r>
      <w:r>
        <w:rPr>
          <w:color w:val="auto"/>
          <w:u w:val="single"/>
        </w:rPr>
        <w:t>项目名称</w:t>
      </w:r>
      <w:r>
        <w:rPr>
          <w:color w:val="auto"/>
          <w:spacing w:val="-41"/>
          <w:u w:val="single"/>
        </w:rPr>
        <w:t>）</w:t>
      </w:r>
      <w:r>
        <w:rPr>
          <w:color w:val="auto"/>
          <w:spacing w:val="-21"/>
        </w:rPr>
        <w:t>经以</w:t>
      </w:r>
      <w:r>
        <w:rPr>
          <w:color w:val="auto"/>
          <w:spacing w:val="-3"/>
        </w:rPr>
        <w:t>（</w:t>
      </w:r>
      <w:r>
        <w:rPr>
          <w:color w:val="auto"/>
        </w:rPr>
        <w:t>编号</w:t>
      </w:r>
      <w:r>
        <w:rPr>
          <w:color w:val="auto"/>
          <w:spacing w:val="-41"/>
        </w:rPr>
        <w:t>）</w:t>
      </w:r>
      <w:r>
        <w:rPr>
          <w:color w:val="auto"/>
          <w:spacing w:val="-6"/>
        </w:rPr>
        <w:t>的征集文件在国内公开征集，需方以</w:t>
      </w:r>
      <w:r>
        <w:rPr>
          <w:color w:val="auto"/>
          <w:u w:val="single"/>
        </w:rPr>
        <w:t>（</w:t>
      </w:r>
      <w:r>
        <w:rPr>
          <w:color w:val="auto"/>
          <w:spacing w:val="-117"/>
          <w:u w:val="single"/>
        </w:rPr>
        <w:t>直接</w:t>
      </w:r>
      <w:r>
        <w:rPr>
          <w:color w:val="auto"/>
          <w:u w:val="single"/>
        </w:rPr>
        <w:t>选定/二次竞价/顺序轮候</w:t>
      </w:r>
      <w:r>
        <w:rPr>
          <w:color w:val="auto"/>
          <w:spacing w:val="-10"/>
          <w:u w:val="single"/>
        </w:rPr>
        <w:t>）</w:t>
      </w:r>
      <w:r>
        <w:rPr>
          <w:color w:val="auto"/>
          <w:spacing w:val="-6"/>
        </w:rPr>
        <w:t>确定</w:t>
      </w:r>
      <w:r>
        <w:rPr>
          <w:color w:val="auto"/>
          <w:u w:val="single"/>
        </w:rPr>
        <w:t>（乙方</w:t>
      </w:r>
      <w:r>
        <w:rPr>
          <w:color w:val="auto"/>
          <w:spacing w:val="-10"/>
          <w:u w:val="single"/>
        </w:rPr>
        <w:t>）</w:t>
      </w:r>
      <w:r>
        <w:rPr>
          <w:color w:val="auto"/>
          <w:spacing w:val="-3"/>
        </w:rPr>
        <w:t>为成交供应商。供需双方按照《中华人民共和</w:t>
      </w:r>
      <w:r>
        <w:rPr>
          <w:color w:val="auto"/>
          <w:spacing w:val="-9"/>
        </w:rPr>
        <w:t>国民法典》和有关法律法规，遵循平等、自愿、公平和诚实信用原则，同意按照下面的条款和条件订立本合同，共同信守。</w:t>
      </w:r>
    </w:p>
    <w:p w14:paraId="5D523D10">
      <w:pPr>
        <w:pStyle w:val="16"/>
        <w:numPr>
          <w:ilvl w:val="0"/>
          <w:numId w:val="41"/>
        </w:numPr>
        <w:shd w:val="clear" w:color="auto" w:fill="auto"/>
        <w:tabs>
          <w:tab w:val="left" w:pos="640"/>
        </w:tabs>
        <w:spacing w:before="3" w:after="0" w:line="240" w:lineRule="auto"/>
        <w:ind w:left="639" w:right="0" w:hanging="242"/>
        <w:jc w:val="left"/>
        <w:rPr>
          <w:color w:val="auto"/>
          <w:sz w:val="24"/>
        </w:rPr>
      </w:pPr>
      <w:r>
        <w:rPr>
          <w:color w:val="auto"/>
          <w:spacing w:val="-5"/>
          <w:sz w:val="24"/>
        </w:rPr>
        <w:t>合同标的：服务名称，服务、辅助服务</w:t>
      </w:r>
      <w:r>
        <w:rPr>
          <w:color w:val="auto"/>
          <w:sz w:val="24"/>
        </w:rPr>
        <w:t>（如果有</w:t>
      </w:r>
      <w:r>
        <w:rPr>
          <w:color w:val="auto"/>
          <w:spacing w:val="-8"/>
          <w:sz w:val="24"/>
        </w:rPr>
        <w:t>）</w:t>
      </w:r>
      <w:r>
        <w:rPr>
          <w:color w:val="auto"/>
          <w:spacing w:val="-4"/>
          <w:sz w:val="24"/>
        </w:rPr>
        <w:t>、辅助货物</w:t>
      </w:r>
      <w:r>
        <w:rPr>
          <w:color w:val="auto"/>
          <w:sz w:val="24"/>
        </w:rPr>
        <w:t>（如果有</w:t>
      </w:r>
      <w:r>
        <w:rPr>
          <w:color w:val="auto"/>
          <w:spacing w:val="-5"/>
          <w:sz w:val="24"/>
        </w:rPr>
        <w:t>）</w:t>
      </w:r>
      <w:r>
        <w:rPr>
          <w:color w:val="auto"/>
          <w:sz w:val="24"/>
        </w:rPr>
        <w:t>的主要内容</w:t>
      </w:r>
    </w:p>
    <w:p w14:paraId="41667BC8">
      <w:pPr>
        <w:pStyle w:val="16"/>
        <w:numPr>
          <w:ilvl w:val="0"/>
          <w:numId w:val="41"/>
        </w:numPr>
        <w:shd w:val="clear" w:color="auto" w:fill="auto"/>
        <w:tabs>
          <w:tab w:val="left" w:pos="640"/>
          <w:tab w:val="left" w:pos="3638"/>
          <w:tab w:val="left" w:pos="5918"/>
        </w:tabs>
        <w:spacing w:before="160" w:after="0" w:line="240" w:lineRule="auto"/>
        <w:ind w:left="639" w:right="0" w:hanging="242"/>
        <w:jc w:val="left"/>
        <w:rPr>
          <w:color w:val="auto"/>
          <w:sz w:val="24"/>
        </w:rPr>
      </w:pPr>
      <w:r>
        <w:rPr>
          <w:color w:val="auto"/>
          <w:sz w:val="24"/>
        </w:rPr>
        <w:t>合同价格：（大写）</w:t>
      </w:r>
      <w:r>
        <w:rPr>
          <w:color w:val="auto"/>
          <w:sz w:val="24"/>
          <w:u w:val="single"/>
        </w:rPr>
        <w:t xml:space="preserve"> </w:t>
      </w:r>
      <w:r>
        <w:rPr>
          <w:color w:val="auto"/>
          <w:sz w:val="24"/>
          <w:u w:val="single"/>
        </w:rPr>
        <w:tab/>
      </w:r>
      <w:r>
        <w:rPr>
          <w:color w:val="auto"/>
          <w:sz w:val="24"/>
        </w:rPr>
        <w:t>元</w:t>
      </w:r>
      <w:r>
        <w:rPr>
          <w:color w:val="auto"/>
          <w:spacing w:val="-1"/>
          <w:sz w:val="24"/>
        </w:rPr>
        <w:t xml:space="preserve"> </w:t>
      </w:r>
      <w:r>
        <w:rPr>
          <w:color w:val="auto"/>
          <w:sz w:val="24"/>
        </w:rPr>
        <w:t>，（小写）</w:t>
      </w:r>
      <w:r>
        <w:rPr>
          <w:color w:val="auto"/>
          <w:sz w:val="24"/>
          <w:u w:val="single"/>
        </w:rPr>
        <w:t xml:space="preserve"> </w:t>
      </w:r>
      <w:r>
        <w:rPr>
          <w:color w:val="auto"/>
          <w:sz w:val="24"/>
          <w:u w:val="single"/>
        </w:rPr>
        <w:tab/>
      </w:r>
      <w:r>
        <w:rPr>
          <w:color w:val="auto"/>
          <w:sz w:val="24"/>
        </w:rPr>
        <w:t>元</w:t>
      </w:r>
    </w:p>
    <w:p w14:paraId="2674596A">
      <w:pPr>
        <w:pStyle w:val="16"/>
        <w:numPr>
          <w:ilvl w:val="0"/>
          <w:numId w:val="41"/>
        </w:numPr>
        <w:shd w:val="clear" w:color="auto" w:fill="auto"/>
        <w:tabs>
          <w:tab w:val="left" w:pos="640"/>
          <w:tab w:val="left" w:pos="3381"/>
          <w:tab w:val="left" w:pos="4444"/>
          <w:tab w:val="left" w:pos="5044"/>
          <w:tab w:val="left" w:pos="5644"/>
          <w:tab w:val="left" w:pos="6724"/>
          <w:tab w:val="left" w:pos="7324"/>
          <w:tab w:val="left" w:pos="7924"/>
        </w:tabs>
        <w:spacing w:before="161" w:after="0" w:line="240" w:lineRule="auto"/>
        <w:ind w:left="639" w:right="0" w:hanging="242"/>
        <w:jc w:val="left"/>
        <w:rPr>
          <w:color w:val="auto"/>
          <w:sz w:val="24"/>
        </w:rPr>
      </w:pPr>
      <w:r>
        <w:rPr>
          <w:color w:val="auto"/>
          <w:sz w:val="24"/>
        </w:rPr>
        <w:t>服务期限</w:t>
      </w:r>
      <w:r>
        <w:rPr>
          <w:color w:val="auto"/>
          <w:spacing w:val="-17"/>
          <w:sz w:val="24"/>
        </w:rPr>
        <w:t>：</w:t>
      </w:r>
      <w:r>
        <w:rPr>
          <w:color w:val="auto"/>
          <w:sz w:val="24"/>
        </w:rPr>
        <w:t>合同订立后</w:t>
      </w:r>
      <w:r>
        <w:rPr>
          <w:color w:val="auto"/>
          <w:sz w:val="24"/>
          <w:u w:val="single"/>
        </w:rPr>
        <w:t xml:space="preserve"> </w:t>
      </w:r>
      <w:r>
        <w:rPr>
          <w:color w:val="auto"/>
          <w:sz w:val="24"/>
          <w:u w:val="single"/>
        </w:rPr>
        <w:tab/>
      </w:r>
      <w:r>
        <w:rPr>
          <w:color w:val="auto"/>
          <w:sz w:val="24"/>
        </w:rPr>
        <w:t>天</w:t>
      </w:r>
      <w:r>
        <w:rPr>
          <w:color w:val="auto"/>
          <w:spacing w:val="-17"/>
          <w:sz w:val="24"/>
        </w:rPr>
        <w:t>。</w:t>
      </w:r>
      <w:r>
        <w:rPr>
          <w:color w:val="auto"/>
          <w:sz w:val="24"/>
        </w:rPr>
        <w:t>自</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日起至</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日止</w:t>
      </w:r>
      <w:r>
        <w:rPr>
          <w:color w:val="auto"/>
          <w:spacing w:val="-17"/>
          <w:sz w:val="24"/>
        </w:rPr>
        <w:t>，</w:t>
      </w:r>
      <w:r>
        <w:rPr>
          <w:color w:val="auto"/>
          <w:sz w:val="24"/>
        </w:rPr>
        <w:t>期限为：</w:t>
      </w:r>
    </w:p>
    <w:p w14:paraId="6A8E2E4D">
      <w:pPr>
        <w:pStyle w:val="16"/>
        <w:numPr>
          <w:ilvl w:val="0"/>
          <w:numId w:val="41"/>
        </w:numPr>
        <w:shd w:val="clear" w:color="auto" w:fill="auto"/>
        <w:tabs>
          <w:tab w:val="left" w:pos="640"/>
          <w:tab w:val="left" w:pos="4657"/>
        </w:tabs>
        <w:spacing w:before="160" w:after="0" w:line="240" w:lineRule="auto"/>
        <w:ind w:left="639" w:right="0" w:hanging="242"/>
        <w:jc w:val="left"/>
        <w:rPr>
          <w:rFonts w:ascii="Times New Roman" w:eastAsia="Times New Roman"/>
          <w:color w:val="auto"/>
          <w:sz w:val="24"/>
        </w:rPr>
      </w:pPr>
      <w:r>
        <w:rPr>
          <w:color w:val="auto"/>
          <w:sz w:val="24"/>
        </w:rPr>
        <w:t>服务地点：</w:t>
      </w:r>
      <w:r>
        <w:rPr>
          <w:color w:val="auto"/>
          <w:spacing w:val="-1"/>
          <w:sz w:val="24"/>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p>
    <w:p w14:paraId="7FAB0A39">
      <w:pPr>
        <w:pStyle w:val="16"/>
        <w:numPr>
          <w:ilvl w:val="0"/>
          <w:numId w:val="41"/>
        </w:numPr>
        <w:shd w:val="clear" w:color="auto" w:fill="auto"/>
        <w:tabs>
          <w:tab w:val="left" w:pos="640"/>
        </w:tabs>
        <w:spacing w:before="161" w:after="0" w:line="240" w:lineRule="auto"/>
        <w:ind w:left="639" w:right="0" w:hanging="242"/>
        <w:jc w:val="left"/>
        <w:rPr>
          <w:color w:val="auto"/>
          <w:sz w:val="24"/>
        </w:rPr>
      </w:pPr>
      <w:r>
        <w:rPr>
          <w:color w:val="auto"/>
          <w:sz w:val="24"/>
        </w:rPr>
        <w:t>服务方式：供方负责提供服务、辅助服务以及辅助货物并保证验收合格。</w:t>
      </w:r>
    </w:p>
    <w:p w14:paraId="56A46F3C">
      <w:pPr>
        <w:pStyle w:val="16"/>
        <w:numPr>
          <w:ilvl w:val="0"/>
          <w:numId w:val="41"/>
        </w:numPr>
        <w:shd w:val="clear" w:color="auto" w:fill="auto"/>
        <w:tabs>
          <w:tab w:val="left" w:pos="640"/>
        </w:tabs>
        <w:spacing w:before="160" w:after="0" w:line="240" w:lineRule="auto"/>
        <w:ind w:left="639" w:right="0" w:hanging="242"/>
        <w:jc w:val="left"/>
        <w:rPr>
          <w:color w:val="auto"/>
          <w:sz w:val="24"/>
        </w:rPr>
      </w:pPr>
      <w:r>
        <w:rPr>
          <w:color w:val="auto"/>
          <w:sz w:val="24"/>
        </w:rPr>
        <w:t>付款条件和方式:</w:t>
      </w:r>
    </w:p>
    <w:p w14:paraId="6B84A79E">
      <w:pPr>
        <w:pStyle w:val="16"/>
        <w:numPr>
          <w:ilvl w:val="1"/>
          <w:numId w:val="41"/>
        </w:numPr>
        <w:shd w:val="clear" w:color="auto" w:fill="auto"/>
        <w:tabs>
          <w:tab w:val="left" w:pos="1299"/>
        </w:tabs>
        <w:spacing w:before="161" w:after="0" w:line="364" w:lineRule="auto"/>
        <w:ind w:left="398" w:right="657" w:firstLine="480"/>
        <w:jc w:val="both"/>
        <w:rPr>
          <w:color w:val="auto"/>
          <w:sz w:val="24"/>
        </w:rPr>
      </w:pPr>
      <w:r>
        <w:rPr>
          <w:color w:val="auto"/>
          <w:spacing w:val="-2"/>
          <w:sz w:val="24"/>
        </w:rPr>
        <w:t xml:space="preserve">供方提供服务时应提交下列文件：销售发票[发票抬头格式：需方单位名称]， </w:t>
      </w:r>
      <w:r>
        <w:rPr>
          <w:color w:val="auto"/>
          <w:spacing w:val="-6"/>
          <w:sz w:val="24"/>
        </w:rPr>
        <w:t>包括但不限于：国家有关质检机构出具的检验报告或证书，进口产品的报送文件，服务</w:t>
      </w:r>
      <w:r>
        <w:rPr>
          <w:color w:val="auto"/>
          <w:sz w:val="24"/>
        </w:rPr>
        <w:t>质量检验证书（如果合同约定有的话）等。</w:t>
      </w:r>
    </w:p>
    <w:p w14:paraId="6F5BF84D">
      <w:pPr>
        <w:pStyle w:val="16"/>
        <w:numPr>
          <w:ilvl w:val="1"/>
          <w:numId w:val="41"/>
        </w:numPr>
        <w:shd w:val="clear" w:color="auto" w:fill="auto"/>
        <w:tabs>
          <w:tab w:val="left" w:pos="1299"/>
        </w:tabs>
        <w:spacing w:before="1" w:after="0" w:line="364" w:lineRule="auto"/>
        <w:ind w:left="398" w:right="656" w:firstLine="480"/>
        <w:jc w:val="both"/>
        <w:rPr>
          <w:color w:val="auto"/>
          <w:sz w:val="24"/>
        </w:rPr>
      </w:pPr>
      <w:r>
        <w:rPr>
          <w:color w:val="auto"/>
          <w:spacing w:val="-1"/>
          <w:sz w:val="24"/>
        </w:rPr>
        <w:t>财政付款：政府采购项目资金支付程序，按照国家有关财政资金支付管理的规</w:t>
      </w:r>
      <w:r>
        <w:rPr>
          <w:color w:val="auto"/>
          <w:sz w:val="24"/>
        </w:rPr>
        <w:t>定执行。</w:t>
      </w:r>
    </w:p>
    <w:p w14:paraId="53C6AEF3">
      <w:pPr>
        <w:pStyle w:val="16"/>
        <w:numPr>
          <w:ilvl w:val="1"/>
          <w:numId w:val="41"/>
        </w:numPr>
        <w:shd w:val="clear" w:color="auto" w:fill="auto"/>
        <w:tabs>
          <w:tab w:val="left" w:pos="1301"/>
        </w:tabs>
        <w:spacing w:before="2" w:after="0" w:line="364" w:lineRule="auto"/>
        <w:ind w:left="398" w:right="657" w:firstLine="480"/>
        <w:jc w:val="both"/>
        <w:rPr>
          <w:color w:val="auto"/>
          <w:sz w:val="24"/>
        </w:rPr>
      </w:pPr>
      <w:r>
        <w:rPr>
          <w:color w:val="auto"/>
          <w:sz w:val="24"/>
        </w:rPr>
        <w:t>需方自行付款：本合同总价款中由需方自行支付</w:t>
      </w:r>
      <w:r>
        <w:rPr>
          <w:color w:val="auto"/>
          <w:sz w:val="24"/>
          <w:u w:val="single"/>
        </w:rPr>
        <w:t xml:space="preserve">   </w:t>
      </w:r>
      <w:r>
        <w:rPr>
          <w:color w:val="auto"/>
          <w:spacing w:val="4"/>
          <w:sz w:val="24"/>
        </w:rPr>
        <w:t xml:space="preserve"> 元。需方承诺在</w:t>
      </w:r>
      <w:r>
        <w:rPr>
          <w:color w:val="auto"/>
          <w:sz w:val="24"/>
          <w:u w:val="single"/>
        </w:rPr>
        <w:t xml:space="preserve">   </w:t>
      </w:r>
      <w:r>
        <w:rPr>
          <w:color w:val="auto"/>
          <w:spacing w:val="14"/>
          <w:sz w:val="24"/>
        </w:rPr>
        <w:t xml:space="preserve"> 年</w:t>
      </w:r>
      <w:r>
        <w:rPr>
          <w:color w:val="auto"/>
          <w:spacing w:val="7"/>
          <w:sz w:val="24"/>
        </w:rPr>
        <w:t>月前一次</w:t>
      </w:r>
      <w:r>
        <w:rPr>
          <w:color w:val="auto"/>
          <w:spacing w:val="-3"/>
          <w:sz w:val="24"/>
        </w:rPr>
        <w:t>（</w:t>
      </w:r>
      <w:r>
        <w:rPr>
          <w:color w:val="auto"/>
          <w:sz w:val="24"/>
        </w:rPr>
        <w:t>或分次</w:t>
      </w:r>
      <w:r>
        <w:rPr>
          <w:color w:val="auto"/>
          <w:spacing w:val="-12"/>
          <w:sz w:val="24"/>
        </w:rPr>
        <w:t>）</w:t>
      </w:r>
      <w:r>
        <w:rPr>
          <w:color w:val="auto"/>
          <w:spacing w:val="-5"/>
          <w:sz w:val="24"/>
        </w:rPr>
        <w:t>支付。如果需方届时不能支付或者不能全额支付，由需方承担违约</w:t>
      </w:r>
      <w:r>
        <w:rPr>
          <w:color w:val="auto"/>
          <w:sz w:val="24"/>
        </w:rPr>
        <w:t>责任，供方承担全部收款责任。</w:t>
      </w:r>
    </w:p>
    <w:p w14:paraId="5772D005">
      <w:pPr>
        <w:pStyle w:val="16"/>
        <w:numPr>
          <w:ilvl w:val="0"/>
          <w:numId w:val="41"/>
        </w:numPr>
        <w:shd w:val="clear" w:color="auto" w:fill="auto"/>
        <w:tabs>
          <w:tab w:val="left" w:pos="760"/>
        </w:tabs>
        <w:spacing w:before="1" w:after="0" w:line="240" w:lineRule="auto"/>
        <w:ind w:left="759" w:right="0" w:hanging="362"/>
        <w:jc w:val="left"/>
        <w:rPr>
          <w:color w:val="auto"/>
          <w:sz w:val="24"/>
        </w:rPr>
      </w:pPr>
      <w:r>
        <w:rPr>
          <w:color w:val="auto"/>
          <w:sz w:val="24"/>
        </w:rPr>
        <w:t>履约保证金</w:t>
      </w:r>
    </w:p>
    <w:p w14:paraId="21F92D33">
      <w:pPr>
        <w:pStyle w:val="16"/>
        <w:numPr>
          <w:ilvl w:val="1"/>
          <w:numId w:val="41"/>
        </w:numPr>
        <w:shd w:val="clear" w:color="auto" w:fill="auto"/>
        <w:tabs>
          <w:tab w:val="left" w:pos="1359"/>
          <w:tab w:val="left" w:pos="6758"/>
        </w:tabs>
        <w:spacing w:before="161" w:after="0" w:line="364" w:lineRule="auto"/>
        <w:ind w:left="398" w:right="605" w:firstLine="480"/>
        <w:jc w:val="left"/>
        <w:rPr>
          <w:color w:val="auto"/>
          <w:sz w:val="24"/>
        </w:rPr>
      </w:pPr>
      <w:r>
        <w:rPr>
          <w:color w:val="auto"/>
          <w:sz w:val="24"/>
        </w:rPr>
        <w:t>在签署本合同之前，供方应向需方提交合同总价</w:t>
      </w:r>
      <w:r>
        <w:rPr>
          <w:color w:val="auto"/>
          <w:sz w:val="24"/>
        </w:rPr>
        <w:tab/>
      </w:r>
      <w:r>
        <w:rPr>
          <w:color w:val="auto"/>
          <w:sz w:val="24"/>
        </w:rPr>
        <w:t>%的履约保证金（人民币</w:t>
      </w:r>
      <w:r>
        <w:rPr>
          <w:color w:val="auto"/>
          <w:spacing w:val="-17"/>
          <w:sz w:val="24"/>
        </w:rPr>
        <w:t xml:space="preserve">， </w:t>
      </w:r>
      <w:r>
        <w:rPr>
          <w:color w:val="auto"/>
          <w:sz w:val="24"/>
        </w:rPr>
        <w:t>取整数位到百元）。履约保证金可以采用银行转帐或者现金的方式提交。</w:t>
      </w:r>
    </w:p>
    <w:p w14:paraId="2C122E14">
      <w:pPr>
        <w:pStyle w:val="16"/>
        <w:numPr>
          <w:ilvl w:val="1"/>
          <w:numId w:val="41"/>
        </w:numPr>
        <w:shd w:val="clear" w:color="auto" w:fill="auto"/>
        <w:tabs>
          <w:tab w:val="left" w:pos="1299"/>
        </w:tabs>
        <w:spacing w:before="1" w:after="0" w:line="364" w:lineRule="auto"/>
        <w:ind w:left="398" w:right="4025" w:firstLine="480"/>
        <w:jc w:val="left"/>
        <w:rPr>
          <w:color w:val="auto"/>
          <w:sz w:val="24"/>
        </w:rPr>
      </w:pPr>
      <w:r>
        <w:rPr>
          <w:color w:val="auto"/>
          <w:spacing w:val="-1"/>
          <w:sz w:val="24"/>
        </w:rPr>
        <w:t>履约保证金的有效期到供方提供服务之日止。</w:t>
      </w:r>
      <w:r>
        <w:rPr>
          <w:color w:val="auto"/>
          <w:sz w:val="24"/>
        </w:rPr>
        <w:t>8.合同补充条款：</w:t>
      </w:r>
    </w:p>
    <w:p w14:paraId="6E4A6ECB">
      <w:pPr>
        <w:shd w:val="clear" w:color="auto" w:fill="auto"/>
        <w:spacing w:after="0" w:line="364"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CC918AA">
      <w:pPr>
        <w:pStyle w:val="16"/>
        <w:numPr>
          <w:ilvl w:val="0"/>
          <w:numId w:val="42"/>
        </w:numPr>
        <w:shd w:val="clear" w:color="auto" w:fill="auto"/>
        <w:tabs>
          <w:tab w:val="left" w:pos="760"/>
        </w:tabs>
        <w:spacing w:before="140" w:after="0" w:line="240" w:lineRule="auto"/>
        <w:ind w:left="759" w:right="0" w:hanging="362"/>
        <w:jc w:val="left"/>
        <w:rPr>
          <w:color w:val="auto"/>
          <w:sz w:val="24"/>
        </w:rPr>
      </w:pPr>
      <w:r>
        <w:rPr>
          <w:color w:val="auto"/>
          <w:spacing w:val="-5"/>
          <w:sz w:val="24"/>
        </w:rPr>
        <w:t>合同构成：下列文件构成本合同不可分割的组成部分，与本合同具有同等法律效力：</w:t>
      </w:r>
    </w:p>
    <w:p w14:paraId="4C821AC5">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本合同书；</w:t>
      </w:r>
    </w:p>
    <w:p w14:paraId="32FA95FE">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入围通知书；</w:t>
      </w:r>
    </w:p>
    <w:p w14:paraId="3704A7B7">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征集文件及澄清、修改、补遗文件；</w:t>
      </w:r>
    </w:p>
    <w:p w14:paraId="0214BDDC">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供方的响应文件及书面澄清、说明、补正文件；</w:t>
      </w:r>
    </w:p>
    <w:p w14:paraId="3461DF52">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吉林省省级政府采购验收报告单（如有）；</w:t>
      </w:r>
    </w:p>
    <w:p w14:paraId="3D26FF85">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合同的其它附件。</w:t>
      </w:r>
    </w:p>
    <w:p w14:paraId="4D69BC73">
      <w:pPr>
        <w:pStyle w:val="9"/>
        <w:shd w:val="clear" w:color="auto" w:fill="auto"/>
        <w:tabs>
          <w:tab w:val="left" w:pos="3518"/>
          <w:tab w:val="left" w:pos="5798"/>
        </w:tabs>
        <w:spacing w:before="160" w:line="364" w:lineRule="auto"/>
        <w:ind w:left="398" w:right="3005" w:firstLine="480"/>
        <w:rPr>
          <w:color w:val="auto"/>
        </w:rPr>
      </w:pPr>
      <w:r>
        <w:rPr>
          <w:color w:val="auto"/>
        </w:rPr>
        <w:t>上述组成合同的文件如有不一致之处，以日期在后的为准</w:t>
      </w:r>
      <w:r>
        <w:rPr>
          <w:color w:val="auto"/>
          <w:spacing w:val="-17"/>
        </w:rPr>
        <w:t>。</w:t>
      </w:r>
      <w:r>
        <w:rPr>
          <w:color w:val="auto"/>
        </w:rPr>
        <w:t>10.合同份数：本合同一式</w:t>
      </w:r>
      <w:r>
        <w:rPr>
          <w:color w:val="auto"/>
          <w:u w:val="single"/>
        </w:rPr>
        <w:t xml:space="preserve"> </w:t>
      </w:r>
      <w:r>
        <w:rPr>
          <w:color w:val="auto"/>
          <w:u w:val="single"/>
        </w:rPr>
        <w:tab/>
      </w:r>
      <w:r>
        <w:rPr>
          <w:color w:val="auto"/>
        </w:rPr>
        <w:t>份，供需双方各执</w:t>
      </w:r>
      <w:r>
        <w:rPr>
          <w:color w:val="auto"/>
          <w:u w:val="single"/>
        </w:rPr>
        <w:t xml:space="preserve"> </w:t>
      </w:r>
      <w:r>
        <w:rPr>
          <w:color w:val="auto"/>
          <w:u w:val="single"/>
        </w:rPr>
        <w:tab/>
      </w:r>
      <w:r>
        <w:rPr>
          <w:color w:val="auto"/>
        </w:rPr>
        <w:t>份。</w:t>
      </w:r>
    </w:p>
    <w:p w14:paraId="4C6678E8">
      <w:pPr>
        <w:pStyle w:val="16"/>
        <w:numPr>
          <w:ilvl w:val="0"/>
          <w:numId w:val="43"/>
        </w:numPr>
        <w:shd w:val="clear" w:color="auto" w:fill="auto"/>
        <w:tabs>
          <w:tab w:val="left" w:pos="760"/>
        </w:tabs>
        <w:spacing w:before="1" w:after="0" w:line="364" w:lineRule="auto"/>
        <w:ind w:left="398" w:right="658" w:firstLine="0"/>
        <w:jc w:val="left"/>
        <w:rPr>
          <w:color w:val="auto"/>
          <w:sz w:val="24"/>
        </w:rPr>
      </w:pPr>
      <w:r>
        <w:rPr>
          <w:color w:val="auto"/>
          <w:sz w:val="24"/>
        </w:rPr>
        <w:t>合同生效：本合同在供需双方法定代表人或其授权代理人签字、加盖双方公章或者合同专用章，并且需方收到供方提交的履约保证金后生效。</w:t>
      </w:r>
    </w:p>
    <w:p w14:paraId="3DDB99F0">
      <w:pPr>
        <w:pStyle w:val="16"/>
        <w:numPr>
          <w:ilvl w:val="0"/>
          <w:numId w:val="43"/>
        </w:numPr>
        <w:shd w:val="clear" w:color="auto" w:fill="auto"/>
        <w:tabs>
          <w:tab w:val="left" w:pos="760"/>
        </w:tabs>
        <w:spacing w:before="2" w:after="0" w:line="364" w:lineRule="auto"/>
        <w:ind w:left="398" w:right="658" w:firstLine="0"/>
        <w:jc w:val="left"/>
        <w:rPr>
          <w:color w:val="auto"/>
          <w:sz w:val="24"/>
        </w:rPr>
      </w:pPr>
      <w:r>
        <w:rPr>
          <w:color w:val="auto"/>
          <w:sz w:val="24"/>
        </w:rPr>
        <w:t>合同修改：除供需双方签署书面修改、补充协议外，本合同条件不得有任何变化或修改。</w:t>
      </w:r>
    </w:p>
    <w:p w14:paraId="786C940C">
      <w:pPr>
        <w:pStyle w:val="9"/>
        <w:shd w:val="clear" w:color="auto" w:fill="auto"/>
        <w:tabs>
          <w:tab w:val="left" w:pos="5558"/>
        </w:tabs>
        <w:spacing w:before="1"/>
        <w:ind w:left="398"/>
        <w:rPr>
          <w:color w:val="auto"/>
        </w:rPr>
      </w:pPr>
      <w:r>
        <w:rPr>
          <w:color w:val="auto"/>
        </w:rPr>
        <w:t>甲方：（盖章）</w:t>
      </w:r>
      <w:r>
        <w:rPr>
          <w:color w:val="auto"/>
        </w:rPr>
        <w:tab/>
      </w:r>
      <w:r>
        <w:rPr>
          <w:color w:val="auto"/>
        </w:rPr>
        <w:t>乙方：（盖章）</w:t>
      </w:r>
    </w:p>
    <w:p w14:paraId="65F55476">
      <w:pPr>
        <w:pStyle w:val="9"/>
        <w:shd w:val="clear" w:color="auto" w:fill="auto"/>
        <w:tabs>
          <w:tab w:val="left" w:pos="5601"/>
        </w:tabs>
        <w:spacing w:before="160" w:line="364" w:lineRule="auto"/>
        <w:ind w:left="398" w:right="656"/>
        <w:rPr>
          <w:color w:val="auto"/>
        </w:rPr>
      </w:pPr>
      <w:r>
        <w:rPr>
          <w:color w:val="auto"/>
        </w:rPr>
        <w:t>法定代表人或其授权的代理人：（签字）</w:t>
      </w:r>
      <w:r>
        <w:rPr>
          <w:color w:val="auto"/>
        </w:rPr>
        <w:tab/>
      </w:r>
      <w:r>
        <w:rPr>
          <w:color w:val="auto"/>
        </w:rPr>
        <w:t>法定代表人或其授权的代理人：（</w:t>
      </w:r>
      <w:r>
        <w:rPr>
          <w:color w:val="auto"/>
          <w:spacing w:val="-13"/>
        </w:rPr>
        <w:t>签</w:t>
      </w:r>
      <w:r>
        <w:rPr>
          <w:color w:val="auto"/>
        </w:rPr>
        <w:t>字）</w:t>
      </w:r>
    </w:p>
    <w:p w14:paraId="180AF104">
      <w:pPr>
        <w:pStyle w:val="9"/>
        <w:shd w:val="clear" w:color="auto" w:fill="auto"/>
        <w:tabs>
          <w:tab w:val="left" w:pos="5438"/>
        </w:tabs>
        <w:spacing w:before="2"/>
        <w:ind w:left="398"/>
        <w:rPr>
          <w:color w:val="auto"/>
        </w:rPr>
      </w:pPr>
      <w:r>
        <w:rPr>
          <w:color w:val="auto"/>
        </w:rPr>
        <w:t>组织机构代码：</w:t>
      </w:r>
      <w:r>
        <w:rPr>
          <w:color w:val="auto"/>
        </w:rPr>
        <w:tab/>
      </w:r>
      <w:r>
        <w:rPr>
          <w:color w:val="auto"/>
        </w:rPr>
        <w:t>组织机构代码：</w:t>
      </w:r>
    </w:p>
    <w:p w14:paraId="4F4E178B">
      <w:pPr>
        <w:pStyle w:val="9"/>
        <w:shd w:val="clear" w:color="auto" w:fill="auto"/>
        <w:tabs>
          <w:tab w:val="left" w:pos="5438"/>
        </w:tabs>
        <w:spacing w:before="160"/>
        <w:ind w:left="398"/>
        <w:rPr>
          <w:color w:val="auto"/>
        </w:rPr>
      </w:pPr>
      <w:r>
        <w:rPr>
          <w:color w:val="auto"/>
        </w:rPr>
        <w:t>纳税人识别码：</w:t>
      </w:r>
      <w:r>
        <w:rPr>
          <w:color w:val="auto"/>
        </w:rPr>
        <w:tab/>
      </w:r>
      <w:r>
        <w:rPr>
          <w:color w:val="auto"/>
        </w:rPr>
        <w:t>纳税人识别码：</w:t>
      </w:r>
    </w:p>
    <w:p w14:paraId="2AD56FA8">
      <w:pPr>
        <w:pStyle w:val="9"/>
        <w:shd w:val="clear" w:color="auto" w:fill="auto"/>
        <w:tabs>
          <w:tab w:val="left" w:pos="5438"/>
        </w:tabs>
        <w:spacing w:before="161"/>
        <w:ind w:left="398"/>
        <w:rPr>
          <w:color w:val="auto"/>
        </w:rPr>
      </w:pPr>
      <w:r>
        <w:rPr>
          <w:color w:val="auto"/>
        </w:rPr>
        <w:t>住所：</w:t>
      </w:r>
      <w:r>
        <w:rPr>
          <w:color w:val="auto"/>
        </w:rPr>
        <w:tab/>
      </w:r>
      <w:r>
        <w:rPr>
          <w:color w:val="auto"/>
        </w:rPr>
        <w:t>住所：</w:t>
      </w:r>
    </w:p>
    <w:p w14:paraId="27F72E72">
      <w:pPr>
        <w:pStyle w:val="9"/>
        <w:shd w:val="clear" w:color="auto" w:fill="auto"/>
        <w:tabs>
          <w:tab w:val="left" w:pos="1118"/>
          <w:tab w:val="left" w:pos="5438"/>
          <w:tab w:val="left" w:pos="6158"/>
        </w:tabs>
        <w:spacing w:before="160"/>
        <w:ind w:left="398"/>
        <w:rPr>
          <w:color w:val="auto"/>
        </w:rPr>
      </w:pPr>
      <w:r>
        <w:rPr>
          <w:color w:val="auto"/>
        </w:rPr>
        <w:t>账</w:t>
      </w:r>
      <w:r>
        <w:rPr>
          <w:color w:val="auto"/>
        </w:rPr>
        <w:tab/>
      </w:r>
      <w:r>
        <w:rPr>
          <w:color w:val="auto"/>
        </w:rPr>
        <w:t>号：</w:t>
      </w:r>
      <w:r>
        <w:rPr>
          <w:color w:val="auto"/>
        </w:rPr>
        <w:tab/>
      </w:r>
      <w:r>
        <w:rPr>
          <w:color w:val="auto"/>
        </w:rPr>
        <w:t>账</w:t>
      </w:r>
      <w:r>
        <w:rPr>
          <w:color w:val="auto"/>
        </w:rPr>
        <w:tab/>
      </w:r>
      <w:r>
        <w:rPr>
          <w:color w:val="auto"/>
        </w:rPr>
        <w:t>号：</w:t>
      </w:r>
    </w:p>
    <w:p w14:paraId="21E3D189">
      <w:pPr>
        <w:pStyle w:val="9"/>
        <w:shd w:val="clear" w:color="auto" w:fill="auto"/>
        <w:tabs>
          <w:tab w:val="left" w:pos="5438"/>
        </w:tabs>
        <w:spacing w:before="161"/>
        <w:ind w:left="398"/>
        <w:rPr>
          <w:color w:val="auto"/>
        </w:rPr>
      </w:pPr>
      <w:r>
        <w:rPr>
          <w:color w:val="auto"/>
        </w:rPr>
        <w:t>开户银行：</w:t>
      </w:r>
      <w:r>
        <w:rPr>
          <w:color w:val="auto"/>
        </w:rPr>
        <w:tab/>
      </w:r>
      <w:r>
        <w:rPr>
          <w:color w:val="auto"/>
        </w:rPr>
        <w:t>开户银行：</w:t>
      </w:r>
    </w:p>
    <w:p w14:paraId="40C0CC8D">
      <w:pPr>
        <w:pStyle w:val="9"/>
        <w:shd w:val="clear" w:color="auto" w:fill="auto"/>
        <w:tabs>
          <w:tab w:val="left" w:pos="1118"/>
          <w:tab w:val="left" w:pos="5438"/>
          <w:tab w:val="left" w:pos="6158"/>
        </w:tabs>
        <w:spacing w:before="160"/>
        <w:ind w:left="398"/>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14:paraId="17E4740B">
      <w:pPr>
        <w:pStyle w:val="9"/>
        <w:shd w:val="clear" w:color="auto" w:fill="auto"/>
        <w:rPr>
          <w:color w:val="auto"/>
        </w:rPr>
      </w:pPr>
    </w:p>
    <w:p w14:paraId="56FEC836">
      <w:pPr>
        <w:pStyle w:val="9"/>
        <w:shd w:val="clear" w:color="auto" w:fill="auto"/>
        <w:spacing w:before="1"/>
        <w:rPr>
          <w:color w:val="auto"/>
          <w:sz w:val="25"/>
        </w:rPr>
      </w:pPr>
    </w:p>
    <w:p w14:paraId="5C78F6D3">
      <w:pPr>
        <w:pStyle w:val="9"/>
        <w:shd w:val="clear" w:color="auto" w:fill="auto"/>
        <w:ind w:left="4718"/>
        <w:rPr>
          <w:color w:val="auto"/>
        </w:rPr>
      </w:pPr>
      <w:r>
        <w:rPr>
          <w:color w:val="auto"/>
        </w:rPr>
        <w:t>（如是联合体入围，则供方并列，分别签署）</w:t>
      </w:r>
    </w:p>
    <w:p w14:paraId="24230AAF">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DDC2FFD">
      <w:pPr>
        <w:pStyle w:val="9"/>
        <w:shd w:val="clear" w:color="auto" w:fill="auto"/>
        <w:spacing w:before="1"/>
        <w:rPr>
          <w:color w:val="auto"/>
          <w:sz w:val="10"/>
        </w:rPr>
      </w:pPr>
    </w:p>
    <w:p w14:paraId="1D6C8D11">
      <w:pPr>
        <w:pStyle w:val="7"/>
        <w:shd w:val="clear" w:color="auto" w:fill="auto"/>
        <w:tabs>
          <w:tab w:val="left" w:pos="1123"/>
        </w:tabs>
        <w:ind w:left="0" w:right="257"/>
        <w:jc w:val="center"/>
        <w:rPr>
          <w:color w:val="auto"/>
        </w:rPr>
      </w:pPr>
      <w:bookmarkStart w:id="133" w:name="_bookmark52"/>
      <w:bookmarkEnd w:id="133"/>
      <w:bookmarkStart w:id="134" w:name="第十章  响应文件格式"/>
      <w:bookmarkEnd w:id="134"/>
      <w:r>
        <w:rPr>
          <w:color w:val="auto"/>
        </w:rPr>
        <w:t>第十章</w:t>
      </w:r>
      <w:r>
        <w:rPr>
          <w:color w:val="auto"/>
        </w:rPr>
        <w:tab/>
      </w:r>
      <w:r>
        <w:rPr>
          <w:color w:val="auto"/>
        </w:rPr>
        <w:t>响应文件格式</w:t>
      </w:r>
    </w:p>
    <w:p w14:paraId="04FF5DD0">
      <w:pPr>
        <w:pStyle w:val="9"/>
        <w:shd w:val="clear" w:color="auto" w:fill="auto"/>
        <w:rPr>
          <w:b/>
          <w:color w:val="auto"/>
          <w:sz w:val="20"/>
        </w:rPr>
      </w:pPr>
    </w:p>
    <w:p w14:paraId="60FDA6CB">
      <w:pPr>
        <w:pStyle w:val="9"/>
        <w:shd w:val="clear" w:color="auto" w:fill="auto"/>
        <w:rPr>
          <w:b/>
          <w:color w:val="auto"/>
          <w:sz w:val="20"/>
        </w:rPr>
      </w:pPr>
    </w:p>
    <w:p w14:paraId="4B11D857">
      <w:pPr>
        <w:pStyle w:val="9"/>
        <w:shd w:val="clear" w:color="auto" w:fill="auto"/>
        <w:rPr>
          <w:b/>
          <w:color w:val="auto"/>
          <w:sz w:val="20"/>
        </w:rPr>
      </w:pPr>
    </w:p>
    <w:p w14:paraId="1CF9AB52">
      <w:pPr>
        <w:pStyle w:val="9"/>
        <w:shd w:val="clear" w:color="auto" w:fill="auto"/>
        <w:rPr>
          <w:b/>
          <w:color w:val="auto"/>
          <w:sz w:val="20"/>
        </w:rPr>
      </w:pPr>
    </w:p>
    <w:p w14:paraId="4398056D">
      <w:pPr>
        <w:pStyle w:val="9"/>
        <w:shd w:val="clear" w:color="auto" w:fill="auto"/>
        <w:rPr>
          <w:b/>
          <w:color w:val="auto"/>
          <w:sz w:val="20"/>
        </w:rPr>
      </w:pPr>
    </w:p>
    <w:p w14:paraId="3B81AE88">
      <w:pPr>
        <w:pStyle w:val="9"/>
        <w:shd w:val="clear" w:color="auto" w:fill="auto"/>
        <w:rPr>
          <w:b/>
          <w:color w:val="auto"/>
          <w:sz w:val="20"/>
        </w:rPr>
      </w:pPr>
    </w:p>
    <w:p w14:paraId="1DF6F6CE">
      <w:pPr>
        <w:pStyle w:val="9"/>
        <w:shd w:val="clear" w:color="auto" w:fill="auto"/>
        <w:rPr>
          <w:b/>
          <w:color w:val="auto"/>
          <w:sz w:val="20"/>
        </w:rPr>
      </w:pPr>
    </w:p>
    <w:p w14:paraId="1E45654A">
      <w:pPr>
        <w:pStyle w:val="9"/>
        <w:shd w:val="clear" w:color="auto" w:fill="auto"/>
        <w:rPr>
          <w:b/>
          <w:color w:val="auto"/>
          <w:sz w:val="20"/>
        </w:rPr>
      </w:pPr>
    </w:p>
    <w:p w14:paraId="32989487">
      <w:pPr>
        <w:pStyle w:val="9"/>
        <w:shd w:val="clear" w:color="auto" w:fill="auto"/>
        <w:rPr>
          <w:b/>
          <w:color w:val="auto"/>
          <w:sz w:val="20"/>
        </w:rPr>
      </w:pPr>
    </w:p>
    <w:p w14:paraId="19519211">
      <w:pPr>
        <w:pStyle w:val="9"/>
        <w:shd w:val="clear" w:color="auto" w:fill="auto"/>
        <w:rPr>
          <w:b/>
          <w:color w:val="auto"/>
          <w:sz w:val="20"/>
        </w:rPr>
      </w:pPr>
    </w:p>
    <w:p w14:paraId="249E6C6A">
      <w:pPr>
        <w:pStyle w:val="9"/>
        <w:shd w:val="clear" w:color="auto" w:fill="auto"/>
        <w:rPr>
          <w:b/>
          <w:color w:val="auto"/>
          <w:sz w:val="20"/>
        </w:rPr>
      </w:pPr>
    </w:p>
    <w:p w14:paraId="26F1DCC9">
      <w:pPr>
        <w:pStyle w:val="9"/>
        <w:shd w:val="clear" w:color="auto" w:fill="auto"/>
        <w:rPr>
          <w:b/>
          <w:color w:val="auto"/>
          <w:sz w:val="20"/>
        </w:rPr>
      </w:pPr>
    </w:p>
    <w:p w14:paraId="7FB79035">
      <w:pPr>
        <w:pStyle w:val="9"/>
        <w:shd w:val="clear" w:color="auto" w:fill="auto"/>
        <w:rPr>
          <w:b/>
          <w:color w:val="auto"/>
          <w:sz w:val="20"/>
        </w:rPr>
      </w:pPr>
    </w:p>
    <w:p w14:paraId="6C327802">
      <w:pPr>
        <w:pStyle w:val="9"/>
        <w:shd w:val="clear" w:color="auto" w:fill="auto"/>
        <w:rPr>
          <w:b/>
          <w:color w:val="auto"/>
          <w:sz w:val="20"/>
        </w:rPr>
      </w:pPr>
    </w:p>
    <w:p w14:paraId="6FD55FDA">
      <w:pPr>
        <w:pStyle w:val="9"/>
        <w:shd w:val="clear" w:color="auto" w:fill="auto"/>
        <w:rPr>
          <w:b/>
          <w:color w:val="auto"/>
          <w:sz w:val="20"/>
        </w:rPr>
      </w:pPr>
    </w:p>
    <w:p w14:paraId="1C54F579">
      <w:pPr>
        <w:pStyle w:val="9"/>
        <w:shd w:val="clear" w:color="auto" w:fill="auto"/>
        <w:spacing w:before="6"/>
        <w:rPr>
          <w:b/>
          <w:color w:val="auto"/>
          <w:sz w:val="28"/>
        </w:rPr>
      </w:pPr>
    </w:p>
    <w:p w14:paraId="7E6E9365">
      <w:pPr>
        <w:shd w:val="clear" w:color="auto" w:fill="auto"/>
        <w:spacing w:after="0"/>
        <w:rPr>
          <w:color w:val="auto"/>
          <w:sz w:val="2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4CADA7E">
      <w:pPr>
        <w:pStyle w:val="9"/>
        <w:shd w:val="clear" w:color="auto" w:fill="auto"/>
        <w:rPr>
          <w:b/>
          <w:color w:val="auto"/>
          <w:sz w:val="20"/>
        </w:rPr>
      </w:pPr>
    </w:p>
    <w:p w14:paraId="5FACEDD3">
      <w:pPr>
        <w:pStyle w:val="9"/>
        <w:shd w:val="clear" w:color="auto" w:fill="auto"/>
        <w:rPr>
          <w:b/>
          <w:color w:val="auto"/>
          <w:sz w:val="20"/>
        </w:rPr>
      </w:pPr>
    </w:p>
    <w:p w14:paraId="70B074C7">
      <w:pPr>
        <w:pStyle w:val="9"/>
        <w:shd w:val="clear" w:color="auto" w:fill="auto"/>
        <w:rPr>
          <w:b/>
          <w:color w:val="auto"/>
          <w:sz w:val="20"/>
        </w:rPr>
      </w:pPr>
    </w:p>
    <w:p w14:paraId="2C4F9E50">
      <w:pPr>
        <w:pStyle w:val="9"/>
        <w:shd w:val="clear" w:color="auto" w:fill="auto"/>
        <w:rPr>
          <w:b/>
          <w:color w:val="auto"/>
          <w:sz w:val="20"/>
        </w:rPr>
      </w:pPr>
    </w:p>
    <w:p w14:paraId="783E2D70">
      <w:pPr>
        <w:pStyle w:val="9"/>
        <w:shd w:val="clear" w:color="auto" w:fill="auto"/>
        <w:rPr>
          <w:b/>
          <w:color w:val="auto"/>
          <w:sz w:val="20"/>
        </w:rPr>
      </w:pPr>
    </w:p>
    <w:p w14:paraId="5509645E">
      <w:pPr>
        <w:pStyle w:val="9"/>
        <w:shd w:val="clear" w:color="auto" w:fill="auto"/>
        <w:rPr>
          <w:b/>
          <w:color w:val="auto"/>
          <w:sz w:val="20"/>
        </w:rPr>
      </w:pPr>
    </w:p>
    <w:p w14:paraId="46BB637C">
      <w:pPr>
        <w:pStyle w:val="9"/>
        <w:shd w:val="clear" w:color="auto" w:fill="auto"/>
        <w:spacing w:before="1"/>
        <w:rPr>
          <w:b/>
          <w:color w:val="auto"/>
          <w:sz w:val="22"/>
        </w:rPr>
      </w:pPr>
    </w:p>
    <w:p w14:paraId="1FBCDC49">
      <w:pPr>
        <w:shd w:val="clear" w:color="auto" w:fill="auto"/>
        <w:spacing w:before="0" w:line="922" w:lineRule="exact"/>
        <w:ind w:left="2002" w:right="1780" w:firstLine="0"/>
        <w:jc w:val="center"/>
        <w:rPr>
          <w:b/>
          <w:color w:val="auto"/>
          <w:sz w:val="72"/>
        </w:rPr>
      </w:pPr>
      <w:r>
        <w:rPr>
          <w:b/>
          <w:color w:val="auto"/>
          <w:sz w:val="72"/>
        </w:rPr>
        <w:t>响应文件</w:t>
      </w:r>
    </w:p>
    <w:p w14:paraId="1AB89EBD">
      <w:pPr>
        <w:pStyle w:val="9"/>
        <w:shd w:val="clear" w:color="auto" w:fill="auto"/>
        <w:spacing w:before="12"/>
        <w:rPr>
          <w:b/>
          <w:color w:val="auto"/>
          <w:sz w:val="68"/>
        </w:rPr>
      </w:pPr>
    </w:p>
    <w:p w14:paraId="109E0F25">
      <w:pPr>
        <w:shd w:val="clear" w:color="auto" w:fill="auto"/>
        <w:tabs>
          <w:tab w:val="left" w:pos="860"/>
        </w:tabs>
        <w:spacing w:before="0"/>
        <w:ind w:left="220" w:right="0" w:firstLine="0"/>
        <w:jc w:val="center"/>
        <w:rPr>
          <w:color w:val="auto"/>
          <w:sz w:val="32"/>
        </w:rPr>
      </w:pPr>
      <w:r>
        <w:rPr>
          <w:color w:val="auto"/>
          <w:sz w:val="32"/>
        </w:rPr>
        <w:t>第</w:t>
      </w:r>
      <w:r>
        <w:rPr>
          <w:color w:val="auto"/>
          <w:sz w:val="32"/>
        </w:rPr>
        <w:tab/>
      </w:r>
      <w:r>
        <w:rPr>
          <w:color w:val="auto"/>
          <w:sz w:val="32"/>
        </w:rPr>
        <w:t>包（若有）</w:t>
      </w:r>
    </w:p>
    <w:p w14:paraId="1D70EAA6">
      <w:pPr>
        <w:pStyle w:val="9"/>
        <w:shd w:val="clear" w:color="auto" w:fill="auto"/>
        <w:rPr>
          <w:color w:val="auto"/>
          <w:sz w:val="20"/>
        </w:rPr>
      </w:pPr>
    </w:p>
    <w:p w14:paraId="7563C428">
      <w:pPr>
        <w:pStyle w:val="9"/>
        <w:shd w:val="clear" w:color="auto" w:fill="auto"/>
        <w:rPr>
          <w:color w:val="auto"/>
          <w:sz w:val="20"/>
        </w:rPr>
      </w:pPr>
    </w:p>
    <w:p w14:paraId="754173AD">
      <w:pPr>
        <w:shd w:val="clear" w:color="auto" w:fill="auto"/>
        <w:tabs>
          <w:tab w:val="left" w:pos="860"/>
        </w:tabs>
        <w:spacing w:before="0"/>
        <w:ind w:left="220" w:right="0" w:firstLine="0"/>
        <w:jc w:val="center"/>
        <w:rPr>
          <w:rFonts w:hint="eastAsia"/>
          <w:color w:val="auto"/>
          <w:sz w:val="32"/>
          <w:lang w:eastAsia="zh-CN"/>
        </w:rPr>
      </w:pPr>
    </w:p>
    <w:p w14:paraId="71CA64E4">
      <w:pPr>
        <w:shd w:val="clear" w:color="auto" w:fill="auto"/>
        <w:tabs>
          <w:tab w:val="left" w:pos="860"/>
        </w:tabs>
        <w:spacing w:before="0"/>
        <w:ind w:left="220" w:right="0" w:firstLine="0"/>
        <w:jc w:val="center"/>
        <w:rPr>
          <w:rFonts w:hint="eastAsia"/>
          <w:color w:val="auto"/>
          <w:sz w:val="32"/>
          <w:lang w:eastAsia="zh-CN"/>
        </w:rPr>
      </w:pPr>
    </w:p>
    <w:p w14:paraId="53E1ABF2">
      <w:pPr>
        <w:shd w:val="clear" w:color="auto" w:fill="auto"/>
        <w:tabs>
          <w:tab w:val="left" w:pos="860"/>
        </w:tabs>
        <w:spacing w:before="0"/>
        <w:ind w:left="220" w:right="0" w:firstLine="0"/>
        <w:jc w:val="center"/>
        <w:rPr>
          <w:rFonts w:hint="eastAsia"/>
          <w:color w:val="auto"/>
          <w:sz w:val="32"/>
          <w:lang w:eastAsia="zh-CN"/>
        </w:rPr>
      </w:pPr>
    </w:p>
    <w:p w14:paraId="26DB9010">
      <w:pPr>
        <w:shd w:val="clear" w:color="auto" w:fill="auto"/>
        <w:tabs>
          <w:tab w:val="left" w:pos="860"/>
        </w:tabs>
        <w:spacing w:before="0"/>
        <w:ind w:left="220" w:right="0" w:firstLine="0"/>
        <w:jc w:val="center"/>
        <w:rPr>
          <w:rFonts w:hint="eastAsia"/>
          <w:color w:val="auto"/>
          <w:sz w:val="32"/>
          <w:lang w:eastAsia="zh-CN"/>
        </w:rPr>
      </w:pPr>
    </w:p>
    <w:p w14:paraId="24C6F62C">
      <w:pPr>
        <w:shd w:val="clear" w:color="auto" w:fill="auto"/>
        <w:spacing w:before="0" w:line="922" w:lineRule="exact"/>
        <w:ind w:left="2002" w:right="1780" w:firstLine="0"/>
        <w:jc w:val="center"/>
        <w:rPr>
          <w:rFonts w:hint="eastAsia"/>
          <w:b/>
          <w:color w:val="auto"/>
          <w:sz w:val="52"/>
          <w:szCs w:val="52"/>
          <w:lang w:eastAsia="zh-CN"/>
        </w:rPr>
      </w:pPr>
      <w:r>
        <w:rPr>
          <w:rFonts w:hint="eastAsia"/>
          <w:b/>
          <w:color w:val="auto"/>
          <w:sz w:val="52"/>
          <w:szCs w:val="52"/>
          <w:lang w:eastAsia="zh-CN"/>
        </w:rPr>
        <w:t>资格审查部分</w:t>
      </w:r>
    </w:p>
    <w:p w14:paraId="031220C7">
      <w:pPr>
        <w:shd w:val="clear" w:color="auto" w:fill="auto"/>
        <w:spacing w:before="220" w:line="364" w:lineRule="auto"/>
        <w:ind w:right="5247" w:firstLine="3520" w:firstLineChars="1100"/>
        <w:jc w:val="left"/>
        <w:rPr>
          <w:rFonts w:hint="eastAsia"/>
          <w:color w:val="auto"/>
          <w:sz w:val="32"/>
          <w:lang w:eastAsia="zh-CN"/>
        </w:rPr>
      </w:pPr>
    </w:p>
    <w:p w14:paraId="03B5925B">
      <w:pPr>
        <w:shd w:val="clear" w:color="auto" w:fill="auto"/>
        <w:spacing w:before="220" w:line="364" w:lineRule="auto"/>
        <w:ind w:right="5247" w:firstLine="3520" w:firstLineChars="1100"/>
        <w:jc w:val="left"/>
        <w:rPr>
          <w:rFonts w:hint="eastAsia"/>
          <w:color w:val="auto"/>
          <w:sz w:val="32"/>
          <w:lang w:eastAsia="zh-CN"/>
        </w:rPr>
      </w:pPr>
    </w:p>
    <w:p w14:paraId="051ABD32">
      <w:pPr>
        <w:shd w:val="clear" w:color="auto" w:fill="auto"/>
        <w:spacing w:before="220" w:line="364" w:lineRule="auto"/>
        <w:ind w:right="5247" w:firstLine="3520" w:firstLineChars="1100"/>
        <w:jc w:val="left"/>
        <w:rPr>
          <w:rFonts w:hint="eastAsia"/>
          <w:color w:val="auto"/>
          <w:sz w:val="32"/>
          <w:lang w:eastAsia="zh-CN"/>
        </w:rPr>
      </w:pPr>
    </w:p>
    <w:p w14:paraId="6F412136">
      <w:pPr>
        <w:shd w:val="clear" w:color="auto" w:fill="auto"/>
        <w:spacing w:before="220" w:line="364" w:lineRule="auto"/>
        <w:ind w:right="5247" w:firstLine="3520" w:firstLineChars="1100"/>
        <w:jc w:val="left"/>
        <w:rPr>
          <w:rFonts w:hint="eastAsia"/>
          <w:color w:val="auto"/>
          <w:sz w:val="32"/>
          <w:lang w:eastAsia="zh-CN"/>
        </w:rPr>
      </w:pPr>
    </w:p>
    <w:p w14:paraId="2C79FDC2">
      <w:pPr>
        <w:shd w:val="clear" w:color="auto" w:fill="auto"/>
        <w:spacing w:before="220" w:line="364" w:lineRule="auto"/>
        <w:ind w:right="5247" w:firstLine="3520" w:firstLineChars="1100"/>
        <w:jc w:val="left"/>
        <w:rPr>
          <w:rFonts w:hint="eastAsia"/>
          <w:color w:val="auto"/>
          <w:sz w:val="32"/>
          <w:lang w:eastAsia="zh-CN"/>
        </w:rPr>
      </w:pPr>
    </w:p>
    <w:p w14:paraId="7F4906AE">
      <w:pPr>
        <w:shd w:val="clear" w:color="auto" w:fill="auto"/>
        <w:spacing w:before="220" w:line="364" w:lineRule="auto"/>
        <w:ind w:left="3278" w:right="5247" w:firstLine="0"/>
        <w:jc w:val="left"/>
        <w:rPr>
          <w:rFonts w:hint="eastAsia"/>
          <w:color w:val="auto"/>
          <w:sz w:val="32"/>
          <w:lang w:eastAsia="zh-CN"/>
        </w:rPr>
      </w:pPr>
      <w:r>
        <w:rPr>
          <w:rFonts w:hint="eastAsia"/>
          <w:color w:val="auto"/>
          <w:sz w:val="32"/>
          <w:lang w:eastAsia="zh-CN"/>
        </w:rPr>
        <w:t>项目名称：</w:t>
      </w:r>
    </w:p>
    <w:p w14:paraId="42460678">
      <w:pPr>
        <w:shd w:val="clear" w:color="auto" w:fill="auto"/>
        <w:spacing w:before="220" w:line="364" w:lineRule="auto"/>
        <w:ind w:left="3278" w:right="5247" w:firstLine="0"/>
        <w:jc w:val="left"/>
        <w:rPr>
          <w:color w:val="auto"/>
          <w:sz w:val="32"/>
        </w:rPr>
      </w:pPr>
      <w:r>
        <w:rPr>
          <w:color w:val="auto"/>
          <w:sz w:val="32"/>
        </w:rPr>
        <w:t>项目编号：</w:t>
      </w:r>
    </w:p>
    <w:p w14:paraId="1323BFD2">
      <w:pPr>
        <w:shd w:val="clear" w:color="auto" w:fill="auto"/>
        <w:tabs>
          <w:tab w:val="left" w:pos="4557"/>
          <w:tab w:val="left" w:pos="5198"/>
          <w:tab w:val="left" w:pos="5836"/>
        </w:tabs>
        <w:spacing w:before="0" w:line="364" w:lineRule="auto"/>
        <w:ind w:left="3436" w:right="3646" w:hanging="159"/>
        <w:jc w:val="left"/>
        <w:rPr>
          <w:color w:val="auto"/>
          <w:spacing w:val="-7"/>
          <w:sz w:val="32"/>
        </w:rPr>
      </w:pPr>
      <w:r>
        <w:rPr>
          <w:color w:val="auto"/>
          <w:sz w:val="32"/>
        </w:rPr>
        <w:t>供应商名称（公章</w:t>
      </w:r>
      <w:r>
        <w:rPr>
          <w:color w:val="auto"/>
          <w:spacing w:val="-7"/>
          <w:sz w:val="32"/>
        </w:rPr>
        <w:t>）：</w:t>
      </w:r>
    </w:p>
    <w:p w14:paraId="58A0C3D6">
      <w:pPr>
        <w:shd w:val="clear" w:color="auto" w:fill="auto"/>
        <w:tabs>
          <w:tab w:val="left" w:pos="4557"/>
          <w:tab w:val="left" w:pos="5198"/>
          <w:tab w:val="left" w:pos="5836"/>
        </w:tabs>
        <w:spacing w:before="0" w:line="364" w:lineRule="auto"/>
        <w:ind w:left="3436" w:right="3646" w:hanging="159"/>
        <w:jc w:val="left"/>
        <w:rPr>
          <w:color w:val="auto"/>
          <w:sz w:val="32"/>
        </w:rPr>
      </w:pPr>
      <w:r>
        <w:rPr>
          <w:color w:val="auto"/>
          <w:spacing w:val="-7"/>
          <w:sz w:val="32"/>
        </w:rPr>
        <w:t xml:space="preserve"> </w:t>
      </w:r>
      <w:r>
        <w:rPr>
          <w:color w:val="auto"/>
          <w:sz w:val="32"/>
        </w:rPr>
        <w:t>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z w:val="32"/>
        </w:rPr>
        <w:t>日</w:t>
      </w:r>
    </w:p>
    <w:p w14:paraId="6A196F02">
      <w:pPr>
        <w:shd w:val="clear" w:color="auto" w:fill="auto"/>
        <w:spacing w:after="0" w:line="364" w:lineRule="auto"/>
        <w:jc w:val="left"/>
        <w:rPr>
          <w:color w:val="auto"/>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C8EDFA2">
      <w:pPr>
        <w:pStyle w:val="9"/>
        <w:shd w:val="clear" w:color="auto" w:fill="auto"/>
        <w:spacing w:before="8"/>
        <w:rPr>
          <w:color w:val="auto"/>
          <w:sz w:val="20"/>
        </w:rPr>
      </w:pPr>
    </w:p>
    <w:p w14:paraId="53FF75CB">
      <w:pPr>
        <w:shd w:val="clear" w:color="auto" w:fill="auto"/>
        <w:spacing w:before="58"/>
        <w:ind w:left="2000" w:right="1780" w:firstLine="0"/>
        <w:jc w:val="center"/>
        <w:rPr>
          <w:b/>
          <w:color w:val="auto"/>
          <w:sz w:val="30"/>
        </w:rPr>
      </w:pPr>
      <w:r>
        <w:rPr>
          <w:b/>
          <w:color w:val="auto"/>
          <w:sz w:val="30"/>
        </w:rPr>
        <w:t>资格审查文件目录</w:t>
      </w:r>
    </w:p>
    <w:p w14:paraId="18B7996F">
      <w:pPr>
        <w:pStyle w:val="9"/>
        <w:shd w:val="clear" w:color="auto" w:fill="auto"/>
        <w:spacing w:before="9"/>
        <w:rPr>
          <w:b/>
          <w:color w:val="auto"/>
          <w:sz w:val="35"/>
        </w:rPr>
      </w:pPr>
    </w:p>
    <w:p w14:paraId="0F2AAF60">
      <w:pPr>
        <w:pStyle w:val="9"/>
        <w:shd w:val="clear" w:color="auto" w:fill="auto"/>
        <w:ind w:left="878"/>
        <w:rPr>
          <w:color w:val="auto"/>
        </w:rPr>
      </w:pPr>
      <w:r>
        <w:rPr>
          <w:color w:val="auto"/>
        </w:rPr>
        <w:t>1、营业执照或登记证书等；</w:t>
      </w:r>
    </w:p>
    <w:p w14:paraId="29AA4FBB">
      <w:pPr>
        <w:pStyle w:val="9"/>
        <w:shd w:val="clear" w:color="auto" w:fill="auto"/>
        <w:spacing w:before="159"/>
        <w:ind w:left="878"/>
        <w:rPr>
          <w:color w:val="auto"/>
        </w:rPr>
      </w:pPr>
      <w:r>
        <w:rPr>
          <w:color w:val="auto"/>
        </w:rPr>
        <w:t>2、资格证书（如有）；</w:t>
      </w:r>
    </w:p>
    <w:p w14:paraId="1C494257">
      <w:pPr>
        <w:pStyle w:val="9"/>
        <w:shd w:val="clear" w:color="auto" w:fill="auto"/>
        <w:spacing w:before="160"/>
        <w:ind w:left="878"/>
        <w:rPr>
          <w:color w:val="auto"/>
        </w:rPr>
      </w:pPr>
      <w:r>
        <w:rPr>
          <w:color w:val="auto"/>
        </w:rPr>
        <w:t>3、声明函(见第十章附件 1)；</w:t>
      </w:r>
    </w:p>
    <w:p w14:paraId="143E7F83">
      <w:pPr>
        <w:pStyle w:val="9"/>
        <w:shd w:val="clear" w:color="auto" w:fill="auto"/>
        <w:spacing w:before="161" w:line="362" w:lineRule="auto"/>
        <w:ind w:left="878" w:right="5045"/>
        <w:rPr>
          <w:color w:val="auto"/>
        </w:rPr>
      </w:pPr>
      <w:r>
        <w:rPr>
          <w:color w:val="auto"/>
        </w:rPr>
        <w:t>4、征集文件要求的其他资格证明材料。详见第三章资格证明文件要求。</w:t>
      </w:r>
    </w:p>
    <w:p w14:paraId="2F24600B">
      <w:pPr>
        <w:pStyle w:val="9"/>
        <w:shd w:val="clear" w:color="auto" w:fill="auto"/>
        <w:rPr>
          <w:color w:val="auto"/>
          <w:sz w:val="20"/>
        </w:rPr>
      </w:pPr>
    </w:p>
    <w:p w14:paraId="42DBC077">
      <w:pPr>
        <w:pStyle w:val="9"/>
        <w:shd w:val="clear" w:color="auto" w:fill="auto"/>
        <w:rPr>
          <w:color w:val="auto"/>
          <w:sz w:val="20"/>
        </w:rPr>
      </w:pPr>
    </w:p>
    <w:p w14:paraId="136460E7">
      <w:pPr>
        <w:pStyle w:val="9"/>
        <w:shd w:val="clear" w:color="auto" w:fill="auto"/>
        <w:rPr>
          <w:color w:val="auto"/>
          <w:sz w:val="20"/>
        </w:rPr>
      </w:pPr>
    </w:p>
    <w:p w14:paraId="3D23CC5F">
      <w:pPr>
        <w:pStyle w:val="9"/>
        <w:shd w:val="clear" w:color="auto" w:fill="auto"/>
        <w:rPr>
          <w:color w:val="auto"/>
          <w:sz w:val="20"/>
        </w:rPr>
      </w:pPr>
    </w:p>
    <w:p w14:paraId="33E4241E">
      <w:pPr>
        <w:pStyle w:val="9"/>
        <w:shd w:val="clear" w:color="auto" w:fill="auto"/>
        <w:spacing w:before="7"/>
        <w:rPr>
          <w:color w:val="auto"/>
          <w:sz w:val="18"/>
        </w:rPr>
      </w:pPr>
    </w:p>
    <w:p w14:paraId="27A7821E">
      <w:pPr>
        <w:shd w:val="clear" w:color="auto" w:fill="auto"/>
        <w:spacing w:after="0"/>
        <w:rPr>
          <w:color w:val="auto"/>
          <w:sz w:val="1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FF6C416">
      <w:pPr>
        <w:pStyle w:val="9"/>
        <w:shd w:val="clear" w:color="auto" w:fill="auto"/>
        <w:spacing w:before="6"/>
        <w:rPr>
          <w:color w:val="auto"/>
          <w:sz w:val="21"/>
        </w:rPr>
      </w:pPr>
    </w:p>
    <w:p w14:paraId="556ADB9B">
      <w:pPr>
        <w:pStyle w:val="9"/>
        <w:shd w:val="clear" w:color="auto" w:fill="auto"/>
        <w:spacing w:before="66"/>
        <w:ind w:left="398"/>
        <w:rPr>
          <w:color w:val="auto"/>
        </w:rPr>
      </w:pPr>
      <w:r>
        <w:rPr>
          <w:color w:val="auto"/>
        </w:rPr>
        <w:t>附件 1：</w:t>
      </w:r>
    </w:p>
    <w:p w14:paraId="43167F95">
      <w:pPr>
        <w:pStyle w:val="9"/>
        <w:shd w:val="clear" w:color="auto" w:fill="auto"/>
        <w:spacing w:before="7"/>
        <w:rPr>
          <w:color w:val="auto"/>
          <w:sz w:val="29"/>
        </w:rPr>
      </w:pPr>
    </w:p>
    <w:p w14:paraId="05AEFC3E">
      <w:pPr>
        <w:pStyle w:val="7"/>
        <w:shd w:val="clear" w:color="auto" w:fill="auto"/>
        <w:spacing w:before="61"/>
        <w:ind w:left="0" w:right="257"/>
        <w:jc w:val="center"/>
        <w:rPr>
          <w:color w:val="auto"/>
        </w:rPr>
      </w:pPr>
      <w:r>
        <w:rPr>
          <w:color w:val="auto"/>
        </w:rPr>
        <w:t>声明函</w:t>
      </w:r>
    </w:p>
    <w:p w14:paraId="7AD063B1">
      <w:pPr>
        <w:pStyle w:val="9"/>
        <w:shd w:val="clear" w:color="auto" w:fill="auto"/>
        <w:rPr>
          <w:b/>
          <w:color w:val="auto"/>
          <w:sz w:val="28"/>
        </w:rPr>
      </w:pPr>
    </w:p>
    <w:p w14:paraId="341E43B1">
      <w:pPr>
        <w:pStyle w:val="9"/>
        <w:shd w:val="clear" w:color="auto" w:fill="auto"/>
        <w:rPr>
          <w:b/>
          <w:color w:val="auto"/>
          <w:sz w:val="29"/>
        </w:rPr>
      </w:pPr>
    </w:p>
    <w:p w14:paraId="24783C40">
      <w:pPr>
        <w:pStyle w:val="9"/>
        <w:shd w:val="clear" w:color="auto" w:fill="auto"/>
        <w:tabs>
          <w:tab w:val="left" w:pos="5241"/>
        </w:tabs>
        <w:spacing w:line="362" w:lineRule="auto"/>
        <w:ind w:left="398" w:right="657" w:firstLine="480"/>
        <w:rPr>
          <w:color w:val="auto"/>
        </w:rPr>
      </w:pPr>
      <w:r>
        <w:rPr>
          <w:color w:val="auto"/>
        </w:rPr>
        <w:t>一、我方在参加</w:t>
      </w:r>
      <w:r>
        <w:rPr>
          <w:color w:val="auto"/>
          <w:u w:val="single"/>
        </w:rPr>
        <w:t xml:space="preserve"> </w:t>
      </w:r>
      <w:r>
        <w:rPr>
          <w:color w:val="auto"/>
          <w:u w:val="single"/>
        </w:rPr>
        <w:tab/>
      </w:r>
      <w:r>
        <w:rPr>
          <w:color w:val="auto"/>
        </w:rPr>
        <w:t>（项目名称）政府采购活动前</w:t>
      </w:r>
      <w:r>
        <w:rPr>
          <w:color w:val="auto"/>
          <w:spacing w:val="-52"/>
        </w:rPr>
        <w:t xml:space="preserve"> </w:t>
      </w:r>
      <w:r>
        <w:rPr>
          <w:color w:val="auto"/>
        </w:rPr>
        <w:t>3</w:t>
      </w:r>
      <w:r>
        <w:rPr>
          <w:color w:val="auto"/>
          <w:spacing w:val="-50"/>
        </w:rPr>
        <w:t xml:space="preserve"> </w:t>
      </w:r>
      <w:r>
        <w:rPr>
          <w:color w:val="auto"/>
        </w:rPr>
        <w:t>年内,</w:t>
      </w:r>
      <w:r>
        <w:rPr>
          <w:color w:val="auto"/>
          <w:spacing w:val="-14"/>
        </w:rPr>
        <w:t>在</w:t>
      </w:r>
      <w:r>
        <w:rPr>
          <w:color w:val="auto"/>
        </w:rPr>
        <w:t>经营活动中：</w:t>
      </w:r>
    </w:p>
    <w:p w14:paraId="581BC830">
      <w:pPr>
        <w:pStyle w:val="9"/>
        <w:shd w:val="clear" w:color="auto" w:fill="auto"/>
        <w:spacing w:before="5" w:line="362" w:lineRule="auto"/>
        <w:ind w:left="398" w:right="656" w:firstLine="480"/>
        <w:rPr>
          <w:color w:val="auto"/>
        </w:rPr>
      </w:pPr>
      <w:r>
        <w:rPr>
          <w:color w:val="auto"/>
        </w:rPr>
        <w:t>1、没有重大违法记录（重大违法记录指供应商因违法经营受到刑事处罚或者责令停产停业、吊销许可证或者执照、较大数额罚款等行政处罚）。</w:t>
      </w:r>
    </w:p>
    <w:p w14:paraId="192C141E">
      <w:pPr>
        <w:pStyle w:val="9"/>
        <w:shd w:val="clear" w:color="auto" w:fill="auto"/>
        <w:spacing w:before="5"/>
        <w:ind w:left="878"/>
        <w:rPr>
          <w:color w:val="auto"/>
        </w:rPr>
      </w:pPr>
      <w:r>
        <w:rPr>
          <w:color w:val="auto"/>
        </w:rPr>
        <w:t>2、我方具有履行本项目合同所必需的设备和专业技术能力。</w:t>
      </w:r>
    </w:p>
    <w:p w14:paraId="0D5372F9">
      <w:pPr>
        <w:pStyle w:val="9"/>
        <w:shd w:val="clear" w:color="auto" w:fill="auto"/>
        <w:spacing w:before="158"/>
        <w:ind w:left="878"/>
        <w:rPr>
          <w:color w:val="auto"/>
        </w:rPr>
      </w:pPr>
      <w:r>
        <w:rPr>
          <w:color w:val="auto"/>
        </w:rPr>
        <w:t>3、我方在参加本次政府采购活动时，未违反以下两款规定：</w:t>
      </w:r>
    </w:p>
    <w:p w14:paraId="0B912D7B">
      <w:pPr>
        <w:pStyle w:val="16"/>
        <w:numPr>
          <w:ilvl w:val="1"/>
          <w:numId w:val="43"/>
        </w:numPr>
        <w:shd w:val="clear" w:color="auto" w:fill="auto"/>
        <w:tabs>
          <w:tab w:val="left" w:pos="1484"/>
        </w:tabs>
        <w:spacing w:before="161" w:after="0" w:line="364" w:lineRule="auto"/>
        <w:ind w:left="398" w:right="658" w:firstLine="480"/>
        <w:jc w:val="left"/>
        <w:rPr>
          <w:color w:val="auto"/>
          <w:sz w:val="24"/>
        </w:rPr>
      </w:pPr>
      <w:r>
        <w:rPr>
          <w:color w:val="auto"/>
          <w:sz w:val="24"/>
        </w:rPr>
        <w:t>与征集人存在利害关系可能影响采购公正性的法人、其他组织或者个人，不得参加投标；</w:t>
      </w:r>
    </w:p>
    <w:p w14:paraId="14F75839">
      <w:pPr>
        <w:pStyle w:val="16"/>
        <w:numPr>
          <w:ilvl w:val="1"/>
          <w:numId w:val="43"/>
        </w:numPr>
        <w:shd w:val="clear" w:color="auto" w:fill="auto"/>
        <w:tabs>
          <w:tab w:val="left" w:pos="1484"/>
        </w:tabs>
        <w:spacing w:before="0" w:after="0" w:line="364" w:lineRule="auto"/>
        <w:ind w:left="398" w:right="658" w:firstLine="480"/>
        <w:jc w:val="left"/>
        <w:rPr>
          <w:color w:val="auto"/>
          <w:sz w:val="24"/>
        </w:rPr>
      </w:pPr>
      <w:r>
        <w:rPr>
          <w:color w:val="auto"/>
          <w:sz w:val="24"/>
        </w:rPr>
        <w:t>单位负责人为同一人或者存在直接控股、管理关系的不同供应商，不得参加同一合同项下的政府采购活动。</w:t>
      </w:r>
    </w:p>
    <w:p w14:paraId="00426189">
      <w:pPr>
        <w:pStyle w:val="9"/>
        <w:shd w:val="clear" w:color="auto" w:fill="auto"/>
        <w:spacing w:line="306" w:lineRule="exact"/>
        <w:ind w:left="878"/>
        <w:rPr>
          <w:color w:val="auto"/>
        </w:rPr>
      </w:pPr>
      <w:r>
        <w:rPr>
          <w:color w:val="auto"/>
        </w:rPr>
        <w:t>若以上声明不实，我方自愿承担一切法律后果。</w:t>
      </w:r>
    </w:p>
    <w:p w14:paraId="2134FE4C">
      <w:pPr>
        <w:pStyle w:val="9"/>
        <w:shd w:val="clear" w:color="auto" w:fill="auto"/>
        <w:rPr>
          <w:color w:val="auto"/>
        </w:rPr>
      </w:pPr>
    </w:p>
    <w:p w14:paraId="44971FE3">
      <w:pPr>
        <w:pStyle w:val="9"/>
        <w:shd w:val="clear" w:color="auto" w:fill="auto"/>
        <w:rPr>
          <w:color w:val="auto"/>
        </w:rPr>
      </w:pPr>
    </w:p>
    <w:p w14:paraId="4BD72DFA">
      <w:pPr>
        <w:pStyle w:val="9"/>
        <w:shd w:val="clear" w:color="auto" w:fill="auto"/>
        <w:rPr>
          <w:color w:val="auto"/>
        </w:rPr>
      </w:pPr>
    </w:p>
    <w:p w14:paraId="3C149D7F">
      <w:pPr>
        <w:pStyle w:val="9"/>
        <w:shd w:val="clear" w:color="auto" w:fill="auto"/>
        <w:tabs>
          <w:tab w:val="left" w:pos="4838"/>
          <w:tab w:val="left" w:pos="5318"/>
          <w:tab w:val="left" w:pos="6518"/>
          <w:tab w:val="left" w:pos="6937"/>
          <w:tab w:val="left" w:pos="7118"/>
          <w:tab w:val="left" w:pos="7718"/>
        </w:tabs>
        <w:spacing w:before="170" w:line="583" w:lineRule="auto"/>
        <w:ind w:left="4358" w:right="2165"/>
        <w:rPr>
          <w:color w:val="auto"/>
        </w:rPr>
      </w:pPr>
      <w:r>
        <w:rPr>
          <w:color w:val="auto"/>
        </w:rPr>
        <w:t>投</w:t>
      </w:r>
      <w:r>
        <w:rPr>
          <w:color w:val="auto"/>
        </w:rPr>
        <w:tab/>
      </w:r>
      <w:r>
        <w:rPr>
          <w:color w:val="auto"/>
        </w:rPr>
        <w:t>标</w:t>
      </w:r>
      <w:r>
        <w:rPr>
          <w:color w:val="auto"/>
        </w:rPr>
        <w:tab/>
      </w:r>
      <w:r>
        <w:rPr>
          <w:color w:val="auto"/>
        </w:rPr>
        <w:t>人：</w:t>
      </w:r>
      <w:r>
        <w:rPr>
          <w:color w:val="auto"/>
          <w:u w:val="single"/>
        </w:rPr>
        <w:tab/>
      </w:r>
      <w:r>
        <w:rPr>
          <w:color w:val="auto"/>
          <w:u w:val="single"/>
        </w:rPr>
        <w:tab/>
      </w:r>
      <w:r>
        <w:rPr>
          <w:color w:val="auto"/>
        </w:rPr>
        <w:t>(盖章） 日</w:t>
      </w:r>
      <w:r>
        <w:rPr>
          <w:color w:val="auto"/>
        </w:rPr>
        <w:tab/>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u w:val="single"/>
        </w:rPr>
        <w:tab/>
      </w:r>
      <w:r>
        <w:rPr>
          <w:color w:val="auto"/>
        </w:rPr>
        <w:t>月</w:t>
      </w:r>
      <w:r>
        <w:rPr>
          <w:color w:val="auto"/>
          <w:u w:val="single"/>
        </w:rPr>
        <w:t xml:space="preserve"> </w:t>
      </w:r>
      <w:r>
        <w:rPr>
          <w:color w:val="auto"/>
          <w:u w:val="single"/>
        </w:rPr>
        <w:tab/>
      </w:r>
      <w:r>
        <w:rPr>
          <w:color w:val="auto"/>
          <w:spacing w:val="-17"/>
        </w:rPr>
        <w:t>日</w:t>
      </w:r>
    </w:p>
    <w:p w14:paraId="4194B855">
      <w:pPr>
        <w:shd w:val="clear" w:color="auto" w:fill="auto"/>
        <w:spacing w:after="0" w:line="583"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C29DA89">
      <w:pPr>
        <w:pStyle w:val="9"/>
        <w:shd w:val="clear" w:color="auto" w:fill="auto"/>
        <w:rPr>
          <w:color w:val="auto"/>
          <w:sz w:val="20"/>
        </w:rPr>
      </w:pPr>
    </w:p>
    <w:p w14:paraId="328CFF9F">
      <w:pPr>
        <w:pStyle w:val="9"/>
        <w:shd w:val="clear" w:color="auto" w:fill="auto"/>
        <w:rPr>
          <w:color w:val="auto"/>
          <w:sz w:val="20"/>
        </w:rPr>
      </w:pPr>
    </w:p>
    <w:p w14:paraId="49778E86">
      <w:pPr>
        <w:pStyle w:val="9"/>
        <w:shd w:val="clear" w:color="auto" w:fill="auto"/>
        <w:rPr>
          <w:color w:val="auto"/>
          <w:sz w:val="20"/>
        </w:rPr>
      </w:pPr>
    </w:p>
    <w:p w14:paraId="06C13BA5">
      <w:pPr>
        <w:pStyle w:val="9"/>
        <w:shd w:val="clear" w:color="auto" w:fill="auto"/>
        <w:rPr>
          <w:color w:val="auto"/>
          <w:sz w:val="20"/>
        </w:rPr>
      </w:pPr>
    </w:p>
    <w:p w14:paraId="1E6D911E">
      <w:pPr>
        <w:pStyle w:val="9"/>
        <w:shd w:val="clear" w:color="auto" w:fill="auto"/>
        <w:rPr>
          <w:color w:val="auto"/>
          <w:sz w:val="20"/>
        </w:rPr>
      </w:pPr>
    </w:p>
    <w:p w14:paraId="4F3226C8">
      <w:pPr>
        <w:pStyle w:val="9"/>
        <w:shd w:val="clear" w:color="auto" w:fill="auto"/>
        <w:rPr>
          <w:color w:val="auto"/>
          <w:sz w:val="20"/>
        </w:rPr>
      </w:pPr>
    </w:p>
    <w:p w14:paraId="322D5B4A">
      <w:pPr>
        <w:pStyle w:val="4"/>
        <w:shd w:val="clear" w:color="auto" w:fill="auto"/>
        <w:spacing w:before="162"/>
        <w:rPr>
          <w:color w:val="auto"/>
        </w:rPr>
      </w:pPr>
      <w:r>
        <w:rPr>
          <w:color w:val="auto"/>
        </w:rPr>
        <w:t>响应文件</w:t>
      </w:r>
    </w:p>
    <w:p w14:paraId="2A28B2BB">
      <w:pPr>
        <w:pStyle w:val="9"/>
        <w:shd w:val="clear" w:color="auto" w:fill="auto"/>
        <w:rPr>
          <w:b/>
          <w:color w:val="auto"/>
          <w:sz w:val="69"/>
        </w:rPr>
      </w:pPr>
    </w:p>
    <w:p w14:paraId="1675AB62">
      <w:pPr>
        <w:pStyle w:val="5"/>
        <w:shd w:val="clear" w:color="auto" w:fill="auto"/>
        <w:tabs>
          <w:tab w:val="left" w:pos="860"/>
        </w:tabs>
        <w:jc w:val="center"/>
        <w:rPr>
          <w:color w:val="auto"/>
        </w:rPr>
      </w:pPr>
      <w:r>
        <w:rPr>
          <w:color w:val="auto"/>
        </w:rPr>
        <w:t>第</w:t>
      </w:r>
      <w:r>
        <w:rPr>
          <w:color w:val="auto"/>
        </w:rPr>
        <w:tab/>
      </w:r>
      <w:r>
        <w:rPr>
          <w:color w:val="auto"/>
        </w:rPr>
        <w:t>包（若有）</w:t>
      </w:r>
    </w:p>
    <w:p w14:paraId="62239AA3">
      <w:pPr>
        <w:pStyle w:val="9"/>
        <w:shd w:val="clear" w:color="auto" w:fill="auto"/>
        <w:rPr>
          <w:color w:val="auto"/>
          <w:sz w:val="20"/>
        </w:rPr>
      </w:pPr>
    </w:p>
    <w:p w14:paraId="46001775">
      <w:pPr>
        <w:pStyle w:val="9"/>
        <w:shd w:val="clear" w:color="auto" w:fill="auto"/>
        <w:rPr>
          <w:color w:val="auto"/>
          <w:sz w:val="20"/>
        </w:rPr>
      </w:pPr>
    </w:p>
    <w:p w14:paraId="201B7AD5">
      <w:pPr>
        <w:shd w:val="clear" w:color="auto" w:fill="auto"/>
        <w:spacing w:before="54" w:line="364" w:lineRule="auto"/>
        <w:ind w:left="3278" w:right="5247" w:firstLine="0"/>
        <w:jc w:val="left"/>
        <w:rPr>
          <w:color w:val="auto"/>
          <w:sz w:val="32"/>
        </w:rPr>
      </w:pPr>
    </w:p>
    <w:p w14:paraId="2A8686D7">
      <w:pPr>
        <w:pStyle w:val="4"/>
        <w:shd w:val="clear" w:color="auto" w:fill="auto"/>
        <w:spacing w:before="162"/>
        <w:rPr>
          <w:rFonts w:hint="eastAsia"/>
          <w:color w:val="auto"/>
          <w:lang w:eastAsia="zh-CN"/>
        </w:rPr>
      </w:pPr>
      <w:r>
        <w:rPr>
          <w:rFonts w:hint="eastAsia"/>
          <w:color w:val="auto"/>
          <w:sz w:val="52"/>
          <w:szCs w:val="52"/>
          <w:lang w:eastAsia="zh-CN"/>
        </w:rPr>
        <w:t>商务部分</w:t>
      </w:r>
    </w:p>
    <w:p w14:paraId="1FF52C56">
      <w:pPr>
        <w:shd w:val="clear" w:color="auto" w:fill="auto"/>
        <w:spacing w:before="54" w:line="364" w:lineRule="auto"/>
        <w:ind w:left="3278" w:right="5247" w:firstLine="0"/>
        <w:jc w:val="left"/>
        <w:rPr>
          <w:color w:val="auto"/>
          <w:sz w:val="32"/>
        </w:rPr>
      </w:pPr>
    </w:p>
    <w:p w14:paraId="35E53BB6">
      <w:pPr>
        <w:shd w:val="clear" w:color="auto" w:fill="auto"/>
        <w:spacing w:before="54" w:line="364" w:lineRule="auto"/>
        <w:ind w:left="3278" w:right="5247" w:firstLine="0"/>
        <w:jc w:val="left"/>
        <w:rPr>
          <w:color w:val="auto"/>
          <w:sz w:val="32"/>
        </w:rPr>
      </w:pPr>
    </w:p>
    <w:p w14:paraId="228E1DAE">
      <w:pPr>
        <w:shd w:val="clear" w:color="auto" w:fill="auto"/>
        <w:spacing w:before="54" w:line="364" w:lineRule="auto"/>
        <w:ind w:left="3278" w:right="5247" w:firstLine="0"/>
        <w:jc w:val="left"/>
        <w:rPr>
          <w:color w:val="auto"/>
          <w:sz w:val="32"/>
        </w:rPr>
      </w:pPr>
    </w:p>
    <w:p w14:paraId="39CA458D">
      <w:pPr>
        <w:shd w:val="clear" w:color="auto" w:fill="auto"/>
        <w:spacing w:before="54" w:line="364" w:lineRule="auto"/>
        <w:ind w:left="3278" w:right="5247" w:firstLine="0"/>
        <w:jc w:val="left"/>
        <w:rPr>
          <w:color w:val="auto"/>
          <w:sz w:val="32"/>
        </w:rPr>
      </w:pPr>
    </w:p>
    <w:p w14:paraId="6051AC31">
      <w:pPr>
        <w:shd w:val="clear" w:color="auto" w:fill="auto"/>
        <w:spacing w:before="54" w:line="364" w:lineRule="auto"/>
        <w:ind w:left="3278" w:right="5247" w:firstLine="0"/>
        <w:jc w:val="left"/>
        <w:rPr>
          <w:rFonts w:hint="eastAsia" w:eastAsia="仿宋"/>
          <w:color w:val="auto"/>
          <w:sz w:val="32"/>
          <w:lang w:eastAsia="zh-CN"/>
        </w:rPr>
      </w:pPr>
      <w:r>
        <w:rPr>
          <w:rFonts w:hint="eastAsia"/>
          <w:color w:val="auto"/>
          <w:sz w:val="32"/>
          <w:lang w:eastAsia="zh-CN"/>
        </w:rPr>
        <w:t>项目名称：</w:t>
      </w:r>
    </w:p>
    <w:p w14:paraId="3DD01E92">
      <w:pPr>
        <w:shd w:val="clear" w:color="auto" w:fill="auto"/>
        <w:spacing w:before="54" w:line="364" w:lineRule="auto"/>
        <w:ind w:left="3278" w:right="5247" w:firstLine="0"/>
        <w:jc w:val="left"/>
        <w:rPr>
          <w:color w:val="auto"/>
          <w:sz w:val="32"/>
        </w:rPr>
      </w:pPr>
      <w:r>
        <w:rPr>
          <w:color w:val="auto"/>
          <w:sz w:val="32"/>
        </w:rPr>
        <w:t>项目编号：</w:t>
      </w:r>
    </w:p>
    <w:p w14:paraId="266E0FD9">
      <w:pPr>
        <w:shd w:val="clear" w:color="auto" w:fill="auto"/>
        <w:tabs>
          <w:tab w:val="left" w:pos="4934"/>
          <w:tab w:val="left" w:pos="5572"/>
          <w:tab w:val="left" w:pos="6213"/>
        </w:tabs>
        <w:spacing w:before="0" w:line="364" w:lineRule="auto"/>
        <w:ind w:left="3813" w:right="3591" w:hanging="536"/>
        <w:jc w:val="left"/>
        <w:rPr>
          <w:color w:val="auto"/>
          <w:sz w:val="32"/>
        </w:rPr>
      </w:pPr>
      <w:r>
        <w:rPr>
          <w:color w:val="auto"/>
          <w:sz w:val="32"/>
        </w:rPr>
        <w:t>供应商名称（公章）：</w:t>
      </w:r>
    </w:p>
    <w:p w14:paraId="510404DE">
      <w:pPr>
        <w:shd w:val="clear" w:color="auto" w:fill="auto"/>
        <w:tabs>
          <w:tab w:val="left" w:pos="4934"/>
          <w:tab w:val="left" w:pos="5572"/>
          <w:tab w:val="left" w:pos="6213"/>
        </w:tabs>
        <w:spacing w:before="0" w:line="364" w:lineRule="auto"/>
        <w:ind w:left="3813" w:right="3591" w:hanging="536"/>
        <w:jc w:val="left"/>
        <w:rPr>
          <w:color w:val="auto"/>
          <w:sz w:val="32"/>
        </w:rPr>
      </w:pPr>
      <w:r>
        <w:rPr>
          <w:color w:val="auto"/>
          <w:sz w:val="32"/>
        </w:rPr>
        <w:t xml:space="preserve"> 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pacing w:val="-17"/>
          <w:sz w:val="32"/>
        </w:rPr>
        <w:t>日</w:t>
      </w:r>
    </w:p>
    <w:p w14:paraId="6E023C88">
      <w:pPr>
        <w:shd w:val="clear" w:color="auto" w:fill="auto"/>
        <w:spacing w:after="0" w:line="364" w:lineRule="auto"/>
        <w:jc w:val="left"/>
        <w:rPr>
          <w:color w:val="auto"/>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C63049B">
      <w:pPr>
        <w:pStyle w:val="9"/>
        <w:shd w:val="clear" w:color="auto" w:fill="auto"/>
        <w:spacing w:before="8"/>
        <w:rPr>
          <w:color w:val="auto"/>
          <w:sz w:val="20"/>
        </w:rPr>
      </w:pPr>
    </w:p>
    <w:p w14:paraId="3951E595">
      <w:pPr>
        <w:pStyle w:val="6"/>
        <w:shd w:val="clear" w:color="auto" w:fill="auto"/>
        <w:ind w:left="2002"/>
        <w:rPr>
          <w:color w:val="auto"/>
        </w:rPr>
      </w:pPr>
      <w:r>
        <w:rPr>
          <w:color w:val="auto"/>
        </w:rPr>
        <w:t>商务文件目录</w:t>
      </w:r>
    </w:p>
    <w:p w14:paraId="0420C422">
      <w:pPr>
        <w:pStyle w:val="9"/>
        <w:shd w:val="clear" w:color="auto" w:fill="auto"/>
        <w:rPr>
          <w:b/>
          <w:color w:val="auto"/>
          <w:sz w:val="30"/>
        </w:rPr>
      </w:pPr>
    </w:p>
    <w:p w14:paraId="7DF8B988">
      <w:pPr>
        <w:pStyle w:val="9"/>
        <w:shd w:val="clear" w:color="auto" w:fill="auto"/>
        <w:spacing w:before="1"/>
        <w:rPr>
          <w:b/>
          <w:color w:val="auto"/>
          <w:sz w:val="42"/>
        </w:rPr>
      </w:pPr>
    </w:p>
    <w:p w14:paraId="1F959F0A">
      <w:pPr>
        <w:pStyle w:val="9"/>
        <w:shd w:val="clear" w:color="auto" w:fill="auto"/>
        <w:ind w:left="878"/>
        <w:rPr>
          <w:color w:val="auto"/>
        </w:rPr>
      </w:pPr>
      <w:r>
        <w:rPr>
          <w:color w:val="auto"/>
        </w:rPr>
        <w:t>1、投标函(见附件2)；</w:t>
      </w:r>
    </w:p>
    <w:p w14:paraId="701F0AD6">
      <w:pPr>
        <w:pStyle w:val="9"/>
        <w:shd w:val="clear" w:color="auto" w:fill="auto"/>
        <w:spacing w:before="161"/>
        <w:ind w:left="878"/>
        <w:rPr>
          <w:color w:val="auto"/>
        </w:rPr>
      </w:pPr>
      <w:r>
        <w:rPr>
          <w:color w:val="auto"/>
        </w:rPr>
        <w:t>2、法定代表人身份证明(见附件3)；</w:t>
      </w:r>
    </w:p>
    <w:p w14:paraId="51BACD00">
      <w:pPr>
        <w:pStyle w:val="9"/>
        <w:shd w:val="clear" w:color="auto" w:fill="auto"/>
        <w:spacing w:before="160"/>
        <w:ind w:left="878"/>
        <w:rPr>
          <w:color w:val="auto"/>
        </w:rPr>
      </w:pPr>
      <w:r>
        <w:rPr>
          <w:color w:val="auto"/>
        </w:rPr>
        <w:t>3、法定代表人授权委托书(见附件4)；</w:t>
      </w:r>
    </w:p>
    <w:p w14:paraId="5F73FDCF">
      <w:pPr>
        <w:pStyle w:val="9"/>
        <w:shd w:val="clear" w:color="auto" w:fill="auto"/>
        <w:spacing w:before="158"/>
        <w:ind w:left="878"/>
        <w:rPr>
          <w:color w:val="auto"/>
        </w:rPr>
      </w:pPr>
      <w:r>
        <w:rPr>
          <w:color w:val="auto"/>
        </w:rPr>
        <w:t>4、报价一览表(见附件5)；</w:t>
      </w:r>
    </w:p>
    <w:p w14:paraId="56998EE5">
      <w:pPr>
        <w:pStyle w:val="9"/>
        <w:shd w:val="clear" w:color="auto" w:fill="auto"/>
        <w:spacing w:before="158"/>
        <w:ind w:left="878"/>
        <w:rPr>
          <w:color w:val="auto"/>
        </w:rPr>
      </w:pPr>
      <w:r>
        <w:rPr>
          <w:color w:val="auto"/>
        </w:rPr>
        <w:t>5、分项报价明细表(见附件6)；</w:t>
      </w:r>
    </w:p>
    <w:p w14:paraId="59ED10FE">
      <w:pPr>
        <w:pStyle w:val="9"/>
        <w:shd w:val="clear" w:color="auto" w:fill="auto"/>
        <w:spacing w:before="161"/>
        <w:ind w:left="878"/>
        <w:rPr>
          <w:color w:val="auto"/>
        </w:rPr>
      </w:pPr>
      <w:r>
        <w:rPr>
          <w:color w:val="auto"/>
        </w:rPr>
        <w:t>6、供应商同类项目实施情况一览表(见附件7) （若有）；</w:t>
      </w:r>
    </w:p>
    <w:p w14:paraId="75D6B3A1">
      <w:pPr>
        <w:pStyle w:val="9"/>
        <w:shd w:val="clear" w:color="auto" w:fill="auto"/>
        <w:spacing w:before="158"/>
        <w:ind w:left="878"/>
        <w:rPr>
          <w:color w:val="auto"/>
        </w:rPr>
      </w:pPr>
      <w:r>
        <w:rPr>
          <w:color w:val="auto"/>
        </w:rPr>
        <w:t>7、供应商同类项目业绩证明材料（若有）；</w:t>
      </w:r>
    </w:p>
    <w:p w14:paraId="555C9EE2">
      <w:pPr>
        <w:pStyle w:val="9"/>
        <w:shd w:val="clear" w:color="auto" w:fill="auto"/>
        <w:spacing w:before="160"/>
        <w:ind w:left="878"/>
        <w:rPr>
          <w:color w:val="auto"/>
        </w:rPr>
      </w:pPr>
      <w:r>
        <w:rPr>
          <w:color w:val="auto"/>
        </w:rPr>
        <w:t>8、供应商荣誉（获奖）情况一览表；(见附件8) （若有）</w:t>
      </w:r>
    </w:p>
    <w:p w14:paraId="7552AE9C">
      <w:pPr>
        <w:pStyle w:val="9"/>
        <w:shd w:val="clear" w:color="auto" w:fill="auto"/>
        <w:spacing w:before="161"/>
        <w:ind w:left="878"/>
        <w:rPr>
          <w:color w:val="auto"/>
        </w:rPr>
      </w:pPr>
      <w:r>
        <w:rPr>
          <w:color w:val="auto"/>
        </w:rPr>
        <w:t>9、供应商荣誉（获奖）证明材料；（若有）</w:t>
      </w:r>
    </w:p>
    <w:p w14:paraId="2940C956">
      <w:pPr>
        <w:pStyle w:val="9"/>
        <w:shd w:val="clear" w:color="auto" w:fill="auto"/>
        <w:spacing w:before="158"/>
        <w:ind w:left="878"/>
        <w:rPr>
          <w:color w:val="auto"/>
        </w:rPr>
      </w:pPr>
      <w:r>
        <w:rPr>
          <w:color w:val="auto"/>
        </w:rPr>
        <w:t>10、商务响应表(见附件9)；</w:t>
      </w:r>
    </w:p>
    <w:p w14:paraId="6FC4E2B1">
      <w:pPr>
        <w:pStyle w:val="9"/>
        <w:shd w:val="clear" w:color="auto" w:fill="auto"/>
        <w:spacing w:before="160"/>
        <w:ind w:left="878"/>
        <w:rPr>
          <w:color w:val="auto"/>
        </w:rPr>
      </w:pPr>
      <w:r>
        <w:rPr>
          <w:color w:val="auto"/>
        </w:rPr>
        <w:t>11、联合投标协议书（若有）(见附件10)；</w:t>
      </w:r>
    </w:p>
    <w:p w14:paraId="4AAB0223">
      <w:pPr>
        <w:pStyle w:val="9"/>
        <w:shd w:val="clear" w:color="auto" w:fill="auto"/>
        <w:spacing w:before="159"/>
        <w:ind w:left="878"/>
        <w:rPr>
          <w:color w:val="auto"/>
        </w:rPr>
      </w:pPr>
      <w:r>
        <w:rPr>
          <w:color w:val="auto"/>
        </w:rPr>
        <w:t>12、联合投标授权委托书（若有）(见附件11)；</w:t>
      </w:r>
    </w:p>
    <w:p w14:paraId="7A3AC7FF">
      <w:pPr>
        <w:pStyle w:val="9"/>
        <w:shd w:val="clear" w:color="auto" w:fill="auto"/>
        <w:spacing w:before="160"/>
        <w:ind w:left="878"/>
        <w:rPr>
          <w:color w:val="auto"/>
        </w:rPr>
      </w:pPr>
      <w:r>
        <w:rPr>
          <w:color w:val="auto"/>
        </w:rPr>
        <w:t>13、残疾人福利性单位声明函 (见附件12)；</w:t>
      </w:r>
    </w:p>
    <w:p w14:paraId="0C107525">
      <w:pPr>
        <w:pStyle w:val="9"/>
        <w:shd w:val="clear" w:color="auto" w:fill="auto"/>
        <w:spacing w:before="158"/>
        <w:ind w:left="878"/>
        <w:rPr>
          <w:color w:val="auto"/>
        </w:rPr>
      </w:pPr>
      <w:r>
        <w:rPr>
          <w:color w:val="auto"/>
        </w:rPr>
        <w:t>14、中小企业声明函（见附件13）；</w:t>
      </w:r>
    </w:p>
    <w:p w14:paraId="262DA544">
      <w:pPr>
        <w:pStyle w:val="9"/>
        <w:shd w:val="clear" w:color="auto" w:fill="auto"/>
        <w:spacing w:before="161"/>
        <w:ind w:left="878"/>
        <w:rPr>
          <w:color w:val="auto"/>
        </w:rPr>
      </w:pPr>
      <w:r>
        <w:rPr>
          <w:color w:val="auto"/>
        </w:rPr>
        <w:t>15、监狱企业的证明（若有）；</w:t>
      </w:r>
    </w:p>
    <w:p w14:paraId="52B68DFE">
      <w:pPr>
        <w:pStyle w:val="9"/>
        <w:shd w:val="clear" w:color="auto" w:fill="auto"/>
        <w:spacing w:before="158"/>
        <w:ind w:left="878"/>
        <w:rPr>
          <w:color w:val="auto"/>
        </w:rPr>
      </w:pPr>
      <w:r>
        <w:rPr>
          <w:color w:val="auto"/>
        </w:rPr>
        <w:t>16、节能、环保等的资质证书或者文件（若有）；</w:t>
      </w:r>
    </w:p>
    <w:p w14:paraId="08EF734A">
      <w:pPr>
        <w:pStyle w:val="9"/>
        <w:shd w:val="clear" w:color="auto" w:fill="auto"/>
        <w:spacing w:before="160"/>
        <w:ind w:left="878"/>
        <w:rPr>
          <w:color w:val="auto"/>
        </w:rPr>
      </w:pPr>
      <w:r>
        <w:rPr>
          <w:color w:val="auto"/>
        </w:rPr>
        <w:t>17、吉林省内有营业场所，提供营业执照和产权证明或房屋租赁合同复印件（若有）；</w:t>
      </w:r>
    </w:p>
    <w:p w14:paraId="69DF750A">
      <w:pPr>
        <w:pStyle w:val="9"/>
        <w:shd w:val="clear" w:color="auto" w:fill="auto"/>
        <w:spacing w:before="158"/>
        <w:ind w:left="878"/>
        <w:rPr>
          <w:color w:val="auto"/>
        </w:rPr>
      </w:pPr>
      <w:r>
        <w:rPr>
          <w:color w:val="auto"/>
        </w:rPr>
        <w:t>18、征集文件商务评审办法中要求提交的相关证明材料（若有）；</w:t>
      </w:r>
    </w:p>
    <w:p w14:paraId="0639284F">
      <w:pPr>
        <w:pStyle w:val="9"/>
        <w:shd w:val="clear" w:color="auto" w:fill="auto"/>
        <w:spacing w:before="161"/>
        <w:ind w:left="878"/>
        <w:rPr>
          <w:color w:val="auto"/>
        </w:rPr>
      </w:pPr>
      <w:r>
        <w:rPr>
          <w:color w:val="auto"/>
        </w:rPr>
        <w:t>19、征集文件其它规定或者供应商认为应介绍或者提交的资料、文件和说明（若有）。</w:t>
      </w:r>
    </w:p>
    <w:p w14:paraId="066BFDE8">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D5F626">
      <w:pPr>
        <w:pStyle w:val="9"/>
        <w:shd w:val="clear" w:color="auto" w:fill="auto"/>
        <w:spacing w:before="61"/>
        <w:ind w:left="398"/>
        <w:rPr>
          <w:color w:val="auto"/>
        </w:rPr>
      </w:pPr>
      <w:r>
        <w:rPr>
          <w:color w:val="auto"/>
        </w:rPr>
        <w:t>附件2：</w:t>
      </w:r>
    </w:p>
    <w:p w14:paraId="0A1A1DE4">
      <w:pPr>
        <w:pStyle w:val="9"/>
        <w:shd w:val="clear" w:color="auto" w:fill="auto"/>
        <w:spacing w:before="12"/>
        <w:rPr>
          <w:color w:val="auto"/>
          <w:sz w:val="16"/>
        </w:rPr>
      </w:pPr>
    </w:p>
    <w:p w14:paraId="65F9C85E">
      <w:pPr>
        <w:pStyle w:val="7"/>
        <w:shd w:val="clear" w:color="auto" w:fill="auto"/>
        <w:spacing w:before="61"/>
        <w:ind w:left="2000" w:right="1780"/>
        <w:jc w:val="center"/>
        <w:rPr>
          <w:color w:val="auto"/>
        </w:rPr>
      </w:pPr>
      <w:r>
        <w:rPr>
          <w:color w:val="auto"/>
        </w:rPr>
        <w:t>投标函</w:t>
      </w:r>
    </w:p>
    <w:p w14:paraId="17172D67">
      <w:pPr>
        <w:pStyle w:val="9"/>
        <w:shd w:val="clear" w:color="auto" w:fill="auto"/>
        <w:spacing w:before="9"/>
        <w:rPr>
          <w:b/>
          <w:color w:val="auto"/>
          <w:sz w:val="18"/>
        </w:rPr>
      </w:pPr>
    </w:p>
    <w:p w14:paraId="478AACF3">
      <w:pPr>
        <w:pStyle w:val="9"/>
        <w:shd w:val="clear" w:color="auto" w:fill="auto"/>
        <w:spacing w:before="66"/>
        <w:ind w:left="398"/>
        <w:rPr>
          <w:color w:val="auto"/>
        </w:rPr>
      </w:pPr>
      <w:r>
        <w:rPr>
          <w:color w:val="auto"/>
          <w:u w:val="single"/>
        </w:rPr>
        <w:t>（采购代理机构）</w:t>
      </w:r>
      <w:r>
        <w:rPr>
          <w:color w:val="auto"/>
        </w:rPr>
        <w:t>：</w:t>
      </w:r>
    </w:p>
    <w:p w14:paraId="04B51407">
      <w:pPr>
        <w:pStyle w:val="9"/>
        <w:shd w:val="clear" w:color="auto" w:fill="auto"/>
        <w:rPr>
          <w:color w:val="auto"/>
        </w:rPr>
      </w:pPr>
    </w:p>
    <w:p w14:paraId="18F7744F">
      <w:pPr>
        <w:pStyle w:val="9"/>
        <w:shd w:val="clear" w:color="auto" w:fill="auto"/>
        <w:spacing w:before="1"/>
        <w:rPr>
          <w:color w:val="auto"/>
          <w:sz w:val="25"/>
        </w:rPr>
      </w:pPr>
    </w:p>
    <w:p w14:paraId="216059B1">
      <w:pPr>
        <w:pStyle w:val="9"/>
        <w:shd w:val="clear" w:color="auto" w:fill="auto"/>
        <w:tabs>
          <w:tab w:val="left" w:pos="7838"/>
        </w:tabs>
        <w:ind w:left="878"/>
        <w:rPr>
          <w:color w:val="auto"/>
        </w:rPr>
      </w:pPr>
      <w:r>
        <w:rPr>
          <w:color w:val="auto"/>
          <w:u w:val="single"/>
        </w:rPr>
        <w:t>（供应商名称）</w:t>
      </w:r>
      <w:r>
        <w:rPr>
          <w:color w:val="auto"/>
        </w:rPr>
        <w:t>系中华人民共和国合法企业，经营地址</w:t>
      </w:r>
      <w:r>
        <w:rPr>
          <w:color w:val="auto"/>
          <w:u w:val="single"/>
        </w:rPr>
        <w:t xml:space="preserve"> </w:t>
      </w:r>
      <w:r>
        <w:rPr>
          <w:color w:val="auto"/>
          <w:u w:val="single"/>
        </w:rPr>
        <w:tab/>
      </w:r>
      <w:r>
        <w:rPr>
          <w:color w:val="auto"/>
        </w:rPr>
        <w:t>。</w:t>
      </w:r>
    </w:p>
    <w:p w14:paraId="166964ED">
      <w:pPr>
        <w:pStyle w:val="9"/>
        <w:shd w:val="clear" w:color="auto" w:fill="auto"/>
        <w:tabs>
          <w:tab w:val="left" w:pos="3736"/>
        </w:tabs>
        <w:spacing w:before="158" w:line="364" w:lineRule="auto"/>
        <w:ind w:left="398" w:right="653" w:firstLine="480"/>
        <w:jc w:val="both"/>
        <w:rPr>
          <w:color w:val="auto"/>
        </w:rPr>
      </w:pPr>
      <w:r>
        <w:rPr>
          <w:color w:val="auto"/>
          <w:spacing w:val="-10"/>
        </w:rPr>
        <w:t>我</w:t>
      </w:r>
      <w:r>
        <w:rPr>
          <w:color w:val="auto"/>
          <w:u w:val="single"/>
        </w:rPr>
        <w:t>（姓名</w:t>
      </w:r>
      <w:r>
        <w:rPr>
          <w:color w:val="auto"/>
          <w:spacing w:val="-8"/>
          <w:u w:val="single"/>
        </w:rPr>
        <w:t>）</w:t>
      </w:r>
      <w:r>
        <w:rPr>
          <w:color w:val="auto"/>
          <w:spacing w:val="-8"/>
        </w:rPr>
        <w:t>系</w:t>
      </w:r>
      <w:r>
        <w:rPr>
          <w:color w:val="auto"/>
          <w:spacing w:val="-3"/>
          <w:u w:val="single"/>
        </w:rPr>
        <w:t>（</w:t>
      </w:r>
      <w:r>
        <w:rPr>
          <w:color w:val="auto"/>
          <w:u w:val="single"/>
        </w:rPr>
        <w:t>供应商名称</w:t>
      </w:r>
      <w:r>
        <w:rPr>
          <w:color w:val="auto"/>
          <w:spacing w:val="-10"/>
          <w:u w:val="single"/>
        </w:rPr>
        <w:t>）</w:t>
      </w:r>
      <w:r>
        <w:rPr>
          <w:color w:val="auto"/>
        </w:rPr>
        <w:t>的法定代表人</w:t>
      </w:r>
      <w:r>
        <w:rPr>
          <w:color w:val="auto"/>
          <w:spacing w:val="-8"/>
        </w:rPr>
        <w:t>，</w:t>
      </w:r>
      <w:r>
        <w:rPr>
          <w:color w:val="auto"/>
        </w:rPr>
        <w:t>我方愿意参加贵方组织</w:t>
      </w:r>
      <w:r>
        <w:rPr>
          <w:color w:val="auto"/>
          <w:spacing w:val="-8"/>
        </w:rPr>
        <w:t>的</w:t>
      </w:r>
      <w:r>
        <w:rPr>
          <w:color w:val="auto"/>
          <w:u w:val="single"/>
        </w:rPr>
        <w:t>（征集项</w:t>
      </w:r>
      <w:r>
        <w:rPr>
          <w:color w:val="auto"/>
          <w:spacing w:val="-12"/>
          <w:u w:val="single"/>
        </w:rPr>
        <w:t>目</w:t>
      </w:r>
      <w:r>
        <w:rPr>
          <w:color w:val="auto"/>
          <w:spacing w:val="-220"/>
          <w:u w:val="single"/>
        </w:rPr>
        <w:t>名</w:t>
      </w:r>
      <w:r>
        <w:rPr>
          <w:color w:val="auto"/>
          <w:u w:val="single"/>
        </w:rPr>
        <w:t>称</w:t>
      </w:r>
      <w:r>
        <w:rPr>
          <w:color w:val="auto"/>
          <w:spacing w:val="-11"/>
          <w:u w:val="single"/>
        </w:rPr>
        <w:t>）（</w:t>
      </w:r>
      <w:r>
        <w:rPr>
          <w:color w:val="auto"/>
          <w:u w:val="single"/>
        </w:rPr>
        <w:t>编号为</w:t>
      </w:r>
      <w:r>
        <w:rPr>
          <w:color w:val="auto"/>
          <w:u w:val="single"/>
        </w:rPr>
        <w:tab/>
      </w:r>
      <w:r>
        <w:rPr>
          <w:color w:val="auto"/>
          <w:spacing w:val="-10"/>
          <w:u w:val="single"/>
        </w:rPr>
        <w:t>）</w:t>
      </w:r>
      <w:r>
        <w:rPr>
          <w:color w:val="auto"/>
        </w:rPr>
        <w:t>的投标</w:t>
      </w:r>
      <w:r>
        <w:rPr>
          <w:color w:val="auto"/>
          <w:spacing w:val="-10"/>
        </w:rPr>
        <w:t>，</w:t>
      </w:r>
      <w:r>
        <w:rPr>
          <w:color w:val="auto"/>
        </w:rPr>
        <w:t>为此</w:t>
      </w:r>
      <w:r>
        <w:rPr>
          <w:color w:val="auto"/>
          <w:spacing w:val="-10"/>
        </w:rPr>
        <w:t>，</w:t>
      </w:r>
      <w:r>
        <w:rPr>
          <w:color w:val="auto"/>
        </w:rPr>
        <w:t>我方就本次投标有关事项郑重声明如下：</w:t>
      </w:r>
    </w:p>
    <w:p w14:paraId="1A510DFC">
      <w:pPr>
        <w:pStyle w:val="9"/>
        <w:shd w:val="clear" w:color="auto" w:fill="auto"/>
        <w:spacing w:line="307" w:lineRule="exact"/>
        <w:ind w:left="878"/>
        <w:rPr>
          <w:color w:val="auto"/>
        </w:rPr>
      </w:pPr>
      <w:r>
        <w:rPr>
          <w:color w:val="auto"/>
        </w:rPr>
        <w:t>1、我方已详细审查全部征集文件，同意征集文件的各项要求。</w:t>
      </w:r>
    </w:p>
    <w:p w14:paraId="49B3F052">
      <w:pPr>
        <w:pStyle w:val="9"/>
        <w:shd w:val="clear" w:color="auto" w:fill="auto"/>
        <w:spacing w:before="158"/>
        <w:ind w:left="878"/>
        <w:rPr>
          <w:color w:val="auto"/>
        </w:rPr>
      </w:pPr>
      <w:r>
        <w:rPr>
          <w:color w:val="auto"/>
        </w:rPr>
        <w:t>2、我方向贵方提交的所有响应文件、资料都是准确的和真实的。</w:t>
      </w:r>
    </w:p>
    <w:p w14:paraId="24C30390">
      <w:pPr>
        <w:pStyle w:val="9"/>
        <w:shd w:val="clear" w:color="auto" w:fill="auto"/>
        <w:spacing w:before="160"/>
        <w:ind w:left="878"/>
        <w:rPr>
          <w:color w:val="auto"/>
        </w:rPr>
      </w:pPr>
      <w:r>
        <w:rPr>
          <w:color w:val="auto"/>
        </w:rPr>
        <w:t>3、若入围，我方将按照征集文件规定履行合同责任和义务。</w:t>
      </w:r>
    </w:p>
    <w:p w14:paraId="50423900">
      <w:pPr>
        <w:pStyle w:val="9"/>
        <w:shd w:val="clear" w:color="auto" w:fill="auto"/>
        <w:spacing w:before="159" w:line="364" w:lineRule="auto"/>
        <w:ind w:left="398" w:right="656" w:firstLine="480"/>
        <w:rPr>
          <w:color w:val="auto"/>
        </w:rPr>
      </w:pPr>
      <w:r>
        <w:rPr>
          <w:color w:val="auto"/>
        </w:rPr>
        <w:t>4、我方不是征集人的附属机构；在获知本项目采购信息后，与征集人聘请的为此项目提供服务的公司以及其附属机构没有任何联系。</w:t>
      </w:r>
    </w:p>
    <w:p w14:paraId="20BD992E">
      <w:pPr>
        <w:pStyle w:val="9"/>
        <w:shd w:val="clear" w:color="auto" w:fill="auto"/>
        <w:spacing w:line="306" w:lineRule="exact"/>
        <w:ind w:left="878"/>
        <w:rPr>
          <w:color w:val="auto"/>
        </w:rPr>
      </w:pPr>
      <w:r>
        <w:rPr>
          <w:color w:val="auto"/>
        </w:rPr>
        <w:t>5、响应文件自开启日起有效期为</w:t>
      </w:r>
      <w:r>
        <w:rPr>
          <w:color w:val="auto"/>
          <w:u w:val="single"/>
        </w:rPr>
        <w:t>90</w:t>
      </w:r>
      <w:r>
        <w:rPr>
          <w:color w:val="auto"/>
        </w:rPr>
        <w:t>日历日。</w:t>
      </w:r>
    </w:p>
    <w:p w14:paraId="3EB8C861">
      <w:pPr>
        <w:pStyle w:val="9"/>
        <w:shd w:val="clear" w:color="auto" w:fill="auto"/>
        <w:spacing w:before="160"/>
        <w:ind w:left="878"/>
        <w:rPr>
          <w:color w:val="auto"/>
        </w:rPr>
      </w:pPr>
      <w:r>
        <w:rPr>
          <w:color w:val="auto"/>
        </w:rPr>
        <w:t>6、以上事项如有虚假或者隐瞒，我方愿意承担一切后果。</w:t>
      </w:r>
    </w:p>
    <w:p w14:paraId="192154F8">
      <w:pPr>
        <w:pStyle w:val="9"/>
        <w:shd w:val="clear" w:color="auto" w:fill="auto"/>
        <w:rPr>
          <w:color w:val="auto"/>
        </w:rPr>
      </w:pPr>
    </w:p>
    <w:p w14:paraId="74DC6BA0">
      <w:pPr>
        <w:pStyle w:val="9"/>
        <w:shd w:val="clear" w:color="auto" w:fill="auto"/>
        <w:rPr>
          <w:color w:val="auto"/>
        </w:rPr>
      </w:pPr>
    </w:p>
    <w:p w14:paraId="46FDA32F">
      <w:pPr>
        <w:pStyle w:val="9"/>
        <w:shd w:val="clear" w:color="auto" w:fill="auto"/>
        <w:rPr>
          <w:color w:val="auto"/>
        </w:rPr>
      </w:pPr>
    </w:p>
    <w:p w14:paraId="5275E4A8">
      <w:pPr>
        <w:pStyle w:val="9"/>
        <w:shd w:val="clear" w:color="auto" w:fill="auto"/>
        <w:rPr>
          <w:color w:val="auto"/>
        </w:rPr>
      </w:pPr>
    </w:p>
    <w:p w14:paraId="48E20E77">
      <w:pPr>
        <w:pStyle w:val="9"/>
        <w:shd w:val="clear" w:color="auto" w:fill="auto"/>
        <w:spacing w:before="1"/>
        <w:rPr>
          <w:color w:val="auto"/>
          <w:sz w:val="35"/>
        </w:rPr>
      </w:pPr>
    </w:p>
    <w:p w14:paraId="40DF15A3">
      <w:pPr>
        <w:pStyle w:val="9"/>
        <w:shd w:val="clear" w:color="auto" w:fill="auto"/>
        <w:ind w:left="4075"/>
        <w:rPr>
          <w:color w:val="auto"/>
        </w:rPr>
      </w:pPr>
      <w:r>
        <w:rPr>
          <w:color w:val="auto"/>
        </w:rPr>
        <w:t>供应商（公章）：</w:t>
      </w:r>
    </w:p>
    <w:p w14:paraId="0E7CAD18">
      <w:pPr>
        <w:pStyle w:val="9"/>
        <w:shd w:val="clear" w:color="auto" w:fill="auto"/>
        <w:spacing w:before="12"/>
        <w:rPr>
          <w:color w:val="auto"/>
          <w:sz w:val="21"/>
        </w:rPr>
      </w:pPr>
    </w:p>
    <w:p w14:paraId="1BF607FD">
      <w:pPr>
        <w:pStyle w:val="9"/>
        <w:shd w:val="clear" w:color="auto" w:fill="auto"/>
        <w:tabs>
          <w:tab w:val="left" w:pos="5042"/>
          <w:tab w:val="left" w:pos="6242"/>
          <w:tab w:val="left" w:pos="6842"/>
          <w:tab w:val="left" w:pos="7442"/>
        </w:tabs>
        <w:spacing w:line="403" w:lineRule="auto"/>
        <w:ind w:left="4082" w:right="1479" w:firstLine="2"/>
        <w:rPr>
          <w:color w:val="auto"/>
        </w:rPr>
      </w:pPr>
      <w:r>
        <w:rPr>
          <w:color w:val="auto"/>
        </w:rPr>
        <w:t>供应商法定代表人或者授权代表（签字</w:t>
      </w:r>
      <w:r>
        <w:rPr>
          <w:color w:val="auto"/>
          <w:spacing w:val="-9"/>
        </w:rPr>
        <w:t xml:space="preserve">）： </w:t>
      </w:r>
      <w:r>
        <w:rPr>
          <w:color w:val="auto"/>
        </w:rPr>
        <w:t>日</w:t>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DA5CE5B">
      <w:pPr>
        <w:pStyle w:val="9"/>
        <w:shd w:val="clear" w:color="auto" w:fill="auto"/>
        <w:rPr>
          <w:color w:val="auto"/>
          <w:sz w:val="26"/>
        </w:rPr>
      </w:pPr>
    </w:p>
    <w:p w14:paraId="4A99A290">
      <w:pPr>
        <w:pStyle w:val="9"/>
        <w:shd w:val="clear" w:color="auto" w:fill="auto"/>
        <w:rPr>
          <w:color w:val="auto"/>
          <w:sz w:val="26"/>
        </w:rPr>
      </w:pPr>
    </w:p>
    <w:p w14:paraId="6598E486">
      <w:pPr>
        <w:pStyle w:val="9"/>
        <w:shd w:val="clear" w:color="auto" w:fill="auto"/>
        <w:rPr>
          <w:color w:val="auto"/>
          <w:sz w:val="26"/>
        </w:rPr>
      </w:pPr>
    </w:p>
    <w:p w14:paraId="7557865D">
      <w:pPr>
        <w:pStyle w:val="9"/>
        <w:shd w:val="clear" w:color="auto" w:fill="auto"/>
        <w:rPr>
          <w:color w:val="auto"/>
          <w:sz w:val="26"/>
        </w:rPr>
      </w:pPr>
    </w:p>
    <w:p w14:paraId="197C8E0D">
      <w:pPr>
        <w:pStyle w:val="9"/>
        <w:shd w:val="clear" w:color="auto" w:fill="auto"/>
        <w:spacing w:before="5"/>
        <w:rPr>
          <w:color w:val="auto"/>
          <w:sz w:val="30"/>
        </w:rPr>
      </w:pPr>
    </w:p>
    <w:p w14:paraId="512ACD26">
      <w:pPr>
        <w:pStyle w:val="8"/>
        <w:shd w:val="clear" w:color="auto" w:fill="auto"/>
        <w:spacing w:before="0"/>
        <w:ind w:left="518"/>
        <w:rPr>
          <w:color w:val="auto"/>
        </w:rPr>
      </w:pPr>
      <w:r>
        <w:rPr>
          <w:color w:val="auto"/>
        </w:rPr>
        <w:t>备注：本投标函由授权代表签字的，应附法定代表人授权委托书。</w:t>
      </w:r>
    </w:p>
    <w:p w14:paraId="630E1B98">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0D9924B">
      <w:pPr>
        <w:pStyle w:val="9"/>
        <w:shd w:val="clear" w:color="auto" w:fill="auto"/>
        <w:spacing w:before="61"/>
        <w:ind w:left="398"/>
        <w:rPr>
          <w:color w:val="auto"/>
        </w:rPr>
      </w:pPr>
      <w:r>
        <w:rPr>
          <w:color w:val="auto"/>
        </w:rPr>
        <w:t>附件3：</w:t>
      </w:r>
    </w:p>
    <w:p w14:paraId="23BBC476">
      <w:pPr>
        <w:pStyle w:val="9"/>
        <w:shd w:val="clear" w:color="auto" w:fill="auto"/>
        <w:spacing w:before="1"/>
        <w:rPr>
          <w:color w:val="auto"/>
          <w:sz w:val="41"/>
        </w:rPr>
      </w:pPr>
      <w:r>
        <w:rPr>
          <w:color w:val="auto"/>
        </w:rPr>
        <w:br w:type="column"/>
      </w:r>
    </w:p>
    <w:p w14:paraId="454A0F0B">
      <w:pPr>
        <w:pStyle w:val="7"/>
        <w:shd w:val="clear" w:color="auto" w:fill="auto"/>
        <w:spacing w:before="1"/>
        <w:ind w:left="398"/>
        <w:rPr>
          <w:color w:val="auto"/>
        </w:rPr>
      </w:pPr>
      <w:r>
        <w:rPr>
          <w:color w:val="auto"/>
        </w:rPr>
        <w:t>法定代表人身份证明</w:t>
      </w:r>
    </w:p>
    <w:p w14:paraId="103ADA71">
      <w:pPr>
        <w:shd w:val="clear" w:color="auto" w:fill="auto"/>
        <w:spacing w:after="0"/>
        <w:rPr>
          <w:color w:val="auto"/>
        </w:rPr>
        <w:sectPr>
          <w:footerReference r:id="rId10" w:type="default"/>
          <w:pgSz w:w="11910" w:h="16840"/>
          <w:pgMar w:top="1340" w:right="760" w:bottom="1180" w:left="1020" w:header="806" w:footer="1000" w:gutter="0"/>
          <w:pgBorders>
            <w:top w:val="none" w:sz="0" w:space="0"/>
            <w:left w:val="none" w:sz="0" w:space="0"/>
            <w:bottom w:val="none" w:sz="0" w:space="0"/>
            <w:right w:val="none" w:sz="0" w:space="0"/>
          </w:pgBorders>
          <w:pgNumType w:start="60"/>
          <w:cols w:equalWidth="0" w:num="2">
            <w:col w:w="1279" w:space="1990"/>
            <w:col w:w="6861"/>
          </w:cols>
        </w:sectPr>
      </w:pPr>
    </w:p>
    <w:p w14:paraId="08102395">
      <w:pPr>
        <w:pStyle w:val="9"/>
        <w:shd w:val="clear" w:color="auto" w:fill="auto"/>
        <w:rPr>
          <w:b/>
          <w:color w:val="auto"/>
          <w:sz w:val="20"/>
        </w:rPr>
      </w:pPr>
    </w:p>
    <w:p w14:paraId="5A97A4F5">
      <w:pPr>
        <w:pStyle w:val="9"/>
        <w:shd w:val="clear" w:color="auto" w:fill="auto"/>
        <w:rPr>
          <w:b/>
          <w:color w:val="auto"/>
          <w:sz w:val="20"/>
        </w:rPr>
      </w:pPr>
    </w:p>
    <w:p w14:paraId="6278F938">
      <w:pPr>
        <w:pStyle w:val="9"/>
        <w:shd w:val="clear" w:color="auto" w:fill="auto"/>
        <w:rPr>
          <w:b/>
          <w:color w:val="auto"/>
          <w:sz w:val="20"/>
        </w:rPr>
      </w:pPr>
    </w:p>
    <w:p w14:paraId="01238E52">
      <w:pPr>
        <w:pStyle w:val="9"/>
        <w:shd w:val="clear" w:color="auto" w:fill="auto"/>
        <w:spacing w:before="7"/>
        <w:rPr>
          <w:b/>
          <w:color w:val="auto"/>
          <w:sz w:val="15"/>
        </w:rPr>
      </w:pPr>
    </w:p>
    <w:p w14:paraId="5F1D9557">
      <w:pPr>
        <w:pStyle w:val="9"/>
        <w:shd w:val="clear" w:color="auto" w:fill="auto"/>
        <w:tabs>
          <w:tab w:val="left" w:pos="2678"/>
          <w:tab w:val="left" w:pos="3758"/>
          <w:tab w:val="left" w:pos="4838"/>
          <w:tab w:val="left" w:pos="5257"/>
          <w:tab w:val="left" w:pos="5377"/>
        </w:tabs>
        <w:spacing w:before="74" w:line="364" w:lineRule="auto"/>
        <w:ind w:left="398" w:right="4746"/>
        <w:rPr>
          <w:rFonts w:ascii="Times New Roman" w:eastAsia="Times New Roman"/>
          <w:color w:val="auto"/>
        </w:rPr>
      </w:pPr>
      <w:r>
        <w:rPr>
          <w:color w:val="auto"/>
          <w:spacing w:val="-1"/>
        </w:rPr>
        <w:t>供</w:t>
      </w:r>
      <w:r>
        <w:rPr>
          <w:color w:val="auto"/>
        </w:rPr>
        <w:t>应商名称：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26"/>
          <w:u w:val="single"/>
        </w:rPr>
        <w:t xml:space="preserve"> </w:t>
      </w:r>
      <w:r>
        <w:rPr>
          <w:color w:val="auto"/>
          <w:spacing w:val="-1"/>
        </w:rPr>
        <w:t>单</w:t>
      </w:r>
      <w:r>
        <w:rPr>
          <w:color w:val="auto"/>
        </w:rPr>
        <w:t>位性质：</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29"/>
          <w:u w:val="single"/>
        </w:rPr>
        <w:t xml:space="preserve"> </w:t>
      </w:r>
      <w:r>
        <w:rPr>
          <w:color w:val="auto"/>
          <w:spacing w:val="-1"/>
        </w:rPr>
        <w:t>地</w:t>
      </w:r>
      <w:r>
        <w:rPr>
          <w:color w:val="auto"/>
        </w:rPr>
        <w:t>址：</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成立时间：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 xml:space="preserve">日 </w:t>
      </w:r>
      <w:r>
        <w:rPr>
          <w:color w:val="auto"/>
          <w:spacing w:val="-1"/>
        </w:rPr>
        <w:t>经</w:t>
      </w:r>
      <w:r>
        <w:rPr>
          <w:color w:val="auto"/>
        </w:rPr>
        <w:t>营期限：</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14:paraId="0F623E1F">
      <w:pPr>
        <w:pStyle w:val="9"/>
        <w:shd w:val="clear" w:color="auto" w:fill="auto"/>
        <w:rPr>
          <w:rFonts w:ascii="Times New Roman"/>
          <w:color w:val="auto"/>
          <w:sz w:val="20"/>
        </w:rPr>
      </w:pPr>
    </w:p>
    <w:p w14:paraId="6C8F8D08">
      <w:pPr>
        <w:pStyle w:val="9"/>
        <w:shd w:val="clear" w:color="auto" w:fill="auto"/>
        <w:tabs>
          <w:tab w:val="left" w:pos="2137"/>
          <w:tab w:val="left" w:pos="4057"/>
          <w:tab w:val="left" w:pos="4177"/>
          <w:tab w:val="left" w:pos="5798"/>
          <w:tab w:val="left" w:pos="7537"/>
        </w:tabs>
        <w:spacing w:before="234" w:line="364" w:lineRule="auto"/>
        <w:ind w:left="398" w:right="2525"/>
        <w:rPr>
          <w:color w:val="auto"/>
        </w:rPr>
      </w:pPr>
      <w:r>
        <w:rPr>
          <w:color w:val="auto"/>
        </w:rPr>
        <w:t>姓名：</w:t>
      </w:r>
      <w:r>
        <w:rPr>
          <w:color w:val="auto"/>
          <w:u w:val="single"/>
        </w:rPr>
        <w:t xml:space="preserve"> </w:t>
      </w:r>
      <w:r>
        <w:rPr>
          <w:color w:val="auto"/>
          <w:u w:val="single"/>
        </w:rPr>
        <w:tab/>
      </w:r>
      <w:r>
        <w:rPr>
          <w:color w:val="auto"/>
        </w:rPr>
        <w:t>性别：</w:t>
      </w:r>
      <w:r>
        <w:rPr>
          <w:color w:val="auto"/>
          <w:u w:val="single"/>
        </w:rPr>
        <w:t xml:space="preserve"> </w:t>
      </w:r>
      <w:r>
        <w:rPr>
          <w:color w:val="auto"/>
          <w:u w:val="single"/>
        </w:rPr>
        <w:tab/>
      </w:r>
      <w:r>
        <w:rPr>
          <w:color w:val="auto"/>
        </w:rPr>
        <w:t>年龄：</w:t>
      </w:r>
      <w:r>
        <w:rPr>
          <w:color w:val="auto"/>
          <w:u w:val="single"/>
        </w:rPr>
        <w:t xml:space="preserve"> </w:t>
      </w:r>
      <w:r>
        <w:rPr>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系</w:t>
      </w:r>
      <w:r>
        <w:rPr>
          <w:color w:val="auto"/>
          <w:u w:val="single"/>
        </w:rPr>
        <w:t xml:space="preserve"> </w:t>
      </w:r>
      <w:r>
        <w:rPr>
          <w:color w:val="auto"/>
          <w:u w:val="single"/>
        </w:rPr>
        <w:tab/>
      </w:r>
      <w:r>
        <w:rPr>
          <w:color w:val="auto"/>
          <w:u w:val="single"/>
        </w:rPr>
        <w:tab/>
      </w:r>
      <w:r>
        <w:rPr>
          <w:color w:val="auto"/>
          <w:u w:val="single"/>
        </w:rPr>
        <w:tab/>
      </w:r>
      <w:r>
        <w:rPr>
          <w:color w:val="auto"/>
        </w:rPr>
        <w:t>（供应商名称）的法定代表人</w:t>
      </w:r>
      <w:r>
        <w:rPr>
          <w:color w:val="auto"/>
          <w:spacing w:val="-16"/>
        </w:rPr>
        <w:t>。</w:t>
      </w:r>
    </w:p>
    <w:p w14:paraId="2C3B5220">
      <w:pPr>
        <w:pStyle w:val="9"/>
        <w:shd w:val="clear" w:color="auto" w:fill="auto"/>
        <w:spacing w:line="306" w:lineRule="exact"/>
        <w:ind w:left="878"/>
        <w:rPr>
          <w:color w:val="auto"/>
        </w:rPr>
      </w:pPr>
      <w:r>
        <w:rPr>
          <w:color w:val="auto"/>
        </w:rPr>
        <w:t>特此证明。</w:t>
      </w:r>
    </w:p>
    <w:p w14:paraId="3E569E27">
      <w:pPr>
        <w:pStyle w:val="9"/>
        <w:shd w:val="clear" w:color="auto" w:fill="auto"/>
        <w:rPr>
          <w:color w:val="auto"/>
        </w:rPr>
      </w:pPr>
    </w:p>
    <w:p w14:paraId="20821C34">
      <w:pPr>
        <w:pStyle w:val="9"/>
        <w:shd w:val="clear" w:color="auto" w:fill="auto"/>
        <w:rPr>
          <w:color w:val="auto"/>
          <w:sz w:val="25"/>
        </w:rPr>
      </w:pPr>
    </w:p>
    <w:p w14:paraId="72EE8ABC">
      <w:pPr>
        <w:pStyle w:val="9"/>
        <w:shd w:val="clear" w:color="auto" w:fill="auto"/>
        <w:ind w:left="398"/>
        <w:rPr>
          <w:color w:val="auto"/>
        </w:rPr>
      </w:pPr>
      <w:r>
        <w:rPr>
          <w:color w:val="auto"/>
        </w:rPr>
        <w:t>附：法定代表人身份证复印件。</w:t>
      </w:r>
    </w:p>
    <w:p w14:paraId="0B4DFDF8">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0A0EA6D8">
      <w:pPr>
        <w:pStyle w:val="9"/>
        <w:shd w:val="clear" w:color="auto" w:fill="auto"/>
        <w:spacing w:before="61"/>
        <w:ind w:left="398"/>
        <w:rPr>
          <w:color w:val="auto"/>
        </w:rPr>
      </w:pPr>
      <w:r>
        <w:rPr>
          <w:color w:val="auto"/>
        </w:rPr>
        <w:t>附件4：</w:t>
      </w:r>
    </w:p>
    <w:p w14:paraId="32799C7E">
      <w:pPr>
        <w:pStyle w:val="9"/>
        <w:shd w:val="clear" w:color="auto" w:fill="auto"/>
        <w:spacing w:before="1"/>
        <w:rPr>
          <w:color w:val="auto"/>
          <w:sz w:val="41"/>
        </w:rPr>
      </w:pPr>
      <w:r>
        <w:rPr>
          <w:color w:val="auto"/>
        </w:rPr>
        <w:br w:type="column"/>
      </w:r>
    </w:p>
    <w:p w14:paraId="15D22F82">
      <w:pPr>
        <w:pStyle w:val="7"/>
        <w:shd w:val="clear" w:color="auto" w:fill="auto"/>
        <w:spacing w:before="1"/>
        <w:ind w:left="398"/>
        <w:rPr>
          <w:color w:val="auto"/>
        </w:rPr>
      </w:pPr>
      <w:r>
        <w:rPr>
          <w:color w:val="auto"/>
        </w:rPr>
        <w:t>法定代表人授权委托书</w:t>
      </w:r>
    </w:p>
    <w:p w14:paraId="7767DE91">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851"/>
            <w:col w:w="7000"/>
          </w:cols>
        </w:sectPr>
      </w:pPr>
    </w:p>
    <w:p w14:paraId="667086A2">
      <w:pPr>
        <w:pStyle w:val="9"/>
        <w:shd w:val="clear" w:color="auto" w:fill="auto"/>
        <w:rPr>
          <w:b/>
          <w:color w:val="auto"/>
          <w:sz w:val="20"/>
        </w:rPr>
      </w:pPr>
    </w:p>
    <w:p w14:paraId="314BEF4B">
      <w:pPr>
        <w:pStyle w:val="9"/>
        <w:shd w:val="clear" w:color="auto" w:fill="auto"/>
        <w:spacing w:before="2"/>
        <w:rPr>
          <w:b/>
          <w:color w:val="auto"/>
          <w:sz w:val="25"/>
        </w:rPr>
      </w:pPr>
    </w:p>
    <w:p w14:paraId="5EA4312F">
      <w:pPr>
        <w:pStyle w:val="9"/>
        <w:shd w:val="clear" w:color="auto" w:fill="auto"/>
        <w:tabs>
          <w:tab w:val="left" w:pos="758"/>
          <w:tab w:val="left" w:pos="2917"/>
        </w:tabs>
        <w:spacing w:before="74"/>
        <w:ind w:left="398"/>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（采购代理机构）</w:t>
      </w:r>
      <w:r>
        <w:rPr>
          <w:color w:val="auto"/>
          <w:u w:val="single"/>
        </w:rPr>
        <w:tab/>
      </w:r>
      <w:r>
        <w:rPr>
          <w:color w:val="auto"/>
        </w:rPr>
        <w:t>：</w:t>
      </w:r>
    </w:p>
    <w:p w14:paraId="1E05B0E8">
      <w:pPr>
        <w:pStyle w:val="9"/>
        <w:shd w:val="clear" w:color="auto" w:fill="auto"/>
        <w:tabs>
          <w:tab w:val="left" w:pos="7358"/>
        </w:tabs>
        <w:spacing w:before="161" w:line="364" w:lineRule="auto"/>
        <w:ind w:left="398" w:right="537" w:firstLine="480"/>
        <w:rPr>
          <w:color w:val="auto"/>
        </w:rPr>
      </w:pPr>
      <w:r>
        <w:rPr>
          <w:color w:val="auto"/>
          <w:spacing w:val="-8"/>
        </w:rPr>
        <w:t>我</w:t>
      </w:r>
      <w:r>
        <w:rPr>
          <w:color w:val="auto"/>
          <w:u w:val="single"/>
        </w:rPr>
        <w:t>（姓名</w:t>
      </w:r>
      <w:r>
        <w:rPr>
          <w:color w:val="auto"/>
          <w:spacing w:val="-8"/>
          <w:u w:val="single"/>
        </w:rPr>
        <w:t>）</w:t>
      </w:r>
      <w:r>
        <w:rPr>
          <w:color w:val="auto"/>
          <w:spacing w:val="-8"/>
        </w:rPr>
        <w:t>系</w:t>
      </w:r>
      <w:r>
        <w:rPr>
          <w:color w:val="auto"/>
          <w:u w:val="single"/>
        </w:rPr>
        <w:t>（供应商名称</w:t>
      </w:r>
      <w:r>
        <w:rPr>
          <w:color w:val="auto"/>
          <w:spacing w:val="-5"/>
          <w:u w:val="single"/>
        </w:rPr>
        <w:t>）</w:t>
      </w:r>
      <w:r>
        <w:rPr>
          <w:color w:val="auto"/>
        </w:rPr>
        <w:t>法定代表人</w:t>
      </w:r>
      <w:r>
        <w:rPr>
          <w:color w:val="auto"/>
          <w:spacing w:val="-8"/>
        </w:rPr>
        <w:t>，</w:t>
      </w:r>
      <w:r>
        <w:rPr>
          <w:color w:val="auto"/>
        </w:rPr>
        <w:t>现授权委托我公司</w:t>
      </w:r>
      <w:r>
        <w:rPr>
          <w:color w:val="auto"/>
          <w:spacing w:val="-8"/>
        </w:rPr>
        <w:t>的</w:t>
      </w:r>
      <w:r>
        <w:rPr>
          <w:color w:val="auto"/>
          <w:u w:val="single"/>
        </w:rPr>
        <w:t>（姓名</w:t>
      </w:r>
      <w:r>
        <w:rPr>
          <w:color w:val="auto"/>
          <w:spacing w:val="-8"/>
          <w:u w:val="single"/>
        </w:rPr>
        <w:t>）</w:t>
      </w:r>
      <w:r>
        <w:rPr>
          <w:color w:val="auto"/>
        </w:rPr>
        <w:t>为我公司本次项目的授权代表</w:t>
      </w:r>
      <w:r>
        <w:rPr>
          <w:color w:val="auto"/>
          <w:spacing w:val="-58"/>
        </w:rPr>
        <w:t>，</w:t>
      </w:r>
      <w:r>
        <w:rPr>
          <w:color w:val="auto"/>
        </w:rPr>
        <w:t>代表我方办理本次投标</w:t>
      </w:r>
      <w:r>
        <w:rPr>
          <w:color w:val="auto"/>
          <w:spacing w:val="-56"/>
        </w:rPr>
        <w:t>、</w:t>
      </w:r>
      <w:r>
        <w:rPr>
          <w:color w:val="auto"/>
        </w:rPr>
        <w:t>签约等相关事宜</w:t>
      </w:r>
      <w:r>
        <w:rPr>
          <w:color w:val="auto"/>
          <w:spacing w:val="-58"/>
        </w:rPr>
        <w:t>，</w:t>
      </w:r>
      <w:r>
        <w:rPr>
          <w:color w:val="auto"/>
        </w:rPr>
        <w:t>签署全部有关的文件</w:t>
      </w:r>
      <w:r>
        <w:rPr>
          <w:color w:val="auto"/>
          <w:spacing w:val="-17"/>
        </w:rPr>
        <w:t>、</w:t>
      </w:r>
      <w:r>
        <w:rPr>
          <w:color w:val="auto"/>
        </w:rPr>
        <w:t>协议、合同并具有法律效力。授权代表联系方式</w:t>
      </w:r>
      <w:r>
        <w:rPr>
          <w:color w:val="auto"/>
          <w:u w:val="single"/>
        </w:rPr>
        <w:t xml:space="preserve"> </w:t>
      </w:r>
      <w:r>
        <w:rPr>
          <w:color w:val="auto"/>
          <w:u w:val="single"/>
        </w:rPr>
        <w:tab/>
      </w:r>
      <w:r>
        <w:rPr>
          <w:color w:val="auto"/>
        </w:rPr>
        <w:t>。</w:t>
      </w:r>
    </w:p>
    <w:p w14:paraId="6C2EF8DA">
      <w:pPr>
        <w:pStyle w:val="9"/>
        <w:shd w:val="clear" w:color="auto" w:fill="auto"/>
        <w:spacing w:line="364" w:lineRule="auto"/>
        <w:ind w:left="398" w:right="657" w:firstLine="480"/>
        <w:rPr>
          <w:color w:val="auto"/>
        </w:rPr>
      </w:pPr>
      <w:r>
        <w:rPr>
          <w:color w:val="auto"/>
          <w:spacing w:val="-11"/>
        </w:rPr>
        <w:t>在我方未发出撤销授权委托书的书面通知以前，本授权委托书一直有效。授权人</w:t>
      </w:r>
      <w:r>
        <w:rPr>
          <w:color w:val="auto"/>
        </w:rPr>
        <w:t>（</w:t>
      </w:r>
      <w:r>
        <w:rPr>
          <w:color w:val="auto"/>
          <w:spacing w:val="-17"/>
        </w:rPr>
        <w:t>代</w:t>
      </w:r>
      <w:r>
        <w:rPr>
          <w:color w:val="auto"/>
        </w:rPr>
        <w:t>表）签署的所有文件（在授权书有效期内签署的）不因授权撤销而失效。</w:t>
      </w:r>
    </w:p>
    <w:p w14:paraId="1D7ED00D">
      <w:pPr>
        <w:pStyle w:val="9"/>
        <w:shd w:val="clear" w:color="auto" w:fill="auto"/>
        <w:spacing w:line="306" w:lineRule="exact"/>
        <w:ind w:left="878"/>
        <w:rPr>
          <w:color w:val="auto"/>
        </w:rPr>
      </w:pPr>
      <w:r>
        <w:rPr>
          <w:color w:val="auto"/>
        </w:rPr>
        <w:t>授权代表无权转让委托权。特此授权。</w:t>
      </w:r>
    </w:p>
    <w:p w14:paraId="14638EA3">
      <w:pPr>
        <w:pStyle w:val="9"/>
        <w:shd w:val="clear" w:color="auto" w:fill="auto"/>
        <w:tabs>
          <w:tab w:val="left" w:pos="3518"/>
          <w:tab w:val="left" w:pos="4718"/>
          <w:tab w:val="left" w:pos="5918"/>
        </w:tabs>
        <w:spacing w:before="157"/>
        <w:ind w:left="878"/>
        <w:rPr>
          <w:color w:val="auto"/>
        </w:rPr>
      </w:pPr>
      <w:r>
        <w:rPr>
          <w:color w:val="auto"/>
        </w:rPr>
        <w:t>本授权委托书于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日签字生效,特此声明。</w:t>
      </w:r>
    </w:p>
    <w:p w14:paraId="248C8357">
      <w:pPr>
        <w:pStyle w:val="9"/>
        <w:shd w:val="clear" w:color="auto" w:fill="auto"/>
        <w:rPr>
          <w:color w:val="auto"/>
          <w:sz w:val="26"/>
        </w:rPr>
      </w:pPr>
    </w:p>
    <w:p w14:paraId="01A0AD9C">
      <w:pPr>
        <w:pStyle w:val="9"/>
        <w:shd w:val="clear" w:color="auto" w:fill="auto"/>
        <w:spacing w:before="11"/>
        <w:rPr>
          <w:color w:val="auto"/>
          <w:sz w:val="22"/>
        </w:rPr>
      </w:pPr>
    </w:p>
    <w:p w14:paraId="1B3610C0">
      <w:pPr>
        <w:pStyle w:val="9"/>
        <w:shd w:val="clear" w:color="auto" w:fill="auto"/>
        <w:ind w:left="1998" w:right="1780"/>
        <w:jc w:val="center"/>
        <w:rPr>
          <w:color w:val="auto"/>
        </w:rPr>
      </w:pPr>
      <w:r>
        <w:rPr>
          <w:color w:val="auto"/>
        </w:rPr>
        <w:t>(附法人代表身份证以及授权代表身份证复印件)</w:t>
      </w:r>
    </w:p>
    <w:p w14:paraId="4D26AD4E">
      <w:pPr>
        <w:pStyle w:val="9"/>
        <w:shd w:val="clear" w:color="auto" w:fill="auto"/>
        <w:rPr>
          <w:color w:val="auto"/>
          <w:sz w:val="20"/>
        </w:rPr>
      </w:pPr>
    </w:p>
    <w:p w14:paraId="7FCA5E52">
      <w:pPr>
        <w:pStyle w:val="9"/>
        <w:shd w:val="clear" w:color="auto" w:fill="auto"/>
        <w:rPr>
          <w:color w:val="auto"/>
          <w:sz w:val="20"/>
        </w:rPr>
      </w:pPr>
    </w:p>
    <w:p w14:paraId="5656AA44">
      <w:pPr>
        <w:pStyle w:val="9"/>
        <w:shd w:val="clear" w:color="auto" w:fill="auto"/>
        <w:rPr>
          <w:color w:val="auto"/>
          <w:sz w:val="20"/>
        </w:rPr>
      </w:pPr>
    </w:p>
    <w:p w14:paraId="467B293E">
      <w:pPr>
        <w:pStyle w:val="9"/>
        <w:shd w:val="clear" w:color="auto" w:fill="auto"/>
        <w:spacing w:before="11"/>
        <w:rPr>
          <w:color w:val="auto"/>
          <w:sz w:val="27"/>
        </w:rPr>
      </w:pPr>
    </w:p>
    <w:tbl>
      <w:tblPr>
        <w:tblStyle w:val="11"/>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0"/>
        <w:gridCol w:w="2460"/>
        <w:gridCol w:w="1730"/>
      </w:tblGrid>
      <w:tr w14:paraId="5CDF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noWrap w:val="0"/>
            <w:vAlign w:val="top"/>
          </w:tcPr>
          <w:p w14:paraId="696DD2B9">
            <w:pPr>
              <w:pStyle w:val="15"/>
              <w:shd w:val="clear" w:color="auto" w:fill="auto"/>
              <w:spacing w:line="274" w:lineRule="exact"/>
              <w:ind w:left="50"/>
              <w:rPr>
                <w:color w:val="auto"/>
                <w:sz w:val="24"/>
              </w:rPr>
            </w:pPr>
            <w:r>
              <w:rPr>
                <w:color w:val="auto"/>
                <w:sz w:val="24"/>
              </w:rPr>
              <w:t>授权代表姓名：</w:t>
            </w:r>
          </w:p>
        </w:tc>
        <w:tc>
          <w:tcPr>
            <w:tcW w:w="2460" w:type="dxa"/>
            <w:noWrap w:val="0"/>
            <w:vAlign w:val="top"/>
          </w:tcPr>
          <w:p w14:paraId="5D798102">
            <w:pPr>
              <w:pStyle w:val="15"/>
              <w:shd w:val="clear" w:color="auto" w:fill="auto"/>
              <w:spacing w:line="274" w:lineRule="exact"/>
              <w:ind w:left="760" w:right="819"/>
              <w:jc w:val="center"/>
              <w:rPr>
                <w:color w:val="auto"/>
                <w:sz w:val="24"/>
              </w:rPr>
            </w:pPr>
            <w:r>
              <w:rPr>
                <w:color w:val="auto"/>
                <w:sz w:val="24"/>
              </w:rPr>
              <w:t>性 别：</w:t>
            </w:r>
          </w:p>
        </w:tc>
        <w:tc>
          <w:tcPr>
            <w:tcW w:w="1730" w:type="dxa"/>
            <w:noWrap w:val="0"/>
            <w:vAlign w:val="top"/>
          </w:tcPr>
          <w:p w14:paraId="4ACCE635">
            <w:pPr>
              <w:pStyle w:val="15"/>
              <w:shd w:val="clear" w:color="auto" w:fill="auto"/>
              <w:spacing w:line="274" w:lineRule="exact"/>
              <w:ind w:right="48"/>
              <w:jc w:val="right"/>
              <w:rPr>
                <w:color w:val="auto"/>
                <w:sz w:val="24"/>
              </w:rPr>
            </w:pPr>
            <w:r>
              <w:rPr>
                <w:color w:val="auto"/>
                <w:sz w:val="24"/>
              </w:rPr>
              <w:t>年 龄：</w:t>
            </w:r>
          </w:p>
        </w:tc>
      </w:tr>
      <w:tr w14:paraId="7B3F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noWrap w:val="0"/>
            <w:vAlign w:val="top"/>
          </w:tcPr>
          <w:p w14:paraId="6B9BB880">
            <w:pPr>
              <w:pStyle w:val="15"/>
              <w:shd w:val="clear" w:color="auto" w:fill="auto"/>
              <w:tabs>
                <w:tab w:val="left" w:pos="529"/>
              </w:tabs>
              <w:spacing w:before="80" w:line="254" w:lineRule="exact"/>
              <w:ind w:left="50"/>
              <w:rPr>
                <w:color w:val="auto"/>
                <w:sz w:val="24"/>
              </w:rPr>
            </w:pPr>
            <w:r>
              <w:rPr>
                <w:color w:val="auto"/>
                <w:sz w:val="24"/>
              </w:rPr>
              <w:t>单</w:t>
            </w:r>
            <w:r>
              <w:rPr>
                <w:color w:val="auto"/>
                <w:sz w:val="24"/>
              </w:rPr>
              <w:tab/>
            </w:r>
            <w:r>
              <w:rPr>
                <w:color w:val="auto"/>
                <w:sz w:val="24"/>
              </w:rPr>
              <w:t>位：</w:t>
            </w:r>
          </w:p>
        </w:tc>
        <w:tc>
          <w:tcPr>
            <w:tcW w:w="2460" w:type="dxa"/>
            <w:noWrap w:val="0"/>
            <w:vAlign w:val="top"/>
          </w:tcPr>
          <w:p w14:paraId="3504754C">
            <w:pPr>
              <w:pStyle w:val="15"/>
              <w:shd w:val="clear" w:color="auto" w:fill="auto"/>
              <w:spacing w:before="80" w:line="254" w:lineRule="exact"/>
              <w:ind w:left="760" w:right="819"/>
              <w:jc w:val="center"/>
              <w:rPr>
                <w:color w:val="auto"/>
                <w:sz w:val="24"/>
              </w:rPr>
            </w:pPr>
            <w:r>
              <w:rPr>
                <w:color w:val="auto"/>
                <w:sz w:val="24"/>
              </w:rPr>
              <w:t>部 门：</w:t>
            </w:r>
          </w:p>
        </w:tc>
        <w:tc>
          <w:tcPr>
            <w:tcW w:w="1730" w:type="dxa"/>
            <w:noWrap w:val="0"/>
            <w:vAlign w:val="top"/>
          </w:tcPr>
          <w:p w14:paraId="6146A38A">
            <w:pPr>
              <w:pStyle w:val="15"/>
              <w:shd w:val="clear" w:color="auto" w:fill="auto"/>
              <w:spacing w:before="80" w:line="254" w:lineRule="exact"/>
              <w:ind w:right="48"/>
              <w:jc w:val="right"/>
              <w:rPr>
                <w:color w:val="auto"/>
                <w:sz w:val="24"/>
              </w:rPr>
            </w:pPr>
            <w:r>
              <w:rPr>
                <w:color w:val="auto"/>
                <w:sz w:val="24"/>
              </w:rPr>
              <w:t>职 务：</w:t>
            </w:r>
          </w:p>
        </w:tc>
      </w:tr>
    </w:tbl>
    <w:p w14:paraId="5D900B20">
      <w:pPr>
        <w:pStyle w:val="9"/>
        <w:shd w:val="clear" w:color="auto" w:fill="auto"/>
        <w:rPr>
          <w:color w:val="auto"/>
          <w:sz w:val="20"/>
        </w:rPr>
      </w:pPr>
    </w:p>
    <w:p w14:paraId="636BB41F">
      <w:pPr>
        <w:pStyle w:val="9"/>
        <w:shd w:val="clear" w:color="auto" w:fill="auto"/>
        <w:spacing w:before="4"/>
        <w:rPr>
          <w:color w:val="auto"/>
          <w:sz w:val="26"/>
        </w:rPr>
      </w:pPr>
    </w:p>
    <w:p w14:paraId="0B53CC88">
      <w:pPr>
        <w:pStyle w:val="9"/>
        <w:shd w:val="clear" w:color="auto" w:fill="auto"/>
        <w:spacing w:before="66"/>
        <w:ind w:left="4718"/>
        <w:rPr>
          <w:color w:val="auto"/>
        </w:rPr>
      </w:pPr>
      <w:r>
        <w:rPr>
          <w:color w:val="auto"/>
        </w:rPr>
        <w:t>供应商（公章）：</w:t>
      </w:r>
    </w:p>
    <w:p w14:paraId="5BB382D6">
      <w:pPr>
        <w:pStyle w:val="9"/>
        <w:shd w:val="clear" w:color="auto" w:fill="auto"/>
        <w:rPr>
          <w:color w:val="auto"/>
        </w:rPr>
      </w:pPr>
    </w:p>
    <w:p w14:paraId="7C5AFFEB">
      <w:pPr>
        <w:pStyle w:val="9"/>
        <w:shd w:val="clear" w:color="auto" w:fill="auto"/>
        <w:rPr>
          <w:color w:val="auto"/>
        </w:rPr>
      </w:pPr>
    </w:p>
    <w:p w14:paraId="0E537D66">
      <w:pPr>
        <w:pStyle w:val="9"/>
        <w:shd w:val="clear" w:color="auto" w:fill="auto"/>
        <w:rPr>
          <w:color w:val="auto"/>
        </w:rPr>
      </w:pPr>
    </w:p>
    <w:p w14:paraId="1E49DBCF">
      <w:pPr>
        <w:pStyle w:val="9"/>
        <w:shd w:val="clear" w:color="auto" w:fill="auto"/>
        <w:spacing w:before="172"/>
        <w:ind w:left="4718"/>
        <w:rPr>
          <w:color w:val="auto"/>
        </w:rPr>
      </w:pPr>
      <w:r>
        <w:rPr>
          <w:color w:val="auto"/>
        </w:rPr>
        <w:t>法定代表人（签字）：</w:t>
      </w:r>
    </w:p>
    <w:p w14:paraId="2DAC94C4">
      <w:pPr>
        <w:pStyle w:val="9"/>
        <w:shd w:val="clear" w:color="auto" w:fill="auto"/>
        <w:rPr>
          <w:color w:val="auto"/>
        </w:rPr>
      </w:pPr>
    </w:p>
    <w:p w14:paraId="5E500912">
      <w:pPr>
        <w:pStyle w:val="9"/>
        <w:shd w:val="clear" w:color="auto" w:fill="auto"/>
        <w:rPr>
          <w:color w:val="auto"/>
        </w:rPr>
      </w:pPr>
    </w:p>
    <w:p w14:paraId="792C7935">
      <w:pPr>
        <w:pStyle w:val="9"/>
        <w:shd w:val="clear" w:color="auto" w:fill="auto"/>
        <w:rPr>
          <w:color w:val="auto"/>
        </w:rPr>
      </w:pPr>
    </w:p>
    <w:p w14:paraId="021B8F88">
      <w:pPr>
        <w:pStyle w:val="9"/>
        <w:shd w:val="clear" w:color="auto" w:fill="auto"/>
        <w:tabs>
          <w:tab w:val="left" w:pos="5918"/>
          <w:tab w:val="left" w:pos="6817"/>
          <w:tab w:val="left" w:pos="7478"/>
        </w:tabs>
        <w:spacing w:before="169"/>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A7C5C0D">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495A8B78">
      <w:pPr>
        <w:pStyle w:val="9"/>
        <w:shd w:val="clear" w:color="auto" w:fill="auto"/>
        <w:spacing w:before="61"/>
        <w:ind w:left="398"/>
        <w:rPr>
          <w:color w:val="auto"/>
        </w:rPr>
      </w:pPr>
      <w:r>
        <w:rPr>
          <w:color w:val="auto"/>
        </w:rPr>
        <w:t>附件5：</w:t>
      </w:r>
    </w:p>
    <w:p w14:paraId="18A286CD">
      <w:pPr>
        <w:pStyle w:val="9"/>
        <w:shd w:val="clear" w:color="auto" w:fill="auto"/>
        <w:spacing w:before="1"/>
        <w:rPr>
          <w:color w:val="auto"/>
          <w:sz w:val="41"/>
        </w:rPr>
      </w:pPr>
      <w:r>
        <w:rPr>
          <w:color w:val="auto"/>
        </w:rPr>
        <w:br w:type="column"/>
      </w:r>
    </w:p>
    <w:p w14:paraId="76BA29D7">
      <w:pPr>
        <w:pStyle w:val="7"/>
        <w:shd w:val="clear" w:color="auto" w:fill="auto"/>
        <w:spacing w:before="1"/>
        <w:ind w:left="398"/>
        <w:rPr>
          <w:color w:val="auto"/>
        </w:rPr>
      </w:pPr>
      <w:r>
        <w:rPr>
          <w:color w:val="auto"/>
        </w:rPr>
        <w:t>报价一览表</w:t>
      </w:r>
    </w:p>
    <w:p w14:paraId="4521455E">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2794"/>
            <w:col w:w="6057"/>
          </w:cols>
        </w:sectPr>
      </w:pPr>
    </w:p>
    <w:p w14:paraId="3E9BB5EA">
      <w:pPr>
        <w:pStyle w:val="9"/>
        <w:shd w:val="clear" w:color="auto" w:fill="auto"/>
        <w:rPr>
          <w:b/>
          <w:color w:val="auto"/>
          <w:sz w:val="20"/>
        </w:rPr>
      </w:pPr>
    </w:p>
    <w:p w14:paraId="4F3CD2F8">
      <w:pPr>
        <w:pStyle w:val="9"/>
        <w:shd w:val="clear" w:color="auto" w:fill="auto"/>
        <w:spacing w:before="2"/>
        <w:rPr>
          <w:b/>
          <w:color w:val="auto"/>
          <w:sz w:val="25"/>
        </w:rPr>
      </w:pPr>
    </w:p>
    <w:p w14:paraId="59E92E68">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 包：（若有）</w:t>
      </w:r>
    </w:p>
    <w:tbl>
      <w:tblPr>
        <w:tblStyle w:val="11"/>
        <w:tblW w:w="0" w:type="auto"/>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3006"/>
        <w:gridCol w:w="2872"/>
        <w:gridCol w:w="2528"/>
      </w:tblGrid>
      <w:tr w14:paraId="1355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9" w:type="dxa"/>
            <w:noWrap w:val="0"/>
            <w:vAlign w:val="top"/>
          </w:tcPr>
          <w:p w14:paraId="7084776A">
            <w:pPr>
              <w:pStyle w:val="15"/>
              <w:shd w:val="clear" w:color="auto" w:fill="auto"/>
              <w:spacing w:before="6"/>
              <w:rPr>
                <w:color w:val="auto"/>
                <w:sz w:val="20"/>
              </w:rPr>
            </w:pPr>
          </w:p>
          <w:p w14:paraId="04F587C9">
            <w:pPr>
              <w:pStyle w:val="15"/>
              <w:shd w:val="clear" w:color="auto" w:fill="auto"/>
              <w:ind w:left="274"/>
              <w:rPr>
                <w:color w:val="auto"/>
                <w:sz w:val="21"/>
              </w:rPr>
            </w:pPr>
            <w:r>
              <w:rPr>
                <w:color w:val="auto"/>
                <w:sz w:val="21"/>
              </w:rPr>
              <w:t>序号</w:t>
            </w:r>
          </w:p>
        </w:tc>
        <w:tc>
          <w:tcPr>
            <w:tcW w:w="3006" w:type="dxa"/>
            <w:noWrap w:val="0"/>
            <w:vAlign w:val="top"/>
          </w:tcPr>
          <w:p w14:paraId="5549659E">
            <w:pPr>
              <w:pStyle w:val="15"/>
              <w:shd w:val="clear" w:color="auto" w:fill="auto"/>
              <w:spacing w:before="6"/>
              <w:rPr>
                <w:color w:val="auto"/>
                <w:sz w:val="20"/>
              </w:rPr>
            </w:pPr>
          </w:p>
          <w:p w14:paraId="5B7041C2">
            <w:pPr>
              <w:pStyle w:val="15"/>
              <w:shd w:val="clear" w:color="auto" w:fill="auto"/>
              <w:ind w:left="1062" w:right="1053"/>
              <w:jc w:val="center"/>
              <w:rPr>
                <w:color w:val="auto"/>
                <w:sz w:val="21"/>
              </w:rPr>
            </w:pPr>
            <w:r>
              <w:rPr>
                <w:color w:val="auto"/>
                <w:sz w:val="21"/>
              </w:rPr>
              <w:t>服务内容</w:t>
            </w:r>
          </w:p>
        </w:tc>
        <w:tc>
          <w:tcPr>
            <w:tcW w:w="2872" w:type="dxa"/>
            <w:noWrap w:val="0"/>
            <w:vAlign w:val="top"/>
          </w:tcPr>
          <w:p w14:paraId="377B0306">
            <w:pPr>
              <w:pStyle w:val="15"/>
              <w:shd w:val="clear" w:color="auto" w:fill="auto"/>
              <w:spacing w:before="6"/>
              <w:rPr>
                <w:color w:val="auto"/>
                <w:sz w:val="20"/>
              </w:rPr>
            </w:pPr>
          </w:p>
          <w:p w14:paraId="6C015932">
            <w:pPr>
              <w:pStyle w:val="15"/>
              <w:shd w:val="clear" w:color="auto" w:fill="auto"/>
              <w:ind w:left="909"/>
              <w:rPr>
                <w:color w:val="auto"/>
                <w:sz w:val="21"/>
              </w:rPr>
            </w:pPr>
            <w:r>
              <w:rPr>
                <w:color w:val="auto"/>
                <w:sz w:val="21"/>
              </w:rPr>
              <w:t>含税总报价</w:t>
            </w:r>
          </w:p>
        </w:tc>
        <w:tc>
          <w:tcPr>
            <w:tcW w:w="2528" w:type="dxa"/>
            <w:noWrap w:val="0"/>
            <w:vAlign w:val="top"/>
          </w:tcPr>
          <w:p w14:paraId="3798EEA3">
            <w:pPr>
              <w:pStyle w:val="15"/>
              <w:shd w:val="clear" w:color="auto" w:fill="auto"/>
              <w:spacing w:before="6"/>
              <w:rPr>
                <w:color w:val="auto"/>
                <w:sz w:val="20"/>
              </w:rPr>
            </w:pPr>
          </w:p>
          <w:p w14:paraId="00E06F8F">
            <w:pPr>
              <w:pStyle w:val="15"/>
              <w:shd w:val="clear" w:color="auto" w:fill="auto"/>
              <w:ind w:left="1033" w:right="1025"/>
              <w:jc w:val="center"/>
              <w:rPr>
                <w:color w:val="auto"/>
                <w:sz w:val="21"/>
              </w:rPr>
            </w:pPr>
            <w:r>
              <w:rPr>
                <w:color w:val="auto"/>
                <w:sz w:val="21"/>
              </w:rPr>
              <w:t>备注</w:t>
            </w:r>
          </w:p>
        </w:tc>
      </w:tr>
      <w:tr w14:paraId="6F20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69" w:type="dxa"/>
            <w:vMerge w:val="restart"/>
            <w:noWrap w:val="0"/>
            <w:vAlign w:val="top"/>
          </w:tcPr>
          <w:p w14:paraId="7C8F22DE">
            <w:pPr>
              <w:pStyle w:val="15"/>
              <w:shd w:val="clear" w:color="auto" w:fill="auto"/>
              <w:rPr>
                <w:color w:val="auto"/>
                <w:sz w:val="20"/>
              </w:rPr>
            </w:pPr>
          </w:p>
          <w:p w14:paraId="058BA003">
            <w:pPr>
              <w:pStyle w:val="15"/>
              <w:shd w:val="clear" w:color="auto" w:fill="auto"/>
              <w:spacing w:before="8"/>
              <w:rPr>
                <w:color w:val="auto"/>
                <w:sz w:val="15"/>
              </w:rPr>
            </w:pPr>
          </w:p>
          <w:p w14:paraId="1481AD2B">
            <w:pPr>
              <w:pStyle w:val="15"/>
              <w:shd w:val="clear" w:color="auto" w:fill="auto"/>
              <w:ind w:left="11"/>
              <w:jc w:val="center"/>
              <w:rPr>
                <w:color w:val="auto"/>
                <w:sz w:val="21"/>
              </w:rPr>
            </w:pPr>
            <w:r>
              <w:rPr>
                <w:color w:val="auto"/>
                <w:w w:val="99"/>
                <w:sz w:val="21"/>
              </w:rPr>
              <w:t>1</w:t>
            </w:r>
          </w:p>
        </w:tc>
        <w:tc>
          <w:tcPr>
            <w:tcW w:w="3006" w:type="dxa"/>
            <w:vMerge w:val="restart"/>
            <w:noWrap w:val="0"/>
            <w:vAlign w:val="top"/>
          </w:tcPr>
          <w:p w14:paraId="122621C4">
            <w:pPr>
              <w:pStyle w:val="15"/>
              <w:shd w:val="clear" w:color="auto" w:fill="auto"/>
              <w:rPr>
                <w:color w:val="auto"/>
                <w:sz w:val="20"/>
              </w:rPr>
            </w:pPr>
          </w:p>
          <w:p w14:paraId="67A6B034">
            <w:pPr>
              <w:pStyle w:val="15"/>
              <w:shd w:val="clear" w:color="auto" w:fill="auto"/>
              <w:spacing w:before="8"/>
              <w:rPr>
                <w:color w:val="auto"/>
                <w:sz w:val="15"/>
              </w:rPr>
            </w:pPr>
          </w:p>
          <w:p w14:paraId="72DE1B90">
            <w:pPr>
              <w:pStyle w:val="15"/>
              <w:shd w:val="clear" w:color="auto" w:fill="auto"/>
              <w:ind w:left="766"/>
              <w:rPr>
                <w:color w:val="auto"/>
                <w:sz w:val="21"/>
              </w:rPr>
            </w:pPr>
            <w:r>
              <w:rPr>
                <w:color w:val="auto"/>
                <w:sz w:val="21"/>
              </w:rPr>
              <w:t>例如：风险评估</w:t>
            </w:r>
          </w:p>
        </w:tc>
        <w:tc>
          <w:tcPr>
            <w:tcW w:w="5400" w:type="dxa"/>
            <w:gridSpan w:val="2"/>
            <w:noWrap w:val="0"/>
            <w:vAlign w:val="top"/>
          </w:tcPr>
          <w:p w14:paraId="5234B053">
            <w:pPr>
              <w:pStyle w:val="15"/>
              <w:shd w:val="clear" w:color="auto" w:fill="auto"/>
              <w:tabs>
                <w:tab w:val="left" w:pos="1788"/>
              </w:tabs>
              <w:spacing w:before="144"/>
              <w:ind w:left="108"/>
              <w:rPr>
                <w:color w:val="auto"/>
                <w:sz w:val="21"/>
              </w:rPr>
            </w:pPr>
            <w:r>
              <w:rPr>
                <w:color w:val="auto"/>
                <w:sz w:val="21"/>
              </w:rPr>
              <w:t>大写：</w:t>
            </w:r>
            <w:r>
              <w:rPr>
                <w:color w:val="auto"/>
                <w:sz w:val="21"/>
                <w:u w:val="single"/>
              </w:rPr>
              <w:t xml:space="preserve"> </w:t>
            </w:r>
            <w:r>
              <w:rPr>
                <w:color w:val="auto"/>
                <w:sz w:val="21"/>
                <w:u w:val="single"/>
              </w:rPr>
              <w:tab/>
            </w:r>
            <w:r>
              <w:rPr>
                <w:color w:val="auto"/>
                <w:sz w:val="21"/>
              </w:rPr>
              <w:t>元/个</w:t>
            </w:r>
          </w:p>
        </w:tc>
      </w:tr>
      <w:tr w14:paraId="7CFE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69" w:type="dxa"/>
            <w:vMerge w:val="continue"/>
            <w:tcBorders>
              <w:top w:val="nil"/>
            </w:tcBorders>
            <w:noWrap w:val="0"/>
            <w:vAlign w:val="top"/>
          </w:tcPr>
          <w:p w14:paraId="289CF6F7">
            <w:pPr>
              <w:shd w:val="clear" w:color="auto" w:fill="auto"/>
              <w:rPr>
                <w:color w:val="auto"/>
                <w:sz w:val="2"/>
                <w:szCs w:val="2"/>
              </w:rPr>
            </w:pPr>
          </w:p>
        </w:tc>
        <w:tc>
          <w:tcPr>
            <w:tcW w:w="3006" w:type="dxa"/>
            <w:vMerge w:val="continue"/>
            <w:tcBorders>
              <w:top w:val="nil"/>
            </w:tcBorders>
            <w:noWrap w:val="0"/>
            <w:vAlign w:val="top"/>
          </w:tcPr>
          <w:p w14:paraId="53907A79">
            <w:pPr>
              <w:shd w:val="clear" w:color="auto" w:fill="auto"/>
              <w:rPr>
                <w:color w:val="auto"/>
                <w:sz w:val="2"/>
                <w:szCs w:val="2"/>
              </w:rPr>
            </w:pPr>
          </w:p>
        </w:tc>
        <w:tc>
          <w:tcPr>
            <w:tcW w:w="5400" w:type="dxa"/>
            <w:gridSpan w:val="2"/>
            <w:noWrap w:val="0"/>
            <w:vAlign w:val="top"/>
          </w:tcPr>
          <w:p w14:paraId="14BD623E">
            <w:pPr>
              <w:pStyle w:val="15"/>
              <w:shd w:val="clear" w:color="auto" w:fill="auto"/>
              <w:tabs>
                <w:tab w:val="left" w:pos="1893"/>
              </w:tabs>
              <w:spacing w:before="101"/>
              <w:ind w:left="108"/>
              <w:rPr>
                <w:color w:val="auto"/>
                <w:sz w:val="21"/>
              </w:rPr>
            </w:pPr>
            <w:r>
              <w:rPr>
                <w:color w:val="auto"/>
                <w:sz w:val="21"/>
              </w:rPr>
              <w:t>小写：</w:t>
            </w:r>
            <w:r>
              <w:rPr>
                <w:color w:val="auto"/>
                <w:sz w:val="21"/>
                <w:u w:val="single"/>
              </w:rPr>
              <w:t xml:space="preserve"> </w:t>
            </w:r>
            <w:r>
              <w:rPr>
                <w:color w:val="auto"/>
                <w:sz w:val="21"/>
                <w:u w:val="single"/>
              </w:rPr>
              <w:tab/>
            </w:r>
            <w:r>
              <w:rPr>
                <w:color w:val="auto"/>
                <w:sz w:val="21"/>
              </w:rPr>
              <w:t>万元/个</w:t>
            </w:r>
          </w:p>
        </w:tc>
      </w:tr>
    </w:tbl>
    <w:p w14:paraId="5FD3F622">
      <w:pPr>
        <w:pStyle w:val="9"/>
        <w:shd w:val="clear" w:color="auto" w:fill="auto"/>
        <w:rPr>
          <w:color w:val="auto"/>
        </w:rPr>
      </w:pPr>
    </w:p>
    <w:p w14:paraId="07BA1D43">
      <w:pPr>
        <w:pStyle w:val="9"/>
        <w:shd w:val="clear" w:color="auto" w:fill="auto"/>
        <w:rPr>
          <w:color w:val="auto"/>
        </w:rPr>
      </w:pPr>
    </w:p>
    <w:p w14:paraId="2F73E43B">
      <w:pPr>
        <w:pStyle w:val="9"/>
        <w:shd w:val="clear" w:color="auto" w:fill="auto"/>
        <w:spacing w:before="11"/>
        <w:rPr>
          <w:color w:val="auto"/>
        </w:rPr>
      </w:pPr>
    </w:p>
    <w:p w14:paraId="60FE429B">
      <w:pPr>
        <w:pStyle w:val="9"/>
        <w:shd w:val="clear" w:color="auto" w:fill="auto"/>
        <w:ind w:left="2634" w:right="1404"/>
        <w:jc w:val="center"/>
        <w:rPr>
          <w:color w:val="auto"/>
        </w:rPr>
      </w:pPr>
      <w:r>
        <w:rPr>
          <w:color w:val="auto"/>
        </w:rPr>
        <w:t>供应商（公章）：</w:t>
      </w:r>
    </w:p>
    <w:p w14:paraId="0D7976FB">
      <w:pPr>
        <w:pStyle w:val="9"/>
        <w:shd w:val="clear" w:color="auto" w:fill="auto"/>
        <w:spacing w:before="9"/>
        <w:rPr>
          <w:color w:val="auto"/>
          <w:sz w:val="21"/>
        </w:rPr>
      </w:pPr>
    </w:p>
    <w:p w14:paraId="3028BCFC">
      <w:pPr>
        <w:pStyle w:val="9"/>
        <w:shd w:val="clear" w:color="auto" w:fill="auto"/>
        <w:ind w:left="4084"/>
        <w:rPr>
          <w:color w:val="auto"/>
        </w:rPr>
      </w:pPr>
      <w:r>
        <w:rPr>
          <w:color w:val="auto"/>
        </w:rPr>
        <w:t>供应商法定代表人或者授权代表（印章或签字）：</w:t>
      </w:r>
    </w:p>
    <w:p w14:paraId="4CB6B853">
      <w:pPr>
        <w:pStyle w:val="9"/>
        <w:shd w:val="clear" w:color="auto" w:fill="auto"/>
        <w:rPr>
          <w:color w:val="auto"/>
        </w:rPr>
      </w:pPr>
    </w:p>
    <w:p w14:paraId="6F5B5128">
      <w:pPr>
        <w:pStyle w:val="9"/>
        <w:shd w:val="clear" w:color="auto" w:fill="auto"/>
        <w:spacing w:before="10"/>
        <w:rPr>
          <w:color w:val="auto"/>
          <w:sz w:val="28"/>
        </w:rPr>
      </w:pPr>
    </w:p>
    <w:p w14:paraId="4A34FC1E">
      <w:pPr>
        <w:pStyle w:val="9"/>
        <w:shd w:val="clear" w:color="auto" w:fill="auto"/>
        <w:tabs>
          <w:tab w:val="left" w:pos="5918"/>
          <w:tab w:val="left" w:pos="6817"/>
          <w:tab w:val="left" w:pos="7478"/>
        </w:tabs>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6FA3320">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4D8D2E5E">
      <w:pPr>
        <w:pStyle w:val="9"/>
        <w:shd w:val="clear" w:color="auto" w:fill="auto"/>
        <w:spacing w:before="61"/>
        <w:ind w:left="398"/>
        <w:rPr>
          <w:color w:val="auto"/>
        </w:rPr>
      </w:pPr>
      <w:r>
        <w:rPr>
          <w:color w:val="auto"/>
          <w:spacing w:val="-20"/>
        </w:rPr>
        <w:t xml:space="preserve">附件 </w:t>
      </w:r>
      <w:r>
        <w:rPr>
          <w:color w:val="auto"/>
        </w:rPr>
        <w:t>6：</w:t>
      </w:r>
    </w:p>
    <w:p w14:paraId="0B5039A0">
      <w:pPr>
        <w:pStyle w:val="9"/>
        <w:shd w:val="clear" w:color="auto" w:fill="auto"/>
        <w:spacing w:before="1"/>
        <w:rPr>
          <w:color w:val="auto"/>
          <w:sz w:val="41"/>
        </w:rPr>
      </w:pPr>
      <w:r>
        <w:rPr>
          <w:color w:val="auto"/>
        </w:rPr>
        <w:br w:type="column"/>
      </w:r>
    </w:p>
    <w:p w14:paraId="690AC16E">
      <w:pPr>
        <w:pStyle w:val="7"/>
        <w:shd w:val="clear" w:color="auto" w:fill="auto"/>
        <w:spacing w:before="1"/>
        <w:ind w:left="398"/>
        <w:rPr>
          <w:color w:val="auto"/>
        </w:rPr>
      </w:pPr>
      <w:r>
        <w:rPr>
          <w:color w:val="auto"/>
        </w:rPr>
        <w:t>分项报价明细表</w:t>
      </w:r>
    </w:p>
    <w:p w14:paraId="46F4687B">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339" w:space="2211"/>
            <w:col w:w="6580"/>
          </w:cols>
        </w:sectPr>
      </w:pPr>
    </w:p>
    <w:p w14:paraId="3E895075">
      <w:pPr>
        <w:pStyle w:val="9"/>
        <w:shd w:val="clear" w:color="auto" w:fill="auto"/>
        <w:spacing w:before="8"/>
        <w:rPr>
          <w:b/>
          <w:color w:val="auto"/>
          <w:sz w:val="8"/>
        </w:rPr>
      </w:pPr>
    </w:p>
    <w:p w14:paraId="7D4FA395">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tbl>
      <w:tblPr>
        <w:tblStyle w:val="11"/>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4"/>
        <w:gridCol w:w="1437"/>
        <w:gridCol w:w="1475"/>
        <w:gridCol w:w="1560"/>
        <w:gridCol w:w="1842"/>
        <w:gridCol w:w="1337"/>
        <w:gridCol w:w="1457"/>
      </w:tblGrid>
      <w:tr w14:paraId="17B1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74" w:type="dxa"/>
            <w:noWrap w:val="0"/>
            <w:vAlign w:val="top"/>
          </w:tcPr>
          <w:p w14:paraId="092D0D3D">
            <w:pPr>
              <w:pStyle w:val="15"/>
              <w:shd w:val="clear" w:color="auto" w:fill="auto"/>
              <w:spacing w:before="8"/>
              <w:rPr>
                <w:color w:val="auto"/>
                <w:sz w:val="22"/>
              </w:rPr>
            </w:pPr>
          </w:p>
          <w:p w14:paraId="7E5B36BE">
            <w:pPr>
              <w:pStyle w:val="15"/>
              <w:shd w:val="clear" w:color="auto" w:fill="auto"/>
              <w:ind w:left="154" w:right="144"/>
              <w:jc w:val="center"/>
              <w:rPr>
                <w:color w:val="auto"/>
                <w:sz w:val="21"/>
              </w:rPr>
            </w:pPr>
            <w:r>
              <w:rPr>
                <w:color w:val="auto"/>
                <w:sz w:val="21"/>
              </w:rPr>
              <w:t>序号</w:t>
            </w:r>
          </w:p>
        </w:tc>
        <w:tc>
          <w:tcPr>
            <w:tcW w:w="1437" w:type="dxa"/>
            <w:noWrap w:val="0"/>
            <w:vAlign w:val="top"/>
          </w:tcPr>
          <w:p w14:paraId="3CFC07C9">
            <w:pPr>
              <w:pStyle w:val="15"/>
              <w:shd w:val="clear" w:color="auto" w:fill="auto"/>
              <w:spacing w:before="8"/>
              <w:rPr>
                <w:color w:val="auto"/>
                <w:sz w:val="22"/>
              </w:rPr>
            </w:pPr>
          </w:p>
          <w:p w14:paraId="370642EA">
            <w:pPr>
              <w:pStyle w:val="15"/>
              <w:shd w:val="clear" w:color="auto" w:fill="auto"/>
              <w:ind w:left="487" w:right="475"/>
              <w:jc w:val="center"/>
              <w:rPr>
                <w:color w:val="auto"/>
                <w:sz w:val="21"/>
              </w:rPr>
            </w:pPr>
            <w:r>
              <w:rPr>
                <w:color w:val="auto"/>
                <w:sz w:val="21"/>
              </w:rPr>
              <w:t>名称</w:t>
            </w:r>
          </w:p>
        </w:tc>
        <w:tc>
          <w:tcPr>
            <w:tcW w:w="1475" w:type="dxa"/>
            <w:noWrap w:val="0"/>
            <w:vAlign w:val="top"/>
          </w:tcPr>
          <w:p w14:paraId="55272640">
            <w:pPr>
              <w:pStyle w:val="15"/>
              <w:shd w:val="clear" w:color="auto" w:fill="auto"/>
              <w:spacing w:before="8"/>
              <w:rPr>
                <w:color w:val="auto"/>
                <w:sz w:val="22"/>
              </w:rPr>
            </w:pPr>
          </w:p>
          <w:p w14:paraId="5923929F">
            <w:pPr>
              <w:pStyle w:val="15"/>
              <w:shd w:val="clear" w:color="auto" w:fill="auto"/>
              <w:ind w:left="317"/>
              <w:rPr>
                <w:color w:val="auto"/>
                <w:sz w:val="21"/>
              </w:rPr>
            </w:pPr>
            <w:r>
              <w:rPr>
                <w:color w:val="auto"/>
                <w:sz w:val="21"/>
              </w:rPr>
              <w:t>服务范围</w:t>
            </w:r>
          </w:p>
        </w:tc>
        <w:tc>
          <w:tcPr>
            <w:tcW w:w="1560" w:type="dxa"/>
            <w:noWrap w:val="0"/>
            <w:vAlign w:val="top"/>
          </w:tcPr>
          <w:p w14:paraId="368372BC">
            <w:pPr>
              <w:pStyle w:val="15"/>
              <w:shd w:val="clear" w:color="auto" w:fill="auto"/>
              <w:spacing w:before="8"/>
              <w:rPr>
                <w:color w:val="auto"/>
                <w:sz w:val="22"/>
              </w:rPr>
            </w:pPr>
          </w:p>
          <w:p w14:paraId="34B0D59F">
            <w:pPr>
              <w:pStyle w:val="15"/>
              <w:shd w:val="clear" w:color="auto" w:fill="auto"/>
              <w:ind w:left="358"/>
              <w:rPr>
                <w:color w:val="auto"/>
                <w:sz w:val="21"/>
              </w:rPr>
            </w:pPr>
            <w:r>
              <w:rPr>
                <w:color w:val="auto"/>
                <w:sz w:val="21"/>
              </w:rPr>
              <w:t>服务要求</w:t>
            </w:r>
          </w:p>
        </w:tc>
        <w:tc>
          <w:tcPr>
            <w:tcW w:w="1842" w:type="dxa"/>
            <w:noWrap w:val="0"/>
            <w:vAlign w:val="top"/>
          </w:tcPr>
          <w:p w14:paraId="4B78A6BA">
            <w:pPr>
              <w:pStyle w:val="15"/>
              <w:shd w:val="clear" w:color="auto" w:fill="auto"/>
              <w:spacing w:before="8"/>
              <w:rPr>
                <w:color w:val="auto"/>
                <w:sz w:val="22"/>
              </w:rPr>
            </w:pPr>
          </w:p>
          <w:p w14:paraId="7B95B17B">
            <w:pPr>
              <w:pStyle w:val="15"/>
              <w:shd w:val="clear" w:color="auto" w:fill="auto"/>
              <w:ind w:left="500"/>
              <w:rPr>
                <w:color w:val="auto"/>
                <w:sz w:val="21"/>
              </w:rPr>
            </w:pPr>
            <w:r>
              <w:rPr>
                <w:color w:val="auto"/>
                <w:sz w:val="21"/>
              </w:rPr>
              <w:t>服务时间</w:t>
            </w:r>
          </w:p>
        </w:tc>
        <w:tc>
          <w:tcPr>
            <w:tcW w:w="1337" w:type="dxa"/>
            <w:noWrap w:val="0"/>
            <w:vAlign w:val="top"/>
          </w:tcPr>
          <w:p w14:paraId="3467B5E6">
            <w:pPr>
              <w:pStyle w:val="15"/>
              <w:shd w:val="clear" w:color="auto" w:fill="auto"/>
              <w:spacing w:before="8"/>
              <w:rPr>
                <w:color w:val="auto"/>
                <w:sz w:val="22"/>
              </w:rPr>
            </w:pPr>
          </w:p>
          <w:p w14:paraId="4F231822">
            <w:pPr>
              <w:pStyle w:val="15"/>
              <w:shd w:val="clear" w:color="auto" w:fill="auto"/>
              <w:ind w:left="247"/>
              <w:rPr>
                <w:color w:val="auto"/>
                <w:sz w:val="21"/>
              </w:rPr>
            </w:pPr>
            <w:r>
              <w:rPr>
                <w:color w:val="auto"/>
                <w:sz w:val="21"/>
              </w:rPr>
              <w:t>服务标准</w:t>
            </w:r>
          </w:p>
        </w:tc>
        <w:tc>
          <w:tcPr>
            <w:tcW w:w="1457" w:type="dxa"/>
            <w:noWrap w:val="0"/>
            <w:vAlign w:val="top"/>
          </w:tcPr>
          <w:p w14:paraId="7FFA1265">
            <w:pPr>
              <w:pStyle w:val="15"/>
              <w:shd w:val="clear" w:color="auto" w:fill="auto"/>
              <w:spacing w:before="156"/>
              <w:ind w:left="287" w:right="275"/>
              <w:jc w:val="center"/>
              <w:rPr>
                <w:color w:val="auto"/>
                <w:sz w:val="21"/>
              </w:rPr>
            </w:pPr>
            <w:r>
              <w:rPr>
                <w:color w:val="auto"/>
                <w:sz w:val="21"/>
              </w:rPr>
              <w:t>报价</w:t>
            </w:r>
          </w:p>
          <w:p w14:paraId="4A353EFF">
            <w:pPr>
              <w:pStyle w:val="15"/>
              <w:shd w:val="clear" w:color="auto" w:fill="auto"/>
              <w:spacing w:before="2"/>
              <w:ind w:left="287" w:right="275"/>
              <w:jc w:val="center"/>
              <w:rPr>
                <w:color w:val="auto"/>
                <w:sz w:val="21"/>
              </w:rPr>
            </w:pPr>
            <w:r>
              <w:rPr>
                <w:color w:val="auto"/>
                <w:sz w:val="21"/>
              </w:rPr>
              <w:t>（万元）</w:t>
            </w:r>
          </w:p>
        </w:tc>
      </w:tr>
      <w:tr w14:paraId="0B752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774" w:type="dxa"/>
            <w:noWrap w:val="0"/>
            <w:vAlign w:val="top"/>
          </w:tcPr>
          <w:p w14:paraId="6BC1C669">
            <w:pPr>
              <w:pStyle w:val="15"/>
              <w:shd w:val="clear" w:color="auto" w:fill="auto"/>
              <w:spacing w:before="8"/>
              <w:rPr>
                <w:color w:val="auto"/>
                <w:sz w:val="28"/>
              </w:rPr>
            </w:pPr>
          </w:p>
          <w:p w14:paraId="09B1E0AB">
            <w:pPr>
              <w:pStyle w:val="15"/>
              <w:shd w:val="clear" w:color="auto" w:fill="auto"/>
              <w:ind w:left="14"/>
              <w:jc w:val="center"/>
              <w:rPr>
                <w:color w:val="auto"/>
                <w:sz w:val="21"/>
              </w:rPr>
            </w:pPr>
            <w:r>
              <w:rPr>
                <w:color w:val="auto"/>
                <w:w w:val="99"/>
                <w:sz w:val="21"/>
              </w:rPr>
              <w:t>1</w:t>
            </w:r>
          </w:p>
        </w:tc>
        <w:tc>
          <w:tcPr>
            <w:tcW w:w="1437" w:type="dxa"/>
            <w:noWrap w:val="0"/>
            <w:vAlign w:val="top"/>
          </w:tcPr>
          <w:p w14:paraId="6EAEAAAA">
            <w:pPr>
              <w:pStyle w:val="15"/>
              <w:shd w:val="clear" w:color="auto" w:fill="auto"/>
              <w:rPr>
                <w:rFonts w:ascii="Times New Roman"/>
                <w:color w:val="auto"/>
                <w:sz w:val="22"/>
              </w:rPr>
            </w:pPr>
          </w:p>
        </w:tc>
        <w:tc>
          <w:tcPr>
            <w:tcW w:w="1475" w:type="dxa"/>
            <w:noWrap w:val="0"/>
            <w:vAlign w:val="top"/>
          </w:tcPr>
          <w:p w14:paraId="78653BF0">
            <w:pPr>
              <w:pStyle w:val="15"/>
              <w:shd w:val="clear" w:color="auto" w:fill="auto"/>
              <w:rPr>
                <w:rFonts w:ascii="Times New Roman"/>
                <w:color w:val="auto"/>
                <w:sz w:val="22"/>
              </w:rPr>
            </w:pPr>
          </w:p>
        </w:tc>
        <w:tc>
          <w:tcPr>
            <w:tcW w:w="1560" w:type="dxa"/>
            <w:noWrap w:val="0"/>
            <w:vAlign w:val="top"/>
          </w:tcPr>
          <w:p w14:paraId="4FE1CB1C">
            <w:pPr>
              <w:pStyle w:val="15"/>
              <w:shd w:val="clear" w:color="auto" w:fill="auto"/>
              <w:rPr>
                <w:rFonts w:ascii="Times New Roman"/>
                <w:color w:val="auto"/>
                <w:sz w:val="22"/>
              </w:rPr>
            </w:pPr>
          </w:p>
        </w:tc>
        <w:tc>
          <w:tcPr>
            <w:tcW w:w="1842" w:type="dxa"/>
            <w:noWrap w:val="0"/>
            <w:vAlign w:val="top"/>
          </w:tcPr>
          <w:p w14:paraId="5DDEAA94">
            <w:pPr>
              <w:pStyle w:val="15"/>
              <w:shd w:val="clear" w:color="auto" w:fill="auto"/>
              <w:rPr>
                <w:rFonts w:ascii="Times New Roman"/>
                <w:color w:val="auto"/>
                <w:sz w:val="22"/>
              </w:rPr>
            </w:pPr>
          </w:p>
        </w:tc>
        <w:tc>
          <w:tcPr>
            <w:tcW w:w="1337" w:type="dxa"/>
            <w:noWrap w:val="0"/>
            <w:vAlign w:val="top"/>
          </w:tcPr>
          <w:p w14:paraId="28C164CD">
            <w:pPr>
              <w:pStyle w:val="15"/>
              <w:shd w:val="clear" w:color="auto" w:fill="auto"/>
              <w:rPr>
                <w:rFonts w:ascii="Times New Roman"/>
                <w:color w:val="auto"/>
                <w:sz w:val="22"/>
              </w:rPr>
            </w:pPr>
          </w:p>
        </w:tc>
        <w:tc>
          <w:tcPr>
            <w:tcW w:w="1457" w:type="dxa"/>
            <w:noWrap w:val="0"/>
            <w:vAlign w:val="top"/>
          </w:tcPr>
          <w:p w14:paraId="41A7A84C">
            <w:pPr>
              <w:pStyle w:val="15"/>
              <w:shd w:val="clear" w:color="auto" w:fill="auto"/>
              <w:rPr>
                <w:rFonts w:ascii="Times New Roman"/>
                <w:color w:val="auto"/>
                <w:sz w:val="22"/>
              </w:rPr>
            </w:pPr>
          </w:p>
        </w:tc>
      </w:tr>
      <w:tr w14:paraId="3256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74" w:type="dxa"/>
            <w:noWrap w:val="0"/>
            <w:vAlign w:val="top"/>
          </w:tcPr>
          <w:p w14:paraId="00D066C6">
            <w:pPr>
              <w:pStyle w:val="15"/>
              <w:shd w:val="clear" w:color="auto" w:fill="auto"/>
              <w:rPr>
                <w:color w:val="auto"/>
                <w:sz w:val="22"/>
              </w:rPr>
            </w:pPr>
          </w:p>
          <w:p w14:paraId="44D59A4F">
            <w:pPr>
              <w:pStyle w:val="15"/>
              <w:shd w:val="clear" w:color="auto" w:fill="auto"/>
              <w:ind w:left="14"/>
              <w:jc w:val="center"/>
              <w:rPr>
                <w:color w:val="auto"/>
                <w:sz w:val="21"/>
              </w:rPr>
            </w:pPr>
            <w:r>
              <w:rPr>
                <w:color w:val="auto"/>
                <w:w w:val="99"/>
                <w:sz w:val="21"/>
              </w:rPr>
              <w:t>2</w:t>
            </w:r>
          </w:p>
        </w:tc>
        <w:tc>
          <w:tcPr>
            <w:tcW w:w="1437" w:type="dxa"/>
            <w:noWrap w:val="0"/>
            <w:vAlign w:val="top"/>
          </w:tcPr>
          <w:p w14:paraId="557BD491">
            <w:pPr>
              <w:pStyle w:val="15"/>
              <w:shd w:val="clear" w:color="auto" w:fill="auto"/>
              <w:rPr>
                <w:rFonts w:ascii="Times New Roman"/>
                <w:color w:val="auto"/>
                <w:sz w:val="22"/>
              </w:rPr>
            </w:pPr>
          </w:p>
        </w:tc>
        <w:tc>
          <w:tcPr>
            <w:tcW w:w="1475" w:type="dxa"/>
            <w:noWrap w:val="0"/>
            <w:vAlign w:val="top"/>
          </w:tcPr>
          <w:p w14:paraId="22A242EA">
            <w:pPr>
              <w:pStyle w:val="15"/>
              <w:shd w:val="clear" w:color="auto" w:fill="auto"/>
              <w:rPr>
                <w:rFonts w:ascii="Times New Roman"/>
                <w:color w:val="auto"/>
                <w:sz w:val="22"/>
              </w:rPr>
            </w:pPr>
          </w:p>
        </w:tc>
        <w:tc>
          <w:tcPr>
            <w:tcW w:w="1560" w:type="dxa"/>
            <w:noWrap w:val="0"/>
            <w:vAlign w:val="top"/>
          </w:tcPr>
          <w:p w14:paraId="36458BAF">
            <w:pPr>
              <w:pStyle w:val="15"/>
              <w:shd w:val="clear" w:color="auto" w:fill="auto"/>
              <w:rPr>
                <w:rFonts w:ascii="Times New Roman"/>
                <w:color w:val="auto"/>
                <w:sz w:val="22"/>
              </w:rPr>
            </w:pPr>
          </w:p>
        </w:tc>
        <w:tc>
          <w:tcPr>
            <w:tcW w:w="1842" w:type="dxa"/>
            <w:noWrap w:val="0"/>
            <w:vAlign w:val="top"/>
          </w:tcPr>
          <w:p w14:paraId="6A7C7520">
            <w:pPr>
              <w:pStyle w:val="15"/>
              <w:shd w:val="clear" w:color="auto" w:fill="auto"/>
              <w:rPr>
                <w:rFonts w:ascii="Times New Roman"/>
                <w:color w:val="auto"/>
                <w:sz w:val="22"/>
              </w:rPr>
            </w:pPr>
          </w:p>
        </w:tc>
        <w:tc>
          <w:tcPr>
            <w:tcW w:w="1337" w:type="dxa"/>
            <w:noWrap w:val="0"/>
            <w:vAlign w:val="top"/>
          </w:tcPr>
          <w:p w14:paraId="2336CB7A">
            <w:pPr>
              <w:pStyle w:val="15"/>
              <w:shd w:val="clear" w:color="auto" w:fill="auto"/>
              <w:rPr>
                <w:rFonts w:ascii="Times New Roman"/>
                <w:color w:val="auto"/>
                <w:sz w:val="22"/>
              </w:rPr>
            </w:pPr>
          </w:p>
        </w:tc>
        <w:tc>
          <w:tcPr>
            <w:tcW w:w="1457" w:type="dxa"/>
            <w:noWrap w:val="0"/>
            <w:vAlign w:val="top"/>
          </w:tcPr>
          <w:p w14:paraId="7BE8B20B">
            <w:pPr>
              <w:pStyle w:val="15"/>
              <w:shd w:val="clear" w:color="auto" w:fill="auto"/>
              <w:rPr>
                <w:rFonts w:ascii="Times New Roman"/>
                <w:color w:val="auto"/>
                <w:sz w:val="22"/>
              </w:rPr>
            </w:pPr>
          </w:p>
        </w:tc>
      </w:tr>
      <w:tr w14:paraId="04FE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774" w:type="dxa"/>
            <w:noWrap w:val="0"/>
            <w:vAlign w:val="top"/>
          </w:tcPr>
          <w:p w14:paraId="5A4160FA">
            <w:pPr>
              <w:pStyle w:val="15"/>
              <w:shd w:val="clear" w:color="auto" w:fill="auto"/>
              <w:spacing w:before="5"/>
              <w:rPr>
                <w:color w:val="auto"/>
                <w:sz w:val="21"/>
              </w:rPr>
            </w:pPr>
          </w:p>
          <w:p w14:paraId="48A481A0">
            <w:pPr>
              <w:pStyle w:val="15"/>
              <w:shd w:val="clear" w:color="auto" w:fill="auto"/>
              <w:ind w:left="14"/>
              <w:jc w:val="center"/>
              <w:rPr>
                <w:color w:val="auto"/>
                <w:sz w:val="21"/>
              </w:rPr>
            </w:pPr>
            <w:r>
              <w:rPr>
                <w:color w:val="auto"/>
                <w:w w:val="99"/>
                <w:sz w:val="21"/>
              </w:rPr>
              <w:t>3</w:t>
            </w:r>
          </w:p>
        </w:tc>
        <w:tc>
          <w:tcPr>
            <w:tcW w:w="1437" w:type="dxa"/>
            <w:noWrap w:val="0"/>
            <w:vAlign w:val="top"/>
          </w:tcPr>
          <w:p w14:paraId="45C7A93A">
            <w:pPr>
              <w:pStyle w:val="15"/>
              <w:shd w:val="clear" w:color="auto" w:fill="auto"/>
              <w:rPr>
                <w:rFonts w:ascii="Times New Roman"/>
                <w:color w:val="auto"/>
                <w:sz w:val="22"/>
              </w:rPr>
            </w:pPr>
          </w:p>
        </w:tc>
        <w:tc>
          <w:tcPr>
            <w:tcW w:w="1475" w:type="dxa"/>
            <w:noWrap w:val="0"/>
            <w:vAlign w:val="top"/>
          </w:tcPr>
          <w:p w14:paraId="58C7C8FF">
            <w:pPr>
              <w:pStyle w:val="15"/>
              <w:shd w:val="clear" w:color="auto" w:fill="auto"/>
              <w:rPr>
                <w:rFonts w:ascii="Times New Roman"/>
                <w:color w:val="auto"/>
                <w:sz w:val="22"/>
              </w:rPr>
            </w:pPr>
          </w:p>
        </w:tc>
        <w:tc>
          <w:tcPr>
            <w:tcW w:w="1560" w:type="dxa"/>
            <w:noWrap w:val="0"/>
            <w:vAlign w:val="top"/>
          </w:tcPr>
          <w:p w14:paraId="14FD529F">
            <w:pPr>
              <w:pStyle w:val="15"/>
              <w:shd w:val="clear" w:color="auto" w:fill="auto"/>
              <w:rPr>
                <w:rFonts w:ascii="Times New Roman"/>
                <w:color w:val="auto"/>
                <w:sz w:val="22"/>
              </w:rPr>
            </w:pPr>
          </w:p>
        </w:tc>
        <w:tc>
          <w:tcPr>
            <w:tcW w:w="1842" w:type="dxa"/>
            <w:noWrap w:val="0"/>
            <w:vAlign w:val="top"/>
          </w:tcPr>
          <w:p w14:paraId="70006E6B">
            <w:pPr>
              <w:pStyle w:val="15"/>
              <w:shd w:val="clear" w:color="auto" w:fill="auto"/>
              <w:rPr>
                <w:rFonts w:ascii="Times New Roman"/>
                <w:color w:val="auto"/>
                <w:sz w:val="22"/>
              </w:rPr>
            </w:pPr>
          </w:p>
        </w:tc>
        <w:tc>
          <w:tcPr>
            <w:tcW w:w="1337" w:type="dxa"/>
            <w:noWrap w:val="0"/>
            <w:vAlign w:val="top"/>
          </w:tcPr>
          <w:p w14:paraId="7F31F4C4">
            <w:pPr>
              <w:pStyle w:val="15"/>
              <w:shd w:val="clear" w:color="auto" w:fill="auto"/>
              <w:rPr>
                <w:rFonts w:ascii="Times New Roman"/>
                <w:color w:val="auto"/>
                <w:sz w:val="22"/>
              </w:rPr>
            </w:pPr>
          </w:p>
        </w:tc>
        <w:tc>
          <w:tcPr>
            <w:tcW w:w="1457" w:type="dxa"/>
            <w:noWrap w:val="0"/>
            <w:vAlign w:val="top"/>
          </w:tcPr>
          <w:p w14:paraId="7123E83F">
            <w:pPr>
              <w:pStyle w:val="15"/>
              <w:shd w:val="clear" w:color="auto" w:fill="auto"/>
              <w:rPr>
                <w:rFonts w:ascii="Times New Roman"/>
                <w:color w:val="auto"/>
                <w:sz w:val="22"/>
              </w:rPr>
            </w:pPr>
          </w:p>
        </w:tc>
      </w:tr>
      <w:tr w14:paraId="252E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774" w:type="dxa"/>
            <w:noWrap w:val="0"/>
            <w:vAlign w:val="top"/>
          </w:tcPr>
          <w:p w14:paraId="0B361C25">
            <w:pPr>
              <w:pStyle w:val="15"/>
              <w:shd w:val="clear" w:color="auto" w:fill="auto"/>
              <w:rPr>
                <w:color w:val="auto"/>
                <w:sz w:val="22"/>
              </w:rPr>
            </w:pPr>
          </w:p>
          <w:p w14:paraId="43B96B21">
            <w:pPr>
              <w:pStyle w:val="15"/>
              <w:shd w:val="clear" w:color="auto" w:fill="auto"/>
              <w:ind w:left="13"/>
              <w:jc w:val="center"/>
              <w:rPr>
                <w:color w:val="auto"/>
                <w:sz w:val="21"/>
              </w:rPr>
            </w:pPr>
            <w:r>
              <w:rPr>
                <w:color w:val="auto"/>
                <w:w w:val="99"/>
                <w:sz w:val="21"/>
              </w:rPr>
              <w:t>…</w:t>
            </w:r>
          </w:p>
        </w:tc>
        <w:tc>
          <w:tcPr>
            <w:tcW w:w="1437" w:type="dxa"/>
            <w:noWrap w:val="0"/>
            <w:vAlign w:val="top"/>
          </w:tcPr>
          <w:p w14:paraId="5AF96112">
            <w:pPr>
              <w:pStyle w:val="15"/>
              <w:shd w:val="clear" w:color="auto" w:fill="auto"/>
              <w:rPr>
                <w:rFonts w:ascii="Times New Roman"/>
                <w:color w:val="auto"/>
                <w:sz w:val="22"/>
              </w:rPr>
            </w:pPr>
          </w:p>
        </w:tc>
        <w:tc>
          <w:tcPr>
            <w:tcW w:w="1475" w:type="dxa"/>
            <w:noWrap w:val="0"/>
            <w:vAlign w:val="top"/>
          </w:tcPr>
          <w:p w14:paraId="3B1AF78D">
            <w:pPr>
              <w:pStyle w:val="15"/>
              <w:shd w:val="clear" w:color="auto" w:fill="auto"/>
              <w:rPr>
                <w:rFonts w:ascii="Times New Roman"/>
                <w:color w:val="auto"/>
                <w:sz w:val="22"/>
              </w:rPr>
            </w:pPr>
          </w:p>
        </w:tc>
        <w:tc>
          <w:tcPr>
            <w:tcW w:w="1560" w:type="dxa"/>
            <w:noWrap w:val="0"/>
            <w:vAlign w:val="top"/>
          </w:tcPr>
          <w:p w14:paraId="77DA5EAD">
            <w:pPr>
              <w:pStyle w:val="15"/>
              <w:shd w:val="clear" w:color="auto" w:fill="auto"/>
              <w:rPr>
                <w:rFonts w:ascii="Times New Roman"/>
                <w:color w:val="auto"/>
                <w:sz w:val="22"/>
              </w:rPr>
            </w:pPr>
          </w:p>
        </w:tc>
        <w:tc>
          <w:tcPr>
            <w:tcW w:w="1842" w:type="dxa"/>
            <w:noWrap w:val="0"/>
            <w:vAlign w:val="top"/>
          </w:tcPr>
          <w:p w14:paraId="310006F4">
            <w:pPr>
              <w:pStyle w:val="15"/>
              <w:shd w:val="clear" w:color="auto" w:fill="auto"/>
              <w:rPr>
                <w:rFonts w:ascii="Times New Roman"/>
                <w:color w:val="auto"/>
                <w:sz w:val="22"/>
              </w:rPr>
            </w:pPr>
          </w:p>
        </w:tc>
        <w:tc>
          <w:tcPr>
            <w:tcW w:w="1337" w:type="dxa"/>
            <w:noWrap w:val="0"/>
            <w:vAlign w:val="top"/>
          </w:tcPr>
          <w:p w14:paraId="3AC56A07">
            <w:pPr>
              <w:pStyle w:val="15"/>
              <w:shd w:val="clear" w:color="auto" w:fill="auto"/>
              <w:rPr>
                <w:rFonts w:ascii="Times New Roman"/>
                <w:color w:val="auto"/>
                <w:sz w:val="22"/>
              </w:rPr>
            </w:pPr>
          </w:p>
        </w:tc>
        <w:tc>
          <w:tcPr>
            <w:tcW w:w="1457" w:type="dxa"/>
            <w:noWrap w:val="0"/>
            <w:vAlign w:val="top"/>
          </w:tcPr>
          <w:p w14:paraId="5EC335B8">
            <w:pPr>
              <w:pStyle w:val="15"/>
              <w:shd w:val="clear" w:color="auto" w:fill="auto"/>
              <w:rPr>
                <w:rFonts w:ascii="Times New Roman"/>
                <w:color w:val="auto"/>
                <w:sz w:val="22"/>
              </w:rPr>
            </w:pPr>
          </w:p>
        </w:tc>
      </w:tr>
      <w:tr w14:paraId="53E5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11" w:type="dxa"/>
            <w:gridSpan w:val="2"/>
            <w:noWrap w:val="0"/>
            <w:vAlign w:val="top"/>
          </w:tcPr>
          <w:p w14:paraId="1E3E0DD8">
            <w:pPr>
              <w:pStyle w:val="15"/>
              <w:shd w:val="clear" w:color="auto" w:fill="auto"/>
              <w:spacing w:before="11"/>
              <w:rPr>
                <w:color w:val="auto"/>
                <w:sz w:val="21"/>
              </w:rPr>
            </w:pPr>
          </w:p>
          <w:p w14:paraId="348570F3">
            <w:pPr>
              <w:pStyle w:val="15"/>
              <w:shd w:val="clear" w:color="auto" w:fill="auto"/>
              <w:ind w:left="106"/>
              <w:rPr>
                <w:color w:val="auto"/>
                <w:sz w:val="21"/>
              </w:rPr>
            </w:pPr>
            <w:r>
              <w:rPr>
                <w:color w:val="auto"/>
                <w:sz w:val="21"/>
              </w:rPr>
              <w:t>服务项目费用合计</w:t>
            </w:r>
          </w:p>
        </w:tc>
        <w:tc>
          <w:tcPr>
            <w:tcW w:w="7671" w:type="dxa"/>
            <w:gridSpan w:val="5"/>
            <w:noWrap w:val="0"/>
            <w:vAlign w:val="top"/>
          </w:tcPr>
          <w:p w14:paraId="78BDAF87">
            <w:pPr>
              <w:pStyle w:val="15"/>
              <w:shd w:val="clear" w:color="auto" w:fill="auto"/>
              <w:spacing w:before="11"/>
              <w:rPr>
                <w:color w:val="auto"/>
                <w:sz w:val="21"/>
              </w:rPr>
            </w:pPr>
          </w:p>
          <w:p w14:paraId="4E3AFDD7">
            <w:pPr>
              <w:pStyle w:val="15"/>
              <w:shd w:val="clear" w:color="auto" w:fill="auto"/>
              <w:tabs>
                <w:tab w:val="left" w:pos="2311"/>
              </w:tabs>
              <w:ind w:left="1367"/>
              <w:rPr>
                <w:color w:val="auto"/>
                <w:sz w:val="21"/>
              </w:rPr>
            </w:pPr>
            <w:r>
              <w:rPr>
                <w:rFonts w:ascii="Times New Roman" w:eastAsia="Times New Roman"/>
                <w:color w:val="auto"/>
                <w:w w:val="99"/>
                <w:sz w:val="21"/>
                <w:u w:val="single"/>
              </w:rPr>
              <w:t xml:space="preserve"> </w:t>
            </w:r>
            <w:r>
              <w:rPr>
                <w:rFonts w:ascii="Times New Roman" w:eastAsia="Times New Roman"/>
                <w:color w:val="auto"/>
                <w:sz w:val="21"/>
                <w:u w:val="single"/>
              </w:rPr>
              <w:tab/>
            </w:r>
            <w:r>
              <w:rPr>
                <w:color w:val="auto"/>
                <w:sz w:val="21"/>
              </w:rPr>
              <w:t>万元</w:t>
            </w:r>
          </w:p>
        </w:tc>
      </w:tr>
    </w:tbl>
    <w:p w14:paraId="2AA7B5F4">
      <w:pPr>
        <w:pStyle w:val="9"/>
        <w:shd w:val="clear" w:color="auto" w:fill="auto"/>
        <w:rPr>
          <w:color w:val="auto"/>
          <w:sz w:val="26"/>
        </w:rPr>
      </w:pPr>
    </w:p>
    <w:p w14:paraId="66D4111F">
      <w:pPr>
        <w:pStyle w:val="9"/>
        <w:shd w:val="clear" w:color="auto" w:fill="auto"/>
        <w:rPr>
          <w:color w:val="auto"/>
          <w:sz w:val="26"/>
        </w:rPr>
      </w:pPr>
    </w:p>
    <w:p w14:paraId="31337A23">
      <w:pPr>
        <w:pStyle w:val="9"/>
        <w:shd w:val="clear" w:color="auto" w:fill="auto"/>
        <w:rPr>
          <w:color w:val="auto"/>
          <w:sz w:val="26"/>
        </w:rPr>
      </w:pPr>
    </w:p>
    <w:p w14:paraId="0EFC70D7">
      <w:pPr>
        <w:pStyle w:val="9"/>
        <w:shd w:val="clear" w:color="auto" w:fill="auto"/>
        <w:spacing w:before="5"/>
        <w:rPr>
          <w:color w:val="auto"/>
          <w:sz w:val="31"/>
        </w:rPr>
      </w:pPr>
    </w:p>
    <w:p w14:paraId="306F56B4">
      <w:pPr>
        <w:pStyle w:val="9"/>
        <w:shd w:val="clear" w:color="auto" w:fill="auto"/>
        <w:spacing w:line="362" w:lineRule="auto"/>
        <w:ind w:left="4187" w:right="657" w:firstLine="3360"/>
        <w:rPr>
          <w:color w:val="auto"/>
        </w:rPr>
      </w:pPr>
      <w:r>
        <w:rPr>
          <w:color w:val="auto"/>
        </w:rPr>
        <w:t>供应商（公章）： 供应商法定代表人或者授权代表（印章或签字）：</w:t>
      </w:r>
    </w:p>
    <w:p w14:paraId="6EB5022A">
      <w:pPr>
        <w:pStyle w:val="9"/>
        <w:shd w:val="clear" w:color="auto" w:fill="auto"/>
        <w:rPr>
          <w:color w:val="auto"/>
        </w:rPr>
      </w:pPr>
    </w:p>
    <w:p w14:paraId="0C242D9B">
      <w:pPr>
        <w:pStyle w:val="9"/>
        <w:shd w:val="clear" w:color="auto" w:fill="auto"/>
        <w:tabs>
          <w:tab w:val="left" w:pos="5918"/>
          <w:tab w:val="left" w:pos="6817"/>
          <w:tab w:val="left" w:pos="7478"/>
        </w:tabs>
        <w:spacing w:before="163"/>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3183AF03">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2D1039A2">
      <w:pPr>
        <w:pStyle w:val="9"/>
        <w:shd w:val="clear" w:color="auto" w:fill="auto"/>
        <w:spacing w:before="61"/>
        <w:ind w:left="398"/>
        <w:rPr>
          <w:color w:val="auto"/>
        </w:rPr>
      </w:pPr>
      <w:r>
        <w:rPr>
          <w:color w:val="auto"/>
        </w:rPr>
        <w:t>附件7：</w:t>
      </w:r>
    </w:p>
    <w:p w14:paraId="37BDC69E">
      <w:pPr>
        <w:pStyle w:val="9"/>
        <w:shd w:val="clear" w:color="auto" w:fill="auto"/>
        <w:spacing w:before="1"/>
        <w:rPr>
          <w:color w:val="auto"/>
          <w:sz w:val="41"/>
        </w:rPr>
      </w:pPr>
      <w:r>
        <w:rPr>
          <w:color w:val="auto"/>
        </w:rPr>
        <w:br w:type="column"/>
      </w:r>
    </w:p>
    <w:p w14:paraId="72D4BF7B">
      <w:pPr>
        <w:pStyle w:val="7"/>
        <w:shd w:val="clear" w:color="auto" w:fill="auto"/>
        <w:spacing w:before="1"/>
        <w:ind w:left="398"/>
        <w:rPr>
          <w:color w:val="auto"/>
        </w:rPr>
      </w:pPr>
      <w:r>
        <w:rPr>
          <w:color w:val="auto"/>
        </w:rPr>
        <w:t>供应商同类项目实施情况一览表</w:t>
      </w:r>
    </w:p>
    <w:p w14:paraId="0529BA26">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17B47467">
      <w:pPr>
        <w:pStyle w:val="9"/>
        <w:shd w:val="clear" w:color="auto" w:fill="auto"/>
        <w:spacing w:before="8"/>
        <w:rPr>
          <w:b/>
          <w:color w:val="auto"/>
          <w:sz w:val="8"/>
        </w:rPr>
      </w:pPr>
    </w:p>
    <w:p w14:paraId="7E5088D6">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tbl>
      <w:tblPr>
        <w:tblStyle w:val="11"/>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03"/>
        <w:gridCol w:w="1766"/>
        <w:gridCol w:w="1557"/>
        <w:gridCol w:w="1451"/>
        <w:gridCol w:w="2210"/>
      </w:tblGrid>
      <w:tr w14:paraId="2135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33" w:type="dxa"/>
            <w:noWrap w:val="0"/>
            <w:vAlign w:val="top"/>
          </w:tcPr>
          <w:p w14:paraId="241F7A3B">
            <w:pPr>
              <w:pStyle w:val="15"/>
              <w:shd w:val="clear" w:color="auto" w:fill="auto"/>
              <w:spacing w:before="10"/>
              <w:rPr>
                <w:color w:val="auto"/>
                <w:sz w:val="23"/>
              </w:rPr>
            </w:pPr>
          </w:p>
          <w:p w14:paraId="4F97CE9D">
            <w:pPr>
              <w:pStyle w:val="15"/>
              <w:shd w:val="clear" w:color="auto" w:fill="auto"/>
              <w:ind w:left="108"/>
              <w:rPr>
                <w:color w:val="auto"/>
                <w:sz w:val="21"/>
              </w:rPr>
            </w:pPr>
            <w:r>
              <w:rPr>
                <w:color w:val="auto"/>
                <w:sz w:val="21"/>
              </w:rPr>
              <w:t>序号</w:t>
            </w:r>
          </w:p>
        </w:tc>
        <w:tc>
          <w:tcPr>
            <w:tcW w:w="1603" w:type="dxa"/>
            <w:noWrap w:val="0"/>
            <w:vAlign w:val="top"/>
          </w:tcPr>
          <w:p w14:paraId="6EC82217">
            <w:pPr>
              <w:pStyle w:val="15"/>
              <w:shd w:val="clear" w:color="auto" w:fill="auto"/>
              <w:spacing w:before="10"/>
              <w:rPr>
                <w:color w:val="auto"/>
                <w:sz w:val="23"/>
              </w:rPr>
            </w:pPr>
          </w:p>
          <w:p w14:paraId="59E06C5F">
            <w:pPr>
              <w:pStyle w:val="15"/>
              <w:shd w:val="clear" w:color="auto" w:fill="auto"/>
              <w:ind w:left="174"/>
              <w:rPr>
                <w:color w:val="auto"/>
                <w:sz w:val="21"/>
              </w:rPr>
            </w:pPr>
            <w:r>
              <w:rPr>
                <w:color w:val="auto"/>
                <w:sz w:val="21"/>
              </w:rPr>
              <w:t>采购单位名称</w:t>
            </w:r>
          </w:p>
        </w:tc>
        <w:tc>
          <w:tcPr>
            <w:tcW w:w="1766" w:type="dxa"/>
            <w:noWrap w:val="0"/>
            <w:vAlign w:val="top"/>
          </w:tcPr>
          <w:p w14:paraId="37FE00B7">
            <w:pPr>
              <w:pStyle w:val="15"/>
              <w:shd w:val="clear" w:color="auto" w:fill="auto"/>
              <w:spacing w:before="10"/>
              <w:rPr>
                <w:color w:val="auto"/>
                <w:sz w:val="23"/>
              </w:rPr>
            </w:pPr>
          </w:p>
          <w:p w14:paraId="7D141FCD">
            <w:pPr>
              <w:pStyle w:val="15"/>
              <w:shd w:val="clear" w:color="auto" w:fill="auto"/>
              <w:ind w:left="467"/>
              <w:rPr>
                <w:color w:val="auto"/>
                <w:sz w:val="21"/>
              </w:rPr>
            </w:pPr>
            <w:r>
              <w:rPr>
                <w:color w:val="auto"/>
                <w:sz w:val="21"/>
              </w:rPr>
              <w:t>项目名称</w:t>
            </w:r>
          </w:p>
        </w:tc>
        <w:tc>
          <w:tcPr>
            <w:tcW w:w="1557" w:type="dxa"/>
            <w:noWrap w:val="0"/>
            <w:vAlign w:val="top"/>
          </w:tcPr>
          <w:p w14:paraId="3D7BEDC1">
            <w:pPr>
              <w:pStyle w:val="15"/>
              <w:shd w:val="clear" w:color="auto" w:fill="auto"/>
              <w:spacing w:before="101"/>
              <w:ind w:left="362"/>
              <w:rPr>
                <w:color w:val="auto"/>
                <w:sz w:val="21"/>
              </w:rPr>
            </w:pPr>
            <w:r>
              <w:rPr>
                <w:color w:val="auto"/>
                <w:w w:val="95"/>
                <w:sz w:val="21"/>
              </w:rPr>
              <w:t>合同金额</w:t>
            </w:r>
          </w:p>
          <w:p w14:paraId="6C2437C2">
            <w:pPr>
              <w:pStyle w:val="15"/>
              <w:shd w:val="clear" w:color="auto" w:fill="auto"/>
              <w:spacing w:before="139"/>
              <w:ind w:left="362"/>
              <w:rPr>
                <w:color w:val="auto"/>
                <w:sz w:val="21"/>
              </w:rPr>
            </w:pPr>
            <w:r>
              <w:rPr>
                <w:color w:val="auto"/>
                <w:w w:val="95"/>
                <w:sz w:val="21"/>
              </w:rPr>
              <w:t>（万元）</w:t>
            </w:r>
          </w:p>
        </w:tc>
        <w:tc>
          <w:tcPr>
            <w:tcW w:w="1451" w:type="dxa"/>
            <w:noWrap w:val="0"/>
            <w:vAlign w:val="top"/>
          </w:tcPr>
          <w:p w14:paraId="0D1EE6F4">
            <w:pPr>
              <w:pStyle w:val="15"/>
              <w:shd w:val="clear" w:color="auto" w:fill="auto"/>
              <w:spacing w:before="10"/>
              <w:rPr>
                <w:color w:val="auto"/>
                <w:sz w:val="23"/>
              </w:rPr>
            </w:pPr>
          </w:p>
          <w:p w14:paraId="4780AD9B">
            <w:pPr>
              <w:pStyle w:val="15"/>
              <w:shd w:val="clear" w:color="auto" w:fill="auto"/>
              <w:ind w:left="247"/>
              <w:rPr>
                <w:color w:val="auto"/>
                <w:sz w:val="21"/>
              </w:rPr>
            </w:pPr>
            <w:r>
              <w:rPr>
                <w:color w:val="auto"/>
                <w:sz w:val="21"/>
              </w:rPr>
              <w:t>项目内容</w:t>
            </w:r>
          </w:p>
        </w:tc>
        <w:tc>
          <w:tcPr>
            <w:tcW w:w="2210" w:type="dxa"/>
            <w:noWrap w:val="0"/>
            <w:vAlign w:val="top"/>
          </w:tcPr>
          <w:p w14:paraId="6EB2FDC1">
            <w:pPr>
              <w:pStyle w:val="15"/>
              <w:shd w:val="clear" w:color="auto" w:fill="auto"/>
              <w:spacing w:before="10"/>
              <w:rPr>
                <w:color w:val="auto"/>
                <w:sz w:val="23"/>
              </w:rPr>
            </w:pPr>
          </w:p>
          <w:p w14:paraId="316657EB">
            <w:pPr>
              <w:pStyle w:val="15"/>
              <w:shd w:val="clear" w:color="auto" w:fill="auto"/>
              <w:ind w:left="115"/>
              <w:rPr>
                <w:color w:val="auto"/>
                <w:sz w:val="21"/>
              </w:rPr>
            </w:pPr>
            <w:r>
              <w:rPr>
                <w:color w:val="auto"/>
                <w:sz w:val="21"/>
              </w:rPr>
              <w:t>采购单位联系人及电话</w:t>
            </w:r>
          </w:p>
        </w:tc>
      </w:tr>
      <w:tr w14:paraId="1646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4A4EFD9E">
            <w:pPr>
              <w:pStyle w:val="15"/>
              <w:shd w:val="clear" w:color="auto" w:fill="auto"/>
              <w:rPr>
                <w:rFonts w:ascii="Times New Roman"/>
                <w:color w:val="auto"/>
                <w:sz w:val="22"/>
              </w:rPr>
            </w:pPr>
          </w:p>
        </w:tc>
        <w:tc>
          <w:tcPr>
            <w:tcW w:w="1603" w:type="dxa"/>
            <w:noWrap w:val="0"/>
            <w:vAlign w:val="top"/>
          </w:tcPr>
          <w:p w14:paraId="5EC76186">
            <w:pPr>
              <w:pStyle w:val="15"/>
              <w:shd w:val="clear" w:color="auto" w:fill="auto"/>
              <w:rPr>
                <w:rFonts w:ascii="Times New Roman"/>
                <w:color w:val="auto"/>
                <w:sz w:val="22"/>
              </w:rPr>
            </w:pPr>
          </w:p>
        </w:tc>
        <w:tc>
          <w:tcPr>
            <w:tcW w:w="1766" w:type="dxa"/>
            <w:noWrap w:val="0"/>
            <w:vAlign w:val="top"/>
          </w:tcPr>
          <w:p w14:paraId="662496E0">
            <w:pPr>
              <w:pStyle w:val="15"/>
              <w:shd w:val="clear" w:color="auto" w:fill="auto"/>
              <w:rPr>
                <w:rFonts w:ascii="Times New Roman"/>
                <w:color w:val="auto"/>
                <w:sz w:val="22"/>
              </w:rPr>
            </w:pPr>
          </w:p>
        </w:tc>
        <w:tc>
          <w:tcPr>
            <w:tcW w:w="1557" w:type="dxa"/>
            <w:noWrap w:val="0"/>
            <w:vAlign w:val="top"/>
          </w:tcPr>
          <w:p w14:paraId="53D3FDA0">
            <w:pPr>
              <w:pStyle w:val="15"/>
              <w:shd w:val="clear" w:color="auto" w:fill="auto"/>
              <w:rPr>
                <w:rFonts w:ascii="Times New Roman"/>
                <w:color w:val="auto"/>
                <w:sz w:val="22"/>
              </w:rPr>
            </w:pPr>
          </w:p>
        </w:tc>
        <w:tc>
          <w:tcPr>
            <w:tcW w:w="1451" w:type="dxa"/>
            <w:noWrap w:val="0"/>
            <w:vAlign w:val="top"/>
          </w:tcPr>
          <w:p w14:paraId="243F611A">
            <w:pPr>
              <w:pStyle w:val="15"/>
              <w:shd w:val="clear" w:color="auto" w:fill="auto"/>
              <w:rPr>
                <w:rFonts w:ascii="Times New Roman"/>
                <w:color w:val="auto"/>
                <w:sz w:val="22"/>
              </w:rPr>
            </w:pPr>
          </w:p>
        </w:tc>
        <w:tc>
          <w:tcPr>
            <w:tcW w:w="2210" w:type="dxa"/>
            <w:noWrap w:val="0"/>
            <w:vAlign w:val="top"/>
          </w:tcPr>
          <w:p w14:paraId="072DA7BB">
            <w:pPr>
              <w:pStyle w:val="15"/>
              <w:shd w:val="clear" w:color="auto" w:fill="auto"/>
              <w:rPr>
                <w:rFonts w:ascii="Times New Roman"/>
                <w:color w:val="auto"/>
                <w:sz w:val="22"/>
              </w:rPr>
            </w:pPr>
          </w:p>
        </w:tc>
      </w:tr>
      <w:tr w14:paraId="3D3F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3" w:type="dxa"/>
            <w:noWrap w:val="0"/>
            <w:vAlign w:val="top"/>
          </w:tcPr>
          <w:p w14:paraId="32E5F938">
            <w:pPr>
              <w:pStyle w:val="15"/>
              <w:shd w:val="clear" w:color="auto" w:fill="auto"/>
              <w:rPr>
                <w:rFonts w:ascii="Times New Roman"/>
                <w:color w:val="auto"/>
                <w:sz w:val="22"/>
              </w:rPr>
            </w:pPr>
          </w:p>
        </w:tc>
        <w:tc>
          <w:tcPr>
            <w:tcW w:w="1603" w:type="dxa"/>
            <w:noWrap w:val="0"/>
            <w:vAlign w:val="top"/>
          </w:tcPr>
          <w:p w14:paraId="451FD4F5">
            <w:pPr>
              <w:pStyle w:val="15"/>
              <w:shd w:val="clear" w:color="auto" w:fill="auto"/>
              <w:rPr>
                <w:rFonts w:ascii="Times New Roman"/>
                <w:color w:val="auto"/>
                <w:sz w:val="22"/>
              </w:rPr>
            </w:pPr>
          </w:p>
        </w:tc>
        <w:tc>
          <w:tcPr>
            <w:tcW w:w="1766" w:type="dxa"/>
            <w:noWrap w:val="0"/>
            <w:vAlign w:val="top"/>
          </w:tcPr>
          <w:p w14:paraId="5F61F351">
            <w:pPr>
              <w:pStyle w:val="15"/>
              <w:shd w:val="clear" w:color="auto" w:fill="auto"/>
              <w:rPr>
                <w:rFonts w:ascii="Times New Roman"/>
                <w:color w:val="auto"/>
                <w:sz w:val="22"/>
              </w:rPr>
            </w:pPr>
          </w:p>
        </w:tc>
        <w:tc>
          <w:tcPr>
            <w:tcW w:w="1557" w:type="dxa"/>
            <w:noWrap w:val="0"/>
            <w:vAlign w:val="top"/>
          </w:tcPr>
          <w:p w14:paraId="00C8ACB3">
            <w:pPr>
              <w:pStyle w:val="15"/>
              <w:shd w:val="clear" w:color="auto" w:fill="auto"/>
              <w:rPr>
                <w:rFonts w:ascii="Times New Roman"/>
                <w:color w:val="auto"/>
                <w:sz w:val="22"/>
              </w:rPr>
            </w:pPr>
          </w:p>
        </w:tc>
        <w:tc>
          <w:tcPr>
            <w:tcW w:w="1451" w:type="dxa"/>
            <w:noWrap w:val="0"/>
            <w:vAlign w:val="top"/>
          </w:tcPr>
          <w:p w14:paraId="536DA059">
            <w:pPr>
              <w:pStyle w:val="15"/>
              <w:shd w:val="clear" w:color="auto" w:fill="auto"/>
              <w:rPr>
                <w:rFonts w:ascii="Times New Roman"/>
                <w:color w:val="auto"/>
                <w:sz w:val="22"/>
              </w:rPr>
            </w:pPr>
          </w:p>
        </w:tc>
        <w:tc>
          <w:tcPr>
            <w:tcW w:w="2210" w:type="dxa"/>
            <w:noWrap w:val="0"/>
            <w:vAlign w:val="top"/>
          </w:tcPr>
          <w:p w14:paraId="1DA364A3">
            <w:pPr>
              <w:pStyle w:val="15"/>
              <w:shd w:val="clear" w:color="auto" w:fill="auto"/>
              <w:rPr>
                <w:rFonts w:ascii="Times New Roman"/>
                <w:color w:val="auto"/>
                <w:sz w:val="22"/>
              </w:rPr>
            </w:pPr>
          </w:p>
        </w:tc>
      </w:tr>
      <w:tr w14:paraId="6023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20725CA2">
            <w:pPr>
              <w:pStyle w:val="15"/>
              <w:shd w:val="clear" w:color="auto" w:fill="auto"/>
              <w:rPr>
                <w:rFonts w:ascii="Times New Roman"/>
                <w:color w:val="auto"/>
                <w:sz w:val="22"/>
              </w:rPr>
            </w:pPr>
          </w:p>
        </w:tc>
        <w:tc>
          <w:tcPr>
            <w:tcW w:w="1603" w:type="dxa"/>
            <w:noWrap w:val="0"/>
            <w:vAlign w:val="top"/>
          </w:tcPr>
          <w:p w14:paraId="4E8E6DE9">
            <w:pPr>
              <w:pStyle w:val="15"/>
              <w:shd w:val="clear" w:color="auto" w:fill="auto"/>
              <w:rPr>
                <w:rFonts w:ascii="Times New Roman"/>
                <w:color w:val="auto"/>
                <w:sz w:val="22"/>
              </w:rPr>
            </w:pPr>
          </w:p>
        </w:tc>
        <w:tc>
          <w:tcPr>
            <w:tcW w:w="1766" w:type="dxa"/>
            <w:noWrap w:val="0"/>
            <w:vAlign w:val="top"/>
          </w:tcPr>
          <w:p w14:paraId="34B78D6F">
            <w:pPr>
              <w:pStyle w:val="15"/>
              <w:shd w:val="clear" w:color="auto" w:fill="auto"/>
              <w:rPr>
                <w:rFonts w:ascii="Times New Roman"/>
                <w:color w:val="auto"/>
                <w:sz w:val="22"/>
              </w:rPr>
            </w:pPr>
          </w:p>
        </w:tc>
        <w:tc>
          <w:tcPr>
            <w:tcW w:w="1557" w:type="dxa"/>
            <w:noWrap w:val="0"/>
            <w:vAlign w:val="top"/>
          </w:tcPr>
          <w:p w14:paraId="023BCD61">
            <w:pPr>
              <w:pStyle w:val="15"/>
              <w:shd w:val="clear" w:color="auto" w:fill="auto"/>
              <w:rPr>
                <w:rFonts w:ascii="Times New Roman"/>
                <w:color w:val="auto"/>
                <w:sz w:val="22"/>
              </w:rPr>
            </w:pPr>
          </w:p>
        </w:tc>
        <w:tc>
          <w:tcPr>
            <w:tcW w:w="1451" w:type="dxa"/>
            <w:noWrap w:val="0"/>
            <w:vAlign w:val="top"/>
          </w:tcPr>
          <w:p w14:paraId="662F1AB6">
            <w:pPr>
              <w:pStyle w:val="15"/>
              <w:shd w:val="clear" w:color="auto" w:fill="auto"/>
              <w:rPr>
                <w:rFonts w:ascii="Times New Roman"/>
                <w:color w:val="auto"/>
                <w:sz w:val="22"/>
              </w:rPr>
            </w:pPr>
          </w:p>
        </w:tc>
        <w:tc>
          <w:tcPr>
            <w:tcW w:w="2210" w:type="dxa"/>
            <w:noWrap w:val="0"/>
            <w:vAlign w:val="top"/>
          </w:tcPr>
          <w:p w14:paraId="36381B36">
            <w:pPr>
              <w:pStyle w:val="15"/>
              <w:shd w:val="clear" w:color="auto" w:fill="auto"/>
              <w:rPr>
                <w:rFonts w:ascii="Times New Roman"/>
                <w:color w:val="auto"/>
                <w:sz w:val="22"/>
              </w:rPr>
            </w:pPr>
          </w:p>
        </w:tc>
      </w:tr>
      <w:tr w14:paraId="0CA1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70F0CCFE">
            <w:pPr>
              <w:pStyle w:val="15"/>
              <w:shd w:val="clear" w:color="auto" w:fill="auto"/>
              <w:rPr>
                <w:rFonts w:ascii="Times New Roman"/>
                <w:color w:val="auto"/>
                <w:sz w:val="22"/>
              </w:rPr>
            </w:pPr>
          </w:p>
        </w:tc>
        <w:tc>
          <w:tcPr>
            <w:tcW w:w="1603" w:type="dxa"/>
            <w:noWrap w:val="0"/>
            <w:vAlign w:val="top"/>
          </w:tcPr>
          <w:p w14:paraId="35BF2FA8">
            <w:pPr>
              <w:pStyle w:val="15"/>
              <w:shd w:val="clear" w:color="auto" w:fill="auto"/>
              <w:rPr>
                <w:rFonts w:ascii="Times New Roman"/>
                <w:color w:val="auto"/>
                <w:sz w:val="22"/>
              </w:rPr>
            </w:pPr>
          </w:p>
        </w:tc>
        <w:tc>
          <w:tcPr>
            <w:tcW w:w="1766" w:type="dxa"/>
            <w:noWrap w:val="0"/>
            <w:vAlign w:val="top"/>
          </w:tcPr>
          <w:p w14:paraId="4342D992">
            <w:pPr>
              <w:pStyle w:val="15"/>
              <w:shd w:val="clear" w:color="auto" w:fill="auto"/>
              <w:rPr>
                <w:rFonts w:ascii="Times New Roman"/>
                <w:color w:val="auto"/>
                <w:sz w:val="22"/>
              </w:rPr>
            </w:pPr>
          </w:p>
        </w:tc>
        <w:tc>
          <w:tcPr>
            <w:tcW w:w="1557" w:type="dxa"/>
            <w:noWrap w:val="0"/>
            <w:vAlign w:val="top"/>
          </w:tcPr>
          <w:p w14:paraId="2907B195">
            <w:pPr>
              <w:pStyle w:val="15"/>
              <w:shd w:val="clear" w:color="auto" w:fill="auto"/>
              <w:rPr>
                <w:rFonts w:ascii="Times New Roman"/>
                <w:color w:val="auto"/>
                <w:sz w:val="22"/>
              </w:rPr>
            </w:pPr>
          </w:p>
        </w:tc>
        <w:tc>
          <w:tcPr>
            <w:tcW w:w="1451" w:type="dxa"/>
            <w:noWrap w:val="0"/>
            <w:vAlign w:val="top"/>
          </w:tcPr>
          <w:p w14:paraId="50C24CB6">
            <w:pPr>
              <w:pStyle w:val="15"/>
              <w:shd w:val="clear" w:color="auto" w:fill="auto"/>
              <w:rPr>
                <w:rFonts w:ascii="Times New Roman"/>
                <w:color w:val="auto"/>
                <w:sz w:val="22"/>
              </w:rPr>
            </w:pPr>
          </w:p>
        </w:tc>
        <w:tc>
          <w:tcPr>
            <w:tcW w:w="2210" w:type="dxa"/>
            <w:noWrap w:val="0"/>
            <w:vAlign w:val="top"/>
          </w:tcPr>
          <w:p w14:paraId="47C5C532">
            <w:pPr>
              <w:pStyle w:val="15"/>
              <w:shd w:val="clear" w:color="auto" w:fill="auto"/>
              <w:rPr>
                <w:rFonts w:ascii="Times New Roman"/>
                <w:color w:val="auto"/>
                <w:sz w:val="22"/>
              </w:rPr>
            </w:pPr>
          </w:p>
        </w:tc>
      </w:tr>
      <w:tr w14:paraId="14B3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6A999BFA">
            <w:pPr>
              <w:pStyle w:val="15"/>
              <w:shd w:val="clear" w:color="auto" w:fill="auto"/>
              <w:rPr>
                <w:rFonts w:ascii="Times New Roman"/>
                <w:color w:val="auto"/>
                <w:sz w:val="22"/>
              </w:rPr>
            </w:pPr>
          </w:p>
        </w:tc>
        <w:tc>
          <w:tcPr>
            <w:tcW w:w="1603" w:type="dxa"/>
            <w:noWrap w:val="0"/>
            <w:vAlign w:val="top"/>
          </w:tcPr>
          <w:p w14:paraId="2280CABA">
            <w:pPr>
              <w:pStyle w:val="15"/>
              <w:shd w:val="clear" w:color="auto" w:fill="auto"/>
              <w:rPr>
                <w:rFonts w:ascii="Times New Roman"/>
                <w:color w:val="auto"/>
                <w:sz w:val="22"/>
              </w:rPr>
            </w:pPr>
          </w:p>
        </w:tc>
        <w:tc>
          <w:tcPr>
            <w:tcW w:w="1766" w:type="dxa"/>
            <w:noWrap w:val="0"/>
            <w:vAlign w:val="top"/>
          </w:tcPr>
          <w:p w14:paraId="17D3F578">
            <w:pPr>
              <w:pStyle w:val="15"/>
              <w:shd w:val="clear" w:color="auto" w:fill="auto"/>
              <w:rPr>
                <w:rFonts w:ascii="Times New Roman"/>
                <w:color w:val="auto"/>
                <w:sz w:val="22"/>
              </w:rPr>
            </w:pPr>
          </w:p>
        </w:tc>
        <w:tc>
          <w:tcPr>
            <w:tcW w:w="1557" w:type="dxa"/>
            <w:noWrap w:val="0"/>
            <w:vAlign w:val="top"/>
          </w:tcPr>
          <w:p w14:paraId="20008AEA">
            <w:pPr>
              <w:pStyle w:val="15"/>
              <w:shd w:val="clear" w:color="auto" w:fill="auto"/>
              <w:rPr>
                <w:rFonts w:ascii="Times New Roman"/>
                <w:color w:val="auto"/>
                <w:sz w:val="22"/>
              </w:rPr>
            </w:pPr>
          </w:p>
        </w:tc>
        <w:tc>
          <w:tcPr>
            <w:tcW w:w="1451" w:type="dxa"/>
            <w:noWrap w:val="0"/>
            <w:vAlign w:val="top"/>
          </w:tcPr>
          <w:p w14:paraId="6294FFB8">
            <w:pPr>
              <w:pStyle w:val="15"/>
              <w:shd w:val="clear" w:color="auto" w:fill="auto"/>
              <w:rPr>
                <w:rFonts w:ascii="Times New Roman"/>
                <w:color w:val="auto"/>
                <w:sz w:val="22"/>
              </w:rPr>
            </w:pPr>
          </w:p>
        </w:tc>
        <w:tc>
          <w:tcPr>
            <w:tcW w:w="2210" w:type="dxa"/>
            <w:noWrap w:val="0"/>
            <w:vAlign w:val="top"/>
          </w:tcPr>
          <w:p w14:paraId="1B5F325F">
            <w:pPr>
              <w:pStyle w:val="15"/>
              <w:shd w:val="clear" w:color="auto" w:fill="auto"/>
              <w:rPr>
                <w:rFonts w:ascii="Times New Roman"/>
                <w:color w:val="auto"/>
                <w:sz w:val="22"/>
              </w:rPr>
            </w:pPr>
          </w:p>
        </w:tc>
      </w:tr>
      <w:tr w14:paraId="284E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noWrap w:val="0"/>
            <w:vAlign w:val="top"/>
          </w:tcPr>
          <w:p w14:paraId="56E42AC3">
            <w:pPr>
              <w:pStyle w:val="15"/>
              <w:shd w:val="clear" w:color="auto" w:fill="auto"/>
              <w:rPr>
                <w:rFonts w:ascii="Times New Roman"/>
                <w:color w:val="auto"/>
                <w:sz w:val="22"/>
              </w:rPr>
            </w:pPr>
          </w:p>
        </w:tc>
        <w:tc>
          <w:tcPr>
            <w:tcW w:w="1603" w:type="dxa"/>
            <w:noWrap w:val="0"/>
            <w:vAlign w:val="top"/>
          </w:tcPr>
          <w:p w14:paraId="61EA9273">
            <w:pPr>
              <w:pStyle w:val="15"/>
              <w:shd w:val="clear" w:color="auto" w:fill="auto"/>
              <w:rPr>
                <w:rFonts w:ascii="Times New Roman"/>
                <w:color w:val="auto"/>
                <w:sz w:val="22"/>
              </w:rPr>
            </w:pPr>
          </w:p>
        </w:tc>
        <w:tc>
          <w:tcPr>
            <w:tcW w:w="1766" w:type="dxa"/>
            <w:noWrap w:val="0"/>
            <w:vAlign w:val="top"/>
          </w:tcPr>
          <w:p w14:paraId="494A7AA3">
            <w:pPr>
              <w:pStyle w:val="15"/>
              <w:shd w:val="clear" w:color="auto" w:fill="auto"/>
              <w:rPr>
                <w:rFonts w:ascii="Times New Roman"/>
                <w:color w:val="auto"/>
                <w:sz w:val="22"/>
              </w:rPr>
            </w:pPr>
          </w:p>
        </w:tc>
        <w:tc>
          <w:tcPr>
            <w:tcW w:w="1557" w:type="dxa"/>
            <w:noWrap w:val="0"/>
            <w:vAlign w:val="top"/>
          </w:tcPr>
          <w:p w14:paraId="281129E6">
            <w:pPr>
              <w:pStyle w:val="15"/>
              <w:shd w:val="clear" w:color="auto" w:fill="auto"/>
              <w:rPr>
                <w:rFonts w:ascii="Times New Roman"/>
                <w:color w:val="auto"/>
                <w:sz w:val="22"/>
              </w:rPr>
            </w:pPr>
          </w:p>
        </w:tc>
        <w:tc>
          <w:tcPr>
            <w:tcW w:w="1451" w:type="dxa"/>
            <w:noWrap w:val="0"/>
            <w:vAlign w:val="top"/>
          </w:tcPr>
          <w:p w14:paraId="1B1378DB">
            <w:pPr>
              <w:pStyle w:val="15"/>
              <w:shd w:val="clear" w:color="auto" w:fill="auto"/>
              <w:rPr>
                <w:rFonts w:ascii="Times New Roman"/>
                <w:color w:val="auto"/>
                <w:sz w:val="22"/>
              </w:rPr>
            </w:pPr>
          </w:p>
        </w:tc>
        <w:tc>
          <w:tcPr>
            <w:tcW w:w="2210" w:type="dxa"/>
            <w:noWrap w:val="0"/>
            <w:vAlign w:val="top"/>
          </w:tcPr>
          <w:p w14:paraId="162D2B5C">
            <w:pPr>
              <w:pStyle w:val="15"/>
              <w:shd w:val="clear" w:color="auto" w:fill="auto"/>
              <w:rPr>
                <w:rFonts w:ascii="Times New Roman"/>
                <w:color w:val="auto"/>
                <w:sz w:val="22"/>
              </w:rPr>
            </w:pPr>
          </w:p>
        </w:tc>
      </w:tr>
      <w:tr w14:paraId="6FDF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4525AD2C">
            <w:pPr>
              <w:pStyle w:val="15"/>
              <w:shd w:val="clear" w:color="auto" w:fill="auto"/>
              <w:rPr>
                <w:rFonts w:ascii="Times New Roman"/>
                <w:color w:val="auto"/>
                <w:sz w:val="22"/>
              </w:rPr>
            </w:pPr>
          </w:p>
        </w:tc>
        <w:tc>
          <w:tcPr>
            <w:tcW w:w="1603" w:type="dxa"/>
            <w:noWrap w:val="0"/>
            <w:vAlign w:val="top"/>
          </w:tcPr>
          <w:p w14:paraId="08853563">
            <w:pPr>
              <w:pStyle w:val="15"/>
              <w:shd w:val="clear" w:color="auto" w:fill="auto"/>
              <w:rPr>
                <w:rFonts w:ascii="Times New Roman"/>
                <w:color w:val="auto"/>
                <w:sz w:val="22"/>
              </w:rPr>
            </w:pPr>
          </w:p>
        </w:tc>
        <w:tc>
          <w:tcPr>
            <w:tcW w:w="1766" w:type="dxa"/>
            <w:noWrap w:val="0"/>
            <w:vAlign w:val="top"/>
          </w:tcPr>
          <w:p w14:paraId="1740EF28">
            <w:pPr>
              <w:pStyle w:val="15"/>
              <w:shd w:val="clear" w:color="auto" w:fill="auto"/>
              <w:rPr>
                <w:rFonts w:ascii="Times New Roman"/>
                <w:color w:val="auto"/>
                <w:sz w:val="22"/>
              </w:rPr>
            </w:pPr>
          </w:p>
        </w:tc>
        <w:tc>
          <w:tcPr>
            <w:tcW w:w="1557" w:type="dxa"/>
            <w:noWrap w:val="0"/>
            <w:vAlign w:val="top"/>
          </w:tcPr>
          <w:p w14:paraId="62674F48">
            <w:pPr>
              <w:pStyle w:val="15"/>
              <w:shd w:val="clear" w:color="auto" w:fill="auto"/>
              <w:rPr>
                <w:rFonts w:ascii="Times New Roman"/>
                <w:color w:val="auto"/>
                <w:sz w:val="22"/>
              </w:rPr>
            </w:pPr>
          </w:p>
        </w:tc>
        <w:tc>
          <w:tcPr>
            <w:tcW w:w="1451" w:type="dxa"/>
            <w:noWrap w:val="0"/>
            <w:vAlign w:val="top"/>
          </w:tcPr>
          <w:p w14:paraId="20DE7FC2">
            <w:pPr>
              <w:pStyle w:val="15"/>
              <w:shd w:val="clear" w:color="auto" w:fill="auto"/>
              <w:rPr>
                <w:rFonts w:ascii="Times New Roman"/>
                <w:color w:val="auto"/>
                <w:sz w:val="22"/>
              </w:rPr>
            </w:pPr>
          </w:p>
        </w:tc>
        <w:tc>
          <w:tcPr>
            <w:tcW w:w="2210" w:type="dxa"/>
            <w:noWrap w:val="0"/>
            <w:vAlign w:val="top"/>
          </w:tcPr>
          <w:p w14:paraId="7BD754FF">
            <w:pPr>
              <w:pStyle w:val="15"/>
              <w:shd w:val="clear" w:color="auto" w:fill="auto"/>
              <w:rPr>
                <w:rFonts w:ascii="Times New Roman"/>
                <w:color w:val="auto"/>
                <w:sz w:val="22"/>
              </w:rPr>
            </w:pPr>
          </w:p>
        </w:tc>
      </w:tr>
      <w:tr w14:paraId="6A267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6F202461">
            <w:pPr>
              <w:pStyle w:val="15"/>
              <w:shd w:val="clear" w:color="auto" w:fill="auto"/>
              <w:rPr>
                <w:rFonts w:ascii="Times New Roman"/>
                <w:color w:val="auto"/>
                <w:sz w:val="22"/>
              </w:rPr>
            </w:pPr>
          </w:p>
        </w:tc>
        <w:tc>
          <w:tcPr>
            <w:tcW w:w="1603" w:type="dxa"/>
            <w:noWrap w:val="0"/>
            <w:vAlign w:val="top"/>
          </w:tcPr>
          <w:p w14:paraId="2ABD5AA5">
            <w:pPr>
              <w:pStyle w:val="15"/>
              <w:shd w:val="clear" w:color="auto" w:fill="auto"/>
              <w:rPr>
                <w:rFonts w:ascii="Times New Roman"/>
                <w:color w:val="auto"/>
                <w:sz w:val="22"/>
              </w:rPr>
            </w:pPr>
          </w:p>
        </w:tc>
        <w:tc>
          <w:tcPr>
            <w:tcW w:w="1766" w:type="dxa"/>
            <w:noWrap w:val="0"/>
            <w:vAlign w:val="top"/>
          </w:tcPr>
          <w:p w14:paraId="3D184014">
            <w:pPr>
              <w:pStyle w:val="15"/>
              <w:shd w:val="clear" w:color="auto" w:fill="auto"/>
              <w:rPr>
                <w:rFonts w:ascii="Times New Roman"/>
                <w:color w:val="auto"/>
                <w:sz w:val="22"/>
              </w:rPr>
            </w:pPr>
          </w:p>
        </w:tc>
        <w:tc>
          <w:tcPr>
            <w:tcW w:w="1557" w:type="dxa"/>
            <w:noWrap w:val="0"/>
            <w:vAlign w:val="top"/>
          </w:tcPr>
          <w:p w14:paraId="2F08CBAA">
            <w:pPr>
              <w:pStyle w:val="15"/>
              <w:shd w:val="clear" w:color="auto" w:fill="auto"/>
              <w:rPr>
                <w:rFonts w:ascii="Times New Roman"/>
                <w:color w:val="auto"/>
                <w:sz w:val="22"/>
              </w:rPr>
            </w:pPr>
          </w:p>
        </w:tc>
        <w:tc>
          <w:tcPr>
            <w:tcW w:w="1451" w:type="dxa"/>
            <w:noWrap w:val="0"/>
            <w:vAlign w:val="top"/>
          </w:tcPr>
          <w:p w14:paraId="44D10647">
            <w:pPr>
              <w:pStyle w:val="15"/>
              <w:shd w:val="clear" w:color="auto" w:fill="auto"/>
              <w:rPr>
                <w:rFonts w:ascii="Times New Roman"/>
                <w:color w:val="auto"/>
                <w:sz w:val="22"/>
              </w:rPr>
            </w:pPr>
          </w:p>
        </w:tc>
        <w:tc>
          <w:tcPr>
            <w:tcW w:w="2210" w:type="dxa"/>
            <w:noWrap w:val="0"/>
            <w:vAlign w:val="top"/>
          </w:tcPr>
          <w:p w14:paraId="6B138CCA">
            <w:pPr>
              <w:pStyle w:val="15"/>
              <w:shd w:val="clear" w:color="auto" w:fill="auto"/>
              <w:rPr>
                <w:rFonts w:ascii="Times New Roman"/>
                <w:color w:val="auto"/>
                <w:sz w:val="22"/>
              </w:rPr>
            </w:pPr>
          </w:p>
        </w:tc>
      </w:tr>
      <w:tr w14:paraId="61FC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0C2CC1E8">
            <w:pPr>
              <w:pStyle w:val="15"/>
              <w:shd w:val="clear" w:color="auto" w:fill="auto"/>
              <w:rPr>
                <w:rFonts w:ascii="Times New Roman"/>
                <w:color w:val="auto"/>
                <w:sz w:val="22"/>
              </w:rPr>
            </w:pPr>
          </w:p>
        </w:tc>
        <w:tc>
          <w:tcPr>
            <w:tcW w:w="1603" w:type="dxa"/>
            <w:noWrap w:val="0"/>
            <w:vAlign w:val="top"/>
          </w:tcPr>
          <w:p w14:paraId="6DDE3BFD">
            <w:pPr>
              <w:pStyle w:val="15"/>
              <w:shd w:val="clear" w:color="auto" w:fill="auto"/>
              <w:rPr>
                <w:rFonts w:ascii="Times New Roman"/>
                <w:color w:val="auto"/>
                <w:sz w:val="22"/>
              </w:rPr>
            </w:pPr>
          </w:p>
        </w:tc>
        <w:tc>
          <w:tcPr>
            <w:tcW w:w="1766" w:type="dxa"/>
            <w:noWrap w:val="0"/>
            <w:vAlign w:val="top"/>
          </w:tcPr>
          <w:p w14:paraId="4CFC9C98">
            <w:pPr>
              <w:pStyle w:val="15"/>
              <w:shd w:val="clear" w:color="auto" w:fill="auto"/>
              <w:rPr>
                <w:rFonts w:ascii="Times New Roman"/>
                <w:color w:val="auto"/>
                <w:sz w:val="22"/>
              </w:rPr>
            </w:pPr>
          </w:p>
        </w:tc>
        <w:tc>
          <w:tcPr>
            <w:tcW w:w="1557" w:type="dxa"/>
            <w:noWrap w:val="0"/>
            <w:vAlign w:val="top"/>
          </w:tcPr>
          <w:p w14:paraId="7135021C">
            <w:pPr>
              <w:pStyle w:val="15"/>
              <w:shd w:val="clear" w:color="auto" w:fill="auto"/>
              <w:rPr>
                <w:rFonts w:ascii="Times New Roman"/>
                <w:color w:val="auto"/>
                <w:sz w:val="22"/>
              </w:rPr>
            </w:pPr>
          </w:p>
        </w:tc>
        <w:tc>
          <w:tcPr>
            <w:tcW w:w="1451" w:type="dxa"/>
            <w:noWrap w:val="0"/>
            <w:vAlign w:val="top"/>
          </w:tcPr>
          <w:p w14:paraId="37667B46">
            <w:pPr>
              <w:pStyle w:val="15"/>
              <w:shd w:val="clear" w:color="auto" w:fill="auto"/>
              <w:rPr>
                <w:rFonts w:ascii="Times New Roman"/>
                <w:color w:val="auto"/>
                <w:sz w:val="22"/>
              </w:rPr>
            </w:pPr>
          </w:p>
        </w:tc>
        <w:tc>
          <w:tcPr>
            <w:tcW w:w="2210" w:type="dxa"/>
            <w:noWrap w:val="0"/>
            <w:vAlign w:val="top"/>
          </w:tcPr>
          <w:p w14:paraId="0D817FBE">
            <w:pPr>
              <w:pStyle w:val="15"/>
              <w:shd w:val="clear" w:color="auto" w:fill="auto"/>
              <w:rPr>
                <w:rFonts w:ascii="Times New Roman"/>
                <w:color w:val="auto"/>
                <w:sz w:val="22"/>
              </w:rPr>
            </w:pPr>
          </w:p>
        </w:tc>
      </w:tr>
      <w:tr w14:paraId="41CD5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66914D3E">
            <w:pPr>
              <w:pStyle w:val="15"/>
              <w:shd w:val="clear" w:color="auto" w:fill="auto"/>
              <w:rPr>
                <w:rFonts w:ascii="Times New Roman"/>
                <w:color w:val="auto"/>
                <w:sz w:val="22"/>
              </w:rPr>
            </w:pPr>
          </w:p>
        </w:tc>
        <w:tc>
          <w:tcPr>
            <w:tcW w:w="1603" w:type="dxa"/>
            <w:noWrap w:val="0"/>
            <w:vAlign w:val="top"/>
          </w:tcPr>
          <w:p w14:paraId="4B5EDDF4">
            <w:pPr>
              <w:pStyle w:val="15"/>
              <w:shd w:val="clear" w:color="auto" w:fill="auto"/>
              <w:rPr>
                <w:rFonts w:ascii="Times New Roman"/>
                <w:color w:val="auto"/>
                <w:sz w:val="22"/>
              </w:rPr>
            </w:pPr>
          </w:p>
        </w:tc>
        <w:tc>
          <w:tcPr>
            <w:tcW w:w="1766" w:type="dxa"/>
            <w:noWrap w:val="0"/>
            <w:vAlign w:val="top"/>
          </w:tcPr>
          <w:p w14:paraId="100F9F48">
            <w:pPr>
              <w:pStyle w:val="15"/>
              <w:shd w:val="clear" w:color="auto" w:fill="auto"/>
              <w:rPr>
                <w:rFonts w:ascii="Times New Roman"/>
                <w:color w:val="auto"/>
                <w:sz w:val="22"/>
              </w:rPr>
            </w:pPr>
          </w:p>
        </w:tc>
        <w:tc>
          <w:tcPr>
            <w:tcW w:w="1557" w:type="dxa"/>
            <w:noWrap w:val="0"/>
            <w:vAlign w:val="top"/>
          </w:tcPr>
          <w:p w14:paraId="0FB3559D">
            <w:pPr>
              <w:pStyle w:val="15"/>
              <w:shd w:val="clear" w:color="auto" w:fill="auto"/>
              <w:rPr>
                <w:rFonts w:ascii="Times New Roman"/>
                <w:color w:val="auto"/>
                <w:sz w:val="22"/>
              </w:rPr>
            </w:pPr>
          </w:p>
        </w:tc>
        <w:tc>
          <w:tcPr>
            <w:tcW w:w="1451" w:type="dxa"/>
            <w:noWrap w:val="0"/>
            <w:vAlign w:val="top"/>
          </w:tcPr>
          <w:p w14:paraId="7B75E7BC">
            <w:pPr>
              <w:pStyle w:val="15"/>
              <w:shd w:val="clear" w:color="auto" w:fill="auto"/>
              <w:rPr>
                <w:rFonts w:ascii="Times New Roman"/>
                <w:color w:val="auto"/>
                <w:sz w:val="22"/>
              </w:rPr>
            </w:pPr>
          </w:p>
        </w:tc>
        <w:tc>
          <w:tcPr>
            <w:tcW w:w="2210" w:type="dxa"/>
            <w:noWrap w:val="0"/>
            <w:vAlign w:val="top"/>
          </w:tcPr>
          <w:p w14:paraId="6723D443">
            <w:pPr>
              <w:pStyle w:val="15"/>
              <w:shd w:val="clear" w:color="auto" w:fill="auto"/>
              <w:rPr>
                <w:rFonts w:ascii="Times New Roman"/>
                <w:color w:val="auto"/>
                <w:sz w:val="22"/>
              </w:rPr>
            </w:pPr>
          </w:p>
        </w:tc>
      </w:tr>
      <w:tr w14:paraId="3D6A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3" w:type="dxa"/>
            <w:noWrap w:val="0"/>
            <w:vAlign w:val="top"/>
          </w:tcPr>
          <w:p w14:paraId="49224B61">
            <w:pPr>
              <w:pStyle w:val="15"/>
              <w:shd w:val="clear" w:color="auto" w:fill="auto"/>
              <w:rPr>
                <w:rFonts w:ascii="Times New Roman"/>
                <w:color w:val="auto"/>
                <w:sz w:val="22"/>
              </w:rPr>
            </w:pPr>
          </w:p>
        </w:tc>
        <w:tc>
          <w:tcPr>
            <w:tcW w:w="1603" w:type="dxa"/>
            <w:noWrap w:val="0"/>
            <w:vAlign w:val="top"/>
          </w:tcPr>
          <w:p w14:paraId="0637308E">
            <w:pPr>
              <w:pStyle w:val="15"/>
              <w:shd w:val="clear" w:color="auto" w:fill="auto"/>
              <w:rPr>
                <w:rFonts w:ascii="Times New Roman"/>
                <w:color w:val="auto"/>
                <w:sz w:val="22"/>
              </w:rPr>
            </w:pPr>
          </w:p>
        </w:tc>
        <w:tc>
          <w:tcPr>
            <w:tcW w:w="1766" w:type="dxa"/>
            <w:noWrap w:val="0"/>
            <w:vAlign w:val="top"/>
          </w:tcPr>
          <w:p w14:paraId="656EC560">
            <w:pPr>
              <w:pStyle w:val="15"/>
              <w:shd w:val="clear" w:color="auto" w:fill="auto"/>
              <w:rPr>
                <w:rFonts w:ascii="Times New Roman"/>
                <w:color w:val="auto"/>
                <w:sz w:val="22"/>
              </w:rPr>
            </w:pPr>
          </w:p>
        </w:tc>
        <w:tc>
          <w:tcPr>
            <w:tcW w:w="1557" w:type="dxa"/>
            <w:noWrap w:val="0"/>
            <w:vAlign w:val="top"/>
          </w:tcPr>
          <w:p w14:paraId="7F32B628">
            <w:pPr>
              <w:pStyle w:val="15"/>
              <w:shd w:val="clear" w:color="auto" w:fill="auto"/>
              <w:rPr>
                <w:rFonts w:ascii="Times New Roman"/>
                <w:color w:val="auto"/>
                <w:sz w:val="22"/>
              </w:rPr>
            </w:pPr>
          </w:p>
        </w:tc>
        <w:tc>
          <w:tcPr>
            <w:tcW w:w="1451" w:type="dxa"/>
            <w:noWrap w:val="0"/>
            <w:vAlign w:val="top"/>
          </w:tcPr>
          <w:p w14:paraId="354426DC">
            <w:pPr>
              <w:pStyle w:val="15"/>
              <w:shd w:val="clear" w:color="auto" w:fill="auto"/>
              <w:rPr>
                <w:rFonts w:ascii="Times New Roman"/>
                <w:color w:val="auto"/>
                <w:sz w:val="22"/>
              </w:rPr>
            </w:pPr>
          </w:p>
        </w:tc>
        <w:tc>
          <w:tcPr>
            <w:tcW w:w="2210" w:type="dxa"/>
            <w:noWrap w:val="0"/>
            <w:vAlign w:val="top"/>
          </w:tcPr>
          <w:p w14:paraId="1ABBCF8B">
            <w:pPr>
              <w:pStyle w:val="15"/>
              <w:shd w:val="clear" w:color="auto" w:fill="auto"/>
              <w:rPr>
                <w:rFonts w:ascii="Times New Roman"/>
                <w:color w:val="auto"/>
                <w:sz w:val="22"/>
              </w:rPr>
            </w:pPr>
          </w:p>
        </w:tc>
      </w:tr>
    </w:tbl>
    <w:p w14:paraId="11D7E903">
      <w:pPr>
        <w:pStyle w:val="9"/>
        <w:shd w:val="clear" w:color="auto" w:fill="auto"/>
        <w:spacing w:before="8" w:after="1"/>
        <w:rPr>
          <w:color w:val="auto"/>
          <w:sz w:val="28"/>
        </w:rPr>
      </w:pPr>
    </w:p>
    <w:p w14:paraId="62679ACA">
      <w:pPr>
        <w:pStyle w:val="9"/>
        <w:shd w:val="clear" w:color="auto" w:fill="auto"/>
        <w:rPr>
          <w:color w:val="auto"/>
          <w:sz w:val="20"/>
        </w:rPr>
      </w:pPr>
    </w:p>
    <w:p w14:paraId="7FAFB7AE">
      <w:pPr>
        <w:pStyle w:val="9"/>
        <w:shd w:val="clear" w:color="auto" w:fill="auto"/>
        <w:tabs>
          <w:tab w:val="left" w:pos="8147"/>
          <w:tab w:val="left" w:pos="9047"/>
          <w:tab w:val="left" w:pos="9707"/>
        </w:tabs>
        <w:spacing w:before="214"/>
        <w:ind w:left="670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792D68F2">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78F96C4D">
      <w:pPr>
        <w:pStyle w:val="9"/>
        <w:shd w:val="clear" w:color="auto" w:fill="auto"/>
        <w:spacing w:before="61"/>
        <w:ind w:left="398"/>
        <w:rPr>
          <w:color w:val="auto"/>
        </w:rPr>
      </w:pPr>
      <w:r>
        <w:rPr>
          <w:color w:val="auto"/>
        </w:rPr>
        <w:t>附件8：</w:t>
      </w:r>
    </w:p>
    <w:p w14:paraId="3968F5AD">
      <w:pPr>
        <w:pStyle w:val="9"/>
        <w:shd w:val="clear" w:color="auto" w:fill="auto"/>
        <w:spacing w:before="1"/>
        <w:rPr>
          <w:color w:val="auto"/>
          <w:sz w:val="41"/>
        </w:rPr>
      </w:pPr>
      <w:r>
        <w:rPr>
          <w:color w:val="auto"/>
        </w:rPr>
        <w:br w:type="column"/>
      </w:r>
    </w:p>
    <w:p w14:paraId="335E77B1">
      <w:pPr>
        <w:pStyle w:val="7"/>
        <w:shd w:val="clear" w:color="auto" w:fill="auto"/>
        <w:spacing w:before="1"/>
        <w:ind w:left="398"/>
        <w:rPr>
          <w:color w:val="auto"/>
        </w:rPr>
      </w:pPr>
      <w:r>
        <w:rPr>
          <w:color w:val="auto"/>
        </w:rPr>
        <w:t>供应商荣誉（获奖）情况一览表</w:t>
      </w:r>
    </w:p>
    <w:p w14:paraId="152DEAF0">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6FA3E564">
      <w:pPr>
        <w:pStyle w:val="9"/>
        <w:shd w:val="clear" w:color="auto" w:fill="auto"/>
        <w:spacing w:before="8"/>
        <w:rPr>
          <w:b/>
          <w:color w:val="auto"/>
          <w:sz w:val="8"/>
        </w:rPr>
      </w:pPr>
    </w:p>
    <w:p w14:paraId="4118BB7F">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160242E3">
      <w:pPr>
        <w:pStyle w:val="9"/>
        <w:shd w:val="clear" w:color="auto" w:fill="auto"/>
        <w:spacing w:before="8"/>
        <w:rPr>
          <w:color w:val="auto"/>
          <w:sz w:val="18"/>
        </w:rPr>
      </w:pPr>
    </w:p>
    <w:tbl>
      <w:tblPr>
        <w:tblStyle w:val="11"/>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835"/>
        <w:gridCol w:w="2214"/>
        <w:gridCol w:w="1330"/>
        <w:gridCol w:w="1815"/>
      </w:tblGrid>
      <w:tr w14:paraId="0F01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993" w:type="dxa"/>
            <w:noWrap w:val="0"/>
            <w:vAlign w:val="top"/>
          </w:tcPr>
          <w:p w14:paraId="1476938B">
            <w:pPr>
              <w:pStyle w:val="15"/>
              <w:shd w:val="clear" w:color="auto" w:fill="auto"/>
              <w:rPr>
                <w:color w:val="auto"/>
                <w:sz w:val="20"/>
              </w:rPr>
            </w:pPr>
          </w:p>
          <w:p w14:paraId="288B9BE8">
            <w:pPr>
              <w:pStyle w:val="15"/>
              <w:shd w:val="clear" w:color="auto" w:fill="auto"/>
              <w:spacing w:before="132"/>
              <w:ind w:left="288"/>
              <w:rPr>
                <w:color w:val="auto"/>
                <w:sz w:val="21"/>
              </w:rPr>
            </w:pPr>
            <w:r>
              <w:rPr>
                <w:color w:val="auto"/>
                <w:sz w:val="21"/>
              </w:rPr>
              <w:t>序号</w:t>
            </w:r>
          </w:p>
        </w:tc>
        <w:tc>
          <w:tcPr>
            <w:tcW w:w="2835" w:type="dxa"/>
            <w:noWrap w:val="0"/>
            <w:vAlign w:val="top"/>
          </w:tcPr>
          <w:p w14:paraId="203DDF8C">
            <w:pPr>
              <w:pStyle w:val="15"/>
              <w:shd w:val="clear" w:color="auto" w:fill="auto"/>
              <w:rPr>
                <w:color w:val="auto"/>
                <w:sz w:val="20"/>
              </w:rPr>
            </w:pPr>
          </w:p>
          <w:p w14:paraId="5A91FEDC">
            <w:pPr>
              <w:pStyle w:val="15"/>
              <w:shd w:val="clear" w:color="auto" w:fill="auto"/>
              <w:spacing w:before="132"/>
              <w:ind w:left="579"/>
              <w:rPr>
                <w:color w:val="auto"/>
                <w:sz w:val="21"/>
              </w:rPr>
            </w:pPr>
            <w:r>
              <w:rPr>
                <w:color w:val="auto"/>
                <w:sz w:val="21"/>
              </w:rPr>
              <w:t>荣誉（获奖）名称</w:t>
            </w:r>
          </w:p>
        </w:tc>
        <w:tc>
          <w:tcPr>
            <w:tcW w:w="2214" w:type="dxa"/>
            <w:noWrap w:val="0"/>
            <w:vAlign w:val="top"/>
          </w:tcPr>
          <w:p w14:paraId="561DC9D2">
            <w:pPr>
              <w:pStyle w:val="15"/>
              <w:shd w:val="clear" w:color="auto" w:fill="auto"/>
              <w:rPr>
                <w:color w:val="auto"/>
                <w:sz w:val="20"/>
              </w:rPr>
            </w:pPr>
          </w:p>
          <w:p w14:paraId="71D0CAF1">
            <w:pPr>
              <w:pStyle w:val="15"/>
              <w:shd w:val="clear" w:color="auto" w:fill="auto"/>
              <w:spacing w:before="132"/>
              <w:ind w:left="271"/>
              <w:rPr>
                <w:color w:val="auto"/>
                <w:sz w:val="21"/>
              </w:rPr>
            </w:pPr>
            <w:r>
              <w:rPr>
                <w:color w:val="auto"/>
                <w:sz w:val="21"/>
              </w:rPr>
              <w:t>荣誉（获奖）内容</w:t>
            </w:r>
          </w:p>
        </w:tc>
        <w:tc>
          <w:tcPr>
            <w:tcW w:w="1330" w:type="dxa"/>
            <w:noWrap w:val="0"/>
            <w:vAlign w:val="top"/>
          </w:tcPr>
          <w:p w14:paraId="4A8DC1D9">
            <w:pPr>
              <w:pStyle w:val="15"/>
              <w:shd w:val="clear" w:color="auto" w:fill="auto"/>
              <w:rPr>
                <w:color w:val="auto"/>
                <w:sz w:val="20"/>
              </w:rPr>
            </w:pPr>
          </w:p>
          <w:p w14:paraId="6DB7646D">
            <w:pPr>
              <w:pStyle w:val="15"/>
              <w:shd w:val="clear" w:color="auto" w:fill="auto"/>
              <w:spacing w:before="132"/>
              <w:ind w:left="248"/>
              <w:rPr>
                <w:color w:val="auto"/>
                <w:sz w:val="21"/>
              </w:rPr>
            </w:pPr>
            <w:r>
              <w:rPr>
                <w:color w:val="auto"/>
                <w:sz w:val="21"/>
              </w:rPr>
              <w:t>颁发机构</w:t>
            </w:r>
          </w:p>
        </w:tc>
        <w:tc>
          <w:tcPr>
            <w:tcW w:w="1815" w:type="dxa"/>
            <w:noWrap w:val="0"/>
            <w:vAlign w:val="top"/>
          </w:tcPr>
          <w:p w14:paraId="53B08021">
            <w:pPr>
              <w:pStyle w:val="15"/>
              <w:shd w:val="clear" w:color="auto" w:fill="auto"/>
              <w:rPr>
                <w:color w:val="auto"/>
                <w:sz w:val="20"/>
              </w:rPr>
            </w:pPr>
          </w:p>
          <w:p w14:paraId="10DC9242">
            <w:pPr>
              <w:pStyle w:val="15"/>
              <w:shd w:val="clear" w:color="auto" w:fill="auto"/>
              <w:spacing w:before="132"/>
              <w:ind w:left="486"/>
              <w:rPr>
                <w:color w:val="auto"/>
                <w:sz w:val="21"/>
              </w:rPr>
            </w:pPr>
            <w:r>
              <w:rPr>
                <w:color w:val="auto"/>
                <w:sz w:val="21"/>
              </w:rPr>
              <w:t>获奖时间</w:t>
            </w:r>
          </w:p>
        </w:tc>
      </w:tr>
      <w:tr w14:paraId="7A48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noWrap w:val="0"/>
            <w:vAlign w:val="top"/>
          </w:tcPr>
          <w:p w14:paraId="56C9717A">
            <w:pPr>
              <w:pStyle w:val="15"/>
              <w:shd w:val="clear" w:color="auto" w:fill="auto"/>
              <w:rPr>
                <w:rFonts w:ascii="Times New Roman"/>
                <w:color w:val="auto"/>
                <w:sz w:val="22"/>
              </w:rPr>
            </w:pPr>
          </w:p>
        </w:tc>
        <w:tc>
          <w:tcPr>
            <w:tcW w:w="2835" w:type="dxa"/>
            <w:noWrap w:val="0"/>
            <w:vAlign w:val="top"/>
          </w:tcPr>
          <w:p w14:paraId="5D5B0C60">
            <w:pPr>
              <w:pStyle w:val="15"/>
              <w:shd w:val="clear" w:color="auto" w:fill="auto"/>
              <w:rPr>
                <w:rFonts w:ascii="Times New Roman"/>
                <w:color w:val="auto"/>
                <w:sz w:val="22"/>
              </w:rPr>
            </w:pPr>
          </w:p>
        </w:tc>
        <w:tc>
          <w:tcPr>
            <w:tcW w:w="2214" w:type="dxa"/>
            <w:noWrap w:val="0"/>
            <w:vAlign w:val="top"/>
          </w:tcPr>
          <w:p w14:paraId="24FDE240">
            <w:pPr>
              <w:pStyle w:val="15"/>
              <w:shd w:val="clear" w:color="auto" w:fill="auto"/>
              <w:rPr>
                <w:rFonts w:ascii="Times New Roman"/>
                <w:color w:val="auto"/>
                <w:sz w:val="22"/>
              </w:rPr>
            </w:pPr>
          </w:p>
        </w:tc>
        <w:tc>
          <w:tcPr>
            <w:tcW w:w="1330" w:type="dxa"/>
            <w:noWrap w:val="0"/>
            <w:vAlign w:val="top"/>
          </w:tcPr>
          <w:p w14:paraId="4D3E6BD2">
            <w:pPr>
              <w:pStyle w:val="15"/>
              <w:shd w:val="clear" w:color="auto" w:fill="auto"/>
              <w:rPr>
                <w:rFonts w:ascii="Times New Roman"/>
                <w:color w:val="auto"/>
                <w:sz w:val="22"/>
              </w:rPr>
            </w:pPr>
          </w:p>
        </w:tc>
        <w:tc>
          <w:tcPr>
            <w:tcW w:w="1815" w:type="dxa"/>
            <w:noWrap w:val="0"/>
            <w:vAlign w:val="top"/>
          </w:tcPr>
          <w:p w14:paraId="3A3D0645">
            <w:pPr>
              <w:pStyle w:val="15"/>
              <w:shd w:val="clear" w:color="auto" w:fill="auto"/>
              <w:rPr>
                <w:rFonts w:ascii="Times New Roman"/>
                <w:color w:val="auto"/>
                <w:sz w:val="22"/>
              </w:rPr>
            </w:pPr>
          </w:p>
        </w:tc>
      </w:tr>
      <w:tr w14:paraId="5C24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563E7FD0">
            <w:pPr>
              <w:pStyle w:val="15"/>
              <w:shd w:val="clear" w:color="auto" w:fill="auto"/>
              <w:rPr>
                <w:rFonts w:ascii="Times New Roman"/>
                <w:color w:val="auto"/>
                <w:sz w:val="22"/>
              </w:rPr>
            </w:pPr>
          </w:p>
        </w:tc>
        <w:tc>
          <w:tcPr>
            <w:tcW w:w="2835" w:type="dxa"/>
            <w:noWrap w:val="0"/>
            <w:vAlign w:val="top"/>
          </w:tcPr>
          <w:p w14:paraId="2764AA4E">
            <w:pPr>
              <w:pStyle w:val="15"/>
              <w:shd w:val="clear" w:color="auto" w:fill="auto"/>
              <w:rPr>
                <w:rFonts w:ascii="Times New Roman"/>
                <w:color w:val="auto"/>
                <w:sz w:val="22"/>
              </w:rPr>
            </w:pPr>
          </w:p>
        </w:tc>
        <w:tc>
          <w:tcPr>
            <w:tcW w:w="2214" w:type="dxa"/>
            <w:noWrap w:val="0"/>
            <w:vAlign w:val="top"/>
          </w:tcPr>
          <w:p w14:paraId="70C41D26">
            <w:pPr>
              <w:pStyle w:val="15"/>
              <w:shd w:val="clear" w:color="auto" w:fill="auto"/>
              <w:rPr>
                <w:rFonts w:ascii="Times New Roman"/>
                <w:color w:val="auto"/>
                <w:sz w:val="22"/>
              </w:rPr>
            </w:pPr>
          </w:p>
        </w:tc>
        <w:tc>
          <w:tcPr>
            <w:tcW w:w="1330" w:type="dxa"/>
            <w:noWrap w:val="0"/>
            <w:vAlign w:val="top"/>
          </w:tcPr>
          <w:p w14:paraId="0D291F04">
            <w:pPr>
              <w:pStyle w:val="15"/>
              <w:shd w:val="clear" w:color="auto" w:fill="auto"/>
              <w:rPr>
                <w:rFonts w:ascii="Times New Roman"/>
                <w:color w:val="auto"/>
                <w:sz w:val="22"/>
              </w:rPr>
            </w:pPr>
          </w:p>
        </w:tc>
        <w:tc>
          <w:tcPr>
            <w:tcW w:w="1815" w:type="dxa"/>
            <w:noWrap w:val="0"/>
            <w:vAlign w:val="top"/>
          </w:tcPr>
          <w:p w14:paraId="320009BE">
            <w:pPr>
              <w:pStyle w:val="15"/>
              <w:shd w:val="clear" w:color="auto" w:fill="auto"/>
              <w:rPr>
                <w:rFonts w:ascii="Times New Roman"/>
                <w:color w:val="auto"/>
                <w:sz w:val="22"/>
              </w:rPr>
            </w:pPr>
          </w:p>
        </w:tc>
      </w:tr>
      <w:tr w14:paraId="4C00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noWrap w:val="0"/>
            <w:vAlign w:val="top"/>
          </w:tcPr>
          <w:p w14:paraId="3A0F680B">
            <w:pPr>
              <w:pStyle w:val="15"/>
              <w:shd w:val="clear" w:color="auto" w:fill="auto"/>
              <w:rPr>
                <w:rFonts w:ascii="Times New Roman"/>
                <w:color w:val="auto"/>
                <w:sz w:val="22"/>
              </w:rPr>
            </w:pPr>
          </w:p>
        </w:tc>
        <w:tc>
          <w:tcPr>
            <w:tcW w:w="2835" w:type="dxa"/>
            <w:noWrap w:val="0"/>
            <w:vAlign w:val="top"/>
          </w:tcPr>
          <w:p w14:paraId="616BE6C3">
            <w:pPr>
              <w:pStyle w:val="15"/>
              <w:shd w:val="clear" w:color="auto" w:fill="auto"/>
              <w:rPr>
                <w:rFonts w:ascii="Times New Roman"/>
                <w:color w:val="auto"/>
                <w:sz w:val="22"/>
              </w:rPr>
            </w:pPr>
          </w:p>
        </w:tc>
        <w:tc>
          <w:tcPr>
            <w:tcW w:w="2214" w:type="dxa"/>
            <w:noWrap w:val="0"/>
            <w:vAlign w:val="top"/>
          </w:tcPr>
          <w:p w14:paraId="39258735">
            <w:pPr>
              <w:pStyle w:val="15"/>
              <w:shd w:val="clear" w:color="auto" w:fill="auto"/>
              <w:rPr>
                <w:rFonts w:ascii="Times New Roman"/>
                <w:color w:val="auto"/>
                <w:sz w:val="22"/>
              </w:rPr>
            </w:pPr>
          </w:p>
        </w:tc>
        <w:tc>
          <w:tcPr>
            <w:tcW w:w="1330" w:type="dxa"/>
            <w:noWrap w:val="0"/>
            <w:vAlign w:val="top"/>
          </w:tcPr>
          <w:p w14:paraId="41FC2439">
            <w:pPr>
              <w:pStyle w:val="15"/>
              <w:shd w:val="clear" w:color="auto" w:fill="auto"/>
              <w:rPr>
                <w:rFonts w:ascii="Times New Roman"/>
                <w:color w:val="auto"/>
                <w:sz w:val="22"/>
              </w:rPr>
            </w:pPr>
          </w:p>
        </w:tc>
        <w:tc>
          <w:tcPr>
            <w:tcW w:w="1815" w:type="dxa"/>
            <w:noWrap w:val="0"/>
            <w:vAlign w:val="top"/>
          </w:tcPr>
          <w:p w14:paraId="274DD3F2">
            <w:pPr>
              <w:pStyle w:val="15"/>
              <w:shd w:val="clear" w:color="auto" w:fill="auto"/>
              <w:rPr>
                <w:rFonts w:ascii="Times New Roman"/>
                <w:color w:val="auto"/>
                <w:sz w:val="22"/>
              </w:rPr>
            </w:pPr>
          </w:p>
        </w:tc>
      </w:tr>
      <w:tr w14:paraId="07513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6683DE2B">
            <w:pPr>
              <w:pStyle w:val="15"/>
              <w:shd w:val="clear" w:color="auto" w:fill="auto"/>
              <w:rPr>
                <w:rFonts w:ascii="Times New Roman"/>
                <w:color w:val="auto"/>
                <w:sz w:val="22"/>
              </w:rPr>
            </w:pPr>
          </w:p>
        </w:tc>
        <w:tc>
          <w:tcPr>
            <w:tcW w:w="2835" w:type="dxa"/>
            <w:noWrap w:val="0"/>
            <w:vAlign w:val="top"/>
          </w:tcPr>
          <w:p w14:paraId="5036BFDB">
            <w:pPr>
              <w:pStyle w:val="15"/>
              <w:shd w:val="clear" w:color="auto" w:fill="auto"/>
              <w:rPr>
                <w:rFonts w:ascii="Times New Roman"/>
                <w:color w:val="auto"/>
                <w:sz w:val="22"/>
              </w:rPr>
            </w:pPr>
          </w:p>
        </w:tc>
        <w:tc>
          <w:tcPr>
            <w:tcW w:w="2214" w:type="dxa"/>
            <w:noWrap w:val="0"/>
            <w:vAlign w:val="top"/>
          </w:tcPr>
          <w:p w14:paraId="2D931B43">
            <w:pPr>
              <w:pStyle w:val="15"/>
              <w:shd w:val="clear" w:color="auto" w:fill="auto"/>
              <w:rPr>
                <w:rFonts w:ascii="Times New Roman"/>
                <w:color w:val="auto"/>
                <w:sz w:val="22"/>
              </w:rPr>
            </w:pPr>
          </w:p>
        </w:tc>
        <w:tc>
          <w:tcPr>
            <w:tcW w:w="1330" w:type="dxa"/>
            <w:noWrap w:val="0"/>
            <w:vAlign w:val="top"/>
          </w:tcPr>
          <w:p w14:paraId="211781BE">
            <w:pPr>
              <w:pStyle w:val="15"/>
              <w:shd w:val="clear" w:color="auto" w:fill="auto"/>
              <w:rPr>
                <w:rFonts w:ascii="Times New Roman"/>
                <w:color w:val="auto"/>
                <w:sz w:val="22"/>
              </w:rPr>
            </w:pPr>
          </w:p>
        </w:tc>
        <w:tc>
          <w:tcPr>
            <w:tcW w:w="1815" w:type="dxa"/>
            <w:noWrap w:val="0"/>
            <w:vAlign w:val="top"/>
          </w:tcPr>
          <w:p w14:paraId="317FFDD4">
            <w:pPr>
              <w:pStyle w:val="15"/>
              <w:shd w:val="clear" w:color="auto" w:fill="auto"/>
              <w:rPr>
                <w:rFonts w:ascii="Times New Roman"/>
                <w:color w:val="auto"/>
                <w:sz w:val="22"/>
              </w:rPr>
            </w:pPr>
          </w:p>
        </w:tc>
      </w:tr>
      <w:tr w14:paraId="12D70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noWrap w:val="0"/>
            <w:vAlign w:val="top"/>
          </w:tcPr>
          <w:p w14:paraId="40ADD121">
            <w:pPr>
              <w:pStyle w:val="15"/>
              <w:shd w:val="clear" w:color="auto" w:fill="auto"/>
              <w:rPr>
                <w:rFonts w:ascii="Times New Roman"/>
                <w:color w:val="auto"/>
                <w:sz w:val="22"/>
              </w:rPr>
            </w:pPr>
          </w:p>
        </w:tc>
        <w:tc>
          <w:tcPr>
            <w:tcW w:w="2835" w:type="dxa"/>
            <w:noWrap w:val="0"/>
            <w:vAlign w:val="top"/>
          </w:tcPr>
          <w:p w14:paraId="3AB57129">
            <w:pPr>
              <w:pStyle w:val="15"/>
              <w:shd w:val="clear" w:color="auto" w:fill="auto"/>
              <w:rPr>
                <w:rFonts w:ascii="Times New Roman"/>
                <w:color w:val="auto"/>
                <w:sz w:val="22"/>
              </w:rPr>
            </w:pPr>
          </w:p>
        </w:tc>
        <w:tc>
          <w:tcPr>
            <w:tcW w:w="2214" w:type="dxa"/>
            <w:noWrap w:val="0"/>
            <w:vAlign w:val="top"/>
          </w:tcPr>
          <w:p w14:paraId="6FF01521">
            <w:pPr>
              <w:pStyle w:val="15"/>
              <w:shd w:val="clear" w:color="auto" w:fill="auto"/>
              <w:rPr>
                <w:rFonts w:ascii="Times New Roman"/>
                <w:color w:val="auto"/>
                <w:sz w:val="22"/>
              </w:rPr>
            </w:pPr>
          </w:p>
        </w:tc>
        <w:tc>
          <w:tcPr>
            <w:tcW w:w="1330" w:type="dxa"/>
            <w:noWrap w:val="0"/>
            <w:vAlign w:val="top"/>
          </w:tcPr>
          <w:p w14:paraId="4AFFA7FB">
            <w:pPr>
              <w:pStyle w:val="15"/>
              <w:shd w:val="clear" w:color="auto" w:fill="auto"/>
              <w:rPr>
                <w:rFonts w:ascii="Times New Roman"/>
                <w:color w:val="auto"/>
                <w:sz w:val="22"/>
              </w:rPr>
            </w:pPr>
          </w:p>
        </w:tc>
        <w:tc>
          <w:tcPr>
            <w:tcW w:w="1815" w:type="dxa"/>
            <w:noWrap w:val="0"/>
            <w:vAlign w:val="top"/>
          </w:tcPr>
          <w:p w14:paraId="39F7C44B">
            <w:pPr>
              <w:pStyle w:val="15"/>
              <w:shd w:val="clear" w:color="auto" w:fill="auto"/>
              <w:rPr>
                <w:rFonts w:ascii="Times New Roman"/>
                <w:color w:val="auto"/>
                <w:sz w:val="22"/>
              </w:rPr>
            </w:pPr>
          </w:p>
        </w:tc>
      </w:tr>
      <w:tr w14:paraId="7253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6DBBF50A">
            <w:pPr>
              <w:pStyle w:val="15"/>
              <w:shd w:val="clear" w:color="auto" w:fill="auto"/>
              <w:rPr>
                <w:rFonts w:ascii="Times New Roman"/>
                <w:color w:val="auto"/>
                <w:sz w:val="22"/>
              </w:rPr>
            </w:pPr>
          </w:p>
        </w:tc>
        <w:tc>
          <w:tcPr>
            <w:tcW w:w="2835" w:type="dxa"/>
            <w:noWrap w:val="0"/>
            <w:vAlign w:val="top"/>
          </w:tcPr>
          <w:p w14:paraId="65384C86">
            <w:pPr>
              <w:pStyle w:val="15"/>
              <w:shd w:val="clear" w:color="auto" w:fill="auto"/>
              <w:rPr>
                <w:rFonts w:ascii="Times New Roman"/>
                <w:color w:val="auto"/>
                <w:sz w:val="22"/>
              </w:rPr>
            </w:pPr>
          </w:p>
        </w:tc>
        <w:tc>
          <w:tcPr>
            <w:tcW w:w="2214" w:type="dxa"/>
            <w:noWrap w:val="0"/>
            <w:vAlign w:val="top"/>
          </w:tcPr>
          <w:p w14:paraId="17A070A8">
            <w:pPr>
              <w:pStyle w:val="15"/>
              <w:shd w:val="clear" w:color="auto" w:fill="auto"/>
              <w:rPr>
                <w:rFonts w:ascii="Times New Roman"/>
                <w:color w:val="auto"/>
                <w:sz w:val="22"/>
              </w:rPr>
            </w:pPr>
          </w:p>
        </w:tc>
        <w:tc>
          <w:tcPr>
            <w:tcW w:w="1330" w:type="dxa"/>
            <w:noWrap w:val="0"/>
            <w:vAlign w:val="top"/>
          </w:tcPr>
          <w:p w14:paraId="1DDB2003">
            <w:pPr>
              <w:pStyle w:val="15"/>
              <w:shd w:val="clear" w:color="auto" w:fill="auto"/>
              <w:rPr>
                <w:rFonts w:ascii="Times New Roman"/>
                <w:color w:val="auto"/>
                <w:sz w:val="22"/>
              </w:rPr>
            </w:pPr>
          </w:p>
        </w:tc>
        <w:tc>
          <w:tcPr>
            <w:tcW w:w="1815" w:type="dxa"/>
            <w:noWrap w:val="0"/>
            <w:vAlign w:val="top"/>
          </w:tcPr>
          <w:p w14:paraId="7CB55540">
            <w:pPr>
              <w:pStyle w:val="15"/>
              <w:shd w:val="clear" w:color="auto" w:fill="auto"/>
              <w:rPr>
                <w:rFonts w:ascii="Times New Roman"/>
                <w:color w:val="auto"/>
                <w:sz w:val="22"/>
              </w:rPr>
            </w:pPr>
          </w:p>
        </w:tc>
      </w:tr>
      <w:tr w14:paraId="081F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noWrap w:val="0"/>
            <w:vAlign w:val="top"/>
          </w:tcPr>
          <w:p w14:paraId="36562B23">
            <w:pPr>
              <w:pStyle w:val="15"/>
              <w:shd w:val="clear" w:color="auto" w:fill="auto"/>
              <w:rPr>
                <w:rFonts w:ascii="Times New Roman"/>
                <w:color w:val="auto"/>
                <w:sz w:val="22"/>
              </w:rPr>
            </w:pPr>
          </w:p>
        </w:tc>
        <w:tc>
          <w:tcPr>
            <w:tcW w:w="2835" w:type="dxa"/>
            <w:noWrap w:val="0"/>
            <w:vAlign w:val="top"/>
          </w:tcPr>
          <w:p w14:paraId="2D50E6A8">
            <w:pPr>
              <w:pStyle w:val="15"/>
              <w:shd w:val="clear" w:color="auto" w:fill="auto"/>
              <w:rPr>
                <w:rFonts w:ascii="Times New Roman"/>
                <w:color w:val="auto"/>
                <w:sz w:val="22"/>
              </w:rPr>
            </w:pPr>
          </w:p>
        </w:tc>
        <w:tc>
          <w:tcPr>
            <w:tcW w:w="2214" w:type="dxa"/>
            <w:noWrap w:val="0"/>
            <w:vAlign w:val="top"/>
          </w:tcPr>
          <w:p w14:paraId="06E3468A">
            <w:pPr>
              <w:pStyle w:val="15"/>
              <w:shd w:val="clear" w:color="auto" w:fill="auto"/>
              <w:rPr>
                <w:rFonts w:ascii="Times New Roman"/>
                <w:color w:val="auto"/>
                <w:sz w:val="22"/>
              </w:rPr>
            </w:pPr>
          </w:p>
        </w:tc>
        <w:tc>
          <w:tcPr>
            <w:tcW w:w="1330" w:type="dxa"/>
            <w:noWrap w:val="0"/>
            <w:vAlign w:val="top"/>
          </w:tcPr>
          <w:p w14:paraId="728D676A">
            <w:pPr>
              <w:pStyle w:val="15"/>
              <w:shd w:val="clear" w:color="auto" w:fill="auto"/>
              <w:rPr>
                <w:rFonts w:ascii="Times New Roman"/>
                <w:color w:val="auto"/>
                <w:sz w:val="22"/>
              </w:rPr>
            </w:pPr>
          </w:p>
        </w:tc>
        <w:tc>
          <w:tcPr>
            <w:tcW w:w="1815" w:type="dxa"/>
            <w:noWrap w:val="0"/>
            <w:vAlign w:val="top"/>
          </w:tcPr>
          <w:p w14:paraId="7B16BC66">
            <w:pPr>
              <w:pStyle w:val="15"/>
              <w:shd w:val="clear" w:color="auto" w:fill="auto"/>
              <w:rPr>
                <w:rFonts w:ascii="Times New Roman"/>
                <w:color w:val="auto"/>
                <w:sz w:val="22"/>
              </w:rPr>
            </w:pPr>
          </w:p>
        </w:tc>
      </w:tr>
    </w:tbl>
    <w:p w14:paraId="16FC893A">
      <w:pPr>
        <w:pStyle w:val="9"/>
        <w:shd w:val="clear" w:color="auto" w:fill="auto"/>
        <w:rPr>
          <w:color w:val="auto"/>
          <w:sz w:val="20"/>
        </w:rPr>
      </w:pPr>
    </w:p>
    <w:p w14:paraId="4B6DB96C">
      <w:pPr>
        <w:pStyle w:val="9"/>
        <w:shd w:val="clear" w:color="auto" w:fill="auto"/>
        <w:rPr>
          <w:color w:val="auto"/>
          <w:sz w:val="20"/>
        </w:rPr>
      </w:pPr>
    </w:p>
    <w:p w14:paraId="051255B7">
      <w:pPr>
        <w:pStyle w:val="9"/>
        <w:shd w:val="clear" w:color="auto" w:fill="auto"/>
        <w:spacing w:before="10"/>
        <w:rPr>
          <w:color w:val="auto"/>
          <w:sz w:val="27"/>
        </w:rPr>
      </w:pPr>
    </w:p>
    <w:p w14:paraId="3FF6B155">
      <w:pPr>
        <w:pStyle w:val="9"/>
        <w:shd w:val="clear" w:color="auto" w:fill="auto"/>
        <w:tabs>
          <w:tab w:val="left" w:pos="6878"/>
          <w:tab w:val="left" w:pos="7777"/>
          <w:tab w:val="left" w:pos="8438"/>
        </w:tabs>
        <w:spacing w:before="67"/>
        <w:ind w:left="54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AE634F3">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76FA4C5D">
      <w:pPr>
        <w:pStyle w:val="9"/>
        <w:shd w:val="clear" w:color="auto" w:fill="auto"/>
        <w:spacing w:before="56"/>
        <w:ind w:left="220"/>
        <w:rPr>
          <w:color w:val="auto"/>
        </w:rPr>
      </w:pPr>
      <w:r>
        <w:rPr>
          <w:color w:val="auto"/>
        </w:rPr>
        <w:t>附件9：</w:t>
      </w:r>
    </w:p>
    <w:p w14:paraId="7EE53281">
      <w:pPr>
        <w:pStyle w:val="9"/>
        <w:shd w:val="clear" w:color="auto" w:fill="auto"/>
        <w:spacing w:before="2"/>
        <w:rPr>
          <w:color w:val="auto"/>
          <w:sz w:val="17"/>
        </w:rPr>
      </w:pPr>
    </w:p>
    <w:p w14:paraId="23F7C259">
      <w:pPr>
        <w:pStyle w:val="7"/>
        <w:shd w:val="clear" w:color="auto" w:fill="auto"/>
        <w:spacing w:before="61"/>
        <w:ind w:left="3306" w:right="2845"/>
        <w:jc w:val="center"/>
        <w:rPr>
          <w:color w:val="auto"/>
        </w:rPr>
      </w:pPr>
      <w:r>
        <w:rPr>
          <w:color w:val="auto"/>
        </w:rPr>
        <w:t>商务响应表</w:t>
      </w:r>
    </w:p>
    <w:p w14:paraId="240BE8CE">
      <w:pPr>
        <w:pStyle w:val="9"/>
        <w:shd w:val="clear" w:color="auto" w:fill="auto"/>
        <w:spacing w:before="1"/>
        <w:rPr>
          <w:b/>
          <w:color w:val="auto"/>
          <w:sz w:val="18"/>
        </w:rPr>
      </w:pPr>
    </w:p>
    <w:p w14:paraId="2D31658F">
      <w:pPr>
        <w:pStyle w:val="9"/>
        <w:shd w:val="clear" w:color="auto" w:fill="auto"/>
        <w:tabs>
          <w:tab w:val="left" w:pos="2799"/>
        </w:tabs>
        <w:spacing w:before="74" w:line="364" w:lineRule="auto"/>
        <w:ind w:left="220" w:right="6678"/>
        <w:jc w:val="both"/>
        <w:rPr>
          <w:color w:val="auto"/>
        </w:rPr>
      </w:pPr>
      <w:r>
        <w:rPr>
          <w:color w:val="auto"/>
        </w:rPr>
        <w:t>项目名称：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项目编号：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 包：（若有）</w:t>
      </w: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3204"/>
        <w:gridCol w:w="1072"/>
        <w:gridCol w:w="3108"/>
      </w:tblGrid>
      <w:tr w14:paraId="1F55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28" w:type="dxa"/>
            <w:noWrap w:val="0"/>
            <w:vAlign w:val="top"/>
          </w:tcPr>
          <w:p w14:paraId="5ECAE228">
            <w:pPr>
              <w:pStyle w:val="15"/>
              <w:shd w:val="clear" w:color="auto" w:fill="auto"/>
              <w:rPr>
                <w:color w:val="auto"/>
                <w:sz w:val="20"/>
              </w:rPr>
            </w:pPr>
          </w:p>
          <w:p w14:paraId="16EE1D39">
            <w:pPr>
              <w:pStyle w:val="15"/>
              <w:shd w:val="clear" w:color="auto" w:fill="auto"/>
              <w:spacing w:before="140"/>
              <w:ind w:left="631" w:right="627"/>
              <w:jc w:val="center"/>
              <w:rPr>
                <w:color w:val="auto"/>
                <w:sz w:val="21"/>
              </w:rPr>
            </w:pPr>
            <w:r>
              <w:rPr>
                <w:color w:val="auto"/>
                <w:sz w:val="21"/>
              </w:rPr>
              <w:t>项目</w:t>
            </w:r>
          </w:p>
        </w:tc>
        <w:tc>
          <w:tcPr>
            <w:tcW w:w="3204" w:type="dxa"/>
            <w:noWrap w:val="0"/>
            <w:vAlign w:val="top"/>
          </w:tcPr>
          <w:p w14:paraId="74F4D87F">
            <w:pPr>
              <w:pStyle w:val="15"/>
              <w:shd w:val="clear" w:color="auto" w:fill="auto"/>
              <w:rPr>
                <w:color w:val="auto"/>
                <w:sz w:val="20"/>
              </w:rPr>
            </w:pPr>
          </w:p>
          <w:p w14:paraId="39AE2F8A">
            <w:pPr>
              <w:pStyle w:val="15"/>
              <w:shd w:val="clear" w:color="auto" w:fill="auto"/>
              <w:spacing w:before="140"/>
              <w:ind w:left="971"/>
              <w:rPr>
                <w:color w:val="auto"/>
                <w:sz w:val="21"/>
              </w:rPr>
            </w:pPr>
            <w:r>
              <w:rPr>
                <w:color w:val="auto"/>
                <w:sz w:val="21"/>
              </w:rPr>
              <w:t>征集文件要求</w:t>
            </w:r>
          </w:p>
        </w:tc>
        <w:tc>
          <w:tcPr>
            <w:tcW w:w="1072" w:type="dxa"/>
            <w:noWrap w:val="0"/>
            <w:vAlign w:val="top"/>
          </w:tcPr>
          <w:p w14:paraId="3AFE26C0">
            <w:pPr>
              <w:pStyle w:val="15"/>
              <w:shd w:val="clear" w:color="auto" w:fill="auto"/>
              <w:spacing w:before="81" w:line="390" w:lineRule="atLeast"/>
              <w:ind w:left="326" w:right="316"/>
              <w:rPr>
                <w:color w:val="auto"/>
                <w:sz w:val="21"/>
              </w:rPr>
            </w:pPr>
            <w:r>
              <w:rPr>
                <w:color w:val="auto"/>
                <w:sz w:val="21"/>
              </w:rPr>
              <w:t>是否响应</w:t>
            </w:r>
          </w:p>
        </w:tc>
        <w:tc>
          <w:tcPr>
            <w:tcW w:w="3108" w:type="dxa"/>
            <w:noWrap w:val="0"/>
            <w:vAlign w:val="top"/>
          </w:tcPr>
          <w:p w14:paraId="1C7300EC">
            <w:pPr>
              <w:pStyle w:val="15"/>
              <w:shd w:val="clear" w:color="auto" w:fill="auto"/>
              <w:rPr>
                <w:color w:val="auto"/>
                <w:sz w:val="20"/>
              </w:rPr>
            </w:pPr>
          </w:p>
          <w:p w14:paraId="1F829A79">
            <w:pPr>
              <w:pStyle w:val="15"/>
              <w:shd w:val="clear" w:color="auto" w:fill="auto"/>
              <w:spacing w:before="140"/>
              <w:ind w:left="849" w:right="843"/>
              <w:jc w:val="center"/>
              <w:rPr>
                <w:color w:val="auto"/>
                <w:sz w:val="21"/>
              </w:rPr>
            </w:pPr>
            <w:r>
              <w:rPr>
                <w:color w:val="auto"/>
                <w:sz w:val="21"/>
              </w:rPr>
              <w:t>偏离情况</w:t>
            </w:r>
          </w:p>
        </w:tc>
      </w:tr>
      <w:tr w14:paraId="01A7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124DCE0C">
            <w:pPr>
              <w:pStyle w:val="15"/>
              <w:shd w:val="clear" w:color="auto" w:fill="auto"/>
              <w:rPr>
                <w:rFonts w:ascii="Times New Roman"/>
                <w:color w:val="auto"/>
                <w:sz w:val="20"/>
              </w:rPr>
            </w:pPr>
          </w:p>
        </w:tc>
        <w:tc>
          <w:tcPr>
            <w:tcW w:w="3204" w:type="dxa"/>
            <w:noWrap w:val="0"/>
            <w:vAlign w:val="top"/>
          </w:tcPr>
          <w:p w14:paraId="2096C073">
            <w:pPr>
              <w:pStyle w:val="15"/>
              <w:shd w:val="clear" w:color="auto" w:fill="auto"/>
              <w:rPr>
                <w:rFonts w:ascii="Times New Roman"/>
                <w:color w:val="auto"/>
                <w:sz w:val="20"/>
              </w:rPr>
            </w:pPr>
          </w:p>
        </w:tc>
        <w:tc>
          <w:tcPr>
            <w:tcW w:w="1072" w:type="dxa"/>
            <w:noWrap w:val="0"/>
            <w:vAlign w:val="top"/>
          </w:tcPr>
          <w:p w14:paraId="17602BFB">
            <w:pPr>
              <w:pStyle w:val="15"/>
              <w:shd w:val="clear" w:color="auto" w:fill="auto"/>
              <w:rPr>
                <w:rFonts w:ascii="Times New Roman"/>
                <w:color w:val="auto"/>
                <w:sz w:val="20"/>
              </w:rPr>
            </w:pPr>
          </w:p>
        </w:tc>
        <w:tc>
          <w:tcPr>
            <w:tcW w:w="3108" w:type="dxa"/>
            <w:noWrap w:val="0"/>
            <w:vAlign w:val="top"/>
          </w:tcPr>
          <w:p w14:paraId="3FD9FC98">
            <w:pPr>
              <w:pStyle w:val="15"/>
              <w:shd w:val="clear" w:color="auto" w:fill="auto"/>
              <w:spacing w:before="116"/>
              <w:ind w:left="849" w:right="843"/>
              <w:jc w:val="center"/>
              <w:rPr>
                <w:color w:val="auto"/>
                <w:sz w:val="21"/>
              </w:rPr>
            </w:pPr>
            <w:r>
              <w:rPr>
                <w:color w:val="auto"/>
                <w:sz w:val="21"/>
              </w:rPr>
              <w:t>（正/负）偏离</w:t>
            </w:r>
          </w:p>
        </w:tc>
      </w:tr>
      <w:tr w14:paraId="45DA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671E5748">
            <w:pPr>
              <w:pStyle w:val="15"/>
              <w:shd w:val="clear" w:color="auto" w:fill="auto"/>
              <w:rPr>
                <w:rFonts w:ascii="Times New Roman"/>
                <w:color w:val="auto"/>
                <w:sz w:val="20"/>
              </w:rPr>
            </w:pPr>
          </w:p>
        </w:tc>
        <w:tc>
          <w:tcPr>
            <w:tcW w:w="3204" w:type="dxa"/>
            <w:noWrap w:val="0"/>
            <w:vAlign w:val="top"/>
          </w:tcPr>
          <w:p w14:paraId="09635B05">
            <w:pPr>
              <w:pStyle w:val="15"/>
              <w:shd w:val="clear" w:color="auto" w:fill="auto"/>
              <w:rPr>
                <w:rFonts w:ascii="Times New Roman"/>
                <w:color w:val="auto"/>
                <w:sz w:val="20"/>
              </w:rPr>
            </w:pPr>
          </w:p>
        </w:tc>
        <w:tc>
          <w:tcPr>
            <w:tcW w:w="1072" w:type="dxa"/>
            <w:noWrap w:val="0"/>
            <w:vAlign w:val="top"/>
          </w:tcPr>
          <w:p w14:paraId="7C39CF70">
            <w:pPr>
              <w:pStyle w:val="15"/>
              <w:shd w:val="clear" w:color="auto" w:fill="auto"/>
              <w:rPr>
                <w:rFonts w:ascii="Times New Roman"/>
                <w:color w:val="auto"/>
                <w:sz w:val="20"/>
              </w:rPr>
            </w:pPr>
          </w:p>
        </w:tc>
        <w:tc>
          <w:tcPr>
            <w:tcW w:w="3108" w:type="dxa"/>
            <w:noWrap w:val="0"/>
            <w:vAlign w:val="top"/>
          </w:tcPr>
          <w:p w14:paraId="05FE338D">
            <w:pPr>
              <w:pStyle w:val="15"/>
              <w:shd w:val="clear" w:color="auto" w:fill="auto"/>
              <w:rPr>
                <w:rFonts w:ascii="Times New Roman"/>
                <w:color w:val="auto"/>
                <w:sz w:val="20"/>
              </w:rPr>
            </w:pPr>
          </w:p>
        </w:tc>
      </w:tr>
      <w:tr w14:paraId="313D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221FB964">
            <w:pPr>
              <w:pStyle w:val="15"/>
              <w:shd w:val="clear" w:color="auto" w:fill="auto"/>
              <w:rPr>
                <w:rFonts w:ascii="Times New Roman"/>
                <w:color w:val="auto"/>
                <w:sz w:val="20"/>
              </w:rPr>
            </w:pPr>
          </w:p>
        </w:tc>
        <w:tc>
          <w:tcPr>
            <w:tcW w:w="3204" w:type="dxa"/>
            <w:noWrap w:val="0"/>
            <w:vAlign w:val="top"/>
          </w:tcPr>
          <w:p w14:paraId="2237CDBB">
            <w:pPr>
              <w:pStyle w:val="15"/>
              <w:shd w:val="clear" w:color="auto" w:fill="auto"/>
              <w:rPr>
                <w:rFonts w:ascii="Times New Roman"/>
                <w:color w:val="auto"/>
                <w:sz w:val="20"/>
              </w:rPr>
            </w:pPr>
          </w:p>
        </w:tc>
        <w:tc>
          <w:tcPr>
            <w:tcW w:w="1072" w:type="dxa"/>
            <w:noWrap w:val="0"/>
            <w:vAlign w:val="top"/>
          </w:tcPr>
          <w:p w14:paraId="21B883AE">
            <w:pPr>
              <w:pStyle w:val="15"/>
              <w:shd w:val="clear" w:color="auto" w:fill="auto"/>
              <w:rPr>
                <w:rFonts w:ascii="Times New Roman"/>
                <w:color w:val="auto"/>
                <w:sz w:val="20"/>
              </w:rPr>
            </w:pPr>
          </w:p>
        </w:tc>
        <w:tc>
          <w:tcPr>
            <w:tcW w:w="3108" w:type="dxa"/>
            <w:noWrap w:val="0"/>
            <w:vAlign w:val="top"/>
          </w:tcPr>
          <w:p w14:paraId="01E0C74E">
            <w:pPr>
              <w:pStyle w:val="15"/>
              <w:shd w:val="clear" w:color="auto" w:fill="auto"/>
              <w:rPr>
                <w:rFonts w:ascii="Times New Roman"/>
                <w:color w:val="auto"/>
                <w:sz w:val="20"/>
              </w:rPr>
            </w:pPr>
          </w:p>
        </w:tc>
      </w:tr>
      <w:tr w14:paraId="4E81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04B80D87">
            <w:pPr>
              <w:pStyle w:val="15"/>
              <w:shd w:val="clear" w:color="auto" w:fill="auto"/>
              <w:rPr>
                <w:rFonts w:ascii="Times New Roman"/>
                <w:color w:val="auto"/>
                <w:sz w:val="20"/>
              </w:rPr>
            </w:pPr>
          </w:p>
        </w:tc>
        <w:tc>
          <w:tcPr>
            <w:tcW w:w="3204" w:type="dxa"/>
            <w:noWrap w:val="0"/>
            <w:vAlign w:val="top"/>
          </w:tcPr>
          <w:p w14:paraId="188CF1D5">
            <w:pPr>
              <w:pStyle w:val="15"/>
              <w:shd w:val="clear" w:color="auto" w:fill="auto"/>
              <w:rPr>
                <w:rFonts w:ascii="Times New Roman"/>
                <w:color w:val="auto"/>
                <w:sz w:val="20"/>
              </w:rPr>
            </w:pPr>
          </w:p>
        </w:tc>
        <w:tc>
          <w:tcPr>
            <w:tcW w:w="1072" w:type="dxa"/>
            <w:noWrap w:val="0"/>
            <w:vAlign w:val="top"/>
          </w:tcPr>
          <w:p w14:paraId="5870AE44">
            <w:pPr>
              <w:pStyle w:val="15"/>
              <w:shd w:val="clear" w:color="auto" w:fill="auto"/>
              <w:rPr>
                <w:rFonts w:ascii="Times New Roman"/>
                <w:color w:val="auto"/>
                <w:sz w:val="20"/>
              </w:rPr>
            </w:pPr>
          </w:p>
        </w:tc>
        <w:tc>
          <w:tcPr>
            <w:tcW w:w="3108" w:type="dxa"/>
            <w:noWrap w:val="0"/>
            <w:vAlign w:val="top"/>
          </w:tcPr>
          <w:p w14:paraId="6147D840">
            <w:pPr>
              <w:pStyle w:val="15"/>
              <w:shd w:val="clear" w:color="auto" w:fill="auto"/>
              <w:rPr>
                <w:rFonts w:ascii="Times New Roman"/>
                <w:color w:val="auto"/>
                <w:sz w:val="20"/>
              </w:rPr>
            </w:pPr>
          </w:p>
        </w:tc>
      </w:tr>
      <w:tr w14:paraId="52CF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41AC51F7">
            <w:pPr>
              <w:pStyle w:val="15"/>
              <w:shd w:val="clear" w:color="auto" w:fill="auto"/>
              <w:rPr>
                <w:rFonts w:ascii="Times New Roman"/>
                <w:color w:val="auto"/>
                <w:sz w:val="20"/>
              </w:rPr>
            </w:pPr>
          </w:p>
        </w:tc>
        <w:tc>
          <w:tcPr>
            <w:tcW w:w="3204" w:type="dxa"/>
            <w:noWrap w:val="0"/>
            <w:vAlign w:val="top"/>
          </w:tcPr>
          <w:p w14:paraId="474C10E4">
            <w:pPr>
              <w:pStyle w:val="15"/>
              <w:shd w:val="clear" w:color="auto" w:fill="auto"/>
              <w:rPr>
                <w:rFonts w:ascii="Times New Roman"/>
                <w:color w:val="auto"/>
                <w:sz w:val="20"/>
              </w:rPr>
            </w:pPr>
          </w:p>
        </w:tc>
        <w:tc>
          <w:tcPr>
            <w:tcW w:w="1072" w:type="dxa"/>
            <w:noWrap w:val="0"/>
            <w:vAlign w:val="top"/>
          </w:tcPr>
          <w:p w14:paraId="2BD8ED07">
            <w:pPr>
              <w:pStyle w:val="15"/>
              <w:shd w:val="clear" w:color="auto" w:fill="auto"/>
              <w:rPr>
                <w:rFonts w:ascii="Times New Roman"/>
                <w:color w:val="auto"/>
                <w:sz w:val="20"/>
              </w:rPr>
            </w:pPr>
          </w:p>
        </w:tc>
        <w:tc>
          <w:tcPr>
            <w:tcW w:w="3108" w:type="dxa"/>
            <w:noWrap w:val="0"/>
            <w:vAlign w:val="top"/>
          </w:tcPr>
          <w:p w14:paraId="5C895BC0">
            <w:pPr>
              <w:pStyle w:val="15"/>
              <w:shd w:val="clear" w:color="auto" w:fill="auto"/>
              <w:rPr>
                <w:rFonts w:ascii="Times New Roman"/>
                <w:color w:val="auto"/>
                <w:sz w:val="20"/>
              </w:rPr>
            </w:pPr>
          </w:p>
        </w:tc>
      </w:tr>
      <w:tr w14:paraId="5E17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2D022297">
            <w:pPr>
              <w:pStyle w:val="15"/>
              <w:shd w:val="clear" w:color="auto" w:fill="auto"/>
              <w:rPr>
                <w:rFonts w:ascii="Times New Roman"/>
                <w:color w:val="auto"/>
                <w:sz w:val="20"/>
              </w:rPr>
            </w:pPr>
          </w:p>
        </w:tc>
        <w:tc>
          <w:tcPr>
            <w:tcW w:w="3204" w:type="dxa"/>
            <w:noWrap w:val="0"/>
            <w:vAlign w:val="top"/>
          </w:tcPr>
          <w:p w14:paraId="0BC9333B">
            <w:pPr>
              <w:pStyle w:val="15"/>
              <w:shd w:val="clear" w:color="auto" w:fill="auto"/>
              <w:rPr>
                <w:rFonts w:ascii="Times New Roman"/>
                <w:color w:val="auto"/>
                <w:sz w:val="20"/>
              </w:rPr>
            </w:pPr>
          </w:p>
        </w:tc>
        <w:tc>
          <w:tcPr>
            <w:tcW w:w="1072" w:type="dxa"/>
            <w:noWrap w:val="0"/>
            <w:vAlign w:val="top"/>
          </w:tcPr>
          <w:p w14:paraId="0563D2C0">
            <w:pPr>
              <w:pStyle w:val="15"/>
              <w:shd w:val="clear" w:color="auto" w:fill="auto"/>
              <w:rPr>
                <w:rFonts w:ascii="Times New Roman"/>
                <w:color w:val="auto"/>
                <w:sz w:val="20"/>
              </w:rPr>
            </w:pPr>
          </w:p>
        </w:tc>
        <w:tc>
          <w:tcPr>
            <w:tcW w:w="3108" w:type="dxa"/>
            <w:noWrap w:val="0"/>
            <w:vAlign w:val="top"/>
          </w:tcPr>
          <w:p w14:paraId="521B0257">
            <w:pPr>
              <w:pStyle w:val="15"/>
              <w:shd w:val="clear" w:color="auto" w:fill="auto"/>
              <w:rPr>
                <w:rFonts w:ascii="Times New Roman"/>
                <w:color w:val="auto"/>
                <w:sz w:val="20"/>
              </w:rPr>
            </w:pPr>
          </w:p>
        </w:tc>
      </w:tr>
      <w:tr w14:paraId="5A6A4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502369FA">
            <w:pPr>
              <w:pStyle w:val="15"/>
              <w:shd w:val="clear" w:color="auto" w:fill="auto"/>
              <w:rPr>
                <w:rFonts w:ascii="Times New Roman"/>
                <w:color w:val="auto"/>
                <w:sz w:val="20"/>
              </w:rPr>
            </w:pPr>
          </w:p>
        </w:tc>
        <w:tc>
          <w:tcPr>
            <w:tcW w:w="3204" w:type="dxa"/>
            <w:noWrap w:val="0"/>
            <w:vAlign w:val="top"/>
          </w:tcPr>
          <w:p w14:paraId="26DAE5E9">
            <w:pPr>
              <w:pStyle w:val="15"/>
              <w:shd w:val="clear" w:color="auto" w:fill="auto"/>
              <w:rPr>
                <w:rFonts w:ascii="Times New Roman"/>
                <w:color w:val="auto"/>
                <w:sz w:val="20"/>
              </w:rPr>
            </w:pPr>
          </w:p>
        </w:tc>
        <w:tc>
          <w:tcPr>
            <w:tcW w:w="1072" w:type="dxa"/>
            <w:noWrap w:val="0"/>
            <w:vAlign w:val="top"/>
          </w:tcPr>
          <w:p w14:paraId="3CA5C297">
            <w:pPr>
              <w:pStyle w:val="15"/>
              <w:shd w:val="clear" w:color="auto" w:fill="auto"/>
              <w:rPr>
                <w:rFonts w:ascii="Times New Roman"/>
                <w:color w:val="auto"/>
                <w:sz w:val="20"/>
              </w:rPr>
            </w:pPr>
          </w:p>
        </w:tc>
        <w:tc>
          <w:tcPr>
            <w:tcW w:w="3108" w:type="dxa"/>
            <w:noWrap w:val="0"/>
            <w:vAlign w:val="top"/>
          </w:tcPr>
          <w:p w14:paraId="5F77E271">
            <w:pPr>
              <w:pStyle w:val="15"/>
              <w:shd w:val="clear" w:color="auto" w:fill="auto"/>
              <w:rPr>
                <w:rFonts w:ascii="Times New Roman"/>
                <w:color w:val="auto"/>
                <w:sz w:val="20"/>
              </w:rPr>
            </w:pPr>
          </w:p>
        </w:tc>
      </w:tr>
      <w:tr w14:paraId="71A8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626E49C2">
            <w:pPr>
              <w:pStyle w:val="15"/>
              <w:shd w:val="clear" w:color="auto" w:fill="auto"/>
              <w:rPr>
                <w:rFonts w:ascii="Times New Roman"/>
                <w:color w:val="auto"/>
                <w:sz w:val="20"/>
              </w:rPr>
            </w:pPr>
          </w:p>
        </w:tc>
        <w:tc>
          <w:tcPr>
            <w:tcW w:w="3204" w:type="dxa"/>
            <w:noWrap w:val="0"/>
            <w:vAlign w:val="top"/>
          </w:tcPr>
          <w:p w14:paraId="03A0B543">
            <w:pPr>
              <w:pStyle w:val="15"/>
              <w:shd w:val="clear" w:color="auto" w:fill="auto"/>
              <w:rPr>
                <w:rFonts w:ascii="Times New Roman"/>
                <w:color w:val="auto"/>
                <w:sz w:val="20"/>
              </w:rPr>
            </w:pPr>
          </w:p>
        </w:tc>
        <w:tc>
          <w:tcPr>
            <w:tcW w:w="1072" w:type="dxa"/>
            <w:noWrap w:val="0"/>
            <w:vAlign w:val="top"/>
          </w:tcPr>
          <w:p w14:paraId="783CCBF1">
            <w:pPr>
              <w:pStyle w:val="15"/>
              <w:shd w:val="clear" w:color="auto" w:fill="auto"/>
              <w:rPr>
                <w:rFonts w:ascii="Times New Roman"/>
                <w:color w:val="auto"/>
                <w:sz w:val="20"/>
              </w:rPr>
            </w:pPr>
          </w:p>
        </w:tc>
        <w:tc>
          <w:tcPr>
            <w:tcW w:w="3108" w:type="dxa"/>
            <w:noWrap w:val="0"/>
            <w:vAlign w:val="top"/>
          </w:tcPr>
          <w:p w14:paraId="2B89D980">
            <w:pPr>
              <w:pStyle w:val="15"/>
              <w:shd w:val="clear" w:color="auto" w:fill="auto"/>
              <w:rPr>
                <w:rFonts w:ascii="Times New Roman"/>
                <w:color w:val="auto"/>
                <w:sz w:val="20"/>
              </w:rPr>
            </w:pPr>
          </w:p>
        </w:tc>
      </w:tr>
    </w:tbl>
    <w:p w14:paraId="76383DAC">
      <w:pPr>
        <w:pStyle w:val="9"/>
        <w:shd w:val="clear" w:color="auto" w:fill="auto"/>
        <w:rPr>
          <w:color w:val="auto"/>
        </w:rPr>
      </w:pPr>
    </w:p>
    <w:p w14:paraId="152C0B16">
      <w:pPr>
        <w:pStyle w:val="9"/>
        <w:shd w:val="clear" w:color="auto" w:fill="auto"/>
        <w:rPr>
          <w:color w:val="auto"/>
        </w:rPr>
      </w:pPr>
    </w:p>
    <w:p w14:paraId="566D583C">
      <w:pPr>
        <w:pStyle w:val="9"/>
        <w:shd w:val="clear" w:color="auto" w:fill="auto"/>
        <w:rPr>
          <w:color w:val="auto"/>
        </w:rPr>
      </w:pPr>
    </w:p>
    <w:p w14:paraId="20250750">
      <w:pPr>
        <w:pStyle w:val="9"/>
        <w:shd w:val="clear" w:color="auto" w:fill="auto"/>
        <w:rPr>
          <w:color w:val="auto"/>
        </w:rPr>
      </w:pPr>
    </w:p>
    <w:p w14:paraId="500DFA4C">
      <w:pPr>
        <w:pStyle w:val="9"/>
        <w:shd w:val="clear" w:color="auto" w:fill="auto"/>
        <w:rPr>
          <w:color w:val="auto"/>
        </w:rPr>
      </w:pPr>
    </w:p>
    <w:p w14:paraId="6F7312A9">
      <w:pPr>
        <w:pStyle w:val="9"/>
        <w:shd w:val="clear" w:color="auto" w:fill="auto"/>
        <w:rPr>
          <w:color w:val="auto"/>
        </w:rPr>
      </w:pPr>
    </w:p>
    <w:p w14:paraId="7B9D243D">
      <w:pPr>
        <w:pStyle w:val="9"/>
        <w:shd w:val="clear" w:color="auto" w:fill="auto"/>
        <w:rPr>
          <w:color w:val="auto"/>
        </w:rPr>
      </w:pPr>
    </w:p>
    <w:p w14:paraId="3DC42202">
      <w:pPr>
        <w:pStyle w:val="9"/>
        <w:shd w:val="clear" w:color="auto" w:fill="auto"/>
        <w:spacing w:before="4"/>
        <w:rPr>
          <w:color w:val="auto"/>
        </w:rPr>
      </w:pPr>
    </w:p>
    <w:p w14:paraId="017C5A0C">
      <w:pPr>
        <w:pStyle w:val="9"/>
        <w:shd w:val="clear" w:color="auto" w:fill="auto"/>
        <w:tabs>
          <w:tab w:val="left" w:pos="1199"/>
        </w:tabs>
        <w:ind w:right="238"/>
        <w:jc w:val="right"/>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rPr>
        <w:t>月</w:t>
      </w:r>
      <w:r>
        <w:rPr>
          <w:color w:val="auto"/>
          <w:spacing w:val="118"/>
          <w:u w:val="single"/>
        </w:rPr>
        <w:t xml:space="preserve"> </w:t>
      </w:r>
      <w:r>
        <w:rPr>
          <w:color w:val="auto"/>
        </w:rPr>
        <w:t>日</w:t>
      </w:r>
    </w:p>
    <w:p w14:paraId="2D08E418">
      <w:pPr>
        <w:shd w:val="clear" w:color="auto" w:fill="auto"/>
        <w:spacing w:after="0"/>
        <w:jc w:val="right"/>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7689F045">
      <w:pPr>
        <w:pStyle w:val="9"/>
        <w:shd w:val="clear" w:color="auto" w:fill="auto"/>
        <w:spacing w:before="56"/>
        <w:ind w:left="220"/>
        <w:rPr>
          <w:color w:val="auto"/>
        </w:rPr>
      </w:pPr>
      <w:r>
        <w:rPr>
          <w:color w:val="auto"/>
        </w:rPr>
        <w:t>附件10：</w:t>
      </w:r>
    </w:p>
    <w:p w14:paraId="625A8FF9">
      <w:pPr>
        <w:pStyle w:val="9"/>
        <w:shd w:val="clear" w:color="auto" w:fill="auto"/>
        <w:spacing w:before="12"/>
        <w:rPr>
          <w:color w:val="auto"/>
          <w:sz w:val="40"/>
        </w:rPr>
      </w:pPr>
      <w:r>
        <w:rPr>
          <w:color w:val="auto"/>
        </w:rPr>
        <w:br w:type="column"/>
      </w:r>
    </w:p>
    <w:p w14:paraId="518ACCD3">
      <w:pPr>
        <w:pStyle w:val="7"/>
        <w:shd w:val="clear" w:color="auto" w:fill="auto"/>
        <w:spacing w:before="0"/>
        <w:ind w:left="220"/>
        <w:rPr>
          <w:color w:val="auto"/>
        </w:rPr>
      </w:pPr>
      <w:r>
        <w:rPr>
          <w:color w:val="auto"/>
        </w:rPr>
        <w:t>联合投标协议书</w:t>
      </w:r>
    </w:p>
    <w:p w14:paraId="1B98D252">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2619"/>
            <w:col w:w="5640"/>
          </w:cols>
        </w:sectPr>
      </w:pPr>
    </w:p>
    <w:p w14:paraId="2EC7E56F">
      <w:pPr>
        <w:pStyle w:val="9"/>
        <w:shd w:val="clear" w:color="auto" w:fill="auto"/>
        <w:spacing w:before="4"/>
        <w:rPr>
          <w:b/>
          <w:color w:val="auto"/>
          <w:sz w:val="9"/>
        </w:rPr>
      </w:pPr>
    </w:p>
    <w:p w14:paraId="087F8A29">
      <w:pPr>
        <w:pStyle w:val="9"/>
        <w:shd w:val="clear" w:color="auto" w:fill="auto"/>
        <w:spacing w:before="66" w:line="362" w:lineRule="auto"/>
        <w:ind w:left="220" w:right="8539"/>
        <w:rPr>
          <w:color w:val="auto"/>
        </w:rPr>
      </w:pPr>
      <w:r>
        <w:rPr>
          <w:color w:val="auto"/>
        </w:rPr>
        <w:t>甲方： 乙方：</w:t>
      </w:r>
    </w:p>
    <w:p w14:paraId="500B2151">
      <w:pPr>
        <w:pStyle w:val="9"/>
        <w:shd w:val="clear" w:color="auto" w:fill="auto"/>
        <w:spacing w:before="5" w:line="362" w:lineRule="auto"/>
        <w:ind w:left="220" w:right="139" w:firstLine="480"/>
        <w:rPr>
          <w:color w:val="auto"/>
        </w:rPr>
      </w:pPr>
      <w:r>
        <w:rPr>
          <w:color w:val="auto"/>
        </w:rPr>
        <w:t>（如果两个以上的自然人、法人或者其他组织组成一个联合，可按照甲、乙、丙、丁…序列增加）</w:t>
      </w:r>
    </w:p>
    <w:p w14:paraId="45CC40E9">
      <w:pPr>
        <w:pStyle w:val="9"/>
        <w:shd w:val="clear" w:color="auto" w:fill="auto"/>
        <w:spacing w:before="5" w:line="362" w:lineRule="auto"/>
        <w:ind w:left="220" w:right="235" w:firstLine="480"/>
        <w:rPr>
          <w:color w:val="auto"/>
        </w:rPr>
      </w:pPr>
      <w:r>
        <w:rPr>
          <w:color w:val="auto"/>
          <w:spacing w:val="-3"/>
        </w:rPr>
        <w:t>联合体各方经协商，就响应</w:t>
      </w:r>
      <w:r>
        <w:rPr>
          <w:color w:val="auto"/>
          <w:u w:val="single"/>
        </w:rPr>
        <w:t>（征集人名称</w:t>
      </w:r>
      <w:r>
        <w:rPr>
          <w:color w:val="auto"/>
          <w:spacing w:val="-15"/>
          <w:u w:val="single"/>
        </w:rPr>
        <w:t>）</w:t>
      </w:r>
      <w:r>
        <w:rPr>
          <w:color w:val="auto"/>
          <w:spacing w:val="-4"/>
        </w:rPr>
        <w:t>组织实施</w:t>
      </w:r>
      <w:r>
        <w:rPr>
          <w:color w:val="auto"/>
          <w:u w:val="single"/>
        </w:rPr>
        <w:t>（项目名称</w:t>
      </w:r>
      <w:r>
        <w:rPr>
          <w:color w:val="auto"/>
          <w:spacing w:val="-14"/>
          <w:u w:val="single"/>
        </w:rPr>
        <w:t>）（</w:t>
      </w:r>
      <w:r>
        <w:rPr>
          <w:color w:val="auto"/>
          <w:u w:val="single"/>
        </w:rPr>
        <w:t>项目编号</w:t>
      </w:r>
      <w:r>
        <w:rPr>
          <w:color w:val="auto"/>
          <w:spacing w:val="-15"/>
          <w:u w:val="single"/>
        </w:rPr>
        <w:t>）</w:t>
      </w:r>
      <w:r>
        <w:rPr>
          <w:color w:val="auto"/>
          <w:spacing w:val="-16"/>
        </w:rPr>
        <w:t>的</w:t>
      </w:r>
      <w:r>
        <w:rPr>
          <w:color w:val="auto"/>
        </w:rPr>
        <w:t>征集活动联合进行投标之事宜，达成如下协议：</w:t>
      </w:r>
    </w:p>
    <w:p w14:paraId="1DE79117">
      <w:pPr>
        <w:pStyle w:val="9"/>
        <w:shd w:val="clear" w:color="auto" w:fill="auto"/>
        <w:tabs>
          <w:tab w:val="left" w:pos="4189"/>
        </w:tabs>
        <w:spacing w:before="5" w:line="362" w:lineRule="auto"/>
        <w:ind w:left="220" w:right="238"/>
        <w:jc w:val="both"/>
        <w:rPr>
          <w:color w:val="auto"/>
        </w:rPr>
      </w:pPr>
      <w:r>
        <w:rPr>
          <w:color w:val="auto"/>
        </w:rPr>
        <w:t>一、联合体各方一致决定，以</w:t>
      </w:r>
      <w:r>
        <w:rPr>
          <w:color w:val="auto"/>
          <w:u w:val="single"/>
        </w:rPr>
        <w:t xml:space="preserve"> </w:t>
      </w:r>
      <w:r>
        <w:rPr>
          <w:color w:val="auto"/>
          <w:u w:val="single"/>
        </w:rPr>
        <w:tab/>
      </w:r>
      <w:r>
        <w:rPr>
          <w:color w:val="auto"/>
          <w:u w:val="single"/>
        </w:rPr>
        <w:t>为</w:t>
      </w:r>
      <w:r>
        <w:rPr>
          <w:color w:val="auto"/>
        </w:rPr>
        <w:t>主办人进行投标，并按照征集文件的规定分</w:t>
      </w:r>
      <w:r>
        <w:rPr>
          <w:color w:val="auto"/>
          <w:spacing w:val="-15"/>
        </w:rPr>
        <w:t>别</w:t>
      </w:r>
      <w:r>
        <w:rPr>
          <w:color w:val="auto"/>
        </w:rPr>
        <w:t>提交资格文件。</w:t>
      </w:r>
    </w:p>
    <w:p w14:paraId="2543D4C7">
      <w:pPr>
        <w:pStyle w:val="9"/>
        <w:shd w:val="clear" w:color="auto" w:fill="auto"/>
        <w:spacing w:before="5" w:line="364" w:lineRule="auto"/>
        <w:ind w:left="220" w:right="238"/>
        <w:jc w:val="both"/>
        <w:rPr>
          <w:color w:val="auto"/>
        </w:rPr>
      </w:pPr>
      <w:r>
        <w:rPr>
          <w:color w:val="auto"/>
          <w:spacing w:val="-12"/>
        </w:rPr>
        <w:t>二、在本次投标过程中，主办人的法定代表人或者授权代理人根据征集文件规定以及投</w:t>
      </w:r>
      <w:r>
        <w:rPr>
          <w:color w:val="auto"/>
          <w:spacing w:val="-7"/>
        </w:rPr>
        <w:t>标内容对征集人所作的任何合法承诺，包括书面澄清以及响应等对联合体各方均有约束</w:t>
      </w:r>
      <w:r>
        <w:rPr>
          <w:color w:val="auto"/>
          <w:spacing w:val="-13"/>
        </w:rPr>
        <w:t>力。如果入围并签订合同，则联合体各方将共同履行对征集人或者采购代理机构所负有</w:t>
      </w:r>
      <w:r>
        <w:rPr>
          <w:color w:val="auto"/>
        </w:rPr>
        <w:t>的全部义务，并就采购合同约定的事项对征集人承担连带责任。</w:t>
      </w:r>
    </w:p>
    <w:p w14:paraId="008BAE5C">
      <w:pPr>
        <w:pStyle w:val="9"/>
        <w:shd w:val="clear" w:color="auto" w:fill="auto"/>
        <w:spacing w:line="362" w:lineRule="auto"/>
        <w:ind w:left="220" w:right="238"/>
        <w:rPr>
          <w:color w:val="auto"/>
        </w:rPr>
      </w:pPr>
      <w:r>
        <w:rPr>
          <w:color w:val="auto"/>
          <w:spacing w:val="-12"/>
        </w:rPr>
        <w:t>三、联合体各方保证对主办人为响应本次征集而提供的产品和服务提供全部质量保证以</w:t>
      </w:r>
      <w:r>
        <w:rPr>
          <w:color w:val="auto"/>
        </w:rPr>
        <w:t>及售后服务支持。</w:t>
      </w:r>
    </w:p>
    <w:p w14:paraId="0DE785C4">
      <w:pPr>
        <w:pStyle w:val="9"/>
        <w:shd w:val="clear" w:color="auto" w:fill="auto"/>
        <w:spacing w:before="3" w:line="364" w:lineRule="auto"/>
        <w:ind w:left="220" w:right="3499"/>
        <w:rPr>
          <w:color w:val="auto"/>
        </w:rPr>
      </w:pPr>
      <w:r>
        <w:rPr>
          <w:color w:val="auto"/>
          <w:spacing w:val="-1"/>
        </w:rPr>
        <w:t xml:space="preserve">四、本次联合投标中，联合体各方承担的工作和义务： </w:t>
      </w:r>
      <w:r>
        <w:rPr>
          <w:color w:val="auto"/>
        </w:rPr>
        <w:t>甲方承担的工作和义务为：</w:t>
      </w:r>
    </w:p>
    <w:p w14:paraId="5403AFF9">
      <w:pPr>
        <w:pStyle w:val="9"/>
        <w:shd w:val="clear" w:color="auto" w:fill="auto"/>
        <w:spacing w:line="306" w:lineRule="exact"/>
        <w:ind w:left="220"/>
        <w:rPr>
          <w:color w:val="auto"/>
        </w:rPr>
      </w:pPr>
      <w:r>
        <w:rPr>
          <w:color w:val="auto"/>
        </w:rPr>
        <w:t>乙方承担的工作和义务为：</w:t>
      </w:r>
    </w:p>
    <w:p w14:paraId="0AAFF27B">
      <w:pPr>
        <w:pStyle w:val="9"/>
        <w:shd w:val="clear" w:color="auto" w:fill="auto"/>
        <w:spacing w:before="160"/>
        <w:ind w:left="220"/>
        <w:rPr>
          <w:color w:val="auto"/>
        </w:rPr>
      </w:pPr>
      <w:r>
        <w:rPr>
          <w:color w:val="auto"/>
        </w:rPr>
        <w:t>五、有关本次联合投标的其他事宜：</w:t>
      </w:r>
    </w:p>
    <w:p w14:paraId="0289B7CF">
      <w:pPr>
        <w:pStyle w:val="9"/>
        <w:shd w:val="clear" w:color="auto" w:fill="auto"/>
        <w:spacing w:before="158"/>
        <w:ind w:left="220"/>
        <w:rPr>
          <w:color w:val="auto"/>
        </w:rPr>
      </w:pPr>
      <w:r>
        <w:rPr>
          <w:color w:val="auto"/>
        </w:rPr>
        <w:t>（注：联合体涉及中小微企业的，应明确各自承担的比例。）</w:t>
      </w:r>
    </w:p>
    <w:p w14:paraId="4F4B6EFC">
      <w:pPr>
        <w:pStyle w:val="9"/>
        <w:shd w:val="clear" w:color="auto" w:fill="auto"/>
        <w:spacing w:before="161" w:line="362" w:lineRule="auto"/>
        <w:ind w:left="220" w:right="238"/>
        <w:rPr>
          <w:color w:val="auto"/>
        </w:rPr>
      </w:pPr>
      <w:r>
        <w:rPr>
          <w:color w:val="auto"/>
          <w:spacing w:val="-12"/>
        </w:rPr>
        <w:t>六、本协议提交征集人或者采购代理机构后，联合体各方不得以任何形式对上述实质内</w:t>
      </w:r>
      <w:r>
        <w:rPr>
          <w:color w:val="auto"/>
        </w:rPr>
        <w:t>容进行修改或者撤销。</w:t>
      </w:r>
    </w:p>
    <w:p w14:paraId="7950DEAA">
      <w:pPr>
        <w:pStyle w:val="9"/>
        <w:shd w:val="clear" w:color="auto" w:fill="auto"/>
        <w:spacing w:before="5"/>
        <w:ind w:left="220"/>
        <w:rPr>
          <w:color w:val="auto"/>
        </w:rPr>
      </w:pPr>
      <w:r>
        <w:rPr>
          <w:color w:val="auto"/>
        </w:rPr>
        <w:t>七、本协议共份，联合体各方各持一份，并作为响应文件的一部分。</w:t>
      </w:r>
    </w:p>
    <w:p w14:paraId="198C92A4">
      <w:pPr>
        <w:pStyle w:val="9"/>
        <w:shd w:val="clear" w:color="auto" w:fill="auto"/>
        <w:rPr>
          <w:color w:val="auto"/>
        </w:rPr>
      </w:pPr>
    </w:p>
    <w:p w14:paraId="1C07E17E">
      <w:pPr>
        <w:pStyle w:val="9"/>
        <w:shd w:val="clear" w:color="auto" w:fill="auto"/>
        <w:spacing w:before="10"/>
        <w:rPr>
          <w:color w:val="auto"/>
        </w:rPr>
      </w:pPr>
    </w:p>
    <w:p w14:paraId="507D4FC4">
      <w:pPr>
        <w:pStyle w:val="9"/>
        <w:shd w:val="clear" w:color="auto" w:fill="auto"/>
        <w:tabs>
          <w:tab w:val="left" w:pos="2859"/>
          <w:tab w:val="left" w:pos="3099"/>
          <w:tab w:val="left" w:pos="5619"/>
          <w:tab w:val="left" w:pos="6099"/>
          <w:tab w:val="left" w:pos="7899"/>
          <w:tab w:val="left" w:pos="8139"/>
        </w:tabs>
        <w:spacing w:before="1" w:line="362" w:lineRule="auto"/>
        <w:ind w:left="820" w:right="379"/>
        <w:rPr>
          <w:color w:val="auto"/>
        </w:rPr>
      </w:pPr>
      <w:r>
        <w:rPr>
          <w:color w:val="auto"/>
        </w:rPr>
        <w:t>甲方名称：</w:t>
      </w:r>
      <w:r>
        <w:rPr>
          <w:color w:val="auto"/>
        </w:rPr>
        <w:tab/>
      </w:r>
      <w:r>
        <w:rPr>
          <w:color w:val="auto"/>
        </w:rPr>
        <w:t>（公章）</w:t>
      </w:r>
      <w:r>
        <w:rPr>
          <w:color w:val="auto"/>
        </w:rPr>
        <w:tab/>
      </w:r>
      <w:r>
        <w:rPr>
          <w:color w:val="auto"/>
        </w:rPr>
        <w:tab/>
      </w:r>
      <w:r>
        <w:rPr>
          <w:color w:val="auto"/>
        </w:rPr>
        <w:t>乙方名称：</w:t>
      </w:r>
      <w:r>
        <w:rPr>
          <w:color w:val="auto"/>
        </w:rPr>
        <w:tab/>
      </w:r>
      <w:r>
        <w:rPr>
          <w:color w:val="auto"/>
        </w:rPr>
        <w:tab/>
      </w:r>
      <w:r>
        <w:rPr>
          <w:color w:val="auto"/>
        </w:rPr>
        <w:t>（公章</w:t>
      </w:r>
      <w:r>
        <w:rPr>
          <w:color w:val="auto"/>
          <w:spacing w:val="-18"/>
        </w:rPr>
        <w:t xml:space="preserve">） </w:t>
      </w:r>
      <w:r>
        <w:rPr>
          <w:color w:val="auto"/>
        </w:rPr>
        <w:t>法定代表人：</w:t>
      </w:r>
      <w:r>
        <w:rPr>
          <w:color w:val="auto"/>
        </w:rPr>
        <w:tab/>
      </w:r>
      <w:r>
        <w:rPr>
          <w:color w:val="auto"/>
        </w:rPr>
        <w:tab/>
      </w:r>
      <w:r>
        <w:rPr>
          <w:color w:val="auto"/>
        </w:rPr>
        <w:t>（签字）</w:t>
      </w:r>
      <w:r>
        <w:rPr>
          <w:color w:val="auto"/>
        </w:rPr>
        <w:tab/>
      </w:r>
      <w:r>
        <w:rPr>
          <w:color w:val="auto"/>
        </w:rPr>
        <w:t>法定代表人：</w:t>
      </w:r>
      <w:r>
        <w:rPr>
          <w:color w:val="auto"/>
        </w:rPr>
        <w:tab/>
      </w:r>
      <w:r>
        <w:rPr>
          <w:color w:val="auto"/>
        </w:rPr>
        <w:t>（签字）</w:t>
      </w:r>
    </w:p>
    <w:p w14:paraId="50806A14">
      <w:pPr>
        <w:pStyle w:val="9"/>
        <w:shd w:val="clear" w:color="auto" w:fill="auto"/>
        <w:rPr>
          <w:color w:val="auto"/>
        </w:rPr>
      </w:pPr>
    </w:p>
    <w:p w14:paraId="587B90F9">
      <w:pPr>
        <w:pStyle w:val="9"/>
        <w:shd w:val="clear" w:color="auto" w:fill="auto"/>
        <w:tabs>
          <w:tab w:val="left" w:pos="2139"/>
          <w:tab w:val="left" w:pos="3039"/>
          <w:tab w:val="left" w:pos="3699"/>
          <w:tab w:val="left" w:pos="4179"/>
          <w:tab w:val="left" w:pos="5859"/>
          <w:tab w:val="left" w:pos="6759"/>
          <w:tab w:val="left" w:pos="7419"/>
        </w:tabs>
        <w:spacing w:before="165"/>
        <w:ind w:left="460"/>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12E46FB6">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0D9D801C">
      <w:pPr>
        <w:pStyle w:val="9"/>
        <w:shd w:val="clear" w:color="auto" w:fill="auto"/>
        <w:spacing w:before="56"/>
        <w:ind w:left="220"/>
        <w:rPr>
          <w:color w:val="auto"/>
        </w:rPr>
      </w:pPr>
      <w:r>
        <w:rPr>
          <w:color w:val="auto"/>
        </w:rPr>
        <w:t>附件11：</w:t>
      </w:r>
    </w:p>
    <w:p w14:paraId="2C2F089F">
      <w:pPr>
        <w:pStyle w:val="8"/>
        <w:shd w:val="clear" w:color="auto" w:fill="auto"/>
        <w:spacing w:before="160"/>
        <w:ind w:left="3306" w:right="2691"/>
        <w:jc w:val="center"/>
        <w:rPr>
          <w:color w:val="auto"/>
        </w:rPr>
      </w:pPr>
      <w:r>
        <w:rPr>
          <w:color w:val="auto"/>
        </w:rPr>
        <w:t>联合投标授权委托书</w:t>
      </w:r>
    </w:p>
    <w:p w14:paraId="7C20E1F9">
      <w:pPr>
        <w:pStyle w:val="9"/>
        <w:shd w:val="clear" w:color="auto" w:fill="auto"/>
        <w:rPr>
          <w:b/>
          <w:color w:val="auto"/>
          <w:sz w:val="20"/>
        </w:rPr>
      </w:pPr>
    </w:p>
    <w:p w14:paraId="309F7EA7">
      <w:pPr>
        <w:pStyle w:val="9"/>
        <w:shd w:val="clear" w:color="auto" w:fill="auto"/>
        <w:spacing w:before="9"/>
        <w:rPr>
          <w:b/>
          <w:color w:val="auto"/>
          <w:sz w:val="23"/>
        </w:rPr>
      </w:pPr>
    </w:p>
    <w:p w14:paraId="492C9182">
      <w:pPr>
        <w:pStyle w:val="9"/>
        <w:shd w:val="clear" w:color="auto" w:fill="auto"/>
        <w:spacing w:before="67" w:line="362" w:lineRule="auto"/>
        <w:ind w:left="220" w:right="71" w:firstLine="513"/>
        <w:rPr>
          <w:color w:val="auto"/>
        </w:rPr>
      </w:pPr>
      <w:r>
        <w:rPr>
          <w:color w:val="auto"/>
        </w:rPr>
        <w:t>（如果两个以上的自然人、法人或者其他组织组成一个联合，可按照甲、乙、丙、丁…序列增加）</w:t>
      </w:r>
    </w:p>
    <w:p w14:paraId="2CE999D7">
      <w:pPr>
        <w:pStyle w:val="9"/>
        <w:shd w:val="clear" w:color="auto" w:fill="auto"/>
        <w:tabs>
          <w:tab w:val="left" w:pos="4064"/>
          <w:tab w:val="left" w:pos="4427"/>
          <w:tab w:val="left" w:pos="6707"/>
          <w:tab w:val="left" w:pos="8276"/>
        </w:tabs>
        <w:spacing w:before="5" w:line="364" w:lineRule="auto"/>
        <w:ind w:left="220" w:right="236" w:firstLine="480"/>
        <w:jc w:val="both"/>
        <w:rPr>
          <w:color w:val="auto"/>
        </w:rPr>
      </w:pPr>
      <w:r>
        <w:rPr>
          <w:color w:val="auto"/>
        </w:rPr>
        <w:t>本授权委托书声明</w:t>
      </w:r>
      <w:r>
        <w:rPr>
          <w:color w:val="auto"/>
          <w:spacing w:val="-60"/>
        </w:rPr>
        <w:t>：</w:t>
      </w:r>
      <w:r>
        <w:rPr>
          <w:color w:val="auto"/>
        </w:rPr>
        <w:t>根据</w:t>
      </w:r>
      <w:r>
        <w:rPr>
          <w:color w:val="auto"/>
          <w:u w:val="single"/>
        </w:rPr>
        <w:t xml:space="preserve"> </w:t>
      </w:r>
      <w:r>
        <w:rPr>
          <w:color w:val="auto"/>
          <w:u w:val="single"/>
        </w:rPr>
        <w:tab/>
      </w:r>
      <w:r>
        <w:rPr>
          <w:color w:val="auto"/>
          <w:spacing w:val="-3"/>
          <w:u w:val="single"/>
        </w:rPr>
        <w:t>（</w:t>
      </w:r>
      <w:r>
        <w:rPr>
          <w:color w:val="auto"/>
        </w:rPr>
        <w:t>甲方名称</w:t>
      </w:r>
      <w:r>
        <w:rPr>
          <w:color w:val="auto"/>
          <w:spacing w:val="-58"/>
        </w:rPr>
        <w:t>）</w:t>
      </w:r>
      <w:r>
        <w:rPr>
          <w:color w:val="auto"/>
        </w:rPr>
        <w:t>与</w:t>
      </w:r>
      <w:r>
        <w:rPr>
          <w:color w:val="auto"/>
          <w:u w:val="single"/>
        </w:rPr>
        <w:t xml:space="preserve"> </w:t>
      </w:r>
      <w:r>
        <w:rPr>
          <w:color w:val="auto"/>
          <w:u w:val="single"/>
        </w:rPr>
        <w:tab/>
      </w:r>
      <w:r>
        <w:rPr>
          <w:color w:val="auto"/>
          <w:spacing w:val="-3"/>
          <w:u w:val="single"/>
        </w:rPr>
        <w:t>（</w:t>
      </w:r>
      <w:r>
        <w:rPr>
          <w:color w:val="auto"/>
        </w:rPr>
        <w:t>乙方名称</w:t>
      </w:r>
      <w:r>
        <w:rPr>
          <w:color w:val="auto"/>
          <w:spacing w:val="-58"/>
        </w:rPr>
        <w:t>）</w:t>
      </w:r>
      <w:r>
        <w:rPr>
          <w:color w:val="auto"/>
        </w:rPr>
        <w:t>签订</w:t>
      </w:r>
      <w:r>
        <w:rPr>
          <w:color w:val="auto"/>
          <w:spacing w:val="-46"/>
        </w:rPr>
        <w:t>的</w:t>
      </w:r>
      <w:r>
        <w:rPr>
          <w:color w:val="auto"/>
        </w:rPr>
        <w:t>《</w:t>
      </w:r>
      <w:r>
        <w:rPr>
          <w:color w:val="auto"/>
          <w:spacing w:val="-16"/>
        </w:rPr>
        <w:t>联</w:t>
      </w:r>
      <w:r>
        <w:rPr>
          <w:color w:val="auto"/>
        </w:rPr>
        <w:t>合投标协议书》的内容，主办人</w:t>
      </w:r>
      <w:r>
        <w:rPr>
          <w:color w:val="auto"/>
          <w:u w:val="single"/>
        </w:rPr>
        <w:t xml:space="preserve"> </w:t>
      </w:r>
      <w:r>
        <w:rPr>
          <w:color w:val="auto"/>
          <w:u w:val="single"/>
        </w:rPr>
        <w:tab/>
      </w:r>
      <w:r>
        <w:rPr>
          <w:color w:val="auto"/>
          <w:u w:val="single"/>
        </w:rPr>
        <w:tab/>
      </w:r>
      <w:r>
        <w:rPr>
          <w:color w:val="auto"/>
        </w:rPr>
        <w:t>的法定代表人</w:t>
      </w:r>
      <w:r>
        <w:rPr>
          <w:color w:val="auto"/>
          <w:u w:val="single"/>
        </w:rPr>
        <w:t xml:space="preserve"> </w:t>
      </w:r>
      <w:r>
        <w:rPr>
          <w:color w:val="auto"/>
          <w:u w:val="single"/>
        </w:rPr>
        <w:tab/>
      </w:r>
      <w:r>
        <w:rPr>
          <w:color w:val="auto"/>
        </w:rPr>
        <w:t>现授权</w:t>
      </w:r>
      <w:r>
        <w:rPr>
          <w:color w:val="auto"/>
          <w:u w:val="single"/>
        </w:rPr>
        <w:t xml:space="preserve"> </w:t>
      </w:r>
      <w:r>
        <w:rPr>
          <w:color w:val="auto"/>
          <w:u w:val="single"/>
        </w:rPr>
        <w:tab/>
      </w:r>
      <w:r>
        <w:rPr>
          <w:color w:val="auto"/>
        </w:rPr>
        <w:t>为联合</w:t>
      </w:r>
      <w:r>
        <w:rPr>
          <w:color w:val="auto"/>
          <w:spacing w:val="-14"/>
        </w:rPr>
        <w:t>投</w:t>
      </w:r>
      <w:r>
        <w:rPr>
          <w:color w:val="auto"/>
        </w:rPr>
        <w:t>标代理人</w:t>
      </w:r>
      <w:r>
        <w:rPr>
          <w:color w:val="auto"/>
          <w:spacing w:val="-24"/>
        </w:rPr>
        <w:t>，</w:t>
      </w:r>
      <w:r>
        <w:rPr>
          <w:color w:val="auto"/>
        </w:rPr>
        <w:t>代理人在投标</w:t>
      </w:r>
      <w:r>
        <w:rPr>
          <w:color w:val="auto"/>
          <w:spacing w:val="-27"/>
        </w:rPr>
        <w:t>、</w:t>
      </w:r>
      <w:r>
        <w:rPr>
          <w:color w:val="auto"/>
        </w:rPr>
        <w:t>开启</w:t>
      </w:r>
      <w:r>
        <w:rPr>
          <w:color w:val="auto"/>
          <w:spacing w:val="-24"/>
        </w:rPr>
        <w:t>、</w:t>
      </w:r>
      <w:r>
        <w:rPr>
          <w:color w:val="auto"/>
        </w:rPr>
        <w:t>评审</w:t>
      </w:r>
      <w:r>
        <w:rPr>
          <w:color w:val="auto"/>
          <w:spacing w:val="-27"/>
        </w:rPr>
        <w:t>、</w:t>
      </w:r>
      <w:r>
        <w:rPr>
          <w:color w:val="auto"/>
        </w:rPr>
        <w:t>合同谈判过程中所签署的一切文件和处理与</w:t>
      </w:r>
      <w:r>
        <w:rPr>
          <w:color w:val="auto"/>
          <w:spacing w:val="-14"/>
        </w:rPr>
        <w:t>这</w:t>
      </w:r>
      <w:r>
        <w:rPr>
          <w:color w:val="auto"/>
        </w:rPr>
        <w:t>有关的一切事务，联合投标各方均予以认可并遵守。</w:t>
      </w:r>
    </w:p>
    <w:p w14:paraId="2ED84D91">
      <w:pPr>
        <w:pStyle w:val="9"/>
        <w:shd w:val="clear" w:color="auto" w:fill="auto"/>
        <w:spacing w:line="305" w:lineRule="exact"/>
        <w:ind w:left="700"/>
        <w:rPr>
          <w:color w:val="auto"/>
        </w:rPr>
      </w:pPr>
      <w:r>
        <w:rPr>
          <w:color w:val="auto"/>
        </w:rPr>
        <w:t>特此委托。</w:t>
      </w:r>
    </w:p>
    <w:p w14:paraId="1CBE6E63">
      <w:pPr>
        <w:pStyle w:val="9"/>
        <w:shd w:val="clear" w:color="auto" w:fill="auto"/>
        <w:rPr>
          <w:color w:val="auto"/>
        </w:rPr>
      </w:pPr>
    </w:p>
    <w:p w14:paraId="000E5AC1">
      <w:pPr>
        <w:pStyle w:val="9"/>
        <w:shd w:val="clear" w:color="auto" w:fill="auto"/>
        <w:rPr>
          <w:color w:val="auto"/>
        </w:rPr>
      </w:pPr>
    </w:p>
    <w:p w14:paraId="66019B28">
      <w:pPr>
        <w:pStyle w:val="9"/>
        <w:shd w:val="clear" w:color="auto" w:fill="auto"/>
        <w:rPr>
          <w:color w:val="auto"/>
        </w:rPr>
      </w:pPr>
    </w:p>
    <w:p w14:paraId="67CCE7E8">
      <w:pPr>
        <w:pStyle w:val="9"/>
        <w:shd w:val="clear" w:color="auto" w:fill="auto"/>
        <w:rPr>
          <w:color w:val="auto"/>
        </w:rPr>
      </w:pPr>
    </w:p>
    <w:p w14:paraId="6CF84061">
      <w:pPr>
        <w:pStyle w:val="9"/>
        <w:shd w:val="clear" w:color="auto" w:fill="auto"/>
        <w:spacing w:before="9"/>
        <w:rPr>
          <w:color w:val="auto"/>
          <w:sz w:val="25"/>
        </w:rPr>
      </w:pPr>
    </w:p>
    <w:p w14:paraId="07299636">
      <w:pPr>
        <w:pStyle w:val="9"/>
        <w:shd w:val="clear" w:color="auto" w:fill="auto"/>
        <w:tabs>
          <w:tab w:val="left" w:pos="3459"/>
          <w:tab w:val="left" w:pos="5019"/>
          <w:tab w:val="left" w:pos="6099"/>
          <w:tab w:val="left" w:pos="7779"/>
        </w:tabs>
        <w:spacing w:line="364" w:lineRule="auto"/>
        <w:ind w:left="1540" w:right="499" w:hanging="1320"/>
        <w:rPr>
          <w:color w:val="auto"/>
        </w:rPr>
      </w:pPr>
      <w:r>
        <w:rPr>
          <w:color w:val="auto"/>
        </w:rPr>
        <w:t>主办人的法定代表人：</w:t>
      </w:r>
      <w:r>
        <w:rPr>
          <w:color w:val="auto"/>
          <w:u w:val="single"/>
        </w:rPr>
        <w:t xml:space="preserve"> </w:t>
      </w:r>
      <w:r>
        <w:rPr>
          <w:color w:val="auto"/>
          <w:u w:val="single"/>
        </w:rPr>
        <w:tab/>
      </w:r>
      <w:r>
        <w:rPr>
          <w:color w:val="auto"/>
        </w:rPr>
        <w:t>（签字）</w:t>
      </w:r>
      <w:r>
        <w:rPr>
          <w:color w:val="auto"/>
        </w:rPr>
        <w:tab/>
      </w:r>
      <w:r>
        <w:rPr>
          <w:color w:val="auto"/>
        </w:rPr>
        <w:t>职合投标代理人：</w:t>
      </w:r>
      <w:r>
        <w:rPr>
          <w:color w:val="auto"/>
          <w:u w:val="single"/>
        </w:rPr>
        <w:t xml:space="preserve"> </w:t>
      </w:r>
      <w:r>
        <w:rPr>
          <w:color w:val="auto"/>
          <w:u w:val="single"/>
        </w:rPr>
        <w:tab/>
      </w:r>
      <w:r>
        <w:rPr>
          <w:color w:val="auto"/>
        </w:rPr>
        <w:t>（签字</w:t>
      </w:r>
      <w:r>
        <w:rPr>
          <w:color w:val="auto"/>
          <w:spacing w:val="-9"/>
        </w:rPr>
        <w:t xml:space="preserve">）： </w:t>
      </w:r>
      <w:r>
        <w:rPr>
          <w:color w:val="auto"/>
        </w:rPr>
        <w:t>日期：年月日</w:t>
      </w:r>
      <w:r>
        <w:rPr>
          <w:color w:val="auto"/>
        </w:rPr>
        <w:tab/>
      </w:r>
      <w:r>
        <w:rPr>
          <w:color w:val="auto"/>
        </w:rPr>
        <w:tab/>
      </w:r>
      <w:r>
        <w:rPr>
          <w:color w:val="auto"/>
        </w:rPr>
        <w:tab/>
      </w:r>
      <w:r>
        <w:rPr>
          <w:color w:val="auto"/>
        </w:rPr>
        <w:t>日期：年月日</w:t>
      </w:r>
    </w:p>
    <w:p w14:paraId="40F8471B">
      <w:pPr>
        <w:pStyle w:val="9"/>
        <w:shd w:val="clear" w:color="auto" w:fill="auto"/>
        <w:rPr>
          <w:color w:val="auto"/>
        </w:rPr>
      </w:pPr>
    </w:p>
    <w:p w14:paraId="10392C34">
      <w:pPr>
        <w:pStyle w:val="9"/>
        <w:shd w:val="clear" w:color="auto" w:fill="auto"/>
        <w:rPr>
          <w:color w:val="auto"/>
        </w:rPr>
      </w:pPr>
    </w:p>
    <w:p w14:paraId="48BA1D75">
      <w:pPr>
        <w:pStyle w:val="9"/>
        <w:shd w:val="clear" w:color="auto" w:fill="auto"/>
        <w:spacing w:before="10"/>
        <w:rPr>
          <w:color w:val="auto"/>
        </w:rPr>
      </w:pPr>
    </w:p>
    <w:p w14:paraId="20F4A073">
      <w:pPr>
        <w:pStyle w:val="9"/>
        <w:shd w:val="clear" w:color="auto" w:fill="auto"/>
        <w:tabs>
          <w:tab w:val="left" w:pos="2739"/>
          <w:tab w:val="left" w:pos="5019"/>
          <w:tab w:val="left" w:pos="6819"/>
        </w:tabs>
        <w:ind w:left="700"/>
        <w:rPr>
          <w:color w:val="auto"/>
        </w:rPr>
      </w:pPr>
      <w:r>
        <w:rPr>
          <w:color w:val="auto"/>
        </w:rPr>
        <w:t>甲方名称：</w:t>
      </w:r>
      <w:r>
        <w:rPr>
          <w:color w:val="auto"/>
          <w:u w:val="single"/>
        </w:rPr>
        <w:t xml:space="preserve"> </w:t>
      </w:r>
      <w:r>
        <w:rPr>
          <w:color w:val="auto"/>
          <w:u w:val="single"/>
        </w:rPr>
        <w:tab/>
      </w:r>
      <w:r>
        <w:rPr>
          <w:color w:val="auto"/>
        </w:rPr>
        <w:t>（公章）</w:t>
      </w:r>
      <w:r>
        <w:rPr>
          <w:color w:val="auto"/>
        </w:rPr>
        <w:tab/>
      </w:r>
      <w:r>
        <w:rPr>
          <w:color w:val="auto"/>
        </w:rPr>
        <w:t>乙方名称</w:t>
      </w:r>
      <w:r>
        <w:rPr>
          <w:color w:val="auto"/>
          <w:u w:val="single"/>
        </w:rPr>
        <w:t xml:space="preserve"> </w:t>
      </w:r>
      <w:r>
        <w:rPr>
          <w:color w:val="auto"/>
          <w:u w:val="single"/>
        </w:rPr>
        <w:tab/>
      </w:r>
      <w:r>
        <w:rPr>
          <w:color w:val="auto"/>
        </w:rPr>
        <w:t>（公章）</w:t>
      </w:r>
    </w:p>
    <w:p w14:paraId="31FA7A25">
      <w:pPr>
        <w:pStyle w:val="9"/>
        <w:shd w:val="clear" w:color="auto" w:fill="auto"/>
        <w:tabs>
          <w:tab w:val="left" w:pos="2979"/>
          <w:tab w:val="left" w:pos="5019"/>
          <w:tab w:val="left" w:pos="6219"/>
          <w:tab w:val="left" w:pos="7299"/>
        </w:tabs>
        <w:spacing w:before="160" w:line="362" w:lineRule="auto"/>
        <w:ind w:left="1540" w:right="1219" w:hanging="840"/>
        <w:rPr>
          <w:color w:val="auto"/>
        </w:rPr>
      </w:pPr>
      <w:r>
        <w:rPr>
          <w:color w:val="auto"/>
        </w:rPr>
        <w:t>法定代表人：</w:t>
      </w:r>
      <w:r>
        <w:rPr>
          <w:color w:val="auto"/>
          <w:u w:val="single"/>
        </w:rPr>
        <w:t xml:space="preserve"> </w:t>
      </w:r>
      <w:r>
        <w:rPr>
          <w:color w:val="auto"/>
          <w:u w:val="single"/>
        </w:rPr>
        <w:tab/>
      </w:r>
      <w:r>
        <w:rPr>
          <w:color w:val="auto"/>
        </w:rPr>
        <w:t>（签字）</w:t>
      </w:r>
      <w:r>
        <w:rPr>
          <w:color w:val="auto"/>
        </w:rPr>
        <w:tab/>
      </w:r>
      <w:r>
        <w:rPr>
          <w:color w:val="auto"/>
        </w:rPr>
        <w:t>法定代表人：</w:t>
      </w:r>
      <w:r>
        <w:rPr>
          <w:color w:val="auto"/>
          <w:u w:val="single"/>
        </w:rPr>
        <w:t xml:space="preserve"> </w:t>
      </w:r>
      <w:r>
        <w:rPr>
          <w:color w:val="auto"/>
          <w:u w:val="single"/>
        </w:rPr>
        <w:tab/>
      </w:r>
      <w:r>
        <w:rPr>
          <w:color w:val="auto"/>
        </w:rPr>
        <w:t>（签字</w:t>
      </w:r>
      <w:r>
        <w:rPr>
          <w:color w:val="auto"/>
          <w:spacing w:val="-18"/>
        </w:rPr>
        <w:t xml:space="preserve">） </w:t>
      </w:r>
      <w:r>
        <w:rPr>
          <w:color w:val="auto"/>
        </w:rPr>
        <w:t>日期：年月日</w:t>
      </w:r>
      <w:r>
        <w:rPr>
          <w:color w:val="auto"/>
        </w:rPr>
        <w:tab/>
      </w:r>
      <w:r>
        <w:rPr>
          <w:color w:val="auto"/>
        </w:rPr>
        <w:tab/>
      </w:r>
      <w:r>
        <w:rPr>
          <w:color w:val="auto"/>
        </w:rPr>
        <w:t>日期：年月日</w:t>
      </w:r>
    </w:p>
    <w:p w14:paraId="070A5A3D">
      <w:pPr>
        <w:shd w:val="clear" w:color="auto" w:fill="auto"/>
        <w:spacing w:after="0" w:line="362" w:lineRule="auto"/>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368BA45A">
      <w:pPr>
        <w:pStyle w:val="9"/>
        <w:shd w:val="clear" w:color="auto" w:fill="auto"/>
        <w:spacing w:before="56"/>
        <w:ind w:left="220"/>
        <w:rPr>
          <w:color w:val="auto"/>
        </w:rPr>
      </w:pPr>
      <w:r>
        <w:rPr>
          <w:color w:val="auto"/>
        </w:rPr>
        <w:t>附件12：</w:t>
      </w:r>
    </w:p>
    <w:p w14:paraId="2111DDF6">
      <w:pPr>
        <w:pStyle w:val="9"/>
        <w:shd w:val="clear" w:color="auto" w:fill="auto"/>
        <w:spacing w:before="12"/>
        <w:rPr>
          <w:color w:val="auto"/>
          <w:sz w:val="40"/>
        </w:rPr>
      </w:pPr>
      <w:r>
        <w:rPr>
          <w:color w:val="auto"/>
        </w:rPr>
        <w:br w:type="column"/>
      </w:r>
    </w:p>
    <w:p w14:paraId="5A1A569E">
      <w:pPr>
        <w:pStyle w:val="7"/>
        <w:shd w:val="clear" w:color="auto" w:fill="auto"/>
        <w:spacing w:before="0"/>
        <w:ind w:left="220"/>
        <w:rPr>
          <w:color w:val="auto"/>
        </w:rPr>
      </w:pPr>
      <w:r>
        <w:rPr>
          <w:color w:val="auto"/>
        </w:rPr>
        <w:t>残疾人福利性单位声明函</w:t>
      </w:r>
    </w:p>
    <w:p w14:paraId="2F64C6B4">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1676"/>
            <w:col w:w="6583"/>
          </w:cols>
        </w:sectPr>
      </w:pPr>
    </w:p>
    <w:p w14:paraId="6B5B73EC">
      <w:pPr>
        <w:pStyle w:val="9"/>
        <w:shd w:val="clear" w:color="auto" w:fill="auto"/>
        <w:rPr>
          <w:b/>
          <w:color w:val="auto"/>
          <w:sz w:val="20"/>
        </w:rPr>
      </w:pPr>
    </w:p>
    <w:p w14:paraId="2E13646A">
      <w:pPr>
        <w:pStyle w:val="9"/>
        <w:shd w:val="clear" w:color="auto" w:fill="auto"/>
        <w:spacing w:before="8"/>
        <w:rPr>
          <w:b/>
          <w:color w:val="auto"/>
          <w:sz w:val="25"/>
        </w:rPr>
      </w:pPr>
    </w:p>
    <w:p w14:paraId="65365A77">
      <w:pPr>
        <w:pStyle w:val="9"/>
        <w:shd w:val="clear" w:color="auto" w:fill="auto"/>
        <w:tabs>
          <w:tab w:val="left" w:leader="underscore" w:pos="5963"/>
        </w:tabs>
        <w:spacing w:before="67" w:line="364" w:lineRule="auto"/>
        <w:ind w:left="220" w:right="248" w:firstLine="504"/>
        <w:jc w:val="both"/>
        <w:rPr>
          <w:color w:val="auto"/>
        </w:rPr>
      </w:pPr>
      <w:r>
        <w:rPr>
          <w:color w:val="auto"/>
          <w:spacing w:val="12"/>
        </w:rPr>
        <w:t>本单位郑重声明</w:t>
      </w:r>
      <w:r>
        <w:rPr>
          <w:color w:val="auto"/>
          <w:spacing w:val="-20"/>
        </w:rPr>
        <w:t>，</w:t>
      </w:r>
      <w:r>
        <w:rPr>
          <w:color w:val="auto"/>
          <w:spacing w:val="12"/>
        </w:rPr>
        <w:t>根</w:t>
      </w:r>
      <w:r>
        <w:rPr>
          <w:color w:val="auto"/>
          <w:spacing w:val="-22"/>
        </w:rPr>
        <w:t>据</w:t>
      </w:r>
      <w:r>
        <w:rPr>
          <w:color w:val="auto"/>
          <w:spacing w:val="12"/>
        </w:rPr>
        <w:t>《财政</w:t>
      </w:r>
      <w:r>
        <w:rPr>
          <w:color w:val="auto"/>
        </w:rPr>
        <w:t>部</w:t>
      </w:r>
      <w:r>
        <w:rPr>
          <w:color w:val="auto"/>
          <w:spacing w:val="24"/>
        </w:rPr>
        <w:t xml:space="preserve"> </w:t>
      </w:r>
      <w:r>
        <w:rPr>
          <w:color w:val="auto"/>
          <w:spacing w:val="12"/>
        </w:rPr>
        <w:t>民政</w:t>
      </w:r>
      <w:r>
        <w:rPr>
          <w:color w:val="auto"/>
        </w:rPr>
        <w:t>部</w:t>
      </w:r>
      <w:r>
        <w:rPr>
          <w:color w:val="auto"/>
          <w:spacing w:val="24"/>
        </w:rPr>
        <w:t xml:space="preserve"> </w:t>
      </w:r>
      <w:r>
        <w:rPr>
          <w:color w:val="auto"/>
          <w:spacing w:val="12"/>
        </w:rPr>
        <w:t>中国残疾人联合会关于促进残疾人</w:t>
      </w:r>
      <w:r>
        <w:rPr>
          <w:color w:val="auto"/>
          <w:spacing w:val="-14"/>
        </w:rPr>
        <w:t>就</w:t>
      </w:r>
      <w:r>
        <w:rPr>
          <w:color w:val="auto"/>
          <w:spacing w:val="12"/>
        </w:rPr>
        <w:t>业政府采购政策的通知</w:t>
      </w:r>
      <w:r>
        <w:rPr>
          <w:color w:val="auto"/>
        </w:rPr>
        <w:t>》</w:t>
      </w:r>
      <w:r>
        <w:rPr>
          <w:color w:val="auto"/>
          <w:spacing w:val="12"/>
        </w:rPr>
        <w:t>（财</w:t>
      </w:r>
      <w:r>
        <w:rPr>
          <w:color w:val="auto"/>
          <w:spacing w:val="4"/>
        </w:rPr>
        <w:t>库</w:t>
      </w:r>
      <w:r>
        <w:rPr>
          <w:color w:val="auto"/>
        </w:rPr>
        <w:t>〔2017〕</w:t>
      </w:r>
      <w:r>
        <w:rPr>
          <w:color w:val="auto"/>
          <w:spacing w:val="-8"/>
        </w:rPr>
        <w:t xml:space="preserve"> </w:t>
      </w:r>
      <w:r>
        <w:rPr>
          <w:color w:val="auto"/>
        </w:rPr>
        <w:t>141</w:t>
      </w:r>
      <w:r>
        <w:rPr>
          <w:color w:val="auto"/>
          <w:spacing w:val="-60"/>
        </w:rPr>
        <w:t xml:space="preserve"> </w:t>
      </w:r>
      <w:r>
        <w:rPr>
          <w:color w:val="auto"/>
          <w:spacing w:val="12"/>
        </w:rPr>
        <w:t>号</w:t>
      </w:r>
      <w:r>
        <w:rPr>
          <w:color w:val="auto"/>
          <w:spacing w:val="7"/>
        </w:rPr>
        <w:t>）</w:t>
      </w:r>
      <w:r>
        <w:rPr>
          <w:color w:val="auto"/>
          <w:spacing w:val="12"/>
        </w:rPr>
        <w:t>的规定</w:t>
      </w:r>
      <w:r>
        <w:rPr>
          <w:color w:val="auto"/>
          <w:spacing w:val="4"/>
        </w:rPr>
        <w:t>，</w:t>
      </w:r>
      <w:r>
        <w:rPr>
          <w:color w:val="auto"/>
          <w:spacing w:val="12"/>
        </w:rPr>
        <w:t>本单位为符合条件的</w:t>
      </w:r>
      <w:r>
        <w:rPr>
          <w:color w:val="auto"/>
          <w:spacing w:val="-15"/>
        </w:rPr>
        <w:t>残</w:t>
      </w:r>
      <w:r>
        <w:rPr>
          <w:color w:val="auto"/>
          <w:spacing w:val="12"/>
        </w:rPr>
        <w:t>疾人福利性单位</w:t>
      </w:r>
      <w:r>
        <w:rPr>
          <w:color w:val="auto"/>
          <w:spacing w:val="-41"/>
        </w:rPr>
        <w:t>，</w:t>
      </w:r>
      <w:r>
        <w:rPr>
          <w:color w:val="auto"/>
          <w:spacing w:val="12"/>
        </w:rPr>
        <w:t>且本单位参加</w:t>
      </w:r>
      <w:r>
        <w:rPr>
          <w:color w:val="auto"/>
          <w:spacing w:val="5"/>
        </w:rPr>
        <w:t>______</w:t>
      </w:r>
      <w:r>
        <w:rPr>
          <w:color w:val="auto"/>
          <w:spacing w:val="12"/>
        </w:rPr>
        <w:t>单位</w:t>
      </w:r>
      <w:r>
        <w:rPr>
          <w:color w:val="auto"/>
        </w:rPr>
        <w:t>的</w:t>
      </w:r>
      <w:r>
        <w:rPr>
          <w:color w:val="auto"/>
        </w:rPr>
        <w:tab/>
      </w:r>
      <w:r>
        <w:rPr>
          <w:color w:val="auto"/>
          <w:spacing w:val="12"/>
        </w:rPr>
        <w:t>项目采购活动提供本单位的</w:t>
      </w:r>
      <w:r>
        <w:rPr>
          <w:color w:val="auto"/>
          <w:spacing w:val="-15"/>
        </w:rPr>
        <w:t>服</w:t>
      </w:r>
    </w:p>
    <w:p w14:paraId="42AE615D">
      <w:pPr>
        <w:pStyle w:val="9"/>
        <w:shd w:val="clear" w:color="auto" w:fill="auto"/>
        <w:spacing w:line="362" w:lineRule="auto"/>
        <w:ind w:left="220" w:right="250"/>
        <w:rPr>
          <w:color w:val="auto"/>
        </w:rPr>
      </w:pPr>
      <w:r>
        <w:rPr>
          <w:color w:val="auto"/>
        </w:rPr>
        <w:t>务，或者提供其他残疾人福利性单位的服务（不包括使用非残疾人福利性单位注册商标的服务）。</w:t>
      </w:r>
    </w:p>
    <w:p w14:paraId="53F7F36D">
      <w:pPr>
        <w:pStyle w:val="9"/>
        <w:shd w:val="clear" w:color="auto" w:fill="auto"/>
        <w:spacing w:before="4"/>
        <w:ind w:left="724"/>
        <w:rPr>
          <w:color w:val="auto"/>
        </w:rPr>
      </w:pPr>
      <w:r>
        <w:rPr>
          <w:color w:val="auto"/>
        </w:rPr>
        <w:t>本单位对上述声明的真实性负责。如有虚假，将依法承担相应责任。</w:t>
      </w:r>
    </w:p>
    <w:p w14:paraId="3D8538BA">
      <w:pPr>
        <w:pStyle w:val="9"/>
        <w:shd w:val="clear" w:color="auto" w:fill="auto"/>
        <w:rPr>
          <w:color w:val="auto"/>
        </w:rPr>
      </w:pPr>
    </w:p>
    <w:p w14:paraId="0A647BD2">
      <w:pPr>
        <w:pStyle w:val="9"/>
        <w:shd w:val="clear" w:color="auto" w:fill="auto"/>
        <w:spacing w:before="11"/>
        <w:rPr>
          <w:color w:val="auto"/>
        </w:rPr>
      </w:pPr>
    </w:p>
    <w:p w14:paraId="0F251CD4">
      <w:pPr>
        <w:pStyle w:val="9"/>
        <w:shd w:val="clear" w:color="auto" w:fill="auto"/>
        <w:ind w:left="5792"/>
        <w:rPr>
          <w:color w:val="auto"/>
        </w:rPr>
      </w:pPr>
      <w:r>
        <w:rPr>
          <w:color w:val="auto"/>
        </w:rPr>
        <w:t>供应商名称：</w:t>
      </w:r>
    </w:p>
    <w:p w14:paraId="333F081D">
      <w:pPr>
        <w:pStyle w:val="9"/>
        <w:shd w:val="clear" w:color="auto" w:fill="auto"/>
        <w:rPr>
          <w:color w:val="auto"/>
        </w:rPr>
      </w:pPr>
    </w:p>
    <w:p w14:paraId="17458DCE">
      <w:pPr>
        <w:pStyle w:val="9"/>
        <w:shd w:val="clear" w:color="auto" w:fill="auto"/>
        <w:rPr>
          <w:color w:val="auto"/>
        </w:rPr>
      </w:pPr>
    </w:p>
    <w:p w14:paraId="6D20292B">
      <w:pPr>
        <w:pStyle w:val="9"/>
        <w:shd w:val="clear" w:color="auto" w:fill="auto"/>
        <w:rPr>
          <w:color w:val="auto"/>
        </w:rPr>
      </w:pPr>
    </w:p>
    <w:p w14:paraId="34C6673C">
      <w:pPr>
        <w:pStyle w:val="9"/>
        <w:shd w:val="clear" w:color="auto" w:fill="auto"/>
        <w:tabs>
          <w:tab w:val="left" w:pos="7439"/>
          <w:tab w:val="left" w:pos="8338"/>
          <w:tab w:val="left" w:pos="8999"/>
        </w:tabs>
        <w:spacing w:before="172"/>
        <w:ind w:left="5759"/>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4DCDC9EF">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6D665B78">
      <w:pPr>
        <w:pStyle w:val="9"/>
        <w:shd w:val="clear" w:color="auto" w:fill="auto"/>
        <w:rPr>
          <w:color w:val="auto"/>
          <w:sz w:val="20"/>
        </w:rPr>
      </w:pPr>
    </w:p>
    <w:p w14:paraId="105C5058">
      <w:pPr>
        <w:pStyle w:val="9"/>
        <w:shd w:val="clear" w:color="auto" w:fill="auto"/>
        <w:spacing w:before="9"/>
        <w:rPr>
          <w:color w:val="auto"/>
          <w:sz w:val="15"/>
        </w:rPr>
      </w:pPr>
    </w:p>
    <w:p w14:paraId="0ADA51E0">
      <w:pPr>
        <w:shd w:val="clear" w:color="auto" w:fill="auto"/>
        <w:spacing w:after="0"/>
        <w:rPr>
          <w:color w:val="auto"/>
          <w:sz w:val="15"/>
        </w:rPr>
        <w:sectPr>
          <w:footerReference r:id="rId11" w:type="default"/>
          <w:pgSz w:w="11900" w:h="16840"/>
          <w:pgMar w:top="1380" w:right="1200" w:bottom="1180" w:left="1220" w:header="806" w:footer="1000" w:gutter="0"/>
          <w:pgBorders>
            <w:top w:val="none" w:sz="0" w:space="0"/>
            <w:left w:val="none" w:sz="0" w:space="0"/>
            <w:bottom w:val="none" w:sz="0" w:space="0"/>
            <w:right w:val="none" w:sz="0" w:space="0"/>
          </w:pgBorders>
          <w:pgNumType w:start="70"/>
          <w:cols w:space="720" w:num="1"/>
        </w:sectPr>
      </w:pPr>
    </w:p>
    <w:p w14:paraId="70E71543">
      <w:pPr>
        <w:pStyle w:val="9"/>
        <w:shd w:val="clear" w:color="auto" w:fill="auto"/>
        <w:spacing w:before="67"/>
        <w:ind w:left="220"/>
        <w:rPr>
          <w:color w:val="auto"/>
        </w:rPr>
      </w:pPr>
      <w:r>
        <w:rPr>
          <w:color w:val="auto"/>
        </w:rPr>
        <w:t>附件13：</w:t>
      </w:r>
    </w:p>
    <w:p w14:paraId="6889BC8F">
      <w:pPr>
        <w:pStyle w:val="9"/>
        <w:shd w:val="clear" w:color="auto" w:fill="auto"/>
        <w:spacing w:before="7"/>
        <w:rPr>
          <w:color w:val="auto"/>
          <w:sz w:val="41"/>
        </w:rPr>
      </w:pPr>
      <w:r>
        <w:rPr>
          <w:color w:val="auto"/>
        </w:rPr>
        <w:br w:type="column"/>
      </w:r>
    </w:p>
    <w:p w14:paraId="46781A79">
      <w:pPr>
        <w:pStyle w:val="7"/>
        <w:shd w:val="clear" w:color="auto" w:fill="auto"/>
        <w:spacing w:before="1"/>
        <w:ind w:left="220"/>
        <w:rPr>
          <w:color w:val="auto"/>
        </w:rPr>
      </w:pPr>
      <w:r>
        <w:rPr>
          <w:color w:val="auto"/>
        </w:rPr>
        <w:t>中小企业声明函（服务、工程）</w:t>
      </w:r>
    </w:p>
    <w:p w14:paraId="0AA33884">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equalWidth="0" w:num="2">
            <w:col w:w="1221" w:space="1239"/>
            <w:col w:w="7020"/>
          </w:cols>
        </w:sectPr>
      </w:pPr>
    </w:p>
    <w:p w14:paraId="26D72E57">
      <w:pPr>
        <w:pStyle w:val="9"/>
        <w:shd w:val="clear" w:color="auto" w:fill="auto"/>
        <w:rPr>
          <w:b/>
          <w:color w:val="auto"/>
          <w:sz w:val="20"/>
        </w:rPr>
      </w:pPr>
    </w:p>
    <w:p w14:paraId="2D4279A9">
      <w:pPr>
        <w:pStyle w:val="9"/>
        <w:shd w:val="clear" w:color="auto" w:fill="auto"/>
        <w:spacing w:before="8"/>
        <w:rPr>
          <w:b/>
          <w:color w:val="auto"/>
          <w:sz w:val="19"/>
        </w:rPr>
      </w:pPr>
    </w:p>
    <w:p w14:paraId="38867904">
      <w:pPr>
        <w:pStyle w:val="9"/>
        <w:shd w:val="clear" w:color="auto" w:fill="auto"/>
        <w:spacing w:before="66"/>
        <w:ind w:left="700"/>
        <w:rPr>
          <w:color w:val="auto"/>
        </w:rPr>
      </w:pPr>
      <w:r>
        <w:rPr>
          <w:color w:val="auto"/>
        </w:rPr>
        <w:t>本公司（联合体）郑重声明，根据《政府采购促进中小企业发展管理办法》（财库</w:t>
      </w:r>
    </w:p>
    <w:p w14:paraId="3C6DD8D1">
      <w:pPr>
        <w:pStyle w:val="9"/>
        <w:shd w:val="clear" w:color="auto" w:fill="auto"/>
        <w:spacing w:before="160" w:line="364" w:lineRule="auto"/>
        <w:ind w:left="220" w:right="118"/>
        <w:rPr>
          <w:color w:val="auto"/>
        </w:rPr>
      </w:pPr>
      <w:r>
        <w:rPr>
          <w:color w:val="auto"/>
        </w:rPr>
        <w:t>﹝2020﹞46</w:t>
      </w:r>
      <w:r>
        <w:rPr>
          <w:color w:val="auto"/>
          <w:spacing w:val="3"/>
        </w:rPr>
        <w:t xml:space="preserve"> 号</w:t>
      </w:r>
      <w:r>
        <w:rPr>
          <w:color w:val="auto"/>
        </w:rPr>
        <w:t>）的规定，本公司（联合体）参加</w:t>
      </w:r>
      <w:r>
        <w:rPr>
          <w:color w:val="auto"/>
          <w:u w:val="single"/>
        </w:rPr>
        <w:t>（单位名称）</w:t>
      </w:r>
      <w:r>
        <w:rPr>
          <w:color w:val="auto"/>
        </w:rPr>
        <w:t>的</w:t>
      </w:r>
      <w:r>
        <w:rPr>
          <w:color w:val="auto"/>
          <w:u w:val="single"/>
        </w:rPr>
        <w:t>（项目名称）</w:t>
      </w:r>
      <w:r>
        <w:rPr>
          <w:color w:val="auto"/>
        </w:rPr>
        <w:t>采购活</w:t>
      </w:r>
      <w:r>
        <w:rPr>
          <w:color w:val="auto"/>
          <w:spacing w:val="-8"/>
        </w:rPr>
        <w:t>动，工程的施工单位全部为符合政策要求的中小企业</w:t>
      </w:r>
      <w:r>
        <w:rPr>
          <w:color w:val="auto"/>
        </w:rPr>
        <w:t>（</w:t>
      </w:r>
      <w:r>
        <w:rPr>
          <w:color w:val="auto"/>
          <w:spacing w:val="-6"/>
        </w:rPr>
        <w:t>或者：服务全部由符合政策要求的中小企业承接</w:t>
      </w:r>
      <w:r>
        <w:rPr>
          <w:color w:val="auto"/>
          <w:spacing w:val="-56"/>
        </w:rPr>
        <w:t>）</w:t>
      </w:r>
      <w:r>
        <w:rPr>
          <w:color w:val="auto"/>
          <w:spacing w:val="-23"/>
        </w:rPr>
        <w:t>。相关企业</w:t>
      </w:r>
      <w:r>
        <w:rPr>
          <w:color w:val="auto"/>
          <w:spacing w:val="-3"/>
        </w:rPr>
        <w:t>（</w:t>
      </w:r>
      <w:r>
        <w:rPr>
          <w:color w:val="auto"/>
          <w:spacing w:val="-6"/>
        </w:rPr>
        <w:t>含联合体中的中小企业、签订分包意向协议的中小企业</w:t>
      </w:r>
      <w:r>
        <w:rPr>
          <w:color w:val="auto"/>
          <w:spacing w:val="-14"/>
        </w:rPr>
        <w:t xml:space="preserve">） </w:t>
      </w:r>
      <w:r>
        <w:rPr>
          <w:color w:val="auto"/>
        </w:rPr>
        <w:t>的具体情况如下：</w:t>
      </w:r>
    </w:p>
    <w:p w14:paraId="4B8752B1">
      <w:pPr>
        <w:pStyle w:val="9"/>
        <w:shd w:val="clear" w:color="auto" w:fill="auto"/>
        <w:spacing w:line="364" w:lineRule="auto"/>
        <w:ind w:left="220" w:right="238" w:firstLine="480"/>
        <w:jc w:val="both"/>
        <w:rPr>
          <w:color w:val="auto"/>
        </w:rPr>
      </w:pPr>
      <w:r>
        <w:rPr>
          <w:color w:val="auto"/>
          <w:spacing w:val="-4"/>
        </w:rPr>
        <w:t>1.</w:t>
      </w:r>
      <w:r>
        <w:rPr>
          <w:color w:val="auto"/>
          <w:spacing w:val="-4"/>
          <w:u w:val="single"/>
        </w:rPr>
        <w:t>（</w:t>
      </w:r>
      <w:r>
        <w:rPr>
          <w:color w:val="auto"/>
          <w:spacing w:val="-1"/>
          <w:u w:val="single"/>
        </w:rPr>
        <w:t>标的名称</w:t>
      </w:r>
      <w:r>
        <w:rPr>
          <w:color w:val="auto"/>
          <w:spacing w:val="-11"/>
          <w:u w:val="single"/>
        </w:rPr>
        <w:t>）</w:t>
      </w:r>
      <w:r>
        <w:rPr>
          <w:color w:val="auto"/>
          <w:spacing w:val="-8"/>
        </w:rPr>
        <w:t>，属于</w:t>
      </w:r>
      <w:r>
        <w:rPr>
          <w:color w:val="auto"/>
        </w:rPr>
        <w:t>（采购文件中明确的所属行业</w:t>
      </w:r>
      <w:r>
        <w:rPr>
          <w:color w:val="auto"/>
          <w:spacing w:val="-11"/>
        </w:rPr>
        <w:t>）</w:t>
      </w:r>
      <w:r>
        <w:rPr>
          <w:color w:val="auto"/>
          <w:spacing w:val="-8"/>
        </w:rPr>
        <w:t>；承建</w:t>
      </w:r>
      <w:r>
        <w:rPr>
          <w:color w:val="auto"/>
        </w:rPr>
        <w:t>（承接</w:t>
      </w:r>
      <w:r>
        <w:rPr>
          <w:color w:val="auto"/>
          <w:spacing w:val="-10"/>
        </w:rPr>
        <w:t>）</w:t>
      </w:r>
      <w:r>
        <w:rPr>
          <w:color w:val="auto"/>
          <w:spacing w:val="-4"/>
        </w:rPr>
        <w:t>企业为</w:t>
      </w:r>
      <w:r>
        <w:rPr>
          <w:color w:val="auto"/>
          <w:u w:val="single"/>
        </w:rPr>
        <w:t>（</w:t>
      </w:r>
      <w:r>
        <w:rPr>
          <w:color w:val="auto"/>
          <w:spacing w:val="-118"/>
          <w:u w:val="single"/>
        </w:rPr>
        <w:t>企业</w:t>
      </w:r>
      <w:r>
        <w:rPr>
          <w:color w:val="auto"/>
          <w:u w:val="single"/>
        </w:rPr>
        <w:t>名称）</w:t>
      </w:r>
      <w:r>
        <w:rPr>
          <w:color w:val="auto"/>
        </w:rPr>
        <w:t>，从业人员</w:t>
      </w:r>
      <w:r>
        <w:rPr>
          <w:color w:val="auto"/>
          <w:spacing w:val="46"/>
          <w:u w:val="single"/>
        </w:rPr>
        <w:t xml:space="preserve">  </w:t>
      </w:r>
      <w:r>
        <w:rPr>
          <w:color w:val="auto"/>
        </w:rPr>
        <w:t>人，营业收入为</w:t>
      </w:r>
      <w:r>
        <w:rPr>
          <w:color w:val="auto"/>
          <w:spacing w:val="36"/>
          <w:u w:val="single"/>
        </w:rPr>
        <w:t xml:space="preserve">  </w:t>
      </w:r>
      <w:r>
        <w:rPr>
          <w:color w:val="auto"/>
          <w:spacing w:val="-1"/>
        </w:rPr>
        <w:t>万元，资产总额为</w:t>
      </w:r>
      <w:r>
        <w:rPr>
          <w:color w:val="auto"/>
          <w:spacing w:val="26"/>
          <w:u w:val="single"/>
        </w:rPr>
        <w:t xml:space="preserve">   </w:t>
      </w:r>
      <w:r>
        <w:rPr>
          <w:color w:val="auto"/>
          <w:spacing w:val="-23"/>
        </w:rPr>
        <w:t xml:space="preserve">万元 </w:t>
      </w:r>
      <w:r>
        <w:rPr>
          <w:color w:val="auto"/>
          <w:position w:val="12"/>
          <w:sz w:val="12"/>
        </w:rPr>
        <w:t>1</w:t>
      </w:r>
      <w:r>
        <w:rPr>
          <w:color w:val="auto"/>
          <w:spacing w:val="-1"/>
        </w:rPr>
        <w:t>，属于</w:t>
      </w:r>
      <w:r>
        <w:rPr>
          <w:color w:val="auto"/>
        </w:rPr>
        <w:t>（中型企</w:t>
      </w:r>
      <w:r>
        <w:rPr>
          <w:color w:val="auto"/>
          <w:spacing w:val="-2"/>
        </w:rPr>
        <w:t>业、小型企业、微型企业</w:t>
      </w:r>
      <w:r>
        <w:rPr>
          <w:color w:val="auto"/>
        </w:rPr>
        <w:t>）；</w:t>
      </w:r>
    </w:p>
    <w:p w14:paraId="451817AC">
      <w:pPr>
        <w:pStyle w:val="9"/>
        <w:shd w:val="clear" w:color="auto" w:fill="auto"/>
        <w:spacing w:line="364" w:lineRule="auto"/>
        <w:ind w:left="220" w:right="238" w:firstLine="480"/>
        <w:jc w:val="both"/>
        <w:rPr>
          <w:color w:val="auto"/>
        </w:rPr>
      </w:pPr>
      <w:r>
        <w:rPr>
          <w:color w:val="auto"/>
          <w:spacing w:val="-4"/>
        </w:rPr>
        <w:t>2.</w:t>
      </w:r>
      <w:r>
        <w:rPr>
          <w:color w:val="auto"/>
          <w:spacing w:val="-4"/>
          <w:u w:val="single"/>
        </w:rPr>
        <w:t>（</w:t>
      </w:r>
      <w:r>
        <w:rPr>
          <w:color w:val="auto"/>
          <w:spacing w:val="-1"/>
          <w:u w:val="single"/>
        </w:rPr>
        <w:t>标的名称</w:t>
      </w:r>
      <w:r>
        <w:rPr>
          <w:color w:val="auto"/>
          <w:spacing w:val="-11"/>
          <w:u w:val="single"/>
        </w:rPr>
        <w:t>）</w:t>
      </w:r>
      <w:r>
        <w:rPr>
          <w:color w:val="auto"/>
          <w:spacing w:val="-8"/>
        </w:rPr>
        <w:t>，属于</w:t>
      </w:r>
      <w:r>
        <w:rPr>
          <w:color w:val="auto"/>
        </w:rPr>
        <w:t>（采购文件中明确的所属行业</w:t>
      </w:r>
      <w:r>
        <w:rPr>
          <w:color w:val="auto"/>
          <w:spacing w:val="-11"/>
        </w:rPr>
        <w:t>）</w:t>
      </w:r>
      <w:r>
        <w:rPr>
          <w:color w:val="auto"/>
          <w:spacing w:val="-8"/>
        </w:rPr>
        <w:t>；承建</w:t>
      </w:r>
      <w:r>
        <w:rPr>
          <w:color w:val="auto"/>
        </w:rPr>
        <w:t>（承接</w:t>
      </w:r>
      <w:r>
        <w:rPr>
          <w:color w:val="auto"/>
          <w:spacing w:val="-10"/>
        </w:rPr>
        <w:t>）</w:t>
      </w:r>
      <w:r>
        <w:rPr>
          <w:color w:val="auto"/>
          <w:spacing w:val="-4"/>
        </w:rPr>
        <w:t>企业为</w:t>
      </w:r>
      <w:r>
        <w:rPr>
          <w:color w:val="auto"/>
          <w:u w:val="single"/>
        </w:rPr>
        <w:t>（</w:t>
      </w:r>
      <w:r>
        <w:rPr>
          <w:color w:val="auto"/>
          <w:spacing w:val="-118"/>
          <w:u w:val="single"/>
        </w:rPr>
        <w:t>企业</w:t>
      </w:r>
      <w:r>
        <w:rPr>
          <w:color w:val="auto"/>
          <w:u w:val="single"/>
        </w:rPr>
        <w:t>名称</w:t>
      </w:r>
      <w:r>
        <w:rPr>
          <w:color w:val="auto"/>
          <w:spacing w:val="-17"/>
          <w:u w:val="single"/>
        </w:rPr>
        <w:t>）</w:t>
      </w:r>
      <w:r>
        <w:rPr>
          <w:color w:val="auto"/>
          <w:spacing w:val="-4"/>
        </w:rPr>
        <w:t>，从业人员</w:t>
      </w:r>
      <w:r>
        <w:rPr>
          <w:color w:val="auto"/>
          <w:spacing w:val="59"/>
          <w:u w:val="single"/>
        </w:rPr>
        <w:t xml:space="preserve">  </w:t>
      </w:r>
      <w:r>
        <w:rPr>
          <w:color w:val="auto"/>
          <w:spacing w:val="-4"/>
        </w:rPr>
        <w:t>人，营业收入为</w:t>
      </w:r>
      <w:r>
        <w:rPr>
          <w:color w:val="auto"/>
          <w:spacing w:val="39"/>
          <w:u w:val="single"/>
        </w:rPr>
        <w:t xml:space="preserve">   </w:t>
      </w:r>
      <w:r>
        <w:rPr>
          <w:color w:val="auto"/>
          <w:spacing w:val="-4"/>
        </w:rPr>
        <w:t>万元，资产总额为</w:t>
      </w:r>
      <w:r>
        <w:rPr>
          <w:color w:val="auto"/>
          <w:spacing w:val="39"/>
          <w:u w:val="single"/>
        </w:rPr>
        <w:t xml:space="preserve">   </w:t>
      </w:r>
      <w:r>
        <w:rPr>
          <w:color w:val="auto"/>
          <w:spacing w:val="-8"/>
        </w:rPr>
        <w:t>万元，属于</w:t>
      </w:r>
      <w:r>
        <w:rPr>
          <w:color w:val="auto"/>
          <w:u w:val="single"/>
        </w:rPr>
        <w:t>（中型企业、小型企业、微型企业）</w:t>
      </w:r>
      <w:r>
        <w:rPr>
          <w:color w:val="auto"/>
        </w:rPr>
        <w:t>；</w:t>
      </w:r>
    </w:p>
    <w:p w14:paraId="2DBF4E96">
      <w:pPr>
        <w:pStyle w:val="9"/>
        <w:shd w:val="clear" w:color="auto" w:fill="auto"/>
        <w:spacing w:line="304" w:lineRule="exact"/>
        <w:ind w:left="220"/>
        <w:rPr>
          <w:color w:val="auto"/>
        </w:rPr>
      </w:pPr>
      <w:r>
        <w:rPr>
          <w:color w:val="auto"/>
        </w:rPr>
        <w:t>……</w:t>
      </w:r>
    </w:p>
    <w:p w14:paraId="3961295F">
      <w:pPr>
        <w:pStyle w:val="9"/>
        <w:shd w:val="clear" w:color="auto" w:fill="auto"/>
        <w:rPr>
          <w:color w:val="auto"/>
        </w:rPr>
      </w:pPr>
    </w:p>
    <w:p w14:paraId="60D5DADF">
      <w:pPr>
        <w:pStyle w:val="9"/>
        <w:shd w:val="clear" w:color="auto" w:fill="auto"/>
        <w:spacing w:before="8"/>
        <w:rPr>
          <w:color w:val="auto"/>
        </w:rPr>
      </w:pPr>
    </w:p>
    <w:p w14:paraId="67B899C5">
      <w:pPr>
        <w:pStyle w:val="9"/>
        <w:shd w:val="clear" w:color="auto" w:fill="auto"/>
        <w:spacing w:before="1" w:line="364" w:lineRule="auto"/>
        <w:ind w:left="220" w:right="236" w:firstLine="480"/>
        <w:rPr>
          <w:color w:val="auto"/>
        </w:rPr>
      </w:pPr>
      <w:r>
        <w:rPr>
          <w:color w:val="auto"/>
          <w:spacing w:val="-10"/>
        </w:rPr>
        <w:t>以上企业，不属于大企业的分支机构，不存在控股股东为大企业的情形，也不存在</w:t>
      </w:r>
      <w:r>
        <w:rPr>
          <w:color w:val="auto"/>
        </w:rPr>
        <w:t>与大企业的负责人为同一人的情形。</w:t>
      </w:r>
    </w:p>
    <w:p w14:paraId="32270C56">
      <w:pPr>
        <w:pStyle w:val="9"/>
        <w:shd w:val="clear" w:color="auto" w:fill="auto"/>
        <w:spacing w:line="306" w:lineRule="exact"/>
        <w:ind w:left="220"/>
        <w:rPr>
          <w:color w:val="auto"/>
        </w:rPr>
      </w:pPr>
      <w:r>
        <w:rPr>
          <w:color w:val="auto"/>
        </w:rPr>
        <w:t>本企业对上述声明内容的真实性负责。如有虚假，将依法承担相应责任。</w:t>
      </w:r>
    </w:p>
    <w:p w14:paraId="080FF66A">
      <w:pPr>
        <w:pStyle w:val="9"/>
        <w:shd w:val="clear" w:color="auto" w:fill="auto"/>
        <w:rPr>
          <w:color w:val="auto"/>
        </w:rPr>
      </w:pPr>
    </w:p>
    <w:p w14:paraId="5312CADA">
      <w:pPr>
        <w:pStyle w:val="9"/>
        <w:shd w:val="clear" w:color="auto" w:fill="auto"/>
        <w:spacing w:before="11"/>
        <w:rPr>
          <w:color w:val="auto"/>
        </w:rPr>
      </w:pPr>
    </w:p>
    <w:p w14:paraId="7BC2B70C">
      <w:pPr>
        <w:pStyle w:val="9"/>
        <w:shd w:val="clear" w:color="auto" w:fill="auto"/>
        <w:ind w:left="4300"/>
        <w:rPr>
          <w:color w:val="auto"/>
        </w:rPr>
      </w:pPr>
      <w:r>
        <w:rPr>
          <w:color w:val="auto"/>
        </w:rPr>
        <w:t>企业名称（盖章）：</w:t>
      </w:r>
    </w:p>
    <w:p w14:paraId="5F366CC8">
      <w:pPr>
        <w:pStyle w:val="9"/>
        <w:shd w:val="clear" w:color="auto" w:fill="auto"/>
        <w:rPr>
          <w:color w:val="auto"/>
        </w:rPr>
      </w:pPr>
    </w:p>
    <w:p w14:paraId="31A9A2C2">
      <w:pPr>
        <w:pStyle w:val="9"/>
        <w:shd w:val="clear" w:color="auto" w:fill="auto"/>
        <w:rPr>
          <w:color w:val="auto"/>
          <w:sz w:val="25"/>
        </w:rPr>
      </w:pPr>
    </w:p>
    <w:p w14:paraId="248DC7B0">
      <w:pPr>
        <w:pStyle w:val="9"/>
        <w:shd w:val="clear" w:color="auto" w:fill="auto"/>
        <w:ind w:left="4369"/>
        <w:rPr>
          <w:color w:val="auto"/>
        </w:rPr>
      </w:pPr>
      <w:r>
        <w:rPr>
          <w:color w:val="auto"/>
        </w:rPr>
        <w:t>日期：</w:t>
      </w:r>
    </w:p>
    <w:p w14:paraId="5AD76E60">
      <w:pPr>
        <w:pStyle w:val="9"/>
        <w:shd w:val="clear" w:color="auto" w:fill="auto"/>
        <w:rPr>
          <w:color w:val="auto"/>
        </w:rPr>
      </w:pPr>
    </w:p>
    <w:p w14:paraId="276E9DC7">
      <w:pPr>
        <w:pStyle w:val="9"/>
        <w:shd w:val="clear" w:color="auto" w:fill="auto"/>
        <w:rPr>
          <w:color w:val="auto"/>
        </w:rPr>
      </w:pPr>
    </w:p>
    <w:p w14:paraId="2BD6FDB4">
      <w:pPr>
        <w:pStyle w:val="9"/>
        <w:shd w:val="clear" w:color="auto" w:fill="auto"/>
        <w:rPr>
          <w:color w:val="auto"/>
        </w:rPr>
      </w:pPr>
    </w:p>
    <w:p w14:paraId="497FC2C5">
      <w:pPr>
        <w:pStyle w:val="9"/>
        <w:shd w:val="clear" w:color="auto" w:fill="auto"/>
        <w:rPr>
          <w:color w:val="auto"/>
        </w:rPr>
      </w:pPr>
    </w:p>
    <w:p w14:paraId="247A10B9">
      <w:pPr>
        <w:pStyle w:val="9"/>
        <w:shd w:val="clear" w:color="auto" w:fill="auto"/>
        <w:rPr>
          <w:color w:val="auto"/>
        </w:rPr>
      </w:pPr>
    </w:p>
    <w:p w14:paraId="166A4E7A">
      <w:pPr>
        <w:pStyle w:val="9"/>
        <w:shd w:val="clear" w:color="auto" w:fill="auto"/>
        <w:rPr>
          <w:color w:val="auto"/>
        </w:rPr>
      </w:pPr>
    </w:p>
    <w:p w14:paraId="2B3E7E0D">
      <w:pPr>
        <w:pStyle w:val="9"/>
        <w:shd w:val="clear" w:color="auto" w:fill="auto"/>
        <w:rPr>
          <w:color w:val="auto"/>
        </w:rPr>
      </w:pPr>
    </w:p>
    <w:p w14:paraId="2373EB46">
      <w:pPr>
        <w:shd w:val="clear" w:color="auto" w:fill="auto"/>
        <w:spacing w:before="183"/>
        <w:ind w:left="580" w:right="0" w:firstLine="0"/>
        <w:jc w:val="left"/>
        <w:rPr>
          <w:color w:val="auto"/>
          <w:sz w:val="18"/>
        </w:rPr>
      </w:pPr>
      <w:r>
        <w:rPr>
          <w:color w:val="auto"/>
          <w:position w:val="12"/>
          <w:sz w:val="11"/>
        </w:rPr>
        <w:t xml:space="preserve">1 </w:t>
      </w:r>
      <w:r>
        <w:rPr>
          <w:color w:val="auto"/>
          <w:sz w:val="18"/>
        </w:rPr>
        <w:t>从业人员、营业收入、资产总额填报上一年度数据，无上一年度数据的新成立企业可不填报。</w:t>
      </w:r>
    </w:p>
    <w:p w14:paraId="76E0B610">
      <w:pPr>
        <w:shd w:val="clear" w:color="auto" w:fill="auto"/>
        <w:spacing w:after="0"/>
        <w:jc w:val="left"/>
        <w:rPr>
          <w:color w:val="auto"/>
          <w:sz w:val="18"/>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5B596CC5">
      <w:pPr>
        <w:pStyle w:val="9"/>
        <w:shd w:val="clear" w:color="auto" w:fill="auto"/>
        <w:spacing w:before="8"/>
        <w:rPr>
          <w:color w:val="auto"/>
          <w:sz w:val="19"/>
        </w:rPr>
      </w:pPr>
    </w:p>
    <w:p w14:paraId="0F75305B">
      <w:pPr>
        <w:pStyle w:val="7"/>
        <w:shd w:val="clear" w:color="auto" w:fill="auto"/>
        <w:ind w:left="3306" w:right="3322"/>
        <w:jc w:val="center"/>
        <w:rPr>
          <w:color w:val="auto"/>
        </w:rPr>
      </w:pPr>
      <w:r>
        <w:rPr>
          <w:color w:val="auto"/>
        </w:rPr>
        <w:t>中小企业划型标准规定</w:t>
      </w:r>
    </w:p>
    <w:p w14:paraId="61A216EA">
      <w:pPr>
        <w:pStyle w:val="9"/>
        <w:shd w:val="clear" w:color="auto" w:fill="auto"/>
        <w:spacing w:before="9"/>
        <w:rPr>
          <w:b/>
          <w:color w:val="auto"/>
          <w:sz w:val="28"/>
        </w:rPr>
      </w:pPr>
    </w:p>
    <w:p w14:paraId="760A8D07">
      <w:pPr>
        <w:pStyle w:val="9"/>
        <w:shd w:val="clear" w:color="auto" w:fill="auto"/>
        <w:spacing w:line="364" w:lineRule="auto"/>
        <w:ind w:left="220" w:right="238" w:firstLine="480"/>
        <w:rPr>
          <w:color w:val="auto"/>
        </w:rPr>
      </w:pPr>
      <w:r>
        <w:rPr>
          <w:color w:val="auto"/>
          <w:spacing w:val="-11"/>
        </w:rPr>
        <w:t>一、根据《中华人民共和国中小企业促进法》和《国务院关于进一步促进中小企业</w:t>
      </w:r>
      <w:r>
        <w:rPr>
          <w:color w:val="auto"/>
        </w:rPr>
        <w:t>发展的若干意见》（国发〔2009〕36</w:t>
      </w:r>
      <w:r>
        <w:rPr>
          <w:color w:val="auto"/>
          <w:spacing w:val="-30"/>
        </w:rPr>
        <w:t xml:space="preserve"> 号</w:t>
      </w:r>
      <w:r>
        <w:rPr>
          <w:color w:val="auto"/>
        </w:rPr>
        <w:t>），制定本规定。</w:t>
      </w:r>
    </w:p>
    <w:p w14:paraId="0F082AC9">
      <w:pPr>
        <w:pStyle w:val="9"/>
        <w:shd w:val="clear" w:color="auto" w:fill="auto"/>
        <w:spacing w:line="364" w:lineRule="auto"/>
        <w:ind w:left="220" w:right="238" w:firstLine="480"/>
        <w:rPr>
          <w:color w:val="auto"/>
        </w:rPr>
      </w:pPr>
      <w:r>
        <w:rPr>
          <w:color w:val="auto"/>
          <w:spacing w:val="-11"/>
        </w:rPr>
        <w:t>二、中小企业划分为中型、小型、微型三种类型，具体标准根据企业从业人员、营</w:t>
      </w:r>
      <w:r>
        <w:rPr>
          <w:color w:val="auto"/>
        </w:rPr>
        <w:t>业收入、资产总额等指标，结合行业特点制定。</w:t>
      </w:r>
    </w:p>
    <w:p w14:paraId="3E35F9D8">
      <w:pPr>
        <w:pStyle w:val="9"/>
        <w:shd w:val="clear" w:color="auto" w:fill="auto"/>
        <w:spacing w:line="364" w:lineRule="auto"/>
        <w:ind w:left="220" w:right="139" w:firstLine="480"/>
        <w:rPr>
          <w:color w:val="auto"/>
        </w:rPr>
      </w:pPr>
      <w:r>
        <w:rPr>
          <w:color w:val="auto"/>
          <w:spacing w:val="-9"/>
        </w:rPr>
        <w:t>三、本规定适用的行业包括：农、林、牧、渔业，工业</w:t>
      </w:r>
      <w:r>
        <w:rPr>
          <w:color w:val="auto"/>
        </w:rPr>
        <w:t>（</w:t>
      </w:r>
      <w:r>
        <w:rPr>
          <w:color w:val="auto"/>
          <w:spacing w:val="-3"/>
        </w:rPr>
        <w:t>包括采矿业，制造业，电</w:t>
      </w:r>
      <w:r>
        <w:rPr>
          <w:color w:val="auto"/>
          <w:spacing w:val="-6"/>
        </w:rPr>
        <w:t>力、热力、燃气及水生产和供应业</w:t>
      </w:r>
      <w:r>
        <w:rPr>
          <w:color w:val="auto"/>
          <w:spacing w:val="-12"/>
        </w:rPr>
        <w:t>），</w:t>
      </w:r>
      <w:r>
        <w:rPr>
          <w:color w:val="auto"/>
          <w:spacing w:val="-7"/>
        </w:rPr>
        <w:t>建筑业，批发业，零售业，交通运输业</w:t>
      </w:r>
      <w:r>
        <w:rPr>
          <w:color w:val="auto"/>
        </w:rPr>
        <w:t>（不含铁路运输业</w:t>
      </w:r>
      <w:r>
        <w:rPr>
          <w:color w:val="auto"/>
          <w:spacing w:val="-12"/>
        </w:rPr>
        <w:t>），</w:t>
      </w:r>
      <w:r>
        <w:rPr>
          <w:color w:val="auto"/>
          <w:spacing w:val="-8"/>
        </w:rPr>
        <w:t>仓储业，邮政业，住宿业，餐饮业，信息传输业</w:t>
      </w:r>
      <w:r>
        <w:rPr>
          <w:color w:val="auto"/>
        </w:rPr>
        <w:t>（</w:t>
      </w:r>
      <w:r>
        <w:rPr>
          <w:color w:val="auto"/>
          <w:spacing w:val="-3"/>
        </w:rPr>
        <w:t>包括电信、互联网和相关服务），</w:t>
      </w:r>
      <w:r>
        <w:rPr>
          <w:color w:val="auto"/>
          <w:spacing w:val="-4"/>
        </w:rPr>
        <w:t>软件和信息技术服务业，房地产开发经营，物业管理，租赁和商务服务业， 其他未列明行业</w:t>
      </w:r>
      <w:r>
        <w:rPr>
          <w:color w:val="auto"/>
        </w:rPr>
        <w:t>（</w:t>
      </w:r>
      <w:r>
        <w:rPr>
          <w:color w:val="auto"/>
          <w:spacing w:val="-6"/>
        </w:rPr>
        <w:t>包括科学研究和技术服务业，水利、环境和公共设施管理业，居民服务、修理和其他服务业，社会工作，文化、体育和娱乐业等）。</w:t>
      </w:r>
    </w:p>
    <w:p w14:paraId="37F41912">
      <w:pPr>
        <w:pStyle w:val="9"/>
        <w:shd w:val="clear" w:color="auto" w:fill="auto"/>
        <w:spacing w:line="304" w:lineRule="exact"/>
        <w:ind w:left="700"/>
        <w:rPr>
          <w:color w:val="auto"/>
        </w:rPr>
      </w:pPr>
      <w:r>
        <w:rPr>
          <w:color w:val="auto"/>
        </w:rPr>
        <w:t>四、各行业划型标准为：</w:t>
      </w:r>
    </w:p>
    <w:p w14:paraId="27B7931E">
      <w:pPr>
        <w:pStyle w:val="9"/>
        <w:shd w:val="clear" w:color="auto" w:fill="auto"/>
        <w:spacing w:before="158"/>
        <w:ind w:right="235"/>
        <w:jc w:val="right"/>
        <w:rPr>
          <w:color w:val="auto"/>
        </w:rPr>
      </w:pPr>
      <w:r>
        <w:rPr>
          <w:color w:val="auto"/>
        </w:rPr>
        <w:t>（一</w:t>
      </w:r>
      <w:r>
        <w:rPr>
          <w:color w:val="auto"/>
          <w:spacing w:val="-12"/>
        </w:rPr>
        <w:t>）</w:t>
      </w:r>
      <w:r>
        <w:rPr>
          <w:color w:val="auto"/>
          <w:spacing w:val="-11"/>
        </w:rPr>
        <w:t xml:space="preserve">农、林、牧、渔业。营业收入 </w:t>
      </w:r>
      <w:r>
        <w:rPr>
          <w:color w:val="auto"/>
        </w:rPr>
        <w:t>20000</w:t>
      </w:r>
      <w:r>
        <w:rPr>
          <w:color w:val="auto"/>
          <w:spacing w:val="-10"/>
        </w:rPr>
        <w:t xml:space="preserve"> 万元以下的为中小微型企业。其中，营</w:t>
      </w:r>
    </w:p>
    <w:p w14:paraId="2D17B57E">
      <w:pPr>
        <w:pStyle w:val="9"/>
        <w:shd w:val="clear" w:color="auto" w:fill="auto"/>
        <w:spacing w:before="161"/>
        <w:ind w:right="238"/>
        <w:jc w:val="right"/>
        <w:rPr>
          <w:color w:val="auto"/>
        </w:rPr>
      </w:pPr>
      <w:r>
        <w:rPr>
          <w:color w:val="auto"/>
          <w:spacing w:val="-15"/>
        </w:rPr>
        <w:t xml:space="preserve">业收入 </w:t>
      </w:r>
      <w:r>
        <w:rPr>
          <w:color w:val="auto"/>
        </w:rPr>
        <w:t>500</w:t>
      </w:r>
      <w:r>
        <w:rPr>
          <w:color w:val="auto"/>
          <w:spacing w:val="-11"/>
        </w:rPr>
        <w:t xml:space="preserve"> 万元及以上的为中型企业，营业收入 </w:t>
      </w:r>
      <w:r>
        <w:rPr>
          <w:color w:val="auto"/>
        </w:rPr>
        <w:t>50</w:t>
      </w:r>
      <w:r>
        <w:rPr>
          <w:color w:val="auto"/>
          <w:spacing w:val="-8"/>
        </w:rPr>
        <w:t xml:space="preserve"> 万元及以上的为小型企业，营业收</w:t>
      </w:r>
    </w:p>
    <w:p w14:paraId="36D7F9B2">
      <w:pPr>
        <w:pStyle w:val="9"/>
        <w:shd w:val="clear" w:color="auto" w:fill="auto"/>
        <w:spacing w:before="158"/>
        <w:ind w:left="220"/>
        <w:rPr>
          <w:color w:val="auto"/>
        </w:rPr>
      </w:pPr>
      <w:r>
        <w:rPr>
          <w:color w:val="auto"/>
        </w:rPr>
        <w:t>入 50 万元以下的为微型企业。</w:t>
      </w:r>
    </w:p>
    <w:p w14:paraId="3543D191">
      <w:pPr>
        <w:pStyle w:val="9"/>
        <w:shd w:val="clear" w:color="auto" w:fill="auto"/>
        <w:spacing w:before="158"/>
        <w:ind w:left="666"/>
        <w:rPr>
          <w:color w:val="auto"/>
        </w:rPr>
      </w:pPr>
      <w:r>
        <w:rPr>
          <w:color w:val="auto"/>
        </w:rPr>
        <w:t>（二</w:t>
      </w:r>
      <w:r>
        <w:rPr>
          <w:color w:val="auto"/>
          <w:spacing w:val="-34"/>
        </w:rPr>
        <w:t>）</w:t>
      </w:r>
      <w:r>
        <w:rPr>
          <w:color w:val="auto"/>
          <w:spacing w:val="-13"/>
        </w:rPr>
        <w:t xml:space="preserve">工业。从业人员 </w:t>
      </w:r>
      <w:r>
        <w:rPr>
          <w:color w:val="auto"/>
        </w:rPr>
        <w:t>1000</w:t>
      </w:r>
      <w:r>
        <w:rPr>
          <w:color w:val="auto"/>
          <w:spacing w:val="-13"/>
        </w:rPr>
        <w:t xml:space="preserve"> 人以下或营业收入 </w:t>
      </w:r>
      <w:r>
        <w:rPr>
          <w:color w:val="auto"/>
        </w:rPr>
        <w:t>40000</w:t>
      </w:r>
      <w:r>
        <w:rPr>
          <w:color w:val="auto"/>
          <w:spacing w:val="-8"/>
        </w:rPr>
        <w:t xml:space="preserve"> 万元以下的为中小微型企业。</w:t>
      </w:r>
    </w:p>
    <w:p w14:paraId="1BB0C6D1">
      <w:pPr>
        <w:pStyle w:val="9"/>
        <w:shd w:val="clear" w:color="auto" w:fill="auto"/>
        <w:spacing w:before="160"/>
        <w:ind w:left="220"/>
        <w:rPr>
          <w:color w:val="auto"/>
        </w:rPr>
      </w:pPr>
      <w:r>
        <w:rPr>
          <w:color w:val="auto"/>
          <w:spacing w:val="-8"/>
        </w:rPr>
        <w:t xml:space="preserve">其中，从业人员 </w:t>
      </w:r>
      <w:r>
        <w:rPr>
          <w:color w:val="auto"/>
        </w:rPr>
        <w:t>300</w:t>
      </w:r>
      <w:r>
        <w:rPr>
          <w:color w:val="auto"/>
          <w:spacing w:val="-13"/>
        </w:rPr>
        <w:t xml:space="preserve"> 人及以上，且营业收入 </w:t>
      </w:r>
      <w:r>
        <w:rPr>
          <w:color w:val="auto"/>
        </w:rPr>
        <w:t>2000</w:t>
      </w:r>
      <w:r>
        <w:rPr>
          <w:color w:val="auto"/>
          <w:spacing w:val="-8"/>
        </w:rPr>
        <w:t xml:space="preserve"> 万元及以上的为中型企业；从业人员</w:t>
      </w:r>
    </w:p>
    <w:p w14:paraId="74E248FB">
      <w:pPr>
        <w:pStyle w:val="9"/>
        <w:shd w:val="clear" w:color="auto" w:fill="auto"/>
        <w:spacing w:before="158"/>
        <w:ind w:left="220"/>
        <w:rPr>
          <w:color w:val="auto"/>
        </w:rPr>
      </w:pPr>
      <w:r>
        <w:rPr>
          <w:color w:val="auto"/>
        </w:rPr>
        <w:t>20</w:t>
      </w:r>
      <w:r>
        <w:rPr>
          <w:color w:val="auto"/>
          <w:spacing w:val="-14"/>
        </w:rPr>
        <w:t xml:space="preserve"> 人及以上，且营业收入 </w:t>
      </w:r>
      <w:r>
        <w:rPr>
          <w:color w:val="auto"/>
        </w:rPr>
        <w:t>300</w:t>
      </w:r>
      <w:r>
        <w:rPr>
          <w:color w:val="auto"/>
          <w:spacing w:val="-13"/>
        </w:rPr>
        <w:t xml:space="preserve"> 万元及以上的为小型企业；从业人员 </w:t>
      </w:r>
      <w:r>
        <w:rPr>
          <w:color w:val="auto"/>
        </w:rPr>
        <w:t>20</w:t>
      </w:r>
      <w:r>
        <w:rPr>
          <w:color w:val="auto"/>
          <w:spacing w:val="-8"/>
        </w:rPr>
        <w:t xml:space="preserve"> 人以下或营业收</w:t>
      </w:r>
    </w:p>
    <w:p w14:paraId="588B592B">
      <w:pPr>
        <w:pStyle w:val="9"/>
        <w:shd w:val="clear" w:color="auto" w:fill="auto"/>
        <w:spacing w:before="161"/>
        <w:ind w:left="220"/>
        <w:rPr>
          <w:color w:val="auto"/>
        </w:rPr>
      </w:pPr>
      <w:r>
        <w:rPr>
          <w:color w:val="auto"/>
        </w:rPr>
        <w:t>入 300 万元以下的为微型企业。</w:t>
      </w:r>
    </w:p>
    <w:p w14:paraId="70DB7EEE">
      <w:pPr>
        <w:pStyle w:val="9"/>
        <w:shd w:val="clear" w:color="auto" w:fill="auto"/>
        <w:spacing w:before="160"/>
        <w:ind w:left="666"/>
        <w:rPr>
          <w:color w:val="auto"/>
        </w:rPr>
      </w:pPr>
      <w:r>
        <w:rPr>
          <w:color w:val="auto"/>
        </w:rPr>
        <w:t>（三</w:t>
      </w:r>
      <w:r>
        <w:rPr>
          <w:color w:val="auto"/>
          <w:spacing w:val="-34"/>
        </w:rPr>
        <w:t>）</w:t>
      </w:r>
      <w:r>
        <w:rPr>
          <w:color w:val="auto"/>
          <w:spacing w:val="-12"/>
        </w:rPr>
        <w:t xml:space="preserve">建筑业。营业收入 </w:t>
      </w:r>
      <w:r>
        <w:rPr>
          <w:color w:val="auto"/>
        </w:rPr>
        <w:t>80000</w:t>
      </w:r>
      <w:r>
        <w:rPr>
          <w:color w:val="auto"/>
          <w:spacing w:val="-13"/>
        </w:rPr>
        <w:t xml:space="preserve"> 万元以下或资产总额 </w:t>
      </w:r>
      <w:r>
        <w:rPr>
          <w:color w:val="auto"/>
        </w:rPr>
        <w:t>80000</w:t>
      </w:r>
      <w:r>
        <w:rPr>
          <w:color w:val="auto"/>
          <w:spacing w:val="-8"/>
        </w:rPr>
        <w:t xml:space="preserve"> 万元以下的为中小微型</w:t>
      </w:r>
    </w:p>
    <w:p w14:paraId="7A7669D4">
      <w:pPr>
        <w:pStyle w:val="9"/>
        <w:shd w:val="clear" w:color="auto" w:fill="auto"/>
        <w:spacing w:before="158"/>
        <w:ind w:left="220"/>
        <w:rPr>
          <w:color w:val="auto"/>
        </w:rPr>
      </w:pPr>
      <w:r>
        <w:rPr>
          <w:color w:val="auto"/>
          <w:spacing w:val="-6"/>
        </w:rPr>
        <w:t xml:space="preserve">企业。其中，营业收入 </w:t>
      </w:r>
      <w:r>
        <w:rPr>
          <w:color w:val="auto"/>
        </w:rPr>
        <w:t>6000</w:t>
      </w:r>
      <w:r>
        <w:rPr>
          <w:color w:val="auto"/>
          <w:spacing w:val="-12"/>
        </w:rPr>
        <w:t xml:space="preserve"> 万元及以上，且资产总额 </w:t>
      </w:r>
      <w:r>
        <w:rPr>
          <w:color w:val="auto"/>
        </w:rPr>
        <w:t>5000</w:t>
      </w:r>
      <w:r>
        <w:rPr>
          <w:color w:val="auto"/>
          <w:spacing w:val="-8"/>
        </w:rPr>
        <w:t xml:space="preserve"> 万元及以上的为中型企业；</w:t>
      </w:r>
    </w:p>
    <w:p w14:paraId="4353DAE1">
      <w:pPr>
        <w:pStyle w:val="9"/>
        <w:shd w:val="clear" w:color="auto" w:fill="auto"/>
        <w:spacing w:before="161"/>
        <w:ind w:left="220"/>
        <w:rPr>
          <w:color w:val="auto"/>
        </w:rPr>
      </w:pPr>
      <w:r>
        <w:rPr>
          <w:color w:val="auto"/>
        </w:rPr>
        <w:t>营业收入 300 万元及以上，且资产总额 300 万元及以上的为小型企业；营业收入 300</w:t>
      </w:r>
    </w:p>
    <w:p w14:paraId="7C4EE1E1">
      <w:pPr>
        <w:pStyle w:val="9"/>
        <w:shd w:val="clear" w:color="auto" w:fill="auto"/>
        <w:spacing w:before="158"/>
        <w:ind w:left="220"/>
        <w:rPr>
          <w:color w:val="auto"/>
        </w:rPr>
      </w:pPr>
      <w:r>
        <w:rPr>
          <w:color w:val="auto"/>
        </w:rPr>
        <w:t>万元以下或资产总额 300 万元以下的为微型企业。</w:t>
      </w:r>
    </w:p>
    <w:p w14:paraId="14B9C44B">
      <w:pPr>
        <w:pStyle w:val="9"/>
        <w:shd w:val="clear" w:color="auto" w:fill="auto"/>
        <w:spacing w:before="161"/>
        <w:ind w:left="628"/>
        <w:rPr>
          <w:color w:val="auto"/>
        </w:rPr>
      </w:pPr>
      <w:r>
        <w:rPr>
          <w:color w:val="auto"/>
          <w:spacing w:val="-3"/>
        </w:rPr>
        <w:t>（</w:t>
      </w:r>
      <w:r>
        <w:rPr>
          <w:color w:val="auto"/>
        </w:rPr>
        <w:t>四</w:t>
      </w:r>
      <w:r>
        <w:rPr>
          <w:color w:val="auto"/>
          <w:spacing w:val="-72"/>
        </w:rPr>
        <w:t>）</w:t>
      </w:r>
      <w:r>
        <w:rPr>
          <w:color w:val="auto"/>
          <w:spacing w:val="-17"/>
        </w:rPr>
        <w:t xml:space="preserve">批发业。从业人员 </w:t>
      </w:r>
      <w:r>
        <w:rPr>
          <w:color w:val="auto"/>
        </w:rPr>
        <w:t>200</w:t>
      </w:r>
      <w:r>
        <w:rPr>
          <w:color w:val="auto"/>
          <w:spacing w:val="-13"/>
        </w:rPr>
        <w:t xml:space="preserve"> 人以下或营业收入 </w:t>
      </w:r>
      <w:r>
        <w:rPr>
          <w:color w:val="auto"/>
        </w:rPr>
        <w:t>40000</w:t>
      </w:r>
      <w:r>
        <w:rPr>
          <w:color w:val="auto"/>
          <w:spacing w:val="-8"/>
        </w:rPr>
        <w:t xml:space="preserve"> 万元以下的为中小微型企业。</w:t>
      </w:r>
    </w:p>
    <w:p w14:paraId="22845B15">
      <w:pPr>
        <w:pStyle w:val="9"/>
        <w:shd w:val="clear" w:color="auto" w:fill="auto"/>
        <w:spacing w:before="158"/>
        <w:ind w:left="220"/>
        <w:rPr>
          <w:color w:val="auto"/>
        </w:rPr>
      </w:pPr>
      <w:r>
        <w:rPr>
          <w:color w:val="auto"/>
          <w:spacing w:val="-11"/>
        </w:rPr>
        <w:t xml:space="preserve">其中，从业人员 </w:t>
      </w:r>
      <w:r>
        <w:rPr>
          <w:color w:val="auto"/>
        </w:rPr>
        <w:t>20</w:t>
      </w:r>
      <w:r>
        <w:rPr>
          <w:color w:val="auto"/>
          <w:spacing w:val="-14"/>
        </w:rPr>
        <w:t xml:space="preserve"> 人及以上，且营业收入 </w:t>
      </w:r>
      <w:r>
        <w:rPr>
          <w:color w:val="auto"/>
        </w:rPr>
        <w:t>5000</w:t>
      </w:r>
      <w:r>
        <w:rPr>
          <w:color w:val="auto"/>
          <w:spacing w:val="-12"/>
        </w:rPr>
        <w:t xml:space="preserve"> 万元及以上的为中型企业；从业人员 </w:t>
      </w:r>
      <w:r>
        <w:rPr>
          <w:color w:val="auto"/>
        </w:rPr>
        <w:t>5</w:t>
      </w:r>
    </w:p>
    <w:p w14:paraId="4B0D8AE5">
      <w:pPr>
        <w:pStyle w:val="9"/>
        <w:shd w:val="clear" w:color="auto" w:fill="auto"/>
        <w:spacing w:before="160"/>
        <w:ind w:left="220"/>
        <w:rPr>
          <w:color w:val="auto"/>
        </w:rPr>
      </w:pPr>
      <w:r>
        <w:rPr>
          <w:color w:val="auto"/>
          <w:spacing w:val="-6"/>
        </w:rPr>
        <w:t xml:space="preserve">人及以上，且营业收入 </w:t>
      </w:r>
      <w:r>
        <w:rPr>
          <w:color w:val="auto"/>
        </w:rPr>
        <w:t>1000</w:t>
      </w:r>
      <w:r>
        <w:rPr>
          <w:color w:val="auto"/>
          <w:spacing w:val="-11"/>
        </w:rPr>
        <w:t xml:space="preserve"> 万元及以上的为小型企业；从业人员 </w:t>
      </w:r>
      <w:r>
        <w:rPr>
          <w:color w:val="auto"/>
        </w:rPr>
        <w:t>5</w:t>
      </w:r>
      <w:r>
        <w:rPr>
          <w:color w:val="auto"/>
          <w:spacing w:val="-8"/>
        </w:rPr>
        <w:t xml:space="preserve"> 人以下或营业收入</w:t>
      </w:r>
    </w:p>
    <w:p w14:paraId="49E7281F">
      <w:pPr>
        <w:pStyle w:val="9"/>
        <w:shd w:val="clear" w:color="auto" w:fill="auto"/>
        <w:spacing w:before="158"/>
        <w:ind w:left="220"/>
        <w:rPr>
          <w:color w:val="auto"/>
        </w:rPr>
      </w:pPr>
      <w:r>
        <w:rPr>
          <w:color w:val="auto"/>
        </w:rPr>
        <w:t>1000 万元以下的为微型企业。</w:t>
      </w:r>
    </w:p>
    <w:p w14:paraId="4D2429BF">
      <w:pPr>
        <w:pStyle w:val="9"/>
        <w:shd w:val="clear" w:color="auto" w:fill="auto"/>
        <w:spacing w:before="161"/>
        <w:ind w:left="628"/>
        <w:rPr>
          <w:color w:val="auto"/>
        </w:rPr>
      </w:pPr>
      <w:r>
        <w:rPr>
          <w:color w:val="auto"/>
          <w:spacing w:val="-3"/>
        </w:rPr>
        <w:t>（</w:t>
      </w:r>
      <w:r>
        <w:rPr>
          <w:color w:val="auto"/>
        </w:rPr>
        <w:t>五</w:t>
      </w:r>
      <w:r>
        <w:rPr>
          <w:color w:val="auto"/>
          <w:spacing w:val="-72"/>
        </w:rPr>
        <w:t>）</w:t>
      </w:r>
      <w:r>
        <w:rPr>
          <w:color w:val="auto"/>
          <w:spacing w:val="-17"/>
        </w:rPr>
        <w:t xml:space="preserve">零售业。从业人员 </w:t>
      </w:r>
      <w:r>
        <w:rPr>
          <w:color w:val="auto"/>
        </w:rPr>
        <w:t>300</w:t>
      </w:r>
      <w:r>
        <w:rPr>
          <w:color w:val="auto"/>
          <w:spacing w:val="-13"/>
        </w:rPr>
        <w:t xml:space="preserve"> 人以下或营业收入 </w:t>
      </w:r>
      <w:r>
        <w:rPr>
          <w:color w:val="auto"/>
        </w:rPr>
        <w:t>20000</w:t>
      </w:r>
      <w:r>
        <w:rPr>
          <w:color w:val="auto"/>
          <w:spacing w:val="-8"/>
        </w:rPr>
        <w:t xml:space="preserve"> 万元以下的为中小微型企业。</w:t>
      </w:r>
    </w:p>
    <w:p w14:paraId="4DE1D9D4">
      <w:pPr>
        <w:pStyle w:val="9"/>
        <w:shd w:val="clear" w:color="auto" w:fill="auto"/>
        <w:spacing w:before="158"/>
        <w:ind w:left="220"/>
        <w:rPr>
          <w:color w:val="auto"/>
        </w:rPr>
      </w:pPr>
      <w:r>
        <w:rPr>
          <w:color w:val="auto"/>
          <w:spacing w:val="-11"/>
        </w:rPr>
        <w:t xml:space="preserve">其中，从业人员 </w:t>
      </w:r>
      <w:r>
        <w:rPr>
          <w:color w:val="auto"/>
        </w:rPr>
        <w:t>50</w:t>
      </w:r>
      <w:r>
        <w:rPr>
          <w:color w:val="auto"/>
          <w:spacing w:val="-14"/>
        </w:rPr>
        <w:t xml:space="preserve"> 人及以上，且营业收入 </w:t>
      </w:r>
      <w:r>
        <w:rPr>
          <w:color w:val="auto"/>
        </w:rPr>
        <w:t>500</w:t>
      </w:r>
      <w:r>
        <w:rPr>
          <w:color w:val="auto"/>
          <w:spacing w:val="-12"/>
        </w:rPr>
        <w:t xml:space="preserve"> 万元及以上的为中型企业；从业人员 </w:t>
      </w:r>
      <w:r>
        <w:rPr>
          <w:color w:val="auto"/>
        </w:rPr>
        <w:t>10</w:t>
      </w:r>
    </w:p>
    <w:p w14:paraId="0DD5F118">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635B0C56">
      <w:pPr>
        <w:pStyle w:val="9"/>
        <w:shd w:val="clear" w:color="auto" w:fill="auto"/>
        <w:spacing w:before="56"/>
        <w:ind w:left="220"/>
        <w:rPr>
          <w:color w:val="auto"/>
        </w:rPr>
      </w:pPr>
      <w:r>
        <w:rPr>
          <w:color w:val="auto"/>
        </w:rPr>
        <w:t>人及以上，且营业收入 100 万元及以上的为小型企业；从业人员 10 人以下或营业收入</w:t>
      </w:r>
    </w:p>
    <w:p w14:paraId="5180C0EC">
      <w:pPr>
        <w:pStyle w:val="9"/>
        <w:shd w:val="clear" w:color="auto" w:fill="auto"/>
        <w:spacing w:before="160"/>
        <w:ind w:left="220"/>
        <w:rPr>
          <w:color w:val="auto"/>
        </w:rPr>
      </w:pPr>
      <w:r>
        <w:rPr>
          <w:color w:val="auto"/>
        </w:rPr>
        <w:t>100 万元以下的为微型企业。</w:t>
      </w:r>
    </w:p>
    <w:p w14:paraId="3D2769F3">
      <w:pPr>
        <w:pStyle w:val="9"/>
        <w:shd w:val="clear" w:color="auto" w:fill="auto"/>
        <w:spacing w:before="159"/>
        <w:ind w:right="238"/>
        <w:jc w:val="right"/>
        <w:rPr>
          <w:color w:val="auto"/>
        </w:rPr>
      </w:pPr>
      <w:r>
        <w:rPr>
          <w:color w:val="auto"/>
        </w:rPr>
        <w:t>（六）</w:t>
      </w:r>
      <w:r>
        <w:rPr>
          <w:color w:val="auto"/>
          <w:spacing w:val="-5"/>
        </w:rPr>
        <w:t xml:space="preserve">交通运输业。从业人员 </w:t>
      </w:r>
      <w:r>
        <w:rPr>
          <w:color w:val="auto"/>
        </w:rPr>
        <w:t>1000</w:t>
      </w:r>
      <w:r>
        <w:rPr>
          <w:color w:val="auto"/>
          <w:spacing w:val="-13"/>
        </w:rPr>
        <w:t xml:space="preserve"> 人以下或营业收入 </w:t>
      </w:r>
      <w:r>
        <w:rPr>
          <w:color w:val="auto"/>
        </w:rPr>
        <w:t>30000</w:t>
      </w:r>
      <w:r>
        <w:rPr>
          <w:color w:val="auto"/>
          <w:spacing w:val="-8"/>
        </w:rPr>
        <w:t xml:space="preserve"> 万元以下的为中小微</w:t>
      </w:r>
    </w:p>
    <w:p w14:paraId="0768EC15">
      <w:pPr>
        <w:pStyle w:val="9"/>
        <w:shd w:val="clear" w:color="auto" w:fill="auto"/>
        <w:spacing w:before="160"/>
        <w:ind w:right="238"/>
        <w:jc w:val="right"/>
        <w:rPr>
          <w:color w:val="auto"/>
        </w:rPr>
      </w:pPr>
      <w:r>
        <w:rPr>
          <w:color w:val="auto"/>
          <w:spacing w:val="-5"/>
        </w:rPr>
        <w:t xml:space="preserve">型企业。其中，从业人员 </w:t>
      </w:r>
      <w:r>
        <w:rPr>
          <w:color w:val="auto"/>
        </w:rPr>
        <w:t>300</w:t>
      </w:r>
      <w:r>
        <w:rPr>
          <w:color w:val="auto"/>
          <w:spacing w:val="-13"/>
        </w:rPr>
        <w:t xml:space="preserve"> 人及以上，且营业收入 </w:t>
      </w:r>
      <w:r>
        <w:rPr>
          <w:color w:val="auto"/>
        </w:rPr>
        <w:t>3000</w:t>
      </w:r>
      <w:r>
        <w:rPr>
          <w:color w:val="auto"/>
          <w:spacing w:val="-8"/>
        </w:rPr>
        <w:t xml:space="preserve"> 万元及以上的为中型企业；</w:t>
      </w:r>
    </w:p>
    <w:p w14:paraId="4F227CCB">
      <w:pPr>
        <w:pStyle w:val="9"/>
        <w:shd w:val="clear" w:color="auto" w:fill="auto"/>
        <w:spacing w:before="158"/>
        <w:ind w:right="238"/>
        <w:jc w:val="right"/>
        <w:rPr>
          <w:color w:val="auto"/>
        </w:rPr>
      </w:pPr>
      <w:r>
        <w:rPr>
          <w:color w:val="auto"/>
          <w:spacing w:val="-12"/>
        </w:rPr>
        <w:t xml:space="preserve">从业人员 </w:t>
      </w:r>
      <w:r>
        <w:rPr>
          <w:color w:val="auto"/>
        </w:rPr>
        <w:t>20</w:t>
      </w:r>
      <w:r>
        <w:rPr>
          <w:color w:val="auto"/>
          <w:spacing w:val="-16"/>
        </w:rPr>
        <w:t xml:space="preserve"> 人及以上，且营业收入 </w:t>
      </w:r>
      <w:r>
        <w:rPr>
          <w:color w:val="auto"/>
        </w:rPr>
        <w:t>200</w:t>
      </w:r>
      <w:r>
        <w:rPr>
          <w:color w:val="auto"/>
          <w:spacing w:val="-15"/>
        </w:rPr>
        <w:t xml:space="preserve"> 万元及以上的为小型企业；从业人员 </w:t>
      </w:r>
      <w:r>
        <w:rPr>
          <w:color w:val="auto"/>
        </w:rPr>
        <w:t>20</w:t>
      </w:r>
      <w:r>
        <w:rPr>
          <w:color w:val="auto"/>
          <w:spacing w:val="-15"/>
        </w:rPr>
        <w:t xml:space="preserve"> 人以下</w:t>
      </w:r>
    </w:p>
    <w:p w14:paraId="3B03845D">
      <w:pPr>
        <w:pStyle w:val="9"/>
        <w:shd w:val="clear" w:color="auto" w:fill="auto"/>
        <w:spacing w:before="161"/>
        <w:ind w:left="220"/>
        <w:rPr>
          <w:color w:val="auto"/>
        </w:rPr>
      </w:pPr>
      <w:r>
        <w:rPr>
          <w:color w:val="auto"/>
        </w:rPr>
        <w:t>或营业收入 200 万元以下的为微型企业。</w:t>
      </w:r>
    </w:p>
    <w:p w14:paraId="70C3BAA8">
      <w:pPr>
        <w:pStyle w:val="9"/>
        <w:shd w:val="clear" w:color="auto" w:fill="auto"/>
        <w:spacing w:before="158"/>
        <w:ind w:left="628"/>
        <w:rPr>
          <w:color w:val="auto"/>
        </w:rPr>
      </w:pPr>
      <w:r>
        <w:rPr>
          <w:color w:val="auto"/>
          <w:spacing w:val="-3"/>
        </w:rPr>
        <w:t>（</w:t>
      </w:r>
      <w:r>
        <w:rPr>
          <w:color w:val="auto"/>
        </w:rPr>
        <w:t>七</w:t>
      </w:r>
      <w:r>
        <w:rPr>
          <w:color w:val="auto"/>
          <w:spacing w:val="-72"/>
        </w:rPr>
        <w:t>）</w:t>
      </w:r>
      <w:r>
        <w:rPr>
          <w:color w:val="auto"/>
          <w:spacing w:val="-17"/>
        </w:rPr>
        <w:t xml:space="preserve">仓储业。从业人员 </w:t>
      </w:r>
      <w:r>
        <w:rPr>
          <w:color w:val="auto"/>
        </w:rPr>
        <w:t>200</w:t>
      </w:r>
      <w:r>
        <w:rPr>
          <w:color w:val="auto"/>
          <w:spacing w:val="-13"/>
        </w:rPr>
        <w:t xml:space="preserve"> 人以下或营业收入 </w:t>
      </w:r>
      <w:r>
        <w:rPr>
          <w:color w:val="auto"/>
        </w:rPr>
        <w:t>30000</w:t>
      </w:r>
      <w:r>
        <w:rPr>
          <w:color w:val="auto"/>
          <w:spacing w:val="-8"/>
        </w:rPr>
        <w:t xml:space="preserve"> 万元以下的为中小微型企业。</w:t>
      </w:r>
    </w:p>
    <w:p w14:paraId="33B18DB5">
      <w:pPr>
        <w:pStyle w:val="9"/>
        <w:shd w:val="clear" w:color="auto" w:fill="auto"/>
        <w:spacing w:before="160"/>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1000</w:t>
      </w:r>
      <w:r>
        <w:rPr>
          <w:color w:val="auto"/>
          <w:spacing w:val="-8"/>
        </w:rPr>
        <w:t xml:space="preserve"> 万元及以上的为中型企业；从业人员</w:t>
      </w:r>
    </w:p>
    <w:p w14:paraId="63D558AB">
      <w:pPr>
        <w:pStyle w:val="9"/>
        <w:shd w:val="clear" w:color="auto" w:fill="auto"/>
        <w:spacing w:before="161"/>
        <w:ind w:right="238"/>
        <w:jc w:val="right"/>
        <w:rPr>
          <w:color w:val="auto"/>
        </w:rPr>
      </w:pPr>
      <w:r>
        <w:rPr>
          <w:color w:val="auto"/>
        </w:rPr>
        <w:t>20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20</w:t>
      </w:r>
      <w:r>
        <w:rPr>
          <w:color w:val="auto"/>
          <w:spacing w:val="-8"/>
        </w:rPr>
        <w:t xml:space="preserve"> 人以下或营业收</w:t>
      </w:r>
    </w:p>
    <w:p w14:paraId="20C49F00">
      <w:pPr>
        <w:pStyle w:val="9"/>
        <w:shd w:val="clear" w:color="auto" w:fill="auto"/>
        <w:spacing w:before="158"/>
        <w:ind w:left="220"/>
        <w:rPr>
          <w:color w:val="auto"/>
        </w:rPr>
      </w:pPr>
      <w:r>
        <w:rPr>
          <w:color w:val="auto"/>
        </w:rPr>
        <w:t>入 100 万元以下的为微型企业。</w:t>
      </w:r>
    </w:p>
    <w:p w14:paraId="71F38658">
      <w:pPr>
        <w:pStyle w:val="9"/>
        <w:shd w:val="clear" w:color="auto" w:fill="auto"/>
        <w:spacing w:before="158"/>
        <w:ind w:left="700"/>
        <w:rPr>
          <w:color w:val="auto"/>
        </w:rPr>
      </w:pPr>
      <w:r>
        <w:rPr>
          <w:color w:val="auto"/>
        </w:rPr>
        <w:t>（八）</w:t>
      </w:r>
      <w:r>
        <w:rPr>
          <w:color w:val="auto"/>
          <w:spacing w:val="-7"/>
        </w:rPr>
        <w:t xml:space="preserve">邮政业。从业人员 </w:t>
      </w:r>
      <w:r>
        <w:rPr>
          <w:color w:val="auto"/>
        </w:rPr>
        <w:t>1000</w:t>
      </w:r>
      <w:r>
        <w:rPr>
          <w:color w:val="auto"/>
          <w:spacing w:val="-13"/>
        </w:rPr>
        <w:t xml:space="preserve"> 人以下或营业收入 </w:t>
      </w:r>
      <w:r>
        <w:rPr>
          <w:color w:val="auto"/>
        </w:rPr>
        <w:t>30000</w:t>
      </w:r>
      <w:r>
        <w:rPr>
          <w:color w:val="auto"/>
          <w:spacing w:val="-8"/>
        </w:rPr>
        <w:t xml:space="preserve"> 万元以下的为中小微型企</w:t>
      </w:r>
    </w:p>
    <w:p w14:paraId="39E7FBA7">
      <w:pPr>
        <w:pStyle w:val="9"/>
        <w:shd w:val="clear" w:color="auto" w:fill="auto"/>
        <w:spacing w:before="160"/>
        <w:ind w:right="238"/>
        <w:jc w:val="right"/>
        <w:rPr>
          <w:color w:val="auto"/>
        </w:rPr>
      </w:pPr>
      <w:r>
        <w:rPr>
          <w:color w:val="auto"/>
          <w:spacing w:val="-6"/>
        </w:rPr>
        <w:t xml:space="preserve">业。其中，从业人员 </w:t>
      </w:r>
      <w:r>
        <w:rPr>
          <w:color w:val="auto"/>
        </w:rPr>
        <w:t>300</w:t>
      </w:r>
      <w:r>
        <w:rPr>
          <w:color w:val="auto"/>
          <w:spacing w:val="-12"/>
        </w:rPr>
        <w:t xml:space="preserve"> 人及以上，且营业收入 </w:t>
      </w:r>
      <w:r>
        <w:rPr>
          <w:color w:val="auto"/>
        </w:rPr>
        <w:t>2000</w:t>
      </w:r>
      <w:r>
        <w:rPr>
          <w:color w:val="auto"/>
          <w:spacing w:val="-8"/>
        </w:rPr>
        <w:t xml:space="preserve"> 万元及以上的为中型企业；从业</w:t>
      </w:r>
    </w:p>
    <w:p w14:paraId="757582EF">
      <w:pPr>
        <w:pStyle w:val="9"/>
        <w:shd w:val="clear" w:color="auto" w:fill="auto"/>
        <w:spacing w:before="161"/>
        <w:ind w:right="238"/>
        <w:jc w:val="right"/>
        <w:rPr>
          <w:color w:val="auto"/>
        </w:rPr>
      </w:pPr>
      <w:r>
        <w:rPr>
          <w:color w:val="auto"/>
          <w:spacing w:val="-20"/>
        </w:rPr>
        <w:t xml:space="preserve">人员 </w:t>
      </w:r>
      <w:r>
        <w:rPr>
          <w:color w:val="auto"/>
        </w:rPr>
        <w:t>20</w:t>
      </w:r>
      <w:r>
        <w:rPr>
          <w:color w:val="auto"/>
          <w:spacing w:val="-16"/>
        </w:rPr>
        <w:t xml:space="preserve"> 人及以上，且营业收入 </w:t>
      </w:r>
      <w:r>
        <w:rPr>
          <w:color w:val="auto"/>
        </w:rPr>
        <w:t>100</w:t>
      </w:r>
      <w:r>
        <w:rPr>
          <w:color w:val="auto"/>
          <w:spacing w:val="-15"/>
        </w:rPr>
        <w:t xml:space="preserve"> 万元及以上的为小型企业；从业人员 </w:t>
      </w:r>
      <w:r>
        <w:rPr>
          <w:color w:val="auto"/>
        </w:rPr>
        <w:t>20</w:t>
      </w:r>
      <w:r>
        <w:rPr>
          <w:color w:val="auto"/>
          <w:spacing w:val="-10"/>
        </w:rPr>
        <w:t xml:space="preserve"> 人以下或营</w:t>
      </w:r>
    </w:p>
    <w:p w14:paraId="02630E70">
      <w:pPr>
        <w:pStyle w:val="9"/>
        <w:shd w:val="clear" w:color="auto" w:fill="auto"/>
        <w:spacing w:before="158"/>
        <w:ind w:left="220"/>
        <w:rPr>
          <w:color w:val="auto"/>
        </w:rPr>
      </w:pPr>
      <w:r>
        <w:rPr>
          <w:color w:val="auto"/>
        </w:rPr>
        <w:t>业收入 100 万元以下的为微型企业。</w:t>
      </w:r>
    </w:p>
    <w:p w14:paraId="5B84E503">
      <w:pPr>
        <w:pStyle w:val="9"/>
        <w:shd w:val="clear" w:color="auto" w:fill="auto"/>
        <w:spacing w:before="161"/>
        <w:ind w:left="628"/>
        <w:rPr>
          <w:color w:val="auto"/>
        </w:rPr>
      </w:pPr>
      <w:r>
        <w:rPr>
          <w:color w:val="auto"/>
          <w:spacing w:val="-3"/>
        </w:rPr>
        <w:t>（</w:t>
      </w:r>
      <w:r>
        <w:rPr>
          <w:color w:val="auto"/>
        </w:rPr>
        <w:t>九</w:t>
      </w:r>
      <w:r>
        <w:rPr>
          <w:color w:val="auto"/>
          <w:spacing w:val="-72"/>
        </w:rPr>
        <w:t>）</w:t>
      </w:r>
      <w:r>
        <w:rPr>
          <w:color w:val="auto"/>
          <w:spacing w:val="-17"/>
        </w:rPr>
        <w:t xml:space="preserve">住宿业。从业人员 </w:t>
      </w:r>
      <w:r>
        <w:rPr>
          <w:color w:val="auto"/>
        </w:rPr>
        <w:t>300</w:t>
      </w:r>
      <w:r>
        <w:rPr>
          <w:color w:val="auto"/>
          <w:spacing w:val="-13"/>
        </w:rPr>
        <w:t xml:space="preserve"> 人以下或营业收入 </w:t>
      </w:r>
      <w:r>
        <w:rPr>
          <w:color w:val="auto"/>
        </w:rPr>
        <w:t>10000</w:t>
      </w:r>
      <w:r>
        <w:rPr>
          <w:color w:val="auto"/>
          <w:spacing w:val="-8"/>
        </w:rPr>
        <w:t xml:space="preserve"> 万元以下的为中小微型企业。</w:t>
      </w:r>
    </w:p>
    <w:p w14:paraId="5C64D4B5">
      <w:pPr>
        <w:pStyle w:val="9"/>
        <w:shd w:val="clear" w:color="auto" w:fill="auto"/>
        <w:spacing w:before="158"/>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2000</w:t>
      </w:r>
      <w:r>
        <w:rPr>
          <w:color w:val="auto"/>
          <w:spacing w:val="-8"/>
        </w:rPr>
        <w:t xml:space="preserve"> 万元及以上的为中型企业；从业人员</w:t>
      </w:r>
    </w:p>
    <w:p w14:paraId="585F973B">
      <w:pPr>
        <w:pStyle w:val="9"/>
        <w:shd w:val="clear" w:color="auto" w:fill="auto"/>
        <w:spacing w:before="160"/>
        <w:ind w:right="238"/>
        <w:jc w:val="right"/>
        <w:rPr>
          <w:color w:val="auto"/>
        </w:rPr>
      </w:pPr>
      <w:r>
        <w:rPr>
          <w:color w:val="auto"/>
        </w:rPr>
        <w:t>10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10</w:t>
      </w:r>
      <w:r>
        <w:rPr>
          <w:color w:val="auto"/>
          <w:spacing w:val="-8"/>
        </w:rPr>
        <w:t xml:space="preserve"> 人以下或营业收</w:t>
      </w:r>
    </w:p>
    <w:p w14:paraId="0E03E3BF">
      <w:pPr>
        <w:pStyle w:val="9"/>
        <w:shd w:val="clear" w:color="auto" w:fill="auto"/>
        <w:spacing w:before="158"/>
        <w:ind w:left="220"/>
        <w:rPr>
          <w:color w:val="auto"/>
        </w:rPr>
      </w:pPr>
      <w:r>
        <w:rPr>
          <w:color w:val="auto"/>
        </w:rPr>
        <w:t>入 100 万元以下的为微型企业。</w:t>
      </w:r>
    </w:p>
    <w:p w14:paraId="46D060EF">
      <w:pPr>
        <w:pStyle w:val="9"/>
        <w:shd w:val="clear" w:color="auto" w:fill="auto"/>
        <w:spacing w:before="161"/>
        <w:ind w:left="628"/>
        <w:rPr>
          <w:color w:val="auto"/>
        </w:rPr>
      </w:pPr>
      <w:r>
        <w:rPr>
          <w:color w:val="auto"/>
          <w:spacing w:val="-3"/>
        </w:rPr>
        <w:t>（</w:t>
      </w:r>
      <w:r>
        <w:rPr>
          <w:color w:val="auto"/>
        </w:rPr>
        <w:t>十</w:t>
      </w:r>
      <w:r>
        <w:rPr>
          <w:color w:val="auto"/>
          <w:spacing w:val="-72"/>
        </w:rPr>
        <w:t>）</w:t>
      </w:r>
      <w:r>
        <w:rPr>
          <w:color w:val="auto"/>
          <w:spacing w:val="-17"/>
        </w:rPr>
        <w:t xml:space="preserve">餐饮业。从业人员 </w:t>
      </w:r>
      <w:r>
        <w:rPr>
          <w:color w:val="auto"/>
        </w:rPr>
        <w:t>300</w:t>
      </w:r>
      <w:r>
        <w:rPr>
          <w:color w:val="auto"/>
          <w:spacing w:val="-13"/>
        </w:rPr>
        <w:t xml:space="preserve"> 人以下或营业收入 </w:t>
      </w:r>
      <w:r>
        <w:rPr>
          <w:color w:val="auto"/>
        </w:rPr>
        <w:t>10000</w:t>
      </w:r>
      <w:r>
        <w:rPr>
          <w:color w:val="auto"/>
          <w:spacing w:val="-8"/>
        </w:rPr>
        <w:t xml:space="preserve"> 万元以下的为中小微型企业。</w:t>
      </w:r>
    </w:p>
    <w:p w14:paraId="5969E764">
      <w:pPr>
        <w:pStyle w:val="9"/>
        <w:shd w:val="clear" w:color="auto" w:fill="auto"/>
        <w:spacing w:before="158"/>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2000</w:t>
      </w:r>
      <w:r>
        <w:rPr>
          <w:color w:val="auto"/>
          <w:spacing w:val="-8"/>
        </w:rPr>
        <w:t xml:space="preserve"> 万元及以上的为中型企业；从业人员</w:t>
      </w:r>
    </w:p>
    <w:p w14:paraId="2D34866C">
      <w:pPr>
        <w:pStyle w:val="9"/>
        <w:shd w:val="clear" w:color="auto" w:fill="auto"/>
        <w:spacing w:before="160"/>
        <w:ind w:right="238"/>
        <w:jc w:val="right"/>
        <w:rPr>
          <w:color w:val="auto"/>
        </w:rPr>
      </w:pPr>
      <w:r>
        <w:rPr>
          <w:color w:val="auto"/>
        </w:rPr>
        <w:t>10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10</w:t>
      </w:r>
      <w:r>
        <w:rPr>
          <w:color w:val="auto"/>
          <w:spacing w:val="-8"/>
        </w:rPr>
        <w:t xml:space="preserve"> 人以下或营业收</w:t>
      </w:r>
    </w:p>
    <w:p w14:paraId="3F08DCBB">
      <w:pPr>
        <w:pStyle w:val="9"/>
        <w:shd w:val="clear" w:color="auto" w:fill="auto"/>
        <w:spacing w:before="158"/>
        <w:ind w:left="220"/>
        <w:rPr>
          <w:color w:val="auto"/>
        </w:rPr>
      </w:pPr>
      <w:r>
        <w:rPr>
          <w:color w:val="auto"/>
        </w:rPr>
        <w:t>入 100 万元以下的为微型企业。</w:t>
      </w:r>
    </w:p>
    <w:p w14:paraId="587127FB">
      <w:pPr>
        <w:pStyle w:val="9"/>
        <w:shd w:val="clear" w:color="auto" w:fill="auto"/>
        <w:spacing w:before="161"/>
        <w:ind w:left="666"/>
        <w:rPr>
          <w:color w:val="auto"/>
        </w:rPr>
      </w:pPr>
      <w:r>
        <w:rPr>
          <w:color w:val="auto"/>
        </w:rPr>
        <w:t>（十一</w:t>
      </w:r>
      <w:r>
        <w:rPr>
          <w:color w:val="auto"/>
          <w:spacing w:val="-34"/>
        </w:rPr>
        <w:t>）</w:t>
      </w:r>
      <w:r>
        <w:rPr>
          <w:color w:val="auto"/>
          <w:spacing w:val="-11"/>
        </w:rPr>
        <w:t xml:space="preserve">信息传输业。从业人员 </w:t>
      </w:r>
      <w:r>
        <w:rPr>
          <w:color w:val="auto"/>
        </w:rPr>
        <w:t>2000</w:t>
      </w:r>
      <w:r>
        <w:rPr>
          <w:color w:val="auto"/>
          <w:spacing w:val="-14"/>
        </w:rPr>
        <w:t xml:space="preserve"> 人以下或营业收入 </w:t>
      </w:r>
      <w:r>
        <w:rPr>
          <w:color w:val="auto"/>
        </w:rPr>
        <w:t>100000</w:t>
      </w:r>
      <w:r>
        <w:rPr>
          <w:color w:val="auto"/>
          <w:spacing w:val="-8"/>
        </w:rPr>
        <w:t xml:space="preserve"> 万元以下的为中小</w:t>
      </w:r>
    </w:p>
    <w:p w14:paraId="196146CC">
      <w:pPr>
        <w:pStyle w:val="9"/>
        <w:shd w:val="clear" w:color="auto" w:fill="auto"/>
        <w:spacing w:before="160"/>
        <w:ind w:left="220"/>
        <w:rPr>
          <w:color w:val="auto"/>
        </w:rPr>
      </w:pPr>
      <w:r>
        <w:rPr>
          <w:color w:val="auto"/>
          <w:spacing w:val="-13"/>
        </w:rPr>
        <w:t xml:space="preserve">微型企业。其中，从业人员 </w:t>
      </w:r>
      <w:r>
        <w:rPr>
          <w:color w:val="auto"/>
        </w:rPr>
        <w:t>100</w:t>
      </w:r>
      <w:r>
        <w:rPr>
          <w:color w:val="auto"/>
          <w:spacing w:val="-15"/>
        </w:rPr>
        <w:t xml:space="preserve"> 人及以上，且营业收入 </w:t>
      </w:r>
      <w:r>
        <w:rPr>
          <w:color w:val="auto"/>
        </w:rPr>
        <w:t>1000</w:t>
      </w:r>
      <w:r>
        <w:rPr>
          <w:color w:val="auto"/>
          <w:spacing w:val="-8"/>
        </w:rPr>
        <w:t xml:space="preserve"> 万元及以上的为中型企业；</w:t>
      </w:r>
    </w:p>
    <w:p w14:paraId="1610F16B">
      <w:pPr>
        <w:pStyle w:val="9"/>
        <w:shd w:val="clear" w:color="auto" w:fill="auto"/>
        <w:spacing w:before="159"/>
        <w:ind w:right="238"/>
        <w:jc w:val="right"/>
        <w:rPr>
          <w:color w:val="auto"/>
        </w:rPr>
      </w:pPr>
      <w:r>
        <w:rPr>
          <w:color w:val="auto"/>
          <w:spacing w:val="-12"/>
        </w:rPr>
        <w:t xml:space="preserve">从业人员 </w:t>
      </w:r>
      <w:r>
        <w:rPr>
          <w:color w:val="auto"/>
        </w:rPr>
        <w:t>10</w:t>
      </w:r>
      <w:r>
        <w:rPr>
          <w:color w:val="auto"/>
          <w:spacing w:val="-16"/>
        </w:rPr>
        <w:t xml:space="preserve"> 人及以上，且营业收入 </w:t>
      </w:r>
      <w:r>
        <w:rPr>
          <w:color w:val="auto"/>
        </w:rPr>
        <w:t>100</w:t>
      </w:r>
      <w:r>
        <w:rPr>
          <w:color w:val="auto"/>
          <w:spacing w:val="-15"/>
        </w:rPr>
        <w:t xml:space="preserve"> 万元及以上的为小型企业；从业人员 </w:t>
      </w:r>
      <w:r>
        <w:rPr>
          <w:color w:val="auto"/>
        </w:rPr>
        <w:t>10</w:t>
      </w:r>
      <w:r>
        <w:rPr>
          <w:color w:val="auto"/>
          <w:spacing w:val="-15"/>
        </w:rPr>
        <w:t xml:space="preserve"> 人以下</w:t>
      </w:r>
    </w:p>
    <w:p w14:paraId="22E5DAF3">
      <w:pPr>
        <w:pStyle w:val="9"/>
        <w:shd w:val="clear" w:color="auto" w:fill="auto"/>
        <w:spacing w:before="158"/>
        <w:ind w:left="220"/>
        <w:rPr>
          <w:color w:val="auto"/>
        </w:rPr>
      </w:pPr>
      <w:r>
        <w:rPr>
          <w:color w:val="auto"/>
        </w:rPr>
        <w:t>或营业收入 100 万元以下的为微型企业。</w:t>
      </w:r>
    </w:p>
    <w:p w14:paraId="0EE1BDF6">
      <w:pPr>
        <w:pStyle w:val="9"/>
        <w:shd w:val="clear" w:color="auto" w:fill="auto"/>
        <w:spacing w:before="160"/>
        <w:ind w:left="666"/>
        <w:rPr>
          <w:color w:val="auto"/>
        </w:rPr>
      </w:pPr>
      <w:r>
        <w:rPr>
          <w:color w:val="auto"/>
        </w:rPr>
        <w:t>（十二</w:t>
      </w:r>
      <w:r>
        <w:rPr>
          <w:color w:val="auto"/>
          <w:spacing w:val="-34"/>
        </w:rPr>
        <w:t>）</w:t>
      </w:r>
      <w:r>
        <w:rPr>
          <w:color w:val="auto"/>
          <w:spacing w:val="-8"/>
        </w:rPr>
        <w:t xml:space="preserve">软件和信息技术服务业。从业人员 </w:t>
      </w:r>
      <w:r>
        <w:rPr>
          <w:color w:val="auto"/>
        </w:rPr>
        <w:t>300</w:t>
      </w:r>
      <w:r>
        <w:rPr>
          <w:color w:val="auto"/>
          <w:spacing w:val="-14"/>
        </w:rPr>
        <w:t xml:space="preserve"> 人以下或营业收入 </w:t>
      </w:r>
      <w:r>
        <w:rPr>
          <w:color w:val="auto"/>
        </w:rPr>
        <w:t>10000</w:t>
      </w:r>
      <w:r>
        <w:rPr>
          <w:color w:val="auto"/>
          <w:spacing w:val="-12"/>
        </w:rPr>
        <w:t xml:space="preserve"> 万元以下</w:t>
      </w:r>
    </w:p>
    <w:p w14:paraId="49596637">
      <w:pPr>
        <w:pStyle w:val="9"/>
        <w:shd w:val="clear" w:color="auto" w:fill="auto"/>
        <w:spacing w:before="158"/>
        <w:ind w:right="238"/>
        <w:jc w:val="right"/>
        <w:rPr>
          <w:color w:val="auto"/>
        </w:rPr>
      </w:pPr>
      <w:r>
        <w:rPr>
          <w:color w:val="auto"/>
          <w:spacing w:val="-4"/>
        </w:rPr>
        <w:t xml:space="preserve">的为中小微型企业。其中，从业人员 </w:t>
      </w:r>
      <w:r>
        <w:rPr>
          <w:color w:val="auto"/>
        </w:rPr>
        <w:t>100</w:t>
      </w:r>
      <w:r>
        <w:rPr>
          <w:color w:val="auto"/>
          <w:spacing w:val="-12"/>
        </w:rPr>
        <w:t xml:space="preserve"> 人及以上，且营业收入 </w:t>
      </w:r>
      <w:r>
        <w:rPr>
          <w:color w:val="auto"/>
        </w:rPr>
        <w:t>1000</w:t>
      </w:r>
      <w:r>
        <w:rPr>
          <w:color w:val="auto"/>
          <w:spacing w:val="-8"/>
        </w:rPr>
        <w:t xml:space="preserve"> 万元及以上的为</w:t>
      </w:r>
    </w:p>
    <w:p w14:paraId="5AB18A38">
      <w:pPr>
        <w:pStyle w:val="9"/>
        <w:shd w:val="clear" w:color="auto" w:fill="auto"/>
        <w:spacing w:before="161"/>
        <w:ind w:right="236"/>
        <w:jc w:val="right"/>
        <w:rPr>
          <w:color w:val="auto"/>
        </w:rPr>
      </w:pPr>
      <w:r>
        <w:rPr>
          <w:color w:val="auto"/>
          <w:spacing w:val="-12"/>
        </w:rPr>
        <w:t xml:space="preserve">中型企业；从业人员 </w:t>
      </w:r>
      <w:r>
        <w:rPr>
          <w:color w:val="auto"/>
        </w:rPr>
        <w:t>10</w:t>
      </w:r>
      <w:r>
        <w:rPr>
          <w:color w:val="auto"/>
          <w:spacing w:val="-15"/>
        </w:rPr>
        <w:t xml:space="preserve"> 人及以上，且营业收入 </w:t>
      </w:r>
      <w:r>
        <w:rPr>
          <w:color w:val="auto"/>
        </w:rPr>
        <w:t>50</w:t>
      </w:r>
      <w:r>
        <w:rPr>
          <w:color w:val="auto"/>
          <w:spacing w:val="-10"/>
        </w:rPr>
        <w:t xml:space="preserve"> 万元及以上的为小型企业；从业人员</w:t>
      </w:r>
    </w:p>
    <w:p w14:paraId="01CA9D31">
      <w:pPr>
        <w:pStyle w:val="9"/>
        <w:shd w:val="clear" w:color="auto" w:fill="auto"/>
        <w:spacing w:before="160"/>
        <w:ind w:left="220"/>
        <w:rPr>
          <w:color w:val="auto"/>
        </w:rPr>
      </w:pPr>
      <w:r>
        <w:rPr>
          <w:color w:val="auto"/>
        </w:rPr>
        <w:t>10 人以下或营业收入 50 万元以下的为微型企业。</w:t>
      </w:r>
    </w:p>
    <w:p w14:paraId="20A61E4A">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564562D0">
      <w:pPr>
        <w:pStyle w:val="9"/>
        <w:shd w:val="clear" w:color="auto" w:fill="auto"/>
        <w:spacing w:before="56"/>
        <w:ind w:right="238"/>
        <w:jc w:val="right"/>
        <w:rPr>
          <w:color w:val="auto"/>
        </w:rPr>
      </w:pPr>
      <w:r>
        <w:rPr>
          <w:color w:val="auto"/>
        </w:rPr>
        <w:t>（十三）</w:t>
      </w:r>
      <w:r>
        <w:rPr>
          <w:color w:val="auto"/>
          <w:spacing w:val="-5"/>
        </w:rPr>
        <w:t xml:space="preserve">房地产开发经营。营业收入 </w:t>
      </w:r>
      <w:r>
        <w:rPr>
          <w:color w:val="auto"/>
        </w:rPr>
        <w:t>200000</w:t>
      </w:r>
      <w:r>
        <w:rPr>
          <w:color w:val="auto"/>
          <w:spacing w:val="-13"/>
        </w:rPr>
        <w:t xml:space="preserve"> 万元以下或资产总额 </w:t>
      </w:r>
      <w:r>
        <w:rPr>
          <w:color w:val="auto"/>
        </w:rPr>
        <w:t>10000</w:t>
      </w:r>
      <w:r>
        <w:rPr>
          <w:color w:val="auto"/>
          <w:spacing w:val="-12"/>
        </w:rPr>
        <w:t xml:space="preserve"> 万元以下</w:t>
      </w:r>
    </w:p>
    <w:p w14:paraId="20D5325D">
      <w:pPr>
        <w:pStyle w:val="9"/>
        <w:shd w:val="clear" w:color="auto" w:fill="auto"/>
        <w:spacing w:before="160"/>
        <w:ind w:right="236"/>
        <w:jc w:val="right"/>
        <w:rPr>
          <w:color w:val="auto"/>
        </w:rPr>
      </w:pPr>
      <w:r>
        <w:rPr>
          <w:color w:val="auto"/>
          <w:spacing w:val="-11"/>
        </w:rPr>
        <w:t xml:space="preserve">的为中小微型企业。其中，营业收入 </w:t>
      </w:r>
      <w:r>
        <w:rPr>
          <w:color w:val="auto"/>
        </w:rPr>
        <w:t>1000</w:t>
      </w:r>
      <w:r>
        <w:rPr>
          <w:color w:val="auto"/>
          <w:spacing w:val="-14"/>
        </w:rPr>
        <w:t xml:space="preserve"> 万元及以上，且资产总额 </w:t>
      </w:r>
      <w:r>
        <w:rPr>
          <w:color w:val="auto"/>
        </w:rPr>
        <w:t>5000</w:t>
      </w:r>
      <w:r>
        <w:rPr>
          <w:color w:val="auto"/>
          <w:spacing w:val="-9"/>
        </w:rPr>
        <w:t xml:space="preserve"> 万元及以上的</w:t>
      </w:r>
    </w:p>
    <w:p w14:paraId="537E955A">
      <w:pPr>
        <w:pStyle w:val="9"/>
        <w:shd w:val="clear" w:color="auto" w:fill="auto"/>
        <w:spacing w:before="159"/>
        <w:ind w:right="238"/>
        <w:jc w:val="right"/>
        <w:rPr>
          <w:color w:val="auto"/>
        </w:rPr>
      </w:pPr>
      <w:r>
        <w:rPr>
          <w:color w:val="auto"/>
          <w:spacing w:val="-6"/>
        </w:rPr>
        <w:t xml:space="preserve">为中型企业；营业收入 </w:t>
      </w:r>
      <w:r>
        <w:rPr>
          <w:color w:val="auto"/>
        </w:rPr>
        <w:t>100</w:t>
      </w:r>
      <w:r>
        <w:rPr>
          <w:color w:val="auto"/>
          <w:spacing w:val="-12"/>
        </w:rPr>
        <w:t xml:space="preserve"> 万元及以上，且资产总额 </w:t>
      </w:r>
      <w:r>
        <w:rPr>
          <w:color w:val="auto"/>
        </w:rPr>
        <w:t>2000</w:t>
      </w:r>
      <w:r>
        <w:rPr>
          <w:color w:val="auto"/>
          <w:spacing w:val="-8"/>
        </w:rPr>
        <w:t xml:space="preserve"> 万元及以上的为小型企业；</w:t>
      </w:r>
    </w:p>
    <w:p w14:paraId="0FF37E17">
      <w:pPr>
        <w:pStyle w:val="9"/>
        <w:shd w:val="clear" w:color="auto" w:fill="auto"/>
        <w:spacing w:before="160"/>
        <w:ind w:left="220"/>
        <w:rPr>
          <w:color w:val="auto"/>
        </w:rPr>
      </w:pPr>
      <w:r>
        <w:rPr>
          <w:color w:val="auto"/>
        </w:rPr>
        <w:t>营业收入 100 万元以下或资产总额 2000 万元以下的为微型企业。</w:t>
      </w:r>
    </w:p>
    <w:p w14:paraId="09DCA9A7">
      <w:pPr>
        <w:pStyle w:val="9"/>
        <w:shd w:val="clear" w:color="auto" w:fill="auto"/>
        <w:spacing w:before="158"/>
        <w:ind w:right="236"/>
        <w:jc w:val="right"/>
        <w:rPr>
          <w:color w:val="auto"/>
        </w:rPr>
      </w:pPr>
      <w:r>
        <w:rPr>
          <w:color w:val="auto"/>
        </w:rPr>
        <w:t>（十四</w:t>
      </w:r>
      <w:r>
        <w:rPr>
          <w:color w:val="auto"/>
          <w:spacing w:val="-34"/>
        </w:rPr>
        <w:t>）</w:t>
      </w:r>
      <w:r>
        <w:rPr>
          <w:color w:val="auto"/>
          <w:spacing w:val="-12"/>
        </w:rPr>
        <w:t xml:space="preserve">物业管理。从业人员 </w:t>
      </w:r>
      <w:r>
        <w:rPr>
          <w:color w:val="auto"/>
        </w:rPr>
        <w:t>1000</w:t>
      </w:r>
      <w:r>
        <w:rPr>
          <w:color w:val="auto"/>
          <w:spacing w:val="-13"/>
        </w:rPr>
        <w:t xml:space="preserve"> 人以下或营业收入 </w:t>
      </w:r>
      <w:r>
        <w:rPr>
          <w:color w:val="auto"/>
        </w:rPr>
        <w:t>5000</w:t>
      </w:r>
      <w:r>
        <w:rPr>
          <w:color w:val="auto"/>
          <w:spacing w:val="-8"/>
        </w:rPr>
        <w:t xml:space="preserve"> 万元以下的为中小微型</w:t>
      </w:r>
    </w:p>
    <w:p w14:paraId="16044133">
      <w:pPr>
        <w:pStyle w:val="9"/>
        <w:shd w:val="clear" w:color="auto" w:fill="auto"/>
        <w:spacing w:before="161"/>
        <w:ind w:left="220"/>
        <w:rPr>
          <w:color w:val="auto"/>
        </w:rPr>
      </w:pPr>
      <w:r>
        <w:rPr>
          <w:color w:val="auto"/>
          <w:spacing w:val="-6"/>
        </w:rPr>
        <w:t xml:space="preserve">企业。其中，从业人员 </w:t>
      </w:r>
      <w:r>
        <w:rPr>
          <w:color w:val="auto"/>
        </w:rPr>
        <w:t>300</w:t>
      </w:r>
      <w:r>
        <w:rPr>
          <w:color w:val="auto"/>
          <w:spacing w:val="-12"/>
        </w:rPr>
        <w:t xml:space="preserve"> 人及以上，且营业收入 </w:t>
      </w:r>
      <w:r>
        <w:rPr>
          <w:color w:val="auto"/>
        </w:rPr>
        <w:t>1000</w:t>
      </w:r>
      <w:r>
        <w:rPr>
          <w:color w:val="auto"/>
          <w:spacing w:val="-8"/>
        </w:rPr>
        <w:t xml:space="preserve"> 万元及以上的为中型企业；从</w:t>
      </w:r>
    </w:p>
    <w:p w14:paraId="25AC3813">
      <w:pPr>
        <w:pStyle w:val="9"/>
        <w:shd w:val="clear" w:color="auto" w:fill="auto"/>
        <w:spacing w:before="158"/>
        <w:ind w:left="220"/>
        <w:rPr>
          <w:color w:val="auto"/>
        </w:rPr>
      </w:pPr>
      <w:r>
        <w:rPr>
          <w:color w:val="auto"/>
          <w:spacing w:val="-15"/>
        </w:rPr>
        <w:t xml:space="preserve">业人员 </w:t>
      </w:r>
      <w:r>
        <w:rPr>
          <w:color w:val="auto"/>
        </w:rPr>
        <w:t>100</w:t>
      </w:r>
      <w:r>
        <w:rPr>
          <w:color w:val="auto"/>
          <w:spacing w:val="-16"/>
        </w:rPr>
        <w:t xml:space="preserve"> 人及以上，且营业收入 </w:t>
      </w:r>
      <w:r>
        <w:rPr>
          <w:color w:val="auto"/>
        </w:rPr>
        <w:t>500</w:t>
      </w:r>
      <w:r>
        <w:rPr>
          <w:color w:val="auto"/>
          <w:spacing w:val="-15"/>
        </w:rPr>
        <w:t xml:space="preserve"> 万元及以上的为小型企业；从业人员 </w:t>
      </w:r>
      <w:r>
        <w:rPr>
          <w:color w:val="auto"/>
        </w:rPr>
        <w:t>100</w:t>
      </w:r>
      <w:r>
        <w:rPr>
          <w:color w:val="auto"/>
          <w:spacing w:val="-15"/>
        </w:rPr>
        <w:t xml:space="preserve"> 人以下</w:t>
      </w:r>
    </w:p>
    <w:p w14:paraId="4AABF7C5">
      <w:pPr>
        <w:pStyle w:val="9"/>
        <w:shd w:val="clear" w:color="auto" w:fill="auto"/>
        <w:spacing w:before="160"/>
        <w:ind w:left="220"/>
        <w:rPr>
          <w:color w:val="auto"/>
        </w:rPr>
      </w:pPr>
      <w:r>
        <w:rPr>
          <w:color w:val="auto"/>
        </w:rPr>
        <w:t>或营业收入 500 万元以下的为微型企业。</w:t>
      </w:r>
    </w:p>
    <w:p w14:paraId="61DC7FBA">
      <w:pPr>
        <w:pStyle w:val="9"/>
        <w:shd w:val="clear" w:color="auto" w:fill="auto"/>
        <w:spacing w:before="161"/>
        <w:ind w:right="238"/>
        <w:jc w:val="right"/>
        <w:rPr>
          <w:color w:val="auto"/>
        </w:rPr>
      </w:pPr>
      <w:r>
        <w:rPr>
          <w:color w:val="auto"/>
        </w:rPr>
        <w:t>（十五）</w:t>
      </w:r>
      <w:r>
        <w:rPr>
          <w:color w:val="auto"/>
          <w:spacing w:val="-4"/>
        </w:rPr>
        <w:t xml:space="preserve">租赁和商务服务业。从业人员 </w:t>
      </w:r>
      <w:r>
        <w:rPr>
          <w:color w:val="auto"/>
        </w:rPr>
        <w:t>300</w:t>
      </w:r>
      <w:r>
        <w:rPr>
          <w:color w:val="auto"/>
          <w:spacing w:val="-13"/>
        </w:rPr>
        <w:t xml:space="preserve"> 人以下或资产总额 </w:t>
      </w:r>
      <w:r>
        <w:rPr>
          <w:color w:val="auto"/>
        </w:rPr>
        <w:t>120000</w:t>
      </w:r>
      <w:r>
        <w:rPr>
          <w:color w:val="auto"/>
          <w:spacing w:val="-10"/>
        </w:rPr>
        <w:t xml:space="preserve"> 万元以下的</w:t>
      </w:r>
    </w:p>
    <w:p w14:paraId="6CB18452">
      <w:pPr>
        <w:pStyle w:val="9"/>
        <w:shd w:val="clear" w:color="auto" w:fill="auto"/>
        <w:spacing w:before="158"/>
        <w:ind w:left="220"/>
        <w:rPr>
          <w:color w:val="auto"/>
        </w:rPr>
      </w:pPr>
      <w:r>
        <w:rPr>
          <w:color w:val="auto"/>
          <w:spacing w:val="-4"/>
        </w:rPr>
        <w:t xml:space="preserve">为中小微型企业。其中，从业人员 </w:t>
      </w:r>
      <w:r>
        <w:rPr>
          <w:color w:val="auto"/>
        </w:rPr>
        <w:t>100</w:t>
      </w:r>
      <w:r>
        <w:rPr>
          <w:color w:val="auto"/>
          <w:spacing w:val="-13"/>
        </w:rPr>
        <w:t xml:space="preserve"> 人及以上，且资产总额 </w:t>
      </w:r>
      <w:r>
        <w:rPr>
          <w:color w:val="auto"/>
        </w:rPr>
        <w:t>8000</w:t>
      </w:r>
      <w:r>
        <w:rPr>
          <w:color w:val="auto"/>
          <w:spacing w:val="-8"/>
        </w:rPr>
        <w:t xml:space="preserve"> 万元及以上的为中</w:t>
      </w:r>
    </w:p>
    <w:p w14:paraId="16B01735">
      <w:pPr>
        <w:pStyle w:val="9"/>
        <w:shd w:val="clear" w:color="auto" w:fill="auto"/>
        <w:spacing w:before="158"/>
        <w:ind w:left="220"/>
        <w:rPr>
          <w:color w:val="auto"/>
        </w:rPr>
      </w:pPr>
      <w:r>
        <w:rPr>
          <w:color w:val="auto"/>
          <w:spacing w:val="-7"/>
        </w:rPr>
        <w:t xml:space="preserve">型企业；从业人员 </w:t>
      </w:r>
      <w:r>
        <w:rPr>
          <w:color w:val="auto"/>
        </w:rPr>
        <w:t>10</w:t>
      </w:r>
      <w:r>
        <w:rPr>
          <w:color w:val="auto"/>
          <w:spacing w:val="-13"/>
        </w:rPr>
        <w:t xml:space="preserve"> 人及以上，且资产总额 </w:t>
      </w:r>
      <w:r>
        <w:rPr>
          <w:color w:val="auto"/>
        </w:rPr>
        <w:t>100</w:t>
      </w:r>
      <w:r>
        <w:rPr>
          <w:color w:val="auto"/>
          <w:spacing w:val="-8"/>
        </w:rPr>
        <w:t xml:space="preserve"> 万元及以上的为小型企业；从业人员</w:t>
      </w:r>
    </w:p>
    <w:p w14:paraId="382DA4F8">
      <w:pPr>
        <w:pStyle w:val="9"/>
        <w:shd w:val="clear" w:color="auto" w:fill="auto"/>
        <w:spacing w:before="160"/>
        <w:ind w:left="220"/>
        <w:rPr>
          <w:color w:val="auto"/>
        </w:rPr>
      </w:pPr>
      <w:r>
        <w:rPr>
          <w:color w:val="auto"/>
        </w:rPr>
        <w:t>10 人以下或资产总额 100 万元以下的为微型企业。</w:t>
      </w:r>
    </w:p>
    <w:p w14:paraId="630C92EC">
      <w:pPr>
        <w:pStyle w:val="9"/>
        <w:shd w:val="clear" w:color="auto" w:fill="auto"/>
        <w:spacing w:before="161"/>
        <w:ind w:left="680"/>
        <w:rPr>
          <w:color w:val="auto"/>
        </w:rPr>
      </w:pPr>
      <w:r>
        <w:rPr>
          <w:color w:val="auto"/>
        </w:rPr>
        <w:t>（十六）其他未列明行业。从业人员 300 人以下的为中小微型企业。其中，从业人</w:t>
      </w:r>
    </w:p>
    <w:p w14:paraId="2033FE05">
      <w:pPr>
        <w:pStyle w:val="9"/>
        <w:shd w:val="clear" w:color="auto" w:fill="auto"/>
        <w:spacing w:before="158" w:line="364" w:lineRule="auto"/>
        <w:ind w:left="220" w:right="238"/>
        <w:rPr>
          <w:color w:val="auto"/>
        </w:rPr>
      </w:pPr>
      <w:r>
        <w:rPr>
          <w:color w:val="auto"/>
          <w:spacing w:val="-30"/>
        </w:rPr>
        <w:t xml:space="preserve">员 </w:t>
      </w:r>
      <w:r>
        <w:rPr>
          <w:color w:val="auto"/>
        </w:rPr>
        <w:t>100</w:t>
      </w:r>
      <w:r>
        <w:rPr>
          <w:color w:val="auto"/>
          <w:spacing w:val="-15"/>
        </w:rPr>
        <w:t xml:space="preserve"> 人及以上的为中型企业；从业人员 </w:t>
      </w:r>
      <w:r>
        <w:rPr>
          <w:color w:val="auto"/>
        </w:rPr>
        <w:t>10</w:t>
      </w:r>
      <w:r>
        <w:rPr>
          <w:color w:val="auto"/>
          <w:spacing w:val="-15"/>
        </w:rPr>
        <w:t xml:space="preserve"> 人及以上的为小型企业；从业人员 </w:t>
      </w:r>
      <w:r>
        <w:rPr>
          <w:color w:val="auto"/>
        </w:rPr>
        <w:t>10</w:t>
      </w:r>
      <w:r>
        <w:rPr>
          <w:color w:val="auto"/>
          <w:spacing w:val="-26"/>
        </w:rPr>
        <w:t xml:space="preserve"> 人以</w:t>
      </w:r>
      <w:r>
        <w:rPr>
          <w:color w:val="auto"/>
        </w:rPr>
        <w:t>下的为微型企业。</w:t>
      </w:r>
    </w:p>
    <w:p w14:paraId="7F962EC5">
      <w:pPr>
        <w:pStyle w:val="9"/>
        <w:shd w:val="clear" w:color="auto" w:fill="auto"/>
        <w:spacing w:line="306" w:lineRule="exact"/>
        <w:ind w:left="700"/>
        <w:rPr>
          <w:color w:val="auto"/>
        </w:rPr>
      </w:pPr>
      <w:r>
        <w:rPr>
          <w:color w:val="auto"/>
        </w:rPr>
        <w:t>五、企业类型的划分以统计部门的统计数据为依据。</w:t>
      </w:r>
    </w:p>
    <w:p w14:paraId="2250CD31">
      <w:pPr>
        <w:pStyle w:val="9"/>
        <w:shd w:val="clear" w:color="auto" w:fill="auto"/>
        <w:spacing w:before="161" w:line="362" w:lineRule="auto"/>
        <w:ind w:left="220" w:right="238" w:firstLine="480"/>
        <w:rPr>
          <w:color w:val="auto"/>
        </w:rPr>
      </w:pPr>
      <w:r>
        <w:rPr>
          <w:color w:val="auto"/>
          <w:spacing w:val="-12"/>
        </w:rPr>
        <w:t>六、本规定适用于在中华人民共和国境内依法设立的各类所有制和各种组织形式的</w:t>
      </w:r>
      <w:r>
        <w:rPr>
          <w:color w:val="auto"/>
        </w:rPr>
        <w:t>企业。个体工商户和本规定以外的行业，参照本规定进行划型。</w:t>
      </w:r>
    </w:p>
    <w:p w14:paraId="7ACAB14B">
      <w:pPr>
        <w:pStyle w:val="9"/>
        <w:shd w:val="clear" w:color="auto" w:fill="auto"/>
        <w:spacing w:before="5" w:line="364" w:lineRule="auto"/>
        <w:ind w:left="220" w:right="238" w:firstLine="480"/>
        <w:jc w:val="both"/>
        <w:rPr>
          <w:color w:val="auto"/>
        </w:rPr>
      </w:pPr>
      <w:r>
        <w:rPr>
          <w:color w:val="auto"/>
          <w:spacing w:val="-11"/>
        </w:rPr>
        <w:t>七、本规定的中型企业标准上限即为大型企业标准的下限，国家统计部门据此制定</w:t>
      </w:r>
      <w:r>
        <w:rPr>
          <w:color w:val="auto"/>
          <w:spacing w:val="-7"/>
        </w:rPr>
        <w:t>大中小微型企业的统计分类。国务院有关部门据此进行相关数据分析，不得制定与本规</w:t>
      </w:r>
      <w:r>
        <w:rPr>
          <w:color w:val="auto"/>
        </w:rPr>
        <w:t>定不一致的企业划型标准。</w:t>
      </w:r>
    </w:p>
    <w:p w14:paraId="5853BEA3">
      <w:pPr>
        <w:pStyle w:val="9"/>
        <w:shd w:val="clear" w:color="auto" w:fill="auto"/>
        <w:spacing w:line="364" w:lineRule="auto"/>
        <w:ind w:left="220" w:right="116" w:firstLine="480"/>
        <w:rPr>
          <w:color w:val="auto"/>
        </w:rPr>
      </w:pPr>
      <w:r>
        <w:rPr>
          <w:color w:val="auto"/>
          <w:spacing w:val="-17"/>
        </w:rPr>
        <w:t>八、本规定由工业和信息化部、国家统计局会同有关部门根据《国民经济行业分类》</w:t>
      </w:r>
      <w:r>
        <w:rPr>
          <w:color w:val="auto"/>
        </w:rPr>
        <w:t>修订情况和企业发展变化情况适时修订。</w:t>
      </w:r>
    </w:p>
    <w:p w14:paraId="21FE4A30">
      <w:pPr>
        <w:pStyle w:val="9"/>
        <w:shd w:val="clear" w:color="auto" w:fill="auto"/>
        <w:ind w:left="700"/>
        <w:rPr>
          <w:color w:val="auto"/>
        </w:rPr>
      </w:pPr>
      <w:r>
        <w:rPr>
          <w:color w:val="auto"/>
        </w:rPr>
        <w:t>九、本规定由工业和信息化部、国家统计局会同有关部门负责解释。</w:t>
      </w:r>
    </w:p>
    <w:p w14:paraId="2BFDE54A">
      <w:pPr>
        <w:pStyle w:val="9"/>
        <w:shd w:val="clear" w:color="auto" w:fill="auto"/>
        <w:spacing w:before="156" w:line="362" w:lineRule="auto"/>
        <w:ind w:left="220" w:right="238" w:firstLine="480"/>
        <w:rPr>
          <w:color w:val="auto"/>
        </w:rPr>
      </w:pPr>
      <w:r>
        <w:rPr>
          <w:color w:val="auto"/>
          <w:spacing w:val="-10"/>
        </w:rPr>
        <w:t>十、本规定自发布之日起执行，原国家经贸委、原国家计委、财政部和国家统计局</w:t>
      </w:r>
      <w:r>
        <w:rPr>
          <w:color w:val="auto"/>
        </w:rPr>
        <w:t>2003</w:t>
      </w:r>
      <w:r>
        <w:rPr>
          <w:color w:val="auto"/>
          <w:spacing w:val="-8"/>
        </w:rPr>
        <w:t xml:space="preserve"> 年颁布的《中小企业标准暂行规定》同时废止。</w:t>
      </w:r>
    </w:p>
    <w:p w14:paraId="380595D8">
      <w:pPr>
        <w:shd w:val="clear" w:color="auto" w:fill="auto"/>
        <w:spacing w:after="0" w:line="362" w:lineRule="auto"/>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7843C842">
      <w:pPr>
        <w:pStyle w:val="9"/>
        <w:shd w:val="clear" w:color="auto" w:fill="auto"/>
        <w:rPr>
          <w:color w:val="auto"/>
          <w:sz w:val="20"/>
        </w:rPr>
      </w:pPr>
    </w:p>
    <w:p w14:paraId="3569B652">
      <w:pPr>
        <w:pStyle w:val="9"/>
        <w:shd w:val="clear" w:color="auto" w:fill="auto"/>
        <w:rPr>
          <w:color w:val="auto"/>
          <w:sz w:val="20"/>
        </w:rPr>
      </w:pPr>
    </w:p>
    <w:p w14:paraId="07752B37">
      <w:pPr>
        <w:pStyle w:val="9"/>
        <w:shd w:val="clear" w:color="auto" w:fill="auto"/>
        <w:rPr>
          <w:color w:val="auto"/>
          <w:sz w:val="20"/>
        </w:rPr>
      </w:pPr>
    </w:p>
    <w:p w14:paraId="2268BD63">
      <w:pPr>
        <w:pStyle w:val="9"/>
        <w:shd w:val="clear" w:color="auto" w:fill="auto"/>
        <w:rPr>
          <w:color w:val="auto"/>
          <w:sz w:val="20"/>
        </w:rPr>
      </w:pPr>
    </w:p>
    <w:p w14:paraId="62E9AADD">
      <w:pPr>
        <w:pStyle w:val="9"/>
        <w:shd w:val="clear" w:color="auto" w:fill="auto"/>
        <w:rPr>
          <w:color w:val="auto"/>
          <w:sz w:val="20"/>
        </w:rPr>
      </w:pPr>
    </w:p>
    <w:p w14:paraId="11AD5B8C">
      <w:pPr>
        <w:pStyle w:val="9"/>
        <w:shd w:val="clear" w:color="auto" w:fill="auto"/>
        <w:rPr>
          <w:color w:val="auto"/>
          <w:sz w:val="20"/>
        </w:rPr>
      </w:pPr>
    </w:p>
    <w:p w14:paraId="4D85681F">
      <w:pPr>
        <w:pStyle w:val="4"/>
        <w:shd w:val="clear" w:color="auto" w:fill="auto"/>
        <w:spacing w:before="152"/>
        <w:ind w:left="142" w:right="0"/>
        <w:rPr>
          <w:color w:val="auto"/>
        </w:rPr>
      </w:pPr>
      <w:r>
        <w:rPr>
          <w:color w:val="auto"/>
        </w:rPr>
        <w:t>响应文件</w:t>
      </w:r>
    </w:p>
    <w:p w14:paraId="51609143">
      <w:pPr>
        <w:pStyle w:val="9"/>
        <w:shd w:val="clear" w:color="auto" w:fill="auto"/>
        <w:rPr>
          <w:b/>
          <w:color w:val="auto"/>
          <w:sz w:val="69"/>
        </w:rPr>
      </w:pPr>
    </w:p>
    <w:p w14:paraId="17FB854C">
      <w:pPr>
        <w:pStyle w:val="5"/>
        <w:shd w:val="clear" w:color="auto" w:fill="auto"/>
        <w:tabs>
          <w:tab w:val="left" w:pos="1421"/>
        </w:tabs>
        <w:ind w:left="140"/>
        <w:jc w:val="center"/>
        <w:rPr>
          <w:color w:val="auto"/>
        </w:rPr>
      </w:pPr>
      <w:r>
        <w:rPr>
          <w:color w:val="auto"/>
        </w:rPr>
        <w:t>包：第</w:t>
      </w:r>
      <w:r>
        <w:rPr>
          <w:color w:val="auto"/>
        </w:rPr>
        <w:tab/>
      </w:r>
      <w:r>
        <w:rPr>
          <w:color w:val="auto"/>
        </w:rPr>
        <w:t>包</w:t>
      </w:r>
    </w:p>
    <w:p w14:paraId="7490D770">
      <w:pPr>
        <w:pStyle w:val="9"/>
        <w:shd w:val="clear" w:color="auto" w:fill="auto"/>
        <w:rPr>
          <w:color w:val="auto"/>
          <w:sz w:val="20"/>
        </w:rPr>
      </w:pPr>
    </w:p>
    <w:p w14:paraId="09A195C0">
      <w:pPr>
        <w:pStyle w:val="9"/>
        <w:shd w:val="clear" w:color="auto" w:fill="auto"/>
        <w:rPr>
          <w:color w:val="auto"/>
          <w:sz w:val="20"/>
        </w:rPr>
      </w:pPr>
    </w:p>
    <w:p w14:paraId="22BDE529">
      <w:pPr>
        <w:shd w:val="clear" w:color="auto" w:fill="auto"/>
        <w:spacing w:before="220" w:line="364" w:lineRule="auto"/>
        <w:ind w:left="3138" w:right="5187" w:firstLine="0"/>
        <w:jc w:val="left"/>
        <w:rPr>
          <w:color w:val="auto"/>
          <w:sz w:val="32"/>
        </w:rPr>
      </w:pPr>
    </w:p>
    <w:p w14:paraId="7E689130">
      <w:pPr>
        <w:shd w:val="clear" w:color="auto" w:fill="auto"/>
        <w:spacing w:before="220" w:line="364" w:lineRule="auto"/>
        <w:ind w:right="5187"/>
        <w:jc w:val="left"/>
        <w:rPr>
          <w:color w:val="auto"/>
          <w:sz w:val="32"/>
        </w:rPr>
      </w:pPr>
    </w:p>
    <w:p w14:paraId="6DE7A0F5">
      <w:pPr>
        <w:jc w:val="center"/>
        <w:rPr>
          <w:rFonts w:hint="eastAsia"/>
          <w:b/>
          <w:bCs/>
          <w:color w:val="auto"/>
          <w:sz w:val="52"/>
          <w:szCs w:val="52"/>
          <w:lang w:eastAsia="zh-CN"/>
        </w:rPr>
      </w:pPr>
      <w:r>
        <w:rPr>
          <w:rFonts w:hint="eastAsia"/>
          <w:b/>
          <w:bCs/>
          <w:color w:val="auto"/>
          <w:sz w:val="52"/>
          <w:szCs w:val="52"/>
          <w:lang w:eastAsia="zh-CN"/>
        </w:rPr>
        <w:t>技术部分</w:t>
      </w:r>
    </w:p>
    <w:p w14:paraId="3F964D3A">
      <w:pPr>
        <w:shd w:val="clear" w:color="auto" w:fill="auto"/>
        <w:spacing w:before="220" w:line="364" w:lineRule="auto"/>
        <w:ind w:left="3138" w:right="5187" w:firstLine="0"/>
        <w:jc w:val="left"/>
        <w:rPr>
          <w:color w:val="auto"/>
          <w:sz w:val="32"/>
        </w:rPr>
      </w:pPr>
    </w:p>
    <w:p w14:paraId="622624E2">
      <w:pPr>
        <w:shd w:val="clear" w:color="auto" w:fill="auto"/>
        <w:spacing w:before="220" w:line="364" w:lineRule="auto"/>
        <w:ind w:left="3138" w:right="5187" w:firstLine="0"/>
        <w:jc w:val="left"/>
        <w:rPr>
          <w:rFonts w:hint="eastAsia"/>
          <w:color w:val="auto"/>
          <w:sz w:val="32"/>
          <w:lang w:eastAsia="zh-CN"/>
        </w:rPr>
      </w:pPr>
    </w:p>
    <w:p w14:paraId="485A5C77">
      <w:pPr>
        <w:shd w:val="clear" w:color="auto" w:fill="auto"/>
        <w:spacing w:before="220" w:line="364" w:lineRule="auto"/>
        <w:ind w:left="3138" w:right="5187" w:firstLine="0"/>
        <w:jc w:val="left"/>
        <w:rPr>
          <w:rFonts w:hint="eastAsia"/>
          <w:color w:val="auto"/>
          <w:sz w:val="32"/>
          <w:lang w:eastAsia="zh-CN"/>
        </w:rPr>
      </w:pPr>
    </w:p>
    <w:p w14:paraId="034D9E6A">
      <w:pPr>
        <w:shd w:val="clear" w:color="auto" w:fill="auto"/>
        <w:spacing w:before="220" w:line="364" w:lineRule="auto"/>
        <w:ind w:left="3138" w:right="5187" w:firstLine="0"/>
        <w:jc w:val="left"/>
        <w:rPr>
          <w:rFonts w:hint="eastAsia"/>
          <w:color w:val="auto"/>
          <w:sz w:val="32"/>
          <w:lang w:eastAsia="zh-CN"/>
        </w:rPr>
      </w:pPr>
    </w:p>
    <w:p w14:paraId="7B5C34FC">
      <w:pPr>
        <w:shd w:val="clear" w:color="auto" w:fill="auto"/>
        <w:spacing w:before="220" w:line="364" w:lineRule="auto"/>
        <w:ind w:left="3138" w:right="5187" w:firstLine="0"/>
        <w:jc w:val="left"/>
        <w:rPr>
          <w:rFonts w:hint="eastAsia" w:eastAsia="仿宋"/>
          <w:color w:val="auto"/>
          <w:sz w:val="32"/>
          <w:lang w:eastAsia="zh-CN"/>
        </w:rPr>
      </w:pPr>
      <w:r>
        <w:rPr>
          <w:rFonts w:hint="eastAsia"/>
          <w:color w:val="auto"/>
          <w:sz w:val="32"/>
          <w:lang w:eastAsia="zh-CN"/>
        </w:rPr>
        <w:t>项目名称：</w:t>
      </w:r>
    </w:p>
    <w:p w14:paraId="0C9D0061">
      <w:pPr>
        <w:shd w:val="clear" w:color="auto" w:fill="auto"/>
        <w:spacing w:before="220" w:line="364" w:lineRule="auto"/>
        <w:ind w:left="3138" w:right="5187" w:firstLine="0"/>
        <w:jc w:val="left"/>
        <w:rPr>
          <w:color w:val="auto"/>
          <w:sz w:val="32"/>
        </w:rPr>
      </w:pPr>
      <w:r>
        <w:rPr>
          <w:color w:val="auto"/>
          <w:sz w:val="32"/>
        </w:rPr>
        <w:t>项目编号：</w:t>
      </w:r>
    </w:p>
    <w:p w14:paraId="72544CD0">
      <w:pPr>
        <w:pStyle w:val="9"/>
        <w:shd w:val="clear" w:color="auto" w:fill="auto"/>
        <w:spacing w:before="5"/>
        <w:rPr>
          <w:color w:val="auto"/>
          <w:sz w:val="42"/>
        </w:rPr>
      </w:pPr>
    </w:p>
    <w:p w14:paraId="2E639467">
      <w:pPr>
        <w:shd w:val="clear" w:color="auto" w:fill="auto"/>
        <w:tabs>
          <w:tab w:val="left" w:pos="4794"/>
          <w:tab w:val="left" w:pos="5432"/>
          <w:tab w:val="left" w:pos="6073"/>
        </w:tabs>
        <w:spacing w:before="1" w:line="364" w:lineRule="auto"/>
        <w:ind w:left="3673" w:right="3531" w:hanging="536"/>
        <w:jc w:val="left"/>
        <w:rPr>
          <w:color w:val="auto"/>
          <w:sz w:val="32"/>
        </w:rPr>
      </w:pPr>
      <w:r>
        <w:rPr>
          <w:color w:val="auto"/>
          <w:sz w:val="32"/>
        </w:rPr>
        <w:t>供应商名称（公章）：</w:t>
      </w:r>
    </w:p>
    <w:p w14:paraId="62538C37">
      <w:pPr>
        <w:shd w:val="clear" w:color="auto" w:fill="auto"/>
        <w:tabs>
          <w:tab w:val="left" w:pos="4794"/>
          <w:tab w:val="left" w:pos="5432"/>
          <w:tab w:val="left" w:pos="6073"/>
        </w:tabs>
        <w:spacing w:before="1" w:line="364" w:lineRule="auto"/>
        <w:ind w:left="3673" w:right="3531" w:hanging="536"/>
        <w:jc w:val="left"/>
        <w:rPr>
          <w:color w:val="auto"/>
          <w:sz w:val="32"/>
        </w:rPr>
      </w:pPr>
      <w:r>
        <w:rPr>
          <w:color w:val="auto"/>
          <w:sz w:val="32"/>
        </w:rPr>
        <w:t xml:space="preserve"> 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pacing w:val="-17"/>
          <w:sz w:val="32"/>
        </w:rPr>
        <w:t>日</w:t>
      </w:r>
    </w:p>
    <w:p w14:paraId="3FE58AF3">
      <w:pPr>
        <w:shd w:val="clear" w:color="auto" w:fill="auto"/>
        <w:spacing w:after="0" w:line="364" w:lineRule="auto"/>
        <w:jc w:val="left"/>
        <w:rPr>
          <w:color w:val="auto"/>
          <w:sz w:val="32"/>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52B087C6">
      <w:pPr>
        <w:pStyle w:val="7"/>
        <w:shd w:val="clear" w:color="auto" w:fill="auto"/>
        <w:spacing w:before="51"/>
        <w:ind w:left="140"/>
        <w:jc w:val="center"/>
        <w:rPr>
          <w:color w:val="auto"/>
        </w:rPr>
      </w:pPr>
      <w:r>
        <w:rPr>
          <w:color w:val="auto"/>
        </w:rPr>
        <w:t>技术文件目录</w:t>
      </w:r>
    </w:p>
    <w:p w14:paraId="7E719125">
      <w:pPr>
        <w:pStyle w:val="9"/>
        <w:shd w:val="clear" w:color="auto" w:fill="auto"/>
        <w:rPr>
          <w:b/>
          <w:color w:val="auto"/>
          <w:sz w:val="28"/>
        </w:rPr>
      </w:pPr>
    </w:p>
    <w:p w14:paraId="43A1389F">
      <w:pPr>
        <w:pStyle w:val="9"/>
        <w:shd w:val="clear" w:color="auto" w:fill="auto"/>
        <w:rPr>
          <w:b/>
          <w:color w:val="auto"/>
          <w:sz w:val="28"/>
        </w:rPr>
      </w:pPr>
    </w:p>
    <w:p w14:paraId="4F3C1F20">
      <w:pPr>
        <w:pStyle w:val="9"/>
        <w:shd w:val="clear" w:color="auto" w:fill="auto"/>
        <w:spacing w:before="195"/>
        <w:ind w:left="738"/>
        <w:rPr>
          <w:color w:val="auto"/>
        </w:rPr>
      </w:pPr>
      <w:r>
        <w:rPr>
          <w:color w:val="auto"/>
        </w:rPr>
        <w:t>1、对本项目服务总体要求的理解；</w:t>
      </w:r>
    </w:p>
    <w:p w14:paraId="095329BD">
      <w:pPr>
        <w:pStyle w:val="9"/>
        <w:shd w:val="clear" w:color="auto" w:fill="auto"/>
        <w:spacing w:before="158"/>
        <w:ind w:left="738"/>
        <w:rPr>
          <w:color w:val="auto"/>
        </w:rPr>
      </w:pPr>
      <w:r>
        <w:rPr>
          <w:color w:val="auto"/>
        </w:rPr>
        <w:t>2、服务方案；</w:t>
      </w:r>
    </w:p>
    <w:p w14:paraId="7C37D96F">
      <w:pPr>
        <w:pStyle w:val="9"/>
        <w:shd w:val="clear" w:color="auto" w:fill="auto"/>
        <w:spacing w:before="161"/>
        <w:ind w:left="738"/>
        <w:rPr>
          <w:color w:val="auto"/>
        </w:rPr>
      </w:pPr>
      <w:r>
        <w:rPr>
          <w:color w:val="auto"/>
        </w:rPr>
        <w:t>3、应急服务措施；</w:t>
      </w:r>
    </w:p>
    <w:p w14:paraId="4B9791A3">
      <w:pPr>
        <w:pStyle w:val="9"/>
        <w:shd w:val="clear" w:color="auto" w:fill="auto"/>
        <w:spacing w:before="160"/>
        <w:ind w:left="738"/>
        <w:rPr>
          <w:color w:val="auto"/>
        </w:rPr>
      </w:pPr>
      <w:r>
        <w:rPr>
          <w:color w:val="auto"/>
        </w:rPr>
        <w:t>4、服务质量保障措施；</w:t>
      </w:r>
    </w:p>
    <w:p w14:paraId="554A8FB4">
      <w:pPr>
        <w:pStyle w:val="9"/>
        <w:shd w:val="clear" w:color="auto" w:fill="auto"/>
        <w:spacing w:before="158"/>
        <w:ind w:left="738"/>
        <w:rPr>
          <w:color w:val="auto"/>
        </w:rPr>
      </w:pPr>
      <w:r>
        <w:rPr>
          <w:color w:val="auto"/>
        </w:rPr>
        <w:t>5、项目实施进度计划；</w:t>
      </w:r>
    </w:p>
    <w:p w14:paraId="50B0A9CF">
      <w:pPr>
        <w:pStyle w:val="9"/>
        <w:shd w:val="clear" w:color="auto" w:fill="auto"/>
        <w:spacing w:before="158"/>
        <w:ind w:left="738"/>
        <w:rPr>
          <w:color w:val="auto"/>
        </w:rPr>
      </w:pPr>
      <w:r>
        <w:rPr>
          <w:color w:val="auto"/>
        </w:rPr>
        <w:t>6、风险控制及措施；</w:t>
      </w:r>
    </w:p>
    <w:p w14:paraId="7D20A742">
      <w:pPr>
        <w:pStyle w:val="9"/>
        <w:shd w:val="clear" w:color="auto" w:fill="auto"/>
        <w:spacing w:before="161"/>
        <w:ind w:left="738"/>
        <w:rPr>
          <w:color w:val="auto"/>
        </w:rPr>
      </w:pPr>
      <w:r>
        <w:rPr>
          <w:color w:val="auto"/>
        </w:rPr>
        <w:t>7、服务响应表（见附件14）；</w:t>
      </w:r>
    </w:p>
    <w:p w14:paraId="3CFA9929">
      <w:pPr>
        <w:pStyle w:val="9"/>
        <w:shd w:val="clear" w:color="auto" w:fill="auto"/>
        <w:spacing w:before="158"/>
        <w:ind w:left="738"/>
        <w:rPr>
          <w:color w:val="auto"/>
        </w:rPr>
      </w:pPr>
      <w:r>
        <w:rPr>
          <w:color w:val="auto"/>
        </w:rPr>
        <w:t>8、项目实施人员（主要从业人员及其技术资格）一览表（见附件15）；</w:t>
      </w:r>
    </w:p>
    <w:p w14:paraId="21AB0556">
      <w:pPr>
        <w:pStyle w:val="9"/>
        <w:shd w:val="clear" w:color="auto" w:fill="auto"/>
        <w:spacing w:before="161"/>
        <w:ind w:left="738"/>
        <w:rPr>
          <w:color w:val="auto"/>
        </w:rPr>
      </w:pPr>
      <w:r>
        <w:rPr>
          <w:color w:val="auto"/>
        </w:rPr>
        <w:t>9、征集文件要求或者供应商认为其它应介绍或者提交的资料和文件。</w:t>
      </w:r>
    </w:p>
    <w:p w14:paraId="1AA4816C">
      <w:pPr>
        <w:pStyle w:val="9"/>
        <w:shd w:val="clear" w:color="auto" w:fill="auto"/>
        <w:spacing w:before="160"/>
        <w:ind w:left="738"/>
        <w:rPr>
          <w:color w:val="auto"/>
        </w:rPr>
      </w:pPr>
      <w:r>
        <w:rPr>
          <w:color w:val="auto"/>
        </w:rPr>
        <w:t>10、证明服务的合格性和符合征集文件规定的技术资料。</w:t>
      </w:r>
    </w:p>
    <w:p w14:paraId="7411E57B">
      <w:pPr>
        <w:pStyle w:val="9"/>
        <w:shd w:val="clear" w:color="auto" w:fill="auto"/>
        <w:spacing w:before="158"/>
        <w:ind w:left="738"/>
        <w:rPr>
          <w:color w:val="auto"/>
        </w:rPr>
      </w:pPr>
      <w:r>
        <w:rPr>
          <w:color w:val="auto"/>
        </w:rPr>
        <w:t>11、供应商需要说明的其他文件和说明（格式自拟）。</w:t>
      </w:r>
    </w:p>
    <w:p w14:paraId="52A38CF7">
      <w:pPr>
        <w:shd w:val="clear" w:color="auto" w:fill="auto"/>
        <w:spacing w:after="0"/>
        <w:rPr>
          <w:color w:val="auto"/>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54D4086B">
      <w:pPr>
        <w:pStyle w:val="9"/>
        <w:shd w:val="clear" w:color="auto" w:fill="auto"/>
        <w:spacing w:before="130"/>
        <w:ind w:left="258"/>
        <w:rPr>
          <w:color w:val="auto"/>
        </w:rPr>
      </w:pPr>
      <w:r>
        <w:rPr>
          <w:color w:val="auto"/>
        </w:rPr>
        <w:t>附件14：</w:t>
      </w:r>
    </w:p>
    <w:p w14:paraId="0CBDC7B9">
      <w:pPr>
        <w:pStyle w:val="9"/>
        <w:shd w:val="clear" w:color="auto" w:fill="auto"/>
        <w:rPr>
          <w:color w:val="auto"/>
          <w:sz w:val="20"/>
        </w:rPr>
      </w:pPr>
    </w:p>
    <w:p w14:paraId="45731695">
      <w:pPr>
        <w:pStyle w:val="9"/>
        <w:shd w:val="clear" w:color="auto" w:fill="auto"/>
        <w:spacing w:before="9"/>
        <w:rPr>
          <w:color w:val="auto"/>
          <w:sz w:val="14"/>
        </w:rPr>
      </w:pPr>
    </w:p>
    <w:p w14:paraId="11E81CA0">
      <w:pPr>
        <w:pStyle w:val="7"/>
        <w:shd w:val="clear" w:color="auto" w:fill="auto"/>
        <w:ind w:left="666" w:right="1008"/>
        <w:jc w:val="center"/>
        <w:rPr>
          <w:color w:val="auto"/>
        </w:rPr>
      </w:pPr>
      <w:r>
        <w:rPr>
          <w:color w:val="auto"/>
        </w:rPr>
        <w:t>服务响应表</w:t>
      </w:r>
    </w:p>
    <w:p w14:paraId="508D1613">
      <w:pPr>
        <w:pStyle w:val="9"/>
        <w:shd w:val="clear" w:color="auto" w:fill="auto"/>
        <w:rPr>
          <w:b/>
          <w:color w:val="auto"/>
          <w:sz w:val="20"/>
        </w:rPr>
      </w:pPr>
    </w:p>
    <w:p w14:paraId="4A37E1F3">
      <w:pPr>
        <w:pStyle w:val="9"/>
        <w:shd w:val="clear" w:color="auto" w:fill="auto"/>
        <w:spacing w:before="9"/>
        <w:rPr>
          <w:b/>
          <w:color w:val="auto"/>
          <w:sz w:val="19"/>
        </w:rPr>
      </w:pPr>
    </w:p>
    <w:p w14:paraId="06E11906">
      <w:pPr>
        <w:pStyle w:val="9"/>
        <w:shd w:val="clear" w:color="auto" w:fill="auto"/>
        <w:tabs>
          <w:tab w:val="left" w:pos="2837"/>
        </w:tabs>
        <w:spacing w:line="364" w:lineRule="auto"/>
        <w:ind w:left="258" w:right="7086"/>
        <w:jc w:val="both"/>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886460</wp:posOffset>
                </wp:positionV>
                <wp:extent cx="5907405" cy="4048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907405" cy="4048760"/>
                        </a:xfrm>
                        <a:prstGeom prst="rect">
                          <a:avLst/>
                        </a:prstGeom>
                        <a:noFill/>
                        <a:ln>
                          <a:noFill/>
                        </a:ln>
                        <a:effectLst/>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40FF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2EDC33CB">
                                  <w:pPr>
                                    <w:pStyle w:val="15"/>
                                    <w:spacing w:before="147"/>
                                    <w:ind w:left="196"/>
                                    <w:rPr>
                                      <w:sz w:val="21"/>
                                    </w:rPr>
                                  </w:pPr>
                                  <w:r>
                                    <w:rPr>
                                      <w:sz w:val="21"/>
                                    </w:rPr>
                                    <w:t>序号</w:t>
                                  </w:r>
                                </w:p>
                              </w:tc>
                              <w:tc>
                                <w:tcPr>
                                  <w:tcW w:w="3092" w:type="dxa"/>
                                  <w:noWrap w:val="0"/>
                                  <w:vAlign w:val="top"/>
                                </w:tcPr>
                                <w:p w14:paraId="7874A89D">
                                  <w:pPr>
                                    <w:pStyle w:val="15"/>
                                    <w:spacing w:before="147"/>
                                    <w:ind w:left="915"/>
                                    <w:rPr>
                                      <w:sz w:val="21"/>
                                    </w:rPr>
                                  </w:pPr>
                                  <w:r>
                                    <w:rPr>
                                      <w:sz w:val="21"/>
                                    </w:rPr>
                                    <w:t>征集文件要求</w:t>
                                  </w:r>
                                </w:p>
                              </w:tc>
                              <w:tc>
                                <w:tcPr>
                                  <w:tcW w:w="3287" w:type="dxa"/>
                                  <w:noWrap w:val="0"/>
                                  <w:vAlign w:val="top"/>
                                </w:tcPr>
                                <w:p w14:paraId="675B6364">
                                  <w:pPr>
                                    <w:pStyle w:val="15"/>
                                    <w:spacing w:before="147"/>
                                    <w:ind w:left="1013"/>
                                    <w:rPr>
                                      <w:sz w:val="21"/>
                                    </w:rPr>
                                  </w:pPr>
                                  <w:r>
                                    <w:rPr>
                                      <w:sz w:val="21"/>
                                    </w:rPr>
                                    <w:t>响应文件响应</w:t>
                                  </w:r>
                                </w:p>
                              </w:tc>
                              <w:tc>
                                <w:tcPr>
                                  <w:tcW w:w="1957" w:type="dxa"/>
                                  <w:noWrap w:val="0"/>
                                  <w:vAlign w:val="top"/>
                                </w:tcPr>
                                <w:p w14:paraId="3FA02D62">
                                  <w:pPr>
                                    <w:pStyle w:val="15"/>
                                    <w:spacing w:before="147"/>
                                    <w:ind w:left="625"/>
                                    <w:rPr>
                                      <w:sz w:val="21"/>
                                    </w:rPr>
                                  </w:pPr>
                                  <w:r>
                                    <w:rPr>
                                      <w:sz w:val="21"/>
                                    </w:rPr>
                                    <w:t>偏离情况</w:t>
                                  </w:r>
                                </w:p>
                              </w:tc>
                            </w:tr>
                            <w:tr w14:paraId="6535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C7125F5">
                                  <w:pPr>
                                    <w:pStyle w:val="15"/>
                                    <w:rPr>
                                      <w:rFonts w:ascii="Times New Roman"/>
                                      <w:sz w:val="22"/>
                                    </w:rPr>
                                  </w:pPr>
                                </w:p>
                              </w:tc>
                              <w:tc>
                                <w:tcPr>
                                  <w:tcW w:w="3092" w:type="dxa"/>
                                  <w:noWrap w:val="0"/>
                                  <w:vAlign w:val="top"/>
                                </w:tcPr>
                                <w:p w14:paraId="480B7BBF">
                                  <w:pPr>
                                    <w:pStyle w:val="15"/>
                                    <w:rPr>
                                      <w:rFonts w:ascii="Times New Roman"/>
                                      <w:sz w:val="22"/>
                                    </w:rPr>
                                  </w:pPr>
                                </w:p>
                              </w:tc>
                              <w:tc>
                                <w:tcPr>
                                  <w:tcW w:w="3287" w:type="dxa"/>
                                  <w:noWrap w:val="0"/>
                                  <w:vAlign w:val="top"/>
                                </w:tcPr>
                                <w:p w14:paraId="315503EA">
                                  <w:pPr>
                                    <w:pStyle w:val="15"/>
                                    <w:rPr>
                                      <w:rFonts w:ascii="Times New Roman"/>
                                      <w:sz w:val="22"/>
                                    </w:rPr>
                                  </w:pPr>
                                </w:p>
                              </w:tc>
                              <w:tc>
                                <w:tcPr>
                                  <w:tcW w:w="1957" w:type="dxa"/>
                                  <w:noWrap w:val="0"/>
                                  <w:vAlign w:val="top"/>
                                </w:tcPr>
                                <w:p w14:paraId="3E5B6174">
                                  <w:pPr>
                                    <w:pStyle w:val="15"/>
                                    <w:rPr>
                                      <w:rFonts w:ascii="Times New Roman"/>
                                      <w:sz w:val="22"/>
                                    </w:rPr>
                                  </w:pPr>
                                </w:p>
                              </w:tc>
                            </w:tr>
                            <w:tr w14:paraId="038B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37AF71E4">
                                  <w:pPr>
                                    <w:pStyle w:val="15"/>
                                    <w:rPr>
                                      <w:rFonts w:ascii="Times New Roman"/>
                                      <w:sz w:val="22"/>
                                    </w:rPr>
                                  </w:pPr>
                                </w:p>
                              </w:tc>
                              <w:tc>
                                <w:tcPr>
                                  <w:tcW w:w="3092" w:type="dxa"/>
                                  <w:noWrap w:val="0"/>
                                  <w:vAlign w:val="top"/>
                                </w:tcPr>
                                <w:p w14:paraId="54AF5010">
                                  <w:pPr>
                                    <w:pStyle w:val="15"/>
                                    <w:rPr>
                                      <w:rFonts w:ascii="Times New Roman"/>
                                      <w:sz w:val="22"/>
                                    </w:rPr>
                                  </w:pPr>
                                </w:p>
                              </w:tc>
                              <w:tc>
                                <w:tcPr>
                                  <w:tcW w:w="3287" w:type="dxa"/>
                                  <w:noWrap w:val="0"/>
                                  <w:vAlign w:val="top"/>
                                </w:tcPr>
                                <w:p w14:paraId="37B079A8">
                                  <w:pPr>
                                    <w:pStyle w:val="15"/>
                                    <w:rPr>
                                      <w:rFonts w:ascii="Times New Roman"/>
                                      <w:sz w:val="22"/>
                                    </w:rPr>
                                  </w:pPr>
                                </w:p>
                              </w:tc>
                              <w:tc>
                                <w:tcPr>
                                  <w:tcW w:w="1957" w:type="dxa"/>
                                  <w:noWrap w:val="0"/>
                                  <w:vAlign w:val="top"/>
                                </w:tcPr>
                                <w:p w14:paraId="2846F126">
                                  <w:pPr>
                                    <w:pStyle w:val="15"/>
                                    <w:rPr>
                                      <w:rFonts w:ascii="Times New Roman"/>
                                      <w:sz w:val="22"/>
                                    </w:rPr>
                                  </w:pPr>
                                </w:p>
                              </w:tc>
                            </w:tr>
                            <w:tr w14:paraId="7163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287E537F">
                                  <w:pPr>
                                    <w:pStyle w:val="15"/>
                                    <w:rPr>
                                      <w:rFonts w:ascii="Times New Roman"/>
                                      <w:sz w:val="22"/>
                                    </w:rPr>
                                  </w:pPr>
                                </w:p>
                              </w:tc>
                              <w:tc>
                                <w:tcPr>
                                  <w:tcW w:w="3092" w:type="dxa"/>
                                  <w:noWrap w:val="0"/>
                                  <w:vAlign w:val="top"/>
                                </w:tcPr>
                                <w:p w14:paraId="782EDB0E">
                                  <w:pPr>
                                    <w:pStyle w:val="15"/>
                                    <w:rPr>
                                      <w:rFonts w:ascii="Times New Roman"/>
                                      <w:sz w:val="22"/>
                                    </w:rPr>
                                  </w:pPr>
                                </w:p>
                              </w:tc>
                              <w:tc>
                                <w:tcPr>
                                  <w:tcW w:w="3287" w:type="dxa"/>
                                  <w:noWrap w:val="0"/>
                                  <w:vAlign w:val="top"/>
                                </w:tcPr>
                                <w:p w14:paraId="77B64E1C">
                                  <w:pPr>
                                    <w:pStyle w:val="15"/>
                                    <w:rPr>
                                      <w:rFonts w:ascii="Times New Roman"/>
                                      <w:sz w:val="22"/>
                                    </w:rPr>
                                  </w:pPr>
                                </w:p>
                              </w:tc>
                              <w:tc>
                                <w:tcPr>
                                  <w:tcW w:w="1957" w:type="dxa"/>
                                  <w:noWrap w:val="0"/>
                                  <w:vAlign w:val="top"/>
                                </w:tcPr>
                                <w:p w14:paraId="2B31FBC2">
                                  <w:pPr>
                                    <w:pStyle w:val="15"/>
                                    <w:rPr>
                                      <w:rFonts w:ascii="Times New Roman"/>
                                      <w:sz w:val="22"/>
                                    </w:rPr>
                                  </w:pPr>
                                </w:p>
                              </w:tc>
                            </w:tr>
                            <w:tr w14:paraId="1067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026FF337">
                                  <w:pPr>
                                    <w:pStyle w:val="15"/>
                                    <w:rPr>
                                      <w:rFonts w:ascii="Times New Roman"/>
                                      <w:sz w:val="22"/>
                                    </w:rPr>
                                  </w:pPr>
                                </w:p>
                              </w:tc>
                              <w:tc>
                                <w:tcPr>
                                  <w:tcW w:w="3092" w:type="dxa"/>
                                  <w:noWrap w:val="0"/>
                                  <w:vAlign w:val="top"/>
                                </w:tcPr>
                                <w:p w14:paraId="62BE81CD">
                                  <w:pPr>
                                    <w:pStyle w:val="15"/>
                                    <w:rPr>
                                      <w:rFonts w:ascii="Times New Roman"/>
                                      <w:sz w:val="22"/>
                                    </w:rPr>
                                  </w:pPr>
                                </w:p>
                              </w:tc>
                              <w:tc>
                                <w:tcPr>
                                  <w:tcW w:w="3287" w:type="dxa"/>
                                  <w:noWrap w:val="0"/>
                                  <w:vAlign w:val="top"/>
                                </w:tcPr>
                                <w:p w14:paraId="395A0971">
                                  <w:pPr>
                                    <w:pStyle w:val="15"/>
                                    <w:rPr>
                                      <w:rFonts w:ascii="Times New Roman"/>
                                      <w:sz w:val="22"/>
                                    </w:rPr>
                                  </w:pPr>
                                </w:p>
                              </w:tc>
                              <w:tc>
                                <w:tcPr>
                                  <w:tcW w:w="1957" w:type="dxa"/>
                                  <w:noWrap w:val="0"/>
                                  <w:vAlign w:val="top"/>
                                </w:tcPr>
                                <w:p w14:paraId="002BFBA2">
                                  <w:pPr>
                                    <w:pStyle w:val="15"/>
                                    <w:rPr>
                                      <w:rFonts w:ascii="Times New Roman"/>
                                      <w:sz w:val="22"/>
                                    </w:rPr>
                                  </w:pPr>
                                </w:p>
                              </w:tc>
                            </w:tr>
                            <w:tr w14:paraId="2FB2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176FE413">
                                  <w:pPr>
                                    <w:pStyle w:val="15"/>
                                    <w:rPr>
                                      <w:rFonts w:ascii="Times New Roman"/>
                                      <w:sz w:val="22"/>
                                    </w:rPr>
                                  </w:pPr>
                                </w:p>
                              </w:tc>
                              <w:tc>
                                <w:tcPr>
                                  <w:tcW w:w="3092" w:type="dxa"/>
                                  <w:noWrap w:val="0"/>
                                  <w:vAlign w:val="top"/>
                                </w:tcPr>
                                <w:p w14:paraId="0364974B">
                                  <w:pPr>
                                    <w:pStyle w:val="15"/>
                                    <w:rPr>
                                      <w:rFonts w:ascii="Times New Roman"/>
                                      <w:sz w:val="22"/>
                                    </w:rPr>
                                  </w:pPr>
                                </w:p>
                              </w:tc>
                              <w:tc>
                                <w:tcPr>
                                  <w:tcW w:w="3287" w:type="dxa"/>
                                  <w:noWrap w:val="0"/>
                                  <w:vAlign w:val="top"/>
                                </w:tcPr>
                                <w:p w14:paraId="32FA3C67">
                                  <w:pPr>
                                    <w:pStyle w:val="15"/>
                                    <w:rPr>
                                      <w:rFonts w:ascii="Times New Roman"/>
                                      <w:sz w:val="22"/>
                                    </w:rPr>
                                  </w:pPr>
                                </w:p>
                              </w:tc>
                              <w:tc>
                                <w:tcPr>
                                  <w:tcW w:w="1957" w:type="dxa"/>
                                  <w:noWrap w:val="0"/>
                                  <w:vAlign w:val="top"/>
                                </w:tcPr>
                                <w:p w14:paraId="268BC69C">
                                  <w:pPr>
                                    <w:pStyle w:val="15"/>
                                    <w:rPr>
                                      <w:rFonts w:ascii="Times New Roman"/>
                                      <w:sz w:val="22"/>
                                    </w:rPr>
                                  </w:pPr>
                                </w:p>
                              </w:tc>
                            </w:tr>
                          </w:tbl>
                          <w:p w14:paraId="5A551A07">
                            <w:pPr>
                              <w:pStyle w:val="9"/>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5.25pt;margin-top:69.8pt;height:318.8pt;width:465.15pt;mso-position-horizontal-relative:page;z-index:251661312;mso-width-relative:page;mso-height-relative:page;" filled="f" stroked="f" coordsize="21600,21600" o:gfxdata="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lMpI9gAAAAMAQAA&#10;DwAAAAAAAAABACAAAAAiAAAAZHJzL2Rvd25yZXYueG1sUEsBAhQAFAAAAAgAh07iQPbTmJ7gAQAA&#10;tgMAAA4AAAAAAAAAAQAgAAAAJwEAAGRycy9lMm9Eb2MueG1sUEsFBgAAAAAGAAYAWQEAAHkFAAAA&#10;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40FF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2EDC33CB">
                            <w:pPr>
                              <w:pStyle w:val="15"/>
                              <w:spacing w:before="147"/>
                              <w:ind w:left="196"/>
                              <w:rPr>
                                <w:sz w:val="21"/>
                              </w:rPr>
                            </w:pPr>
                            <w:r>
                              <w:rPr>
                                <w:sz w:val="21"/>
                              </w:rPr>
                              <w:t>序号</w:t>
                            </w:r>
                          </w:p>
                        </w:tc>
                        <w:tc>
                          <w:tcPr>
                            <w:tcW w:w="3092" w:type="dxa"/>
                            <w:noWrap w:val="0"/>
                            <w:vAlign w:val="top"/>
                          </w:tcPr>
                          <w:p w14:paraId="7874A89D">
                            <w:pPr>
                              <w:pStyle w:val="15"/>
                              <w:spacing w:before="147"/>
                              <w:ind w:left="915"/>
                              <w:rPr>
                                <w:sz w:val="21"/>
                              </w:rPr>
                            </w:pPr>
                            <w:r>
                              <w:rPr>
                                <w:sz w:val="21"/>
                              </w:rPr>
                              <w:t>征集文件要求</w:t>
                            </w:r>
                          </w:p>
                        </w:tc>
                        <w:tc>
                          <w:tcPr>
                            <w:tcW w:w="3287" w:type="dxa"/>
                            <w:noWrap w:val="0"/>
                            <w:vAlign w:val="top"/>
                          </w:tcPr>
                          <w:p w14:paraId="675B6364">
                            <w:pPr>
                              <w:pStyle w:val="15"/>
                              <w:spacing w:before="147"/>
                              <w:ind w:left="1013"/>
                              <w:rPr>
                                <w:sz w:val="21"/>
                              </w:rPr>
                            </w:pPr>
                            <w:r>
                              <w:rPr>
                                <w:sz w:val="21"/>
                              </w:rPr>
                              <w:t>响应文件响应</w:t>
                            </w:r>
                          </w:p>
                        </w:tc>
                        <w:tc>
                          <w:tcPr>
                            <w:tcW w:w="1957" w:type="dxa"/>
                            <w:noWrap w:val="0"/>
                            <w:vAlign w:val="top"/>
                          </w:tcPr>
                          <w:p w14:paraId="3FA02D62">
                            <w:pPr>
                              <w:pStyle w:val="15"/>
                              <w:spacing w:before="147"/>
                              <w:ind w:left="625"/>
                              <w:rPr>
                                <w:sz w:val="21"/>
                              </w:rPr>
                            </w:pPr>
                            <w:r>
                              <w:rPr>
                                <w:sz w:val="21"/>
                              </w:rPr>
                              <w:t>偏离情况</w:t>
                            </w:r>
                          </w:p>
                        </w:tc>
                      </w:tr>
                      <w:tr w14:paraId="6535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C7125F5">
                            <w:pPr>
                              <w:pStyle w:val="15"/>
                              <w:rPr>
                                <w:rFonts w:ascii="Times New Roman"/>
                                <w:sz w:val="22"/>
                              </w:rPr>
                            </w:pPr>
                          </w:p>
                        </w:tc>
                        <w:tc>
                          <w:tcPr>
                            <w:tcW w:w="3092" w:type="dxa"/>
                            <w:noWrap w:val="0"/>
                            <w:vAlign w:val="top"/>
                          </w:tcPr>
                          <w:p w14:paraId="480B7BBF">
                            <w:pPr>
                              <w:pStyle w:val="15"/>
                              <w:rPr>
                                <w:rFonts w:ascii="Times New Roman"/>
                                <w:sz w:val="22"/>
                              </w:rPr>
                            </w:pPr>
                          </w:p>
                        </w:tc>
                        <w:tc>
                          <w:tcPr>
                            <w:tcW w:w="3287" w:type="dxa"/>
                            <w:noWrap w:val="0"/>
                            <w:vAlign w:val="top"/>
                          </w:tcPr>
                          <w:p w14:paraId="315503EA">
                            <w:pPr>
                              <w:pStyle w:val="15"/>
                              <w:rPr>
                                <w:rFonts w:ascii="Times New Roman"/>
                                <w:sz w:val="22"/>
                              </w:rPr>
                            </w:pPr>
                          </w:p>
                        </w:tc>
                        <w:tc>
                          <w:tcPr>
                            <w:tcW w:w="1957" w:type="dxa"/>
                            <w:noWrap w:val="0"/>
                            <w:vAlign w:val="top"/>
                          </w:tcPr>
                          <w:p w14:paraId="3E5B6174">
                            <w:pPr>
                              <w:pStyle w:val="15"/>
                              <w:rPr>
                                <w:rFonts w:ascii="Times New Roman"/>
                                <w:sz w:val="22"/>
                              </w:rPr>
                            </w:pPr>
                          </w:p>
                        </w:tc>
                      </w:tr>
                      <w:tr w14:paraId="038B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37AF71E4">
                            <w:pPr>
                              <w:pStyle w:val="15"/>
                              <w:rPr>
                                <w:rFonts w:ascii="Times New Roman"/>
                                <w:sz w:val="22"/>
                              </w:rPr>
                            </w:pPr>
                          </w:p>
                        </w:tc>
                        <w:tc>
                          <w:tcPr>
                            <w:tcW w:w="3092" w:type="dxa"/>
                            <w:noWrap w:val="0"/>
                            <w:vAlign w:val="top"/>
                          </w:tcPr>
                          <w:p w14:paraId="54AF5010">
                            <w:pPr>
                              <w:pStyle w:val="15"/>
                              <w:rPr>
                                <w:rFonts w:ascii="Times New Roman"/>
                                <w:sz w:val="22"/>
                              </w:rPr>
                            </w:pPr>
                          </w:p>
                        </w:tc>
                        <w:tc>
                          <w:tcPr>
                            <w:tcW w:w="3287" w:type="dxa"/>
                            <w:noWrap w:val="0"/>
                            <w:vAlign w:val="top"/>
                          </w:tcPr>
                          <w:p w14:paraId="37B079A8">
                            <w:pPr>
                              <w:pStyle w:val="15"/>
                              <w:rPr>
                                <w:rFonts w:ascii="Times New Roman"/>
                                <w:sz w:val="22"/>
                              </w:rPr>
                            </w:pPr>
                          </w:p>
                        </w:tc>
                        <w:tc>
                          <w:tcPr>
                            <w:tcW w:w="1957" w:type="dxa"/>
                            <w:noWrap w:val="0"/>
                            <w:vAlign w:val="top"/>
                          </w:tcPr>
                          <w:p w14:paraId="2846F126">
                            <w:pPr>
                              <w:pStyle w:val="15"/>
                              <w:rPr>
                                <w:rFonts w:ascii="Times New Roman"/>
                                <w:sz w:val="22"/>
                              </w:rPr>
                            </w:pPr>
                          </w:p>
                        </w:tc>
                      </w:tr>
                      <w:tr w14:paraId="7163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287E537F">
                            <w:pPr>
                              <w:pStyle w:val="15"/>
                              <w:rPr>
                                <w:rFonts w:ascii="Times New Roman"/>
                                <w:sz w:val="22"/>
                              </w:rPr>
                            </w:pPr>
                          </w:p>
                        </w:tc>
                        <w:tc>
                          <w:tcPr>
                            <w:tcW w:w="3092" w:type="dxa"/>
                            <w:noWrap w:val="0"/>
                            <w:vAlign w:val="top"/>
                          </w:tcPr>
                          <w:p w14:paraId="782EDB0E">
                            <w:pPr>
                              <w:pStyle w:val="15"/>
                              <w:rPr>
                                <w:rFonts w:ascii="Times New Roman"/>
                                <w:sz w:val="22"/>
                              </w:rPr>
                            </w:pPr>
                          </w:p>
                        </w:tc>
                        <w:tc>
                          <w:tcPr>
                            <w:tcW w:w="3287" w:type="dxa"/>
                            <w:noWrap w:val="0"/>
                            <w:vAlign w:val="top"/>
                          </w:tcPr>
                          <w:p w14:paraId="77B64E1C">
                            <w:pPr>
                              <w:pStyle w:val="15"/>
                              <w:rPr>
                                <w:rFonts w:ascii="Times New Roman"/>
                                <w:sz w:val="22"/>
                              </w:rPr>
                            </w:pPr>
                          </w:p>
                        </w:tc>
                        <w:tc>
                          <w:tcPr>
                            <w:tcW w:w="1957" w:type="dxa"/>
                            <w:noWrap w:val="0"/>
                            <w:vAlign w:val="top"/>
                          </w:tcPr>
                          <w:p w14:paraId="2B31FBC2">
                            <w:pPr>
                              <w:pStyle w:val="15"/>
                              <w:rPr>
                                <w:rFonts w:ascii="Times New Roman"/>
                                <w:sz w:val="22"/>
                              </w:rPr>
                            </w:pPr>
                          </w:p>
                        </w:tc>
                      </w:tr>
                      <w:tr w14:paraId="1067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026FF337">
                            <w:pPr>
                              <w:pStyle w:val="15"/>
                              <w:rPr>
                                <w:rFonts w:ascii="Times New Roman"/>
                                <w:sz w:val="22"/>
                              </w:rPr>
                            </w:pPr>
                          </w:p>
                        </w:tc>
                        <w:tc>
                          <w:tcPr>
                            <w:tcW w:w="3092" w:type="dxa"/>
                            <w:noWrap w:val="0"/>
                            <w:vAlign w:val="top"/>
                          </w:tcPr>
                          <w:p w14:paraId="62BE81CD">
                            <w:pPr>
                              <w:pStyle w:val="15"/>
                              <w:rPr>
                                <w:rFonts w:ascii="Times New Roman"/>
                                <w:sz w:val="22"/>
                              </w:rPr>
                            </w:pPr>
                          </w:p>
                        </w:tc>
                        <w:tc>
                          <w:tcPr>
                            <w:tcW w:w="3287" w:type="dxa"/>
                            <w:noWrap w:val="0"/>
                            <w:vAlign w:val="top"/>
                          </w:tcPr>
                          <w:p w14:paraId="395A0971">
                            <w:pPr>
                              <w:pStyle w:val="15"/>
                              <w:rPr>
                                <w:rFonts w:ascii="Times New Roman"/>
                                <w:sz w:val="22"/>
                              </w:rPr>
                            </w:pPr>
                          </w:p>
                        </w:tc>
                        <w:tc>
                          <w:tcPr>
                            <w:tcW w:w="1957" w:type="dxa"/>
                            <w:noWrap w:val="0"/>
                            <w:vAlign w:val="top"/>
                          </w:tcPr>
                          <w:p w14:paraId="002BFBA2">
                            <w:pPr>
                              <w:pStyle w:val="15"/>
                              <w:rPr>
                                <w:rFonts w:ascii="Times New Roman"/>
                                <w:sz w:val="22"/>
                              </w:rPr>
                            </w:pPr>
                          </w:p>
                        </w:tc>
                      </w:tr>
                      <w:tr w14:paraId="2FB2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176FE413">
                            <w:pPr>
                              <w:pStyle w:val="15"/>
                              <w:rPr>
                                <w:rFonts w:ascii="Times New Roman"/>
                                <w:sz w:val="22"/>
                              </w:rPr>
                            </w:pPr>
                          </w:p>
                        </w:tc>
                        <w:tc>
                          <w:tcPr>
                            <w:tcW w:w="3092" w:type="dxa"/>
                            <w:noWrap w:val="0"/>
                            <w:vAlign w:val="top"/>
                          </w:tcPr>
                          <w:p w14:paraId="0364974B">
                            <w:pPr>
                              <w:pStyle w:val="15"/>
                              <w:rPr>
                                <w:rFonts w:ascii="Times New Roman"/>
                                <w:sz w:val="22"/>
                              </w:rPr>
                            </w:pPr>
                          </w:p>
                        </w:tc>
                        <w:tc>
                          <w:tcPr>
                            <w:tcW w:w="3287" w:type="dxa"/>
                            <w:noWrap w:val="0"/>
                            <w:vAlign w:val="top"/>
                          </w:tcPr>
                          <w:p w14:paraId="32FA3C67">
                            <w:pPr>
                              <w:pStyle w:val="15"/>
                              <w:rPr>
                                <w:rFonts w:ascii="Times New Roman"/>
                                <w:sz w:val="22"/>
                              </w:rPr>
                            </w:pPr>
                          </w:p>
                        </w:tc>
                        <w:tc>
                          <w:tcPr>
                            <w:tcW w:w="1957" w:type="dxa"/>
                            <w:noWrap w:val="0"/>
                            <w:vAlign w:val="top"/>
                          </w:tcPr>
                          <w:p w14:paraId="268BC69C">
                            <w:pPr>
                              <w:pStyle w:val="15"/>
                              <w:rPr>
                                <w:rFonts w:ascii="Times New Roman"/>
                                <w:sz w:val="22"/>
                              </w:rPr>
                            </w:pPr>
                          </w:p>
                        </w:tc>
                      </w:tr>
                    </w:tbl>
                    <w:p w14:paraId="5A551A07">
                      <w:pPr>
                        <w:pStyle w:val="9"/>
                      </w:pPr>
                    </w:p>
                  </w:txbxContent>
                </v:textbox>
              </v:shape>
            </w:pict>
          </mc:Fallback>
        </mc:AlternateContent>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31FBE164">
      <w:pPr>
        <w:pStyle w:val="9"/>
        <w:shd w:val="clear" w:color="auto" w:fill="auto"/>
        <w:rPr>
          <w:color w:val="auto"/>
          <w:sz w:val="20"/>
        </w:rPr>
      </w:pPr>
    </w:p>
    <w:p w14:paraId="343E1E18">
      <w:pPr>
        <w:pStyle w:val="9"/>
        <w:shd w:val="clear" w:color="auto" w:fill="auto"/>
        <w:rPr>
          <w:color w:val="auto"/>
          <w:sz w:val="20"/>
        </w:rPr>
      </w:pPr>
    </w:p>
    <w:p w14:paraId="3F48F49D">
      <w:pPr>
        <w:pStyle w:val="9"/>
        <w:shd w:val="clear" w:color="auto" w:fill="auto"/>
        <w:rPr>
          <w:color w:val="auto"/>
          <w:sz w:val="20"/>
        </w:rPr>
      </w:pPr>
    </w:p>
    <w:p w14:paraId="7DB1F059">
      <w:pPr>
        <w:pStyle w:val="9"/>
        <w:shd w:val="clear" w:color="auto" w:fill="auto"/>
        <w:rPr>
          <w:color w:val="auto"/>
          <w:sz w:val="20"/>
        </w:rPr>
      </w:pPr>
    </w:p>
    <w:p w14:paraId="780D354F">
      <w:pPr>
        <w:pStyle w:val="9"/>
        <w:shd w:val="clear" w:color="auto" w:fill="auto"/>
        <w:spacing w:before="9"/>
        <w:rPr>
          <w:color w:val="auto"/>
          <w:sz w:val="28"/>
        </w:rPr>
      </w:pPr>
    </w:p>
    <w:p w14:paraId="7AFCC2CD">
      <w:pPr>
        <w:pStyle w:val="9"/>
        <w:shd w:val="clear" w:color="auto" w:fill="auto"/>
        <w:spacing w:before="112"/>
        <w:ind w:left="258"/>
        <w:rPr>
          <w:color w:val="auto"/>
        </w:rPr>
      </w:pPr>
    </w:p>
    <w:p w14:paraId="4A451BBA">
      <w:pPr>
        <w:pStyle w:val="9"/>
        <w:shd w:val="clear" w:color="auto" w:fill="auto"/>
        <w:spacing w:before="112"/>
        <w:ind w:left="258"/>
        <w:rPr>
          <w:color w:val="auto"/>
        </w:rPr>
      </w:pPr>
    </w:p>
    <w:p w14:paraId="775D43F2">
      <w:pPr>
        <w:pStyle w:val="9"/>
        <w:shd w:val="clear" w:color="auto" w:fill="auto"/>
        <w:spacing w:before="112"/>
        <w:ind w:left="258"/>
        <w:rPr>
          <w:color w:val="auto"/>
        </w:rPr>
      </w:pPr>
    </w:p>
    <w:p w14:paraId="2FAC7CD9">
      <w:pPr>
        <w:pStyle w:val="9"/>
        <w:shd w:val="clear" w:color="auto" w:fill="auto"/>
        <w:spacing w:before="112"/>
        <w:ind w:left="258"/>
        <w:rPr>
          <w:color w:val="auto"/>
        </w:rPr>
      </w:pPr>
    </w:p>
    <w:p w14:paraId="7DF6EC01">
      <w:pPr>
        <w:pStyle w:val="9"/>
        <w:shd w:val="clear" w:color="auto" w:fill="auto"/>
        <w:spacing w:before="112"/>
        <w:ind w:left="258"/>
        <w:rPr>
          <w:color w:val="auto"/>
        </w:rPr>
      </w:pPr>
    </w:p>
    <w:p w14:paraId="514039C0">
      <w:pPr>
        <w:pStyle w:val="9"/>
        <w:shd w:val="clear" w:color="auto" w:fill="auto"/>
        <w:spacing w:before="112"/>
        <w:ind w:left="258"/>
        <w:rPr>
          <w:color w:val="auto"/>
        </w:rPr>
      </w:pPr>
    </w:p>
    <w:p w14:paraId="31AA0599">
      <w:pPr>
        <w:pStyle w:val="9"/>
        <w:shd w:val="clear" w:color="auto" w:fill="auto"/>
        <w:spacing w:before="112"/>
        <w:ind w:left="258"/>
        <w:rPr>
          <w:color w:val="auto"/>
        </w:rPr>
      </w:pPr>
    </w:p>
    <w:p w14:paraId="4D321BD1">
      <w:pPr>
        <w:pStyle w:val="9"/>
        <w:shd w:val="clear" w:color="auto" w:fill="auto"/>
        <w:spacing w:before="112"/>
        <w:ind w:left="258"/>
        <w:rPr>
          <w:color w:val="auto"/>
        </w:rPr>
      </w:pPr>
    </w:p>
    <w:p w14:paraId="504B0124">
      <w:pPr>
        <w:pStyle w:val="9"/>
        <w:shd w:val="clear" w:color="auto" w:fill="auto"/>
        <w:spacing w:before="112"/>
        <w:ind w:left="258"/>
        <w:rPr>
          <w:color w:val="auto"/>
        </w:rPr>
      </w:pPr>
    </w:p>
    <w:p w14:paraId="13C8AE2A">
      <w:pPr>
        <w:pStyle w:val="9"/>
        <w:shd w:val="clear" w:color="auto" w:fill="auto"/>
        <w:spacing w:before="112"/>
        <w:ind w:left="258"/>
        <w:rPr>
          <w:color w:val="auto"/>
        </w:rPr>
      </w:pPr>
    </w:p>
    <w:p w14:paraId="155D0869">
      <w:pPr>
        <w:pStyle w:val="9"/>
        <w:shd w:val="clear" w:color="auto" w:fill="auto"/>
        <w:spacing w:before="112"/>
        <w:ind w:left="258"/>
        <w:rPr>
          <w:color w:val="auto"/>
        </w:rPr>
      </w:pPr>
    </w:p>
    <w:p w14:paraId="41508BD9">
      <w:pPr>
        <w:pStyle w:val="9"/>
        <w:shd w:val="clear" w:color="auto" w:fill="auto"/>
        <w:spacing w:before="112"/>
        <w:ind w:left="258"/>
        <w:rPr>
          <w:color w:val="auto"/>
        </w:rPr>
      </w:pPr>
    </w:p>
    <w:p w14:paraId="271F0A1A">
      <w:pPr>
        <w:pStyle w:val="9"/>
        <w:shd w:val="clear" w:color="auto" w:fill="auto"/>
        <w:spacing w:before="112"/>
        <w:ind w:left="258"/>
        <w:rPr>
          <w:color w:val="auto"/>
        </w:rPr>
      </w:pPr>
    </w:p>
    <w:p w14:paraId="665D0489">
      <w:pPr>
        <w:pStyle w:val="9"/>
        <w:shd w:val="clear" w:color="auto" w:fill="auto"/>
        <w:spacing w:before="112"/>
        <w:ind w:left="258"/>
        <w:rPr>
          <w:color w:val="auto"/>
        </w:rPr>
      </w:pPr>
      <w:r>
        <w:rPr>
          <w:color w:val="auto"/>
        </w:rPr>
        <w:t>注：</w:t>
      </w:r>
    </w:p>
    <w:p w14:paraId="60D4DC92">
      <w:pPr>
        <w:pStyle w:val="9"/>
        <w:shd w:val="clear" w:color="auto" w:fill="auto"/>
        <w:spacing w:before="12"/>
        <w:rPr>
          <w:color w:val="auto"/>
          <w:sz w:val="21"/>
        </w:rPr>
      </w:pPr>
    </w:p>
    <w:p w14:paraId="72729E13">
      <w:pPr>
        <w:pStyle w:val="9"/>
        <w:shd w:val="clear" w:color="auto" w:fill="auto"/>
        <w:spacing w:line="364" w:lineRule="auto"/>
        <w:ind w:left="258" w:right="665" w:firstLine="480"/>
        <w:rPr>
          <w:color w:val="auto"/>
        </w:rPr>
      </w:pPr>
      <w:r>
        <w:rPr>
          <w:color w:val="auto"/>
        </w:rPr>
        <w:t>1、供应商应根据征集文件的服务要求，如实逐条一一对应填写实质性响应情况， 非实质性服务要求如有未响应，评审委员会有权视其为负偏离；</w:t>
      </w:r>
    </w:p>
    <w:p w14:paraId="5801E4E3">
      <w:pPr>
        <w:pStyle w:val="9"/>
        <w:shd w:val="clear" w:color="auto" w:fill="auto"/>
        <w:spacing w:before="121" w:line="364" w:lineRule="auto"/>
        <w:ind w:left="258" w:right="665" w:firstLine="480"/>
        <w:rPr>
          <w:color w:val="auto"/>
        </w:rPr>
      </w:pPr>
      <w:r>
        <w:rPr>
          <w:color w:val="auto"/>
        </w:rPr>
        <w:t>2、请供应商在“偏离情况”一栏详细描述存在正偏离或负偏离服务要求，并标明偏离情况；</w:t>
      </w:r>
    </w:p>
    <w:p w14:paraId="1DD69C25">
      <w:pPr>
        <w:pStyle w:val="9"/>
        <w:shd w:val="clear" w:color="auto" w:fill="auto"/>
        <w:spacing w:before="121"/>
        <w:ind w:left="738"/>
        <w:rPr>
          <w:color w:val="auto"/>
        </w:rPr>
      </w:pPr>
      <w:r>
        <w:rPr>
          <w:color w:val="auto"/>
        </w:rPr>
        <w:t>3、征集文件服务内容未做要求的，不视为正偏离。</w:t>
      </w:r>
    </w:p>
    <w:p w14:paraId="4F47ACDD">
      <w:pPr>
        <w:pStyle w:val="9"/>
        <w:shd w:val="clear" w:color="auto" w:fill="auto"/>
        <w:rPr>
          <w:color w:val="auto"/>
        </w:rPr>
      </w:pPr>
    </w:p>
    <w:p w14:paraId="74087F4D">
      <w:pPr>
        <w:pStyle w:val="9"/>
        <w:shd w:val="clear" w:color="auto" w:fill="auto"/>
        <w:rPr>
          <w:color w:val="auto"/>
        </w:rPr>
      </w:pPr>
    </w:p>
    <w:p w14:paraId="275BF549">
      <w:pPr>
        <w:pStyle w:val="9"/>
        <w:shd w:val="clear" w:color="auto" w:fill="auto"/>
        <w:tabs>
          <w:tab w:val="left" w:pos="8007"/>
          <w:tab w:val="left" w:pos="8907"/>
          <w:tab w:val="left" w:pos="9567"/>
        </w:tabs>
        <w:spacing w:before="184"/>
        <w:ind w:left="656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582C92A7">
      <w:pPr>
        <w:shd w:val="clear" w:color="auto" w:fill="auto"/>
        <w:spacing w:after="0"/>
        <w:rPr>
          <w:color w:val="auto"/>
        </w:rPr>
        <w:sectPr>
          <w:footerReference r:id="rId12" w:type="default"/>
          <w:pgSz w:w="11910" w:h="16840"/>
          <w:pgMar w:top="1360" w:right="820" w:bottom="740" w:left="1160" w:header="806" w:footer="550" w:gutter="0"/>
          <w:pgBorders>
            <w:top w:val="none" w:sz="0" w:space="0"/>
            <w:left w:val="none" w:sz="0" w:space="0"/>
            <w:bottom w:val="none" w:sz="0" w:space="0"/>
            <w:right w:val="none" w:sz="0" w:space="0"/>
          </w:pgBorders>
          <w:pgNumType w:start="76"/>
          <w:cols w:space="720" w:num="1"/>
        </w:sectPr>
      </w:pPr>
    </w:p>
    <w:p w14:paraId="74DFB650">
      <w:pPr>
        <w:pStyle w:val="9"/>
        <w:shd w:val="clear" w:color="auto" w:fill="auto"/>
        <w:spacing w:before="130"/>
        <w:ind w:left="258"/>
        <w:rPr>
          <w:color w:val="auto"/>
        </w:rPr>
      </w:pPr>
      <w:r>
        <w:rPr>
          <w:color w:val="auto"/>
        </w:rPr>
        <w:t>附件15：</w:t>
      </w:r>
    </w:p>
    <w:p w14:paraId="7564546D">
      <w:pPr>
        <w:pStyle w:val="9"/>
        <w:shd w:val="clear" w:color="auto" w:fill="auto"/>
        <w:rPr>
          <w:color w:val="auto"/>
          <w:sz w:val="20"/>
        </w:rPr>
      </w:pPr>
    </w:p>
    <w:p w14:paraId="11867023">
      <w:pPr>
        <w:shd w:val="clear" w:color="auto" w:fill="auto"/>
        <w:spacing w:before="237"/>
        <w:ind w:left="673" w:right="1008" w:firstLine="0"/>
        <w:jc w:val="center"/>
        <w:rPr>
          <w:b/>
          <w:color w:val="auto"/>
          <w:sz w:val="30"/>
        </w:rPr>
      </w:pPr>
      <w:r>
        <w:rPr>
          <w:b/>
          <w:color w:val="auto"/>
          <w:sz w:val="30"/>
        </w:rPr>
        <w:t>项目实施人员（主要从业人员及其技术资格）一览表</w:t>
      </w:r>
    </w:p>
    <w:p w14:paraId="21C42CAA">
      <w:pPr>
        <w:pStyle w:val="9"/>
        <w:shd w:val="clear" w:color="auto" w:fill="auto"/>
        <w:spacing w:before="10"/>
        <w:rPr>
          <w:b/>
          <w:color w:val="auto"/>
          <w:sz w:val="38"/>
        </w:rPr>
      </w:pPr>
    </w:p>
    <w:p w14:paraId="65D8BF53">
      <w:pPr>
        <w:pStyle w:val="9"/>
        <w:shd w:val="clear" w:color="auto" w:fill="auto"/>
        <w:tabs>
          <w:tab w:val="left" w:pos="2837"/>
        </w:tabs>
        <w:spacing w:line="364" w:lineRule="auto"/>
        <w:ind w:left="258" w:right="7086"/>
        <w:jc w:val="both"/>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page">
                  <wp:posOffset>897255</wp:posOffset>
                </wp:positionH>
                <wp:positionV relativeFrom="paragraph">
                  <wp:posOffset>839470</wp:posOffset>
                </wp:positionV>
                <wp:extent cx="5546725" cy="49828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546725" cy="4982845"/>
                        </a:xfrm>
                        <a:prstGeom prst="rect">
                          <a:avLst/>
                        </a:prstGeom>
                        <a:noFill/>
                        <a:ln>
                          <a:noFill/>
                        </a:ln>
                        <a:effectLst/>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0FA9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13" w:type="dxa"/>
                                  <w:noWrap w:val="0"/>
                                  <w:vAlign w:val="top"/>
                                </w:tcPr>
                                <w:p w14:paraId="5BCDF0A7">
                                  <w:pPr>
                                    <w:pStyle w:val="15"/>
                                    <w:spacing w:before="5"/>
                                    <w:rPr>
                                      <w:sz w:val="23"/>
                                    </w:rPr>
                                  </w:pPr>
                                </w:p>
                                <w:p w14:paraId="35F1365F">
                                  <w:pPr>
                                    <w:pStyle w:val="15"/>
                                    <w:ind w:left="295"/>
                                    <w:rPr>
                                      <w:sz w:val="21"/>
                                    </w:rPr>
                                  </w:pPr>
                                  <w:r>
                                    <w:rPr>
                                      <w:sz w:val="21"/>
                                    </w:rPr>
                                    <w:t>姓名</w:t>
                                  </w:r>
                                </w:p>
                              </w:tc>
                              <w:tc>
                                <w:tcPr>
                                  <w:tcW w:w="1477" w:type="dxa"/>
                                  <w:noWrap w:val="0"/>
                                  <w:vAlign w:val="top"/>
                                </w:tcPr>
                                <w:p w14:paraId="1D242088">
                                  <w:pPr>
                                    <w:pStyle w:val="15"/>
                                    <w:spacing w:before="5"/>
                                    <w:rPr>
                                      <w:sz w:val="23"/>
                                    </w:rPr>
                                  </w:pPr>
                                </w:p>
                                <w:p w14:paraId="57D957D3">
                                  <w:pPr>
                                    <w:pStyle w:val="15"/>
                                    <w:ind w:left="506" w:right="500"/>
                                    <w:jc w:val="center"/>
                                    <w:rPr>
                                      <w:sz w:val="21"/>
                                    </w:rPr>
                                  </w:pPr>
                                  <w:r>
                                    <w:rPr>
                                      <w:sz w:val="21"/>
                                    </w:rPr>
                                    <w:t>职务</w:t>
                                  </w:r>
                                </w:p>
                              </w:tc>
                              <w:tc>
                                <w:tcPr>
                                  <w:tcW w:w="2112" w:type="dxa"/>
                                  <w:noWrap w:val="0"/>
                                  <w:vAlign w:val="top"/>
                                </w:tcPr>
                                <w:p w14:paraId="2709F4EA">
                                  <w:pPr>
                                    <w:pStyle w:val="15"/>
                                    <w:spacing w:before="5"/>
                                    <w:rPr>
                                      <w:sz w:val="23"/>
                                    </w:rPr>
                                  </w:pPr>
                                </w:p>
                                <w:p w14:paraId="2A6959BB">
                                  <w:pPr>
                                    <w:pStyle w:val="15"/>
                                    <w:ind w:left="426"/>
                                    <w:rPr>
                                      <w:sz w:val="21"/>
                                    </w:rPr>
                                  </w:pPr>
                                  <w:r>
                                    <w:rPr>
                                      <w:sz w:val="21"/>
                                    </w:rPr>
                                    <w:t>专业技术资格</w:t>
                                  </w:r>
                                </w:p>
                              </w:tc>
                              <w:tc>
                                <w:tcPr>
                                  <w:tcW w:w="1696" w:type="dxa"/>
                                  <w:noWrap w:val="0"/>
                                  <w:vAlign w:val="top"/>
                                </w:tcPr>
                                <w:p w14:paraId="53AE05AF">
                                  <w:pPr>
                                    <w:pStyle w:val="15"/>
                                    <w:spacing w:before="5"/>
                                    <w:rPr>
                                      <w:sz w:val="23"/>
                                    </w:rPr>
                                  </w:pPr>
                                </w:p>
                                <w:p w14:paraId="327489F7">
                                  <w:pPr>
                                    <w:pStyle w:val="15"/>
                                    <w:ind w:left="322"/>
                                    <w:rPr>
                                      <w:sz w:val="21"/>
                                    </w:rPr>
                                  </w:pPr>
                                  <w:r>
                                    <w:rPr>
                                      <w:sz w:val="21"/>
                                    </w:rPr>
                                    <w:t>身份证号码</w:t>
                                  </w:r>
                                </w:p>
                              </w:tc>
                              <w:tc>
                                <w:tcPr>
                                  <w:tcW w:w="2422" w:type="dxa"/>
                                  <w:noWrap w:val="0"/>
                                  <w:vAlign w:val="top"/>
                                </w:tcPr>
                                <w:p w14:paraId="77053669">
                                  <w:pPr>
                                    <w:pStyle w:val="15"/>
                                    <w:spacing w:before="5"/>
                                    <w:rPr>
                                      <w:sz w:val="23"/>
                                    </w:rPr>
                                  </w:pPr>
                                </w:p>
                                <w:p w14:paraId="41D4B0D3">
                                  <w:pPr>
                                    <w:pStyle w:val="15"/>
                                    <w:ind w:left="266"/>
                                    <w:rPr>
                                      <w:sz w:val="21"/>
                                    </w:rPr>
                                  </w:pPr>
                                  <w:r>
                                    <w:rPr>
                                      <w:sz w:val="21"/>
                                    </w:rPr>
                                    <w:t>参加本单位工作时间</w:t>
                                  </w:r>
                                </w:p>
                              </w:tc>
                            </w:tr>
                            <w:tr w14:paraId="6830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34DC280F">
                                  <w:pPr>
                                    <w:pStyle w:val="15"/>
                                    <w:rPr>
                                      <w:rFonts w:ascii="Times New Roman"/>
                                      <w:sz w:val="22"/>
                                    </w:rPr>
                                  </w:pPr>
                                </w:p>
                              </w:tc>
                              <w:tc>
                                <w:tcPr>
                                  <w:tcW w:w="1477" w:type="dxa"/>
                                  <w:noWrap w:val="0"/>
                                  <w:vAlign w:val="top"/>
                                </w:tcPr>
                                <w:p w14:paraId="0755762B">
                                  <w:pPr>
                                    <w:pStyle w:val="15"/>
                                    <w:rPr>
                                      <w:rFonts w:ascii="Times New Roman"/>
                                      <w:sz w:val="22"/>
                                    </w:rPr>
                                  </w:pPr>
                                </w:p>
                              </w:tc>
                              <w:tc>
                                <w:tcPr>
                                  <w:tcW w:w="2112" w:type="dxa"/>
                                  <w:noWrap w:val="0"/>
                                  <w:vAlign w:val="top"/>
                                </w:tcPr>
                                <w:p w14:paraId="567E3331">
                                  <w:pPr>
                                    <w:pStyle w:val="15"/>
                                    <w:rPr>
                                      <w:rFonts w:ascii="Times New Roman"/>
                                      <w:sz w:val="22"/>
                                    </w:rPr>
                                  </w:pPr>
                                </w:p>
                              </w:tc>
                              <w:tc>
                                <w:tcPr>
                                  <w:tcW w:w="1696" w:type="dxa"/>
                                  <w:noWrap w:val="0"/>
                                  <w:vAlign w:val="top"/>
                                </w:tcPr>
                                <w:p w14:paraId="167F21F3">
                                  <w:pPr>
                                    <w:pStyle w:val="15"/>
                                    <w:rPr>
                                      <w:rFonts w:ascii="Times New Roman"/>
                                      <w:sz w:val="22"/>
                                    </w:rPr>
                                  </w:pPr>
                                </w:p>
                              </w:tc>
                              <w:tc>
                                <w:tcPr>
                                  <w:tcW w:w="2422" w:type="dxa"/>
                                  <w:noWrap w:val="0"/>
                                  <w:vAlign w:val="top"/>
                                </w:tcPr>
                                <w:p w14:paraId="62A34A0D">
                                  <w:pPr>
                                    <w:pStyle w:val="15"/>
                                    <w:rPr>
                                      <w:rFonts w:ascii="Times New Roman"/>
                                      <w:sz w:val="22"/>
                                    </w:rPr>
                                  </w:pPr>
                                </w:p>
                              </w:tc>
                            </w:tr>
                            <w:tr w14:paraId="7072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1015E60">
                                  <w:pPr>
                                    <w:pStyle w:val="15"/>
                                    <w:rPr>
                                      <w:rFonts w:ascii="Times New Roman"/>
                                      <w:sz w:val="22"/>
                                    </w:rPr>
                                  </w:pPr>
                                </w:p>
                              </w:tc>
                              <w:tc>
                                <w:tcPr>
                                  <w:tcW w:w="1477" w:type="dxa"/>
                                  <w:noWrap w:val="0"/>
                                  <w:vAlign w:val="top"/>
                                </w:tcPr>
                                <w:p w14:paraId="4F0D3B96">
                                  <w:pPr>
                                    <w:pStyle w:val="15"/>
                                    <w:rPr>
                                      <w:rFonts w:ascii="Times New Roman"/>
                                      <w:sz w:val="22"/>
                                    </w:rPr>
                                  </w:pPr>
                                </w:p>
                              </w:tc>
                              <w:tc>
                                <w:tcPr>
                                  <w:tcW w:w="2112" w:type="dxa"/>
                                  <w:noWrap w:val="0"/>
                                  <w:vAlign w:val="top"/>
                                </w:tcPr>
                                <w:p w14:paraId="736C6E81">
                                  <w:pPr>
                                    <w:pStyle w:val="15"/>
                                    <w:rPr>
                                      <w:rFonts w:ascii="Times New Roman"/>
                                      <w:sz w:val="22"/>
                                    </w:rPr>
                                  </w:pPr>
                                </w:p>
                              </w:tc>
                              <w:tc>
                                <w:tcPr>
                                  <w:tcW w:w="1696" w:type="dxa"/>
                                  <w:noWrap w:val="0"/>
                                  <w:vAlign w:val="top"/>
                                </w:tcPr>
                                <w:p w14:paraId="1E47BCBA">
                                  <w:pPr>
                                    <w:pStyle w:val="15"/>
                                    <w:rPr>
                                      <w:rFonts w:ascii="Times New Roman"/>
                                      <w:sz w:val="22"/>
                                    </w:rPr>
                                  </w:pPr>
                                </w:p>
                              </w:tc>
                              <w:tc>
                                <w:tcPr>
                                  <w:tcW w:w="2422" w:type="dxa"/>
                                  <w:noWrap w:val="0"/>
                                  <w:vAlign w:val="top"/>
                                </w:tcPr>
                                <w:p w14:paraId="7D831598">
                                  <w:pPr>
                                    <w:pStyle w:val="15"/>
                                    <w:rPr>
                                      <w:rFonts w:ascii="Times New Roman"/>
                                      <w:sz w:val="22"/>
                                    </w:rPr>
                                  </w:pPr>
                                </w:p>
                              </w:tc>
                            </w:tr>
                            <w:tr w14:paraId="76E3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8355768">
                                  <w:pPr>
                                    <w:pStyle w:val="15"/>
                                    <w:rPr>
                                      <w:rFonts w:ascii="Times New Roman"/>
                                      <w:sz w:val="22"/>
                                    </w:rPr>
                                  </w:pPr>
                                </w:p>
                              </w:tc>
                              <w:tc>
                                <w:tcPr>
                                  <w:tcW w:w="1477" w:type="dxa"/>
                                  <w:noWrap w:val="0"/>
                                  <w:vAlign w:val="top"/>
                                </w:tcPr>
                                <w:p w14:paraId="287F4959">
                                  <w:pPr>
                                    <w:pStyle w:val="15"/>
                                    <w:rPr>
                                      <w:rFonts w:ascii="Times New Roman"/>
                                      <w:sz w:val="22"/>
                                    </w:rPr>
                                  </w:pPr>
                                </w:p>
                              </w:tc>
                              <w:tc>
                                <w:tcPr>
                                  <w:tcW w:w="2112" w:type="dxa"/>
                                  <w:noWrap w:val="0"/>
                                  <w:vAlign w:val="top"/>
                                </w:tcPr>
                                <w:p w14:paraId="4B773EE5">
                                  <w:pPr>
                                    <w:pStyle w:val="15"/>
                                    <w:rPr>
                                      <w:rFonts w:ascii="Times New Roman"/>
                                      <w:sz w:val="22"/>
                                    </w:rPr>
                                  </w:pPr>
                                </w:p>
                              </w:tc>
                              <w:tc>
                                <w:tcPr>
                                  <w:tcW w:w="1696" w:type="dxa"/>
                                  <w:noWrap w:val="0"/>
                                  <w:vAlign w:val="top"/>
                                </w:tcPr>
                                <w:p w14:paraId="7B90CE3B">
                                  <w:pPr>
                                    <w:pStyle w:val="15"/>
                                    <w:rPr>
                                      <w:rFonts w:ascii="Times New Roman"/>
                                      <w:sz w:val="22"/>
                                    </w:rPr>
                                  </w:pPr>
                                </w:p>
                              </w:tc>
                              <w:tc>
                                <w:tcPr>
                                  <w:tcW w:w="2422" w:type="dxa"/>
                                  <w:noWrap w:val="0"/>
                                  <w:vAlign w:val="top"/>
                                </w:tcPr>
                                <w:p w14:paraId="06FD3936">
                                  <w:pPr>
                                    <w:pStyle w:val="15"/>
                                    <w:rPr>
                                      <w:rFonts w:ascii="Times New Roman"/>
                                      <w:sz w:val="22"/>
                                    </w:rPr>
                                  </w:pPr>
                                </w:p>
                              </w:tc>
                            </w:tr>
                            <w:tr w14:paraId="2930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2236E84D">
                                  <w:pPr>
                                    <w:pStyle w:val="15"/>
                                    <w:rPr>
                                      <w:rFonts w:ascii="Times New Roman"/>
                                      <w:sz w:val="22"/>
                                    </w:rPr>
                                  </w:pPr>
                                </w:p>
                              </w:tc>
                              <w:tc>
                                <w:tcPr>
                                  <w:tcW w:w="1477" w:type="dxa"/>
                                  <w:noWrap w:val="0"/>
                                  <w:vAlign w:val="top"/>
                                </w:tcPr>
                                <w:p w14:paraId="07A11107">
                                  <w:pPr>
                                    <w:pStyle w:val="15"/>
                                    <w:rPr>
                                      <w:rFonts w:ascii="Times New Roman"/>
                                      <w:sz w:val="22"/>
                                    </w:rPr>
                                  </w:pPr>
                                </w:p>
                              </w:tc>
                              <w:tc>
                                <w:tcPr>
                                  <w:tcW w:w="2112" w:type="dxa"/>
                                  <w:noWrap w:val="0"/>
                                  <w:vAlign w:val="top"/>
                                </w:tcPr>
                                <w:p w14:paraId="09BE871A">
                                  <w:pPr>
                                    <w:pStyle w:val="15"/>
                                    <w:rPr>
                                      <w:rFonts w:ascii="Times New Roman"/>
                                      <w:sz w:val="22"/>
                                    </w:rPr>
                                  </w:pPr>
                                </w:p>
                              </w:tc>
                              <w:tc>
                                <w:tcPr>
                                  <w:tcW w:w="1696" w:type="dxa"/>
                                  <w:noWrap w:val="0"/>
                                  <w:vAlign w:val="top"/>
                                </w:tcPr>
                                <w:p w14:paraId="2508FE2C">
                                  <w:pPr>
                                    <w:pStyle w:val="15"/>
                                    <w:rPr>
                                      <w:rFonts w:ascii="Times New Roman"/>
                                      <w:sz w:val="22"/>
                                    </w:rPr>
                                  </w:pPr>
                                </w:p>
                              </w:tc>
                              <w:tc>
                                <w:tcPr>
                                  <w:tcW w:w="2422" w:type="dxa"/>
                                  <w:noWrap w:val="0"/>
                                  <w:vAlign w:val="top"/>
                                </w:tcPr>
                                <w:p w14:paraId="79A18C4E">
                                  <w:pPr>
                                    <w:pStyle w:val="15"/>
                                    <w:rPr>
                                      <w:rFonts w:ascii="Times New Roman"/>
                                      <w:sz w:val="22"/>
                                    </w:rPr>
                                  </w:pPr>
                                </w:p>
                              </w:tc>
                            </w:tr>
                            <w:tr w14:paraId="0511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6F2CFA5C">
                                  <w:pPr>
                                    <w:pStyle w:val="15"/>
                                    <w:rPr>
                                      <w:rFonts w:ascii="Times New Roman"/>
                                      <w:sz w:val="22"/>
                                    </w:rPr>
                                  </w:pPr>
                                </w:p>
                              </w:tc>
                              <w:tc>
                                <w:tcPr>
                                  <w:tcW w:w="1477" w:type="dxa"/>
                                  <w:noWrap w:val="0"/>
                                  <w:vAlign w:val="top"/>
                                </w:tcPr>
                                <w:p w14:paraId="59CA16B3">
                                  <w:pPr>
                                    <w:pStyle w:val="15"/>
                                    <w:rPr>
                                      <w:rFonts w:ascii="Times New Roman"/>
                                      <w:sz w:val="22"/>
                                    </w:rPr>
                                  </w:pPr>
                                </w:p>
                              </w:tc>
                              <w:tc>
                                <w:tcPr>
                                  <w:tcW w:w="2112" w:type="dxa"/>
                                  <w:noWrap w:val="0"/>
                                  <w:vAlign w:val="top"/>
                                </w:tcPr>
                                <w:p w14:paraId="52C9FB88">
                                  <w:pPr>
                                    <w:pStyle w:val="15"/>
                                    <w:rPr>
                                      <w:rFonts w:ascii="Times New Roman"/>
                                      <w:sz w:val="22"/>
                                    </w:rPr>
                                  </w:pPr>
                                </w:p>
                              </w:tc>
                              <w:tc>
                                <w:tcPr>
                                  <w:tcW w:w="1696" w:type="dxa"/>
                                  <w:noWrap w:val="0"/>
                                  <w:vAlign w:val="top"/>
                                </w:tcPr>
                                <w:p w14:paraId="6EA66C5C">
                                  <w:pPr>
                                    <w:pStyle w:val="15"/>
                                    <w:rPr>
                                      <w:rFonts w:ascii="Times New Roman"/>
                                      <w:sz w:val="22"/>
                                    </w:rPr>
                                  </w:pPr>
                                </w:p>
                              </w:tc>
                              <w:tc>
                                <w:tcPr>
                                  <w:tcW w:w="2422" w:type="dxa"/>
                                  <w:noWrap w:val="0"/>
                                  <w:vAlign w:val="top"/>
                                </w:tcPr>
                                <w:p w14:paraId="4ECF879A">
                                  <w:pPr>
                                    <w:pStyle w:val="15"/>
                                    <w:rPr>
                                      <w:rFonts w:ascii="Times New Roman"/>
                                      <w:sz w:val="22"/>
                                    </w:rPr>
                                  </w:pPr>
                                </w:p>
                              </w:tc>
                            </w:tr>
                            <w:tr w14:paraId="4A0C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54839E63">
                                  <w:pPr>
                                    <w:pStyle w:val="15"/>
                                    <w:rPr>
                                      <w:rFonts w:ascii="Times New Roman"/>
                                      <w:sz w:val="22"/>
                                    </w:rPr>
                                  </w:pPr>
                                </w:p>
                              </w:tc>
                              <w:tc>
                                <w:tcPr>
                                  <w:tcW w:w="1477" w:type="dxa"/>
                                  <w:noWrap w:val="0"/>
                                  <w:vAlign w:val="top"/>
                                </w:tcPr>
                                <w:p w14:paraId="5E0C105E">
                                  <w:pPr>
                                    <w:pStyle w:val="15"/>
                                    <w:rPr>
                                      <w:rFonts w:ascii="Times New Roman"/>
                                      <w:sz w:val="22"/>
                                    </w:rPr>
                                  </w:pPr>
                                </w:p>
                              </w:tc>
                              <w:tc>
                                <w:tcPr>
                                  <w:tcW w:w="2112" w:type="dxa"/>
                                  <w:noWrap w:val="0"/>
                                  <w:vAlign w:val="top"/>
                                </w:tcPr>
                                <w:p w14:paraId="291AB3D9">
                                  <w:pPr>
                                    <w:pStyle w:val="15"/>
                                    <w:rPr>
                                      <w:rFonts w:ascii="Times New Roman"/>
                                      <w:sz w:val="22"/>
                                    </w:rPr>
                                  </w:pPr>
                                </w:p>
                              </w:tc>
                              <w:tc>
                                <w:tcPr>
                                  <w:tcW w:w="1696" w:type="dxa"/>
                                  <w:noWrap w:val="0"/>
                                  <w:vAlign w:val="top"/>
                                </w:tcPr>
                                <w:p w14:paraId="38B8C751">
                                  <w:pPr>
                                    <w:pStyle w:val="15"/>
                                    <w:rPr>
                                      <w:rFonts w:ascii="Times New Roman"/>
                                      <w:sz w:val="22"/>
                                    </w:rPr>
                                  </w:pPr>
                                </w:p>
                              </w:tc>
                              <w:tc>
                                <w:tcPr>
                                  <w:tcW w:w="2422" w:type="dxa"/>
                                  <w:noWrap w:val="0"/>
                                  <w:vAlign w:val="top"/>
                                </w:tcPr>
                                <w:p w14:paraId="5244036D">
                                  <w:pPr>
                                    <w:pStyle w:val="15"/>
                                    <w:rPr>
                                      <w:rFonts w:ascii="Times New Roman"/>
                                      <w:sz w:val="22"/>
                                    </w:rPr>
                                  </w:pPr>
                                </w:p>
                              </w:tc>
                            </w:tr>
                            <w:tr w14:paraId="4BB9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60233AEB">
                                  <w:pPr>
                                    <w:pStyle w:val="15"/>
                                    <w:rPr>
                                      <w:rFonts w:ascii="Times New Roman"/>
                                      <w:sz w:val="22"/>
                                    </w:rPr>
                                  </w:pPr>
                                </w:p>
                              </w:tc>
                              <w:tc>
                                <w:tcPr>
                                  <w:tcW w:w="1477" w:type="dxa"/>
                                  <w:noWrap w:val="0"/>
                                  <w:vAlign w:val="top"/>
                                </w:tcPr>
                                <w:p w14:paraId="1D814D64">
                                  <w:pPr>
                                    <w:pStyle w:val="15"/>
                                    <w:rPr>
                                      <w:rFonts w:ascii="Times New Roman"/>
                                      <w:sz w:val="22"/>
                                    </w:rPr>
                                  </w:pPr>
                                </w:p>
                              </w:tc>
                              <w:tc>
                                <w:tcPr>
                                  <w:tcW w:w="2112" w:type="dxa"/>
                                  <w:noWrap w:val="0"/>
                                  <w:vAlign w:val="top"/>
                                </w:tcPr>
                                <w:p w14:paraId="79E4B6CB">
                                  <w:pPr>
                                    <w:pStyle w:val="15"/>
                                    <w:rPr>
                                      <w:rFonts w:ascii="Times New Roman"/>
                                      <w:sz w:val="22"/>
                                    </w:rPr>
                                  </w:pPr>
                                </w:p>
                              </w:tc>
                              <w:tc>
                                <w:tcPr>
                                  <w:tcW w:w="1696" w:type="dxa"/>
                                  <w:noWrap w:val="0"/>
                                  <w:vAlign w:val="top"/>
                                </w:tcPr>
                                <w:p w14:paraId="6B15B0F7">
                                  <w:pPr>
                                    <w:pStyle w:val="15"/>
                                    <w:rPr>
                                      <w:rFonts w:ascii="Times New Roman"/>
                                      <w:sz w:val="22"/>
                                    </w:rPr>
                                  </w:pPr>
                                </w:p>
                              </w:tc>
                              <w:tc>
                                <w:tcPr>
                                  <w:tcW w:w="2422" w:type="dxa"/>
                                  <w:noWrap w:val="0"/>
                                  <w:vAlign w:val="top"/>
                                </w:tcPr>
                                <w:p w14:paraId="717BC012">
                                  <w:pPr>
                                    <w:pStyle w:val="15"/>
                                    <w:rPr>
                                      <w:rFonts w:ascii="Times New Roman"/>
                                      <w:sz w:val="22"/>
                                    </w:rPr>
                                  </w:pPr>
                                </w:p>
                              </w:tc>
                            </w:tr>
                            <w:tr w14:paraId="7CDB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4140E770">
                                  <w:pPr>
                                    <w:pStyle w:val="15"/>
                                    <w:rPr>
                                      <w:rFonts w:ascii="Times New Roman"/>
                                      <w:sz w:val="22"/>
                                    </w:rPr>
                                  </w:pPr>
                                </w:p>
                              </w:tc>
                              <w:tc>
                                <w:tcPr>
                                  <w:tcW w:w="1477" w:type="dxa"/>
                                  <w:noWrap w:val="0"/>
                                  <w:vAlign w:val="top"/>
                                </w:tcPr>
                                <w:p w14:paraId="109A5EAF">
                                  <w:pPr>
                                    <w:pStyle w:val="15"/>
                                    <w:rPr>
                                      <w:rFonts w:ascii="Times New Roman"/>
                                      <w:sz w:val="22"/>
                                    </w:rPr>
                                  </w:pPr>
                                </w:p>
                              </w:tc>
                              <w:tc>
                                <w:tcPr>
                                  <w:tcW w:w="2112" w:type="dxa"/>
                                  <w:noWrap w:val="0"/>
                                  <w:vAlign w:val="top"/>
                                </w:tcPr>
                                <w:p w14:paraId="48C3DD41">
                                  <w:pPr>
                                    <w:pStyle w:val="15"/>
                                    <w:rPr>
                                      <w:rFonts w:ascii="Times New Roman"/>
                                      <w:sz w:val="22"/>
                                    </w:rPr>
                                  </w:pPr>
                                </w:p>
                              </w:tc>
                              <w:tc>
                                <w:tcPr>
                                  <w:tcW w:w="1696" w:type="dxa"/>
                                  <w:noWrap w:val="0"/>
                                  <w:vAlign w:val="top"/>
                                </w:tcPr>
                                <w:p w14:paraId="2D5B3843">
                                  <w:pPr>
                                    <w:pStyle w:val="15"/>
                                    <w:rPr>
                                      <w:rFonts w:ascii="Times New Roman"/>
                                      <w:sz w:val="22"/>
                                    </w:rPr>
                                  </w:pPr>
                                </w:p>
                              </w:tc>
                              <w:tc>
                                <w:tcPr>
                                  <w:tcW w:w="2422" w:type="dxa"/>
                                  <w:noWrap w:val="0"/>
                                  <w:vAlign w:val="top"/>
                                </w:tcPr>
                                <w:p w14:paraId="3786BD60">
                                  <w:pPr>
                                    <w:pStyle w:val="15"/>
                                    <w:rPr>
                                      <w:rFonts w:ascii="Times New Roman"/>
                                      <w:sz w:val="22"/>
                                    </w:rPr>
                                  </w:pPr>
                                </w:p>
                              </w:tc>
                            </w:tr>
                            <w:tr w14:paraId="22EC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0B8C1D60">
                                  <w:pPr>
                                    <w:pStyle w:val="15"/>
                                    <w:rPr>
                                      <w:rFonts w:ascii="Times New Roman"/>
                                      <w:sz w:val="22"/>
                                    </w:rPr>
                                  </w:pPr>
                                </w:p>
                              </w:tc>
                              <w:tc>
                                <w:tcPr>
                                  <w:tcW w:w="1477" w:type="dxa"/>
                                  <w:noWrap w:val="0"/>
                                  <w:vAlign w:val="top"/>
                                </w:tcPr>
                                <w:p w14:paraId="155F94E2">
                                  <w:pPr>
                                    <w:pStyle w:val="15"/>
                                    <w:rPr>
                                      <w:rFonts w:ascii="Times New Roman"/>
                                      <w:sz w:val="22"/>
                                    </w:rPr>
                                  </w:pPr>
                                </w:p>
                              </w:tc>
                              <w:tc>
                                <w:tcPr>
                                  <w:tcW w:w="2112" w:type="dxa"/>
                                  <w:noWrap w:val="0"/>
                                  <w:vAlign w:val="top"/>
                                </w:tcPr>
                                <w:p w14:paraId="50105866">
                                  <w:pPr>
                                    <w:pStyle w:val="15"/>
                                    <w:rPr>
                                      <w:rFonts w:ascii="Times New Roman"/>
                                      <w:sz w:val="22"/>
                                    </w:rPr>
                                  </w:pPr>
                                </w:p>
                              </w:tc>
                              <w:tc>
                                <w:tcPr>
                                  <w:tcW w:w="1696" w:type="dxa"/>
                                  <w:noWrap w:val="0"/>
                                  <w:vAlign w:val="top"/>
                                </w:tcPr>
                                <w:p w14:paraId="43EF4CB0">
                                  <w:pPr>
                                    <w:pStyle w:val="15"/>
                                    <w:rPr>
                                      <w:rFonts w:ascii="Times New Roman"/>
                                      <w:sz w:val="22"/>
                                    </w:rPr>
                                  </w:pPr>
                                </w:p>
                              </w:tc>
                              <w:tc>
                                <w:tcPr>
                                  <w:tcW w:w="2422" w:type="dxa"/>
                                  <w:noWrap w:val="0"/>
                                  <w:vAlign w:val="top"/>
                                </w:tcPr>
                                <w:p w14:paraId="3DF4DBE4">
                                  <w:pPr>
                                    <w:pStyle w:val="15"/>
                                    <w:rPr>
                                      <w:rFonts w:ascii="Times New Roman"/>
                                      <w:sz w:val="22"/>
                                    </w:rPr>
                                  </w:pPr>
                                </w:p>
                              </w:tc>
                            </w:tr>
                          </w:tbl>
                          <w:p w14:paraId="78418D9B">
                            <w:pPr>
                              <w:pStyle w:val="9"/>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70.65pt;margin-top:66.1pt;height:392.35pt;width:436.75pt;mso-position-horizontal-relative:page;z-index:251662336;mso-width-relative:page;mso-height-relative:page;" filled="f" stroked="f" coordsize="21600,21600" o:gfxdata="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TnNinZAAAADAEA&#10;AA8AAAAAAAAAAQAgAAAAIgAAAGRycy9kb3ducmV2LnhtbFBLAQIUABQAAAAIAIdO4kDdWote4AEA&#10;ALYDAAAOAAAAAAAAAAEAIAAAACgBAABkcnMvZTJvRG9jLnhtbFBLBQYAAAAABgAGAFkBAAB6BQAA&#10;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0FA9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13" w:type="dxa"/>
                            <w:noWrap w:val="0"/>
                            <w:vAlign w:val="top"/>
                          </w:tcPr>
                          <w:p w14:paraId="5BCDF0A7">
                            <w:pPr>
                              <w:pStyle w:val="15"/>
                              <w:spacing w:before="5"/>
                              <w:rPr>
                                <w:sz w:val="23"/>
                              </w:rPr>
                            </w:pPr>
                          </w:p>
                          <w:p w14:paraId="35F1365F">
                            <w:pPr>
                              <w:pStyle w:val="15"/>
                              <w:ind w:left="295"/>
                              <w:rPr>
                                <w:sz w:val="21"/>
                              </w:rPr>
                            </w:pPr>
                            <w:r>
                              <w:rPr>
                                <w:sz w:val="21"/>
                              </w:rPr>
                              <w:t>姓名</w:t>
                            </w:r>
                          </w:p>
                        </w:tc>
                        <w:tc>
                          <w:tcPr>
                            <w:tcW w:w="1477" w:type="dxa"/>
                            <w:noWrap w:val="0"/>
                            <w:vAlign w:val="top"/>
                          </w:tcPr>
                          <w:p w14:paraId="1D242088">
                            <w:pPr>
                              <w:pStyle w:val="15"/>
                              <w:spacing w:before="5"/>
                              <w:rPr>
                                <w:sz w:val="23"/>
                              </w:rPr>
                            </w:pPr>
                          </w:p>
                          <w:p w14:paraId="57D957D3">
                            <w:pPr>
                              <w:pStyle w:val="15"/>
                              <w:ind w:left="506" w:right="500"/>
                              <w:jc w:val="center"/>
                              <w:rPr>
                                <w:sz w:val="21"/>
                              </w:rPr>
                            </w:pPr>
                            <w:r>
                              <w:rPr>
                                <w:sz w:val="21"/>
                              </w:rPr>
                              <w:t>职务</w:t>
                            </w:r>
                          </w:p>
                        </w:tc>
                        <w:tc>
                          <w:tcPr>
                            <w:tcW w:w="2112" w:type="dxa"/>
                            <w:noWrap w:val="0"/>
                            <w:vAlign w:val="top"/>
                          </w:tcPr>
                          <w:p w14:paraId="2709F4EA">
                            <w:pPr>
                              <w:pStyle w:val="15"/>
                              <w:spacing w:before="5"/>
                              <w:rPr>
                                <w:sz w:val="23"/>
                              </w:rPr>
                            </w:pPr>
                          </w:p>
                          <w:p w14:paraId="2A6959BB">
                            <w:pPr>
                              <w:pStyle w:val="15"/>
                              <w:ind w:left="426"/>
                              <w:rPr>
                                <w:sz w:val="21"/>
                              </w:rPr>
                            </w:pPr>
                            <w:r>
                              <w:rPr>
                                <w:sz w:val="21"/>
                              </w:rPr>
                              <w:t>专业技术资格</w:t>
                            </w:r>
                          </w:p>
                        </w:tc>
                        <w:tc>
                          <w:tcPr>
                            <w:tcW w:w="1696" w:type="dxa"/>
                            <w:noWrap w:val="0"/>
                            <w:vAlign w:val="top"/>
                          </w:tcPr>
                          <w:p w14:paraId="53AE05AF">
                            <w:pPr>
                              <w:pStyle w:val="15"/>
                              <w:spacing w:before="5"/>
                              <w:rPr>
                                <w:sz w:val="23"/>
                              </w:rPr>
                            </w:pPr>
                          </w:p>
                          <w:p w14:paraId="327489F7">
                            <w:pPr>
                              <w:pStyle w:val="15"/>
                              <w:ind w:left="322"/>
                              <w:rPr>
                                <w:sz w:val="21"/>
                              </w:rPr>
                            </w:pPr>
                            <w:r>
                              <w:rPr>
                                <w:sz w:val="21"/>
                              </w:rPr>
                              <w:t>身份证号码</w:t>
                            </w:r>
                          </w:p>
                        </w:tc>
                        <w:tc>
                          <w:tcPr>
                            <w:tcW w:w="2422" w:type="dxa"/>
                            <w:noWrap w:val="0"/>
                            <w:vAlign w:val="top"/>
                          </w:tcPr>
                          <w:p w14:paraId="77053669">
                            <w:pPr>
                              <w:pStyle w:val="15"/>
                              <w:spacing w:before="5"/>
                              <w:rPr>
                                <w:sz w:val="23"/>
                              </w:rPr>
                            </w:pPr>
                          </w:p>
                          <w:p w14:paraId="41D4B0D3">
                            <w:pPr>
                              <w:pStyle w:val="15"/>
                              <w:ind w:left="266"/>
                              <w:rPr>
                                <w:sz w:val="21"/>
                              </w:rPr>
                            </w:pPr>
                            <w:r>
                              <w:rPr>
                                <w:sz w:val="21"/>
                              </w:rPr>
                              <w:t>参加本单位工作时间</w:t>
                            </w:r>
                          </w:p>
                        </w:tc>
                      </w:tr>
                      <w:tr w14:paraId="6830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34DC280F">
                            <w:pPr>
                              <w:pStyle w:val="15"/>
                              <w:rPr>
                                <w:rFonts w:ascii="Times New Roman"/>
                                <w:sz w:val="22"/>
                              </w:rPr>
                            </w:pPr>
                          </w:p>
                        </w:tc>
                        <w:tc>
                          <w:tcPr>
                            <w:tcW w:w="1477" w:type="dxa"/>
                            <w:noWrap w:val="0"/>
                            <w:vAlign w:val="top"/>
                          </w:tcPr>
                          <w:p w14:paraId="0755762B">
                            <w:pPr>
                              <w:pStyle w:val="15"/>
                              <w:rPr>
                                <w:rFonts w:ascii="Times New Roman"/>
                                <w:sz w:val="22"/>
                              </w:rPr>
                            </w:pPr>
                          </w:p>
                        </w:tc>
                        <w:tc>
                          <w:tcPr>
                            <w:tcW w:w="2112" w:type="dxa"/>
                            <w:noWrap w:val="0"/>
                            <w:vAlign w:val="top"/>
                          </w:tcPr>
                          <w:p w14:paraId="567E3331">
                            <w:pPr>
                              <w:pStyle w:val="15"/>
                              <w:rPr>
                                <w:rFonts w:ascii="Times New Roman"/>
                                <w:sz w:val="22"/>
                              </w:rPr>
                            </w:pPr>
                          </w:p>
                        </w:tc>
                        <w:tc>
                          <w:tcPr>
                            <w:tcW w:w="1696" w:type="dxa"/>
                            <w:noWrap w:val="0"/>
                            <w:vAlign w:val="top"/>
                          </w:tcPr>
                          <w:p w14:paraId="167F21F3">
                            <w:pPr>
                              <w:pStyle w:val="15"/>
                              <w:rPr>
                                <w:rFonts w:ascii="Times New Roman"/>
                                <w:sz w:val="22"/>
                              </w:rPr>
                            </w:pPr>
                          </w:p>
                        </w:tc>
                        <w:tc>
                          <w:tcPr>
                            <w:tcW w:w="2422" w:type="dxa"/>
                            <w:noWrap w:val="0"/>
                            <w:vAlign w:val="top"/>
                          </w:tcPr>
                          <w:p w14:paraId="62A34A0D">
                            <w:pPr>
                              <w:pStyle w:val="15"/>
                              <w:rPr>
                                <w:rFonts w:ascii="Times New Roman"/>
                                <w:sz w:val="22"/>
                              </w:rPr>
                            </w:pPr>
                          </w:p>
                        </w:tc>
                      </w:tr>
                      <w:tr w14:paraId="7072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1015E60">
                            <w:pPr>
                              <w:pStyle w:val="15"/>
                              <w:rPr>
                                <w:rFonts w:ascii="Times New Roman"/>
                                <w:sz w:val="22"/>
                              </w:rPr>
                            </w:pPr>
                          </w:p>
                        </w:tc>
                        <w:tc>
                          <w:tcPr>
                            <w:tcW w:w="1477" w:type="dxa"/>
                            <w:noWrap w:val="0"/>
                            <w:vAlign w:val="top"/>
                          </w:tcPr>
                          <w:p w14:paraId="4F0D3B96">
                            <w:pPr>
                              <w:pStyle w:val="15"/>
                              <w:rPr>
                                <w:rFonts w:ascii="Times New Roman"/>
                                <w:sz w:val="22"/>
                              </w:rPr>
                            </w:pPr>
                          </w:p>
                        </w:tc>
                        <w:tc>
                          <w:tcPr>
                            <w:tcW w:w="2112" w:type="dxa"/>
                            <w:noWrap w:val="0"/>
                            <w:vAlign w:val="top"/>
                          </w:tcPr>
                          <w:p w14:paraId="736C6E81">
                            <w:pPr>
                              <w:pStyle w:val="15"/>
                              <w:rPr>
                                <w:rFonts w:ascii="Times New Roman"/>
                                <w:sz w:val="22"/>
                              </w:rPr>
                            </w:pPr>
                          </w:p>
                        </w:tc>
                        <w:tc>
                          <w:tcPr>
                            <w:tcW w:w="1696" w:type="dxa"/>
                            <w:noWrap w:val="0"/>
                            <w:vAlign w:val="top"/>
                          </w:tcPr>
                          <w:p w14:paraId="1E47BCBA">
                            <w:pPr>
                              <w:pStyle w:val="15"/>
                              <w:rPr>
                                <w:rFonts w:ascii="Times New Roman"/>
                                <w:sz w:val="22"/>
                              </w:rPr>
                            </w:pPr>
                          </w:p>
                        </w:tc>
                        <w:tc>
                          <w:tcPr>
                            <w:tcW w:w="2422" w:type="dxa"/>
                            <w:noWrap w:val="0"/>
                            <w:vAlign w:val="top"/>
                          </w:tcPr>
                          <w:p w14:paraId="7D831598">
                            <w:pPr>
                              <w:pStyle w:val="15"/>
                              <w:rPr>
                                <w:rFonts w:ascii="Times New Roman"/>
                                <w:sz w:val="22"/>
                              </w:rPr>
                            </w:pPr>
                          </w:p>
                        </w:tc>
                      </w:tr>
                      <w:tr w14:paraId="76E3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8355768">
                            <w:pPr>
                              <w:pStyle w:val="15"/>
                              <w:rPr>
                                <w:rFonts w:ascii="Times New Roman"/>
                                <w:sz w:val="22"/>
                              </w:rPr>
                            </w:pPr>
                          </w:p>
                        </w:tc>
                        <w:tc>
                          <w:tcPr>
                            <w:tcW w:w="1477" w:type="dxa"/>
                            <w:noWrap w:val="0"/>
                            <w:vAlign w:val="top"/>
                          </w:tcPr>
                          <w:p w14:paraId="287F4959">
                            <w:pPr>
                              <w:pStyle w:val="15"/>
                              <w:rPr>
                                <w:rFonts w:ascii="Times New Roman"/>
                                <w:sz w:val="22"/>
                              </w:rPr>
                            </w:pPr>
                          </w:p>
                        </w:tc>
                        <w:tc>
                          <w:tcPr>
                            <w:tcW w:w="2112" w:type="dxa"/>
                            <w:noWrap w:val="0"/>
                            <w:vAlign w:val="top"/>
                          </w:tcPr>
                          <w:p w14:paraId="4B773EE5">
                            <w:pPr>
                              <w:pStyle w:val="15"/>
                              <w:rPr>
                                <w:rFonts w:ascii="Times New Roman"/>
                                <w:sz w:val="22"/>
                              </w:rPr>
                            </w:pPr>
                          </w:p>
                        </w:tc>
                        <w:tc>
                          <w:tcPr>
                            <w:tcW w:w="1696" w:type="dxa"/>
                            <w:noWrap w:val="0"/>
                            <w:vAlign w:val="top"/>
                          </w:tcPr>
                          <w:p w14:paraId="7B90CE3B">
                            <w:pPr>
                              <w:pStyle w:val="15"/>
                              <w:rPr>
                                <w:rFonts w:ascii="Times New Roman"/>
                                <w:sz w:val="22"/>
                              </w:rPr>
                            </w:pPr>
                          </w:p>
                        </w:tc>
                        <w:tc>
                          <w:tcPr>
                            <w:tcW w:w="2422" w:type="dxa"/>
                            <w:noWrap w:val="0"/>
                            <w:vAlign w:val="top"/>
                          </w:tcPr>
                          <w:p w14:paraId="06FD3936">
                            <w:pPr>
                              <w:pStyle w:val="15"/>
                              <w:rPr>
                                <w:rFonts w:ascii="Times New Roman"/>
                                <w:sz w:val="22"/>
                              </w:rPr>
                            </w:pPr>
                          </w:p>
                        </w:tc>
                      </w:tr>
                      <w:tr w14:paraId="2930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2236E84D">
                            <w:pPr>
                              <w:pStyle w:val="15"/>
                              <w:rPr>
                                <w:rFonts w:ascii="Times New Roman"/>
                                <w:sz w:val="22"/>
                              </w:rPr>
                            </w:pPr>
                          </w:p>
                        </w:tc>
                        <w:tc>
                          <w:tcPr>
                            <w:tcW w:w="1477" w:type="dxa"/>
                            <w:noWrap w:val="0"/>
                            <w:vAlign w:val="top"/>
                          </w:tcPr>
                          <w:p w14:paraId="07A11107">
                            <w:pPr>
                              <w:pStyle w:val="15"/>
                              <w:rPr>
                                <w:rFonts w:ascii="Times New Roman"/>
                                <w:sz w:val="22"/>
                              </w:rPr>
                            </w:pPr>
                          </w:p>
                        </w:tc>
                        <w:tc>
                          <w:tcPr>
                            <w:tcW w:w="2112" w:type="dxa"/>
                            <w:noWrap w:val="0"/>
                            <w:vAlign w:val="top"/>
                          </w:tcPr>
                          <w:p w14:paraId="09BE871A">
                            <w:pPr>
                              <w:pStyle w:val="15"/>
                              <w:rPr>
                                <w:rFonts w:ascii="Times New Roman"/>
                                <w:sz w:val="22"/>
                              </w:rPr>
                            </w:pPr>
                          </w:p>
                        </w:tc>
                        <w:tc>
                          <w:tcPr>
                            <w:tcW w:w="1696" w:type="dxa"/>
                            <w:noWrap w:val="0"/>
                            <w:vAlign w:val="top"/>
                          </w:tcPr>
                          <w:p w14:paraId="2508FE2C">
                            <w:pPr>
                              <w:pStyle w:val="15"/>
                              <w:rPr>
                                <w:rFonts w:ascii="Times New Roman"/>
                                <w:sz w:val="22"/>
                              </w:rPr>
                            </w:pPr>
                          </w:p>
                        </w:tc>
                        <w:tc>
                          <w:tcPr>
                            <w:tcW w:w="2422" w:type="dxa"/>
                            <w:noWrap w:val="0"/>
                            <w:vAlign w:val="top"/>
                          </w:tcPr>
                          <w:p w14:paraId="79A18C4E">
                            <w:pPr>
                              <w:pStyle w:val="15"/>
                              <w:rPr>
                                <w:rFonts w:ascii="Times New Roman"/>
                                <w:sz w:val="22"/>
                              </w:rPr>
                            </w:pPr>
                          </w:p>
                        </w:tc>
                      </w:tr>
                      <w:tr w14:paraId="0511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6F2CFA5C">
                            <w:pPr>
                              <w:pStyle w:val="15"/>
                              <w:rPr>
                                <w:rFonts w:ascii="Times New Roman"/>
                                <w:sz w:val="22"/>
                              </w:rPr>
                            </w:pPr>
                          </w:p>
                        </w:tc>
                        <w:tc>
                          <w:tcPr>
                            <w:tcW w:w="1477" w:type="dxa"/>
                            <w:noWrap w:val="0"/>
                            <w:vAlign w:val="top"/>
                          </w:tcPr>
                          <w:p w14:paraId="59CA16B3">
                            <w:pPr>
                              <w:pStyle w:val="15"/>
                              <w:rPr>
                                <w:rFonts w:ascii="Times New Roman"/>
                                <w:sz w:val="22"/>
                              </w:rPr>
                            </w:pPr>
                          </w:p>
                        </w:tc>
                        <w:tc>
                          <w:tcPr>
                            <w:tcW w:w="2112" w:type="dxa"/>
                            <w:noWrap w:val="0"/>
                            <w:vAlign w:val="top"/>
                          </w:tcPr>
                          <w:p w14:paraId="52C9FB88">
                            <w:pPr>
                              <w:pStyle w:val="15"/>
                              <w:rPr>
                                <w:rFonts w:ascii="Times New Roman"/>
                                <w:sz w:val="22"/>
                              </w:rPr>
                            </w:pPr>
                          </w:p>
                        </w:tc>
                        <w:tc>
                          <w:tcPr>
                            <w:tcW w:w="1696" w:type="dxa"/>
                            <w:noWrap w:val="0"/>
                            <w:vAlign w:val="top"/>
                          </w:tcPr>
                          <w:p w14:paraId="6EA66C5C">
                            <w:pPr>
                              <w:pStyle w:val="15"/>
                              <w:rPr>
                                <w:rFonts w:ascii="Times New Roman"/>
                                <w:sz w:val="22"/>
                              </w:rPr>
                            </w:pPr>
                          </w:p>
                        </w:tc>
                        <w:tc>
                          <w:tcPr>
                            <w:tcW w:w="2422" w:type="dxa"/>
                            <w:noWrap w:val="0"/>
                            <w:vAlign w:val="top"/>
                          </w:tcPr>
                          <w:p w14:paraId="4ECF879A">
                            <w:pPr>
                              <w:pStyle w:val="15"/>
                              <w:rPr>
                                <w:rFonts w:ascii="Times New Roman"/>
                                <w:sz w:val="22"/>
                              </w:rPr>
                            </w:pPr>
                          </w:p>
                        </w:tc>
                      </w:tr>
                      <w:tr w14:paraId="4A0C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54839E63">
                            <w:pPr>
                              <w:pStyle w:val="15"/>
                              <w:rPr>
                                <w:rFonts w:ascii="Times New Roman"/>
                                <w:sz w:val="22"/>
                              </w:rPr>
                            </w:pPr>
                          </w:p>
                        </w:tc>
                        <w:tc>
                          <w:tcPr>
                            <w:tcW w:w="1477" w:type="dxa"/>
                            <w:noWrap w:val="0"/>
                            <w:vAlign w:val="top"/>
                          </w:tcPr>
                          <w:p w14:paraId="5E0C105E">
                            <w:pPr>
                              <w:pStyle w:val="15"/>
                              <w:rPr>
                                <w:rFonts w:ascii="Times New Roman"/>
                                <w:sz w:val="22"/>
                              </w:rPr>
                            </w:pPr>
                          </w:p>
                        </w:tc>
                        <w:tc>
                          <w:tcPr>
                            <w:tcW w:w="2112" w:type="dxa"/>
                            <w:noWrap w:val="0"/>
                            <w:vAlign w:val="top"/>
                          </w:tcPr>
                          <w:p w14:paraId="291AB3D9">
                            <w:pPr>
                              <w:pStyle w:val="15"/>
                              <w:rPr>
                                <w:rFonts w:ascii="Times New Roman"/>
                                <w:sz w:val="22"/>
                              </w:rPr>
                            </w:pPr>
                          </w:p>
                        </w:tc>
                        <w:tc>
                          <w:tcPr>
                            <w:tcW w:w="1696" w:type="dxa"/>
                            <w:noWrap w:val="0"/>
                            <w:vAlign w:val="top"/>
                          </w:tcPr>
                          <w:p w14:paraId="38B8C751">
                            <w:pPr>
                              <w:pStyle w:val="15"/>
                              <w:rPr>
                                <w:rFonts w:ascii="Times New Roman"/>
                                <w:sz w:val="22"/>
                              </w:rPr>
                            </w:pPr>
                          </w:p>
                        </w:tc>
                        <w:tc>
                          <w:tcPr>
                            <w:tcW w:w="2422" w:type="dxa"/>
                            <w:noWrap w:val="0"/>
                            <w:vAlign w:val="top"/>
                          </w:tcPr>
                          <w:p w14:paraId="5244036D">
                            <w:pPr>
                              <w:pStyle w:val="15"/>
                              <w:rPr>
                                <w:rFonts w:ascii="Times New Roman"/>
                                <w:sz w:val="22"/>
                              </w:rPr>
                            </w:pPr>
                          </w:p>
                        </w:tc>
                      </w:tr>
                      <w:tr w14:paraId="4BB9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60233AEB">
                            <w:pPr>
                              <w:pStyle w:val="15"/>
                              <w:rPr>
                                <w:rFonts w:ascii="Times New Roman"/>
                                <w:sz w:val="22"/>
                              </w:rPr>
                            </w:pPr>
                          </w:p>
                        </w:tc>
                        <w:tc>
                          <w:tcPr>
                            <w:tcW w:w="1477" w:type="dxa"/>
                            <w:noWrap w:val="0"/>
                            <w:vAlign w:val="top"/>
                          </w:tcPr>
                          <w:p w14:paraId="1D814D64">
                            <w:pPr>
                              <w:pStyle w:val="15"/>
                              <w:rPr>
                                <w:rFonts w:ascii="Times New Roman"/>
                                <w:sz w:val="22"/>
                              </w:rPr>
                            </w:pPr>
                          </w:p>
                        </w:tc>
                        <w:tc>
                          <w:tcPr>
                            <w:tcW w:w="2112" w:type="dxa"/>
                            <w:noWrap w:val="0"/>
                            <w:vAlign w:val="top"/>
                          </w:tcPr>
                          <w:p w14:paraId="79E4B6CB">
                            <w:pPr>
                              <w:pStyle w:val="15"/>
                              <w:rPr>
                                <w:rFonts w:ascii="Times New Roman"/>
                                <w:sz w:val="22"/>
                              </w:rPr>
                            </w:pPr>
                          </w:p>
                        </w:tc>
                        <w:tc>
                          <w:tcPr>
                            <w:tcW w:w="1696" w:type="dxa"/>
                            <w:noWrap w:val="0"/>
                            <w:vAlign w:val="top"/>
                          </w:tcPr>
                          <w:p w14:paraId="6B15B0F7">
                            <w:pPr>
                              <w:pStyle w:val="15"/>
                              <w:rPr>
                                <w:rFonts w:ascii="Times New Roman"/>
                                <w:sz w:val="22"/>
                              </w:rPr>
                            </w:pPr>
                          </w:p>
                        </w:tc>
                        <w:tc>
                          <w:tcPr>
                            <w:tcW w:w="2422" w:type="dxa"/>
                            <w:noWrap w:val="0"/>
                            <w:vAlign w:val="top"/>
                          </w:tcPr>
                          <w:p w14:paraId="717BC012">
                            <w:pPr>
                              <w:pStyle w:val="15"/>
                              <w:rPr>
                                <w:rFonts w:ascii="Times New Roman"/>
                                <w:sz w:val="22"/>
                              </w:rPr>
                            </w:pPr>
                          </w:p>
                        </w:tc>
                      </w:tr>
                      <w:tr w14:paraId="7CDB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4140E770">
                            <w:pPr>
                              <w:pStyle w:val="15"/>
                              <w:rPr>
                                <w:rFonts w:ascii="Times New Roman"/>
                                <w:sz w:val="22"/>
                              </w:rPr>
                            </w:pPr>
                          </w:p>
                        </w:tc>
                        <w:tc>
                          <w:tcPr>
                            <w:tcW w:w="1477" w:type="dxa"/>
                            <w:noWrap w:val="0"/>
                            <w:vAlign w:val="top"/>
                          </w:tcPr>
                          <w:p w14:paraId="109A5EAF">
                            <w:pPr>
                              <w:pStyle w:val="15"/>
                              <w:rPr>
                                <w:rFonts w:ascii="Times New Roman"/>
                                <w:sz w:val="22"/>
                              </w:rPr>
                            </w:pPr>
                          </w:p>
                        </w:tc>
                        <w:tc>
                          <w:tcPr>
                            <w:tcW w:w="2112" w:type="dxa"/>
                            <w:noWrap w:val="0"/>
                            <w:vAlign w:val="top"/>
                          </w:tcPr>
                          <w:p w14:paraId="48C3DD41">
                            <w:pPr>
                              <w:pStyle w:val="15"/>
                              <w:rPr>
                                <w:rFonts w:ascii="Times New Roman"/>
                                <w:sz w:val="22"/>
                              </w:rPr>
                            </w:pPr>
                          </w:p>
                        </w:tc>
                        <w:tc>
                          <w:tcPr>
                            <w:tcW w:w="1696" w:type="dxa"/>
                            <w:noWrap w:val="0"/>
                            <w:vAlign w:val="top"/>
                          </w:tcPr>
                          <w:p w14:paraId="2D5B3843">
                            <w:pPr>
                              <w:pStyle w:val="15"/>
                              <w:rPr>
                                <w:rFonts w:ascii="Times New Roman"/>
                                <w:sz w:val="22"/>
                              </w:rPr>
                            </w:pPr>
                          </w:p>
                        </w:tc>
                        <w:tc>
                          <w:tcPr>
                            <w:tcW w:w="2422" w:type="dxa"/>
                            <w:noWrap w:val="0"/>
                            <w:vAlign w:val="top"/>
                          </w:tcPr>
                          <w:p w14:paraId="3786BD60">
                            <w:pPr>
                              <w:pStyle w:val="15"/>
                              <w:rPr>
                                <w:rFonts w:ascii="Times New Roman"/>
                                <w:sz w:val="22"/>
                              </w:rPr>
                            </w:pPr>
                          </w:p>
                        </w:tc>
                      </w:tr>
                      <w:tr w14:paraId="22EC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0B8C1D60">
                            <w:pPr>
                              <w:pStyle w:val="15"/>
                              <w:rPr>
                                <w:rFonts w:ascii="Times New Roman"/>
                                <w:sz w:val="22"/>
                              </w:rPr>
                            </w:pPr>
                          </w:p>
                        </w:tc>
                        <w:tc>
                          <w:tcPr>
                            <w:tcW w:w="1477" w:type="dxa"/>
                            <w:noWrap w:val="0"/>
                            <w:vAlign w:val="top"/>
                          </w:tcPr>
                          <w:p w14:paraId="155F94E2">
                            <w:pPr>
                              <w:pStyle w:val="15"/>
                              <w:rPr>
                                <w:rFonts w:ascii="Times New Roman"/>
                                <w:sz w:val="22"/>
                              </w:rPr>
                            </w:pPr>
                          </w:p>
                        </w:tc>
                        <w:tc>
                          <w:tcPr>
                            <w:tcW w:w="2112" w:type="dxa"/>
                            <w:noWrap w:val="0"/>
                            <w:vAlign w:val="top"/>
                          </w:tcPr>
                          <w:p w14:paraId="50105866">
                            <w:pPr>
                              <w:pStyle w:val="15"/>
                              <w:rPr>
                                <w:rFonts w:ascii="Times New Roman"/>
                                <w:sz w:val="22"/>
                              </w:rPr>
                            </w:pPr>
                          </w:p>
                        </w:tc>
                        <w:tc>
                          <w:tcPr>
                            <w:tcW w:w="1696" w:type="dxa"/>
                            <w:noWrap w:val="0"/>
                            <w:vAlign w:val="top"/>
                          </w:tcPr>
                          <w:p w14:paraId="43EF4CB0">
                            <w:pPr>
                              <w:pStyle w:val="15"/>
                              <w:rPr>
                                <w:rFonts w:ascii="Times New Roman"/>
                                <w:sz w:val="22"/>
                              </w:rPr>
                            </w:pPr>
                          </w:p>
                        </w:tc>
                        <w:tc>
                          <w:tcPr>
                            <w:tcW w:w="2422" w:type="dxa"/>
                            <w:noWrap w:val="0"/>
                            <w:vAlign w:val="top"/>
                          </w:tcPr>
                          <w:p w14:paraId="3DF4DBE4">
                            <w:pPr>
                              <w:pStyle w:val="15"/>
                              <w:rPr>
                                <w:rFonts w:ascii="Times New Roman"/>
                                <w:sz w:val="22"/>
                              </w:rPr>
                            </w:pPr>
                          </w:p>
                        </w:tc>
                      </w:tr>
                    </w:tbl>
                    <w:p w14:paraId="78418D9B">
                      <w:pPr>
                        <w:pStyle w:val="9"/>
                      </w:pPr>
                    </w:p>
                  </w:txbxContent>
                </v:textbox>
              </v:shape>
            </w:pict>
          </mc:Fallback>
        </mc:AlternateContent>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3B07956F">
      <w:pPr>
        <w:pStyle w:val="9"/>
        <w:shd w:val="clear" w:color="auto" w:fill="auto"/>
        <w:rPr>
          <w:color w:val="auto"/>
          <w:sz w:val="20"/>
        </w:rPr>
      </w:pPr>
    </w:p>
    <w:p w14:paraId="696F9485">
      <w:pPr>
        <w:pStyle w:val="9"/>
        <w:shd w:val="clear" w:color="auto" w:fill="auto"/>
        <w:rPr>
          <w:color w:val="auto"/>
          <w:sz w:val="20"/>
        </w:rPr>
      </w:pPr>
    </w:p>
    <w:p w14:paraId="2DFF9E2C">
      <w:pPr>
        <w:pStyle w:val="9"/>
        <w:shd w:val="clear" w:color="auto" w:fill="auto"/>
        <w:rPr>
          <w:color w:val="auto"/>
          <w:sz w:val="20"/>
        </w:rPr>
      </w:pPr>
    </w:p>
    <w:p w14:paraId="6ED883B3">
      <w:pPr>
        <w:pStyle w:val="9"/>
        <w:shd w:val="clear" w:color="auto" w:fill="auto"/>
        <w:rPr>
          <w:color w:val="auto"/>
          <w:sz w:val="20"/>
        </w:rPr>
      </w:pPr>
    </w:p>
    <w:p w14:paraId="4EEF9485">
      <w:pPr>
        <w:pStyle w:val="9"/>
        <w:shd w:val="clear" w:color="auto" w:fill="auto"/>
        <w:spacing w:before="8"/>
        <w:rPr>
          <w:color w:val="auto"/>
          <w:sz w:val="28"/>
        </w:rPr>
      </w:pPr>
    </w:p>
    <w:p w14:paraId="51C84C7E">
      <w:pPr>
        <w:pStyle w:val="9"/>
        <w:shd w:val="clear" w:color="auto" w:fill="auto"/>
        <w:rPr>
          <w:color w:val="auto"/>
          <w:sz w:val="26"/>
        </w:rPr>
      </w:pPr>
    </w:p>
    <w:p w14:paraId="5C0A9234">
      <w:pPr>
        <w:pStyle w:val="9"/>
        <w:shd w:val="clear" w:color="auto" w:fill="auto"/>
        <w:spacing w:before="2"/>
        <w:rPr>
          <w:color w:val="auto"/>
          <w:sz w:val="30"/>
        </w:rPr>
      </w:pPr>
    </w:p>
    <w:p w14:paraId="31A01A86">
      <w:pPr>
        <w:pStyle w:val="9"/>
        <w:shd w:val="clear" w:color="auto" w:fill="auto"/>
        <w:spacing w:line="364" w:lineRule="auto"/>
        <w:ind w:left="258" w:right="597"/>
        <w:rPr>
          <w:color w:val="auto"/>
          <w:spacing w:val="-9"/>
        </w:rPr>
      </w:pPr>
    </w:p>
    <w:p w14:paraId="3E8C871A">
      <w:pPr>
        <w:pStyle w:val="9"/>
        <w:shd w:val="clear" w:color="auto" w:fill="auto"/>
        <w:spacing w:line="364" w:lineRule="auto"/>
        <w:ind w:left="258" w:right="597"/>
        <w:rPr>
          <w:color w:val="auto"/>
          <w:spacing w:val="-9"/>
        </w:rPr>
      </w:pPr>
    </w:p>
    <w:p w14:paraId="1C99B3C8">
      <w:pPr>
        <w:pStyle w:val="9"/>
        <w:shd w:val="clear" w:color="auto" w:fill="auto"/>
        <w:spacing w:line="364" w:lineRule="auto"/>
        <w:ind w:left="258" w:right="597"/>
        <w:rPr>
          <w:color w:val="auto"/>
          <w:spacing w:val="-9"/>
        </w:rPr>
      </w:pPr>
    </w:p>
    <w:p w14:paraId="5CD660BA">
      <w:pPr>
        <w:pStyle w:val="9"/>
        <w:shd w:val="clear" w:color="auto" w:fill="auto"/>
        <w:spacing w:line="364" w:lineRule="auto"/>
        <w:ind w:left="258" w:right="597"/>
        <w:rPr>
          <w:color w:val="auto"/>
          <w:spacing w:val="-9"/>
        </w:rPr>
      </w:pPr>
    </w:p>
    <w:p w14:paraId="0B4535D3">
      <w:pPr>
        <w:pStyle w:val="9"/>
        <w:shd w:val="clear" w:color="auto" w:fill="auto"/>
        <w:spacing w:line="364" w:lineRule="auto"/>
        <w:ind w:left="258" w:right="597"/>
        <w:rPr>
          <w:color w:val="auto"/>
          <w:spacing w:val="-9"/>
        </w:rPr>
      </w:pPr>
    </w:p>
    <w:p w14:paraId="6F1F35F4">
      <w:pPr>
        <w:pStyle w:val="9"/>
        <w:shd w:val="clear" w:color="auto" w:fill="auto"/>
        <w:spacing w:line="364" w:lineRule="auto"/>
        <w:ind w:left="258" w:right="597"/>
        <w:rPr>
          <w:color w:val="auto"/>
          <w:spacing w:val="-9"/>
        </w:rPr>
      </w:pPr>
    </w:p>
    <w:p w14:paraId="489FCE2C">
      <w:pPr>
        <w:pStyle w:val="9"/>
        <w:shd w:val="clear" w:color="auto" w:fill="auto"/>
        <w:spacing w:line="364" w:lineRule="auto"/>
        <w:ind w:left="258" w:right="597"/>
        <w:rPr>
          <w:color w:val="auto"/>
          <w:spacing w:val="-9"/>
        </w:rPr>
      </w:pPr>
    </w:p>
    <w:p w14:paraId="47E0C638">
      <w:pPr>
        <w:pStyle w:val="9"/>
        <w:shd w:val="clear" w:color="auto" w:fill="auto"/>
        <w:spacing w:line="364" w:lineRule="auto"/>
        <w:ind w:left="258" w:right="597"/>
        <w:rPr>
          <w:color w:val="auto"/>
          <w:spacing w:val="-9"/>
        </w:rPr>
      </w:pPr>
    </w:p>
    <w:p w14:paraId="705BAC1F">
      <w:pPr>
        <w:pStyle w:val="9"/>
        <w:shd w:val="clear" w:color="auto" w:fill="auto"/>
        <w:spacing w:line="364" w:lineRule="auto"/>
        <w:ind w:left="258" w:right="597"/>
        <w:rPr>
          <w:color w:val="auto"/>
          <w:spacing w:val="-9"/>
        </w:rPr>
      </w:pPr>
    </w:p>
    <w:p w14:paraId="344D3732">
      <w:pPr>
        <w:pStyle w:val="9"/>
        <w:shd w:val="clear" w:color="auto" w:fill="auto"/>
        <w:spacing w:line="364" w:lineRule="auto"/>
        <w:ind w:left="258" w:right="597"/>
        <w:rPr>
          <w:color w:val="auto"/>
          <w:spacing w:val="-9"/>
        </w:rPr>
      </w:pPr>
    </w:p>
    <w:p w14:paraId="25412FD3">
      <w:pPr>
        <w:pStyle w:val="9"/>
        <w:shd w:val="clear" w:color="auto" w:fill="auto"/>
        <w:spacing w:line="364" w:lineRule="auto"/>
        <w:ind w:left="258" w:right="597"/>
        <w:rPr>
          <w:color w:val="auto"/>
          <w:spacing w:val="-9"/>
        </w:rPr>
      </w:pPr>
    </w:p>
    <w:p w14:paraId="7745F70C">
      <w:pPr>
        <w:pStyle w:val="9"/>
        <w:shd w:val="clear" w:color="auto" w:fill="auto"/>
        <w:spacing w:line="364" w:lineRule="auto"/>
        <w:ind w:left="258" w:right="597"/>
        <w:rPr>
          <w:color w:val="auto"/>
          <w:spacing w:val="-9"/>
        </w:rPr>
      </w:pPr>
    </w:p>
    <w:p w14:paraId="001D33CD">
      <w:pPr>
        <w:pStyle w:val="9"/>
        <w:shd w:val="clear" w:color="auto" w:fill="auto"/>
        <w:spacing w:line="364" w:lineRule="auto"/>
        <w:ind w:left="258" w:right="597"/>
        <w:rPr>
          <w:color w:val="auto"/>
          <w:spacing w:val="-9"/>
        </w:rPr>
      </w:pPr>
    </w:p>
    <w:p w14:paraId="1DEC2C1D">
      <w:pPr>
        <w:pStyle w:val="9"/>
        <w:shd w:val="clear" w:color="auto" w:fill="auto"/>
        <w:spacing w:line="364" w:lineRule="auto"/>
        <w:ind w:left="258" w:right="597"/>
        <w:rPr>
          <w:color w:val="auto"/>
        </w:rPr>
      </w:pPr>
      <w:r>
        <w:rPr>
          <w:color w:val="auto"/>
          <w:spacing w:val="-9"/>
        </w:rPr>
        <w:t>注：在填写时，如本表格不适合实际情况，可根据本表格式自行划表填写，后附相关人</w:t>
      </w:r>
      <w:r>
        <w:rPr>
          <w:color w:val="auto"/>
        </w:rPr>
        <w:t>员证书复印件及社保证明材料复印件。</w:t>
      </w:r>
    </w:p>
    <w:p w14:paraId="45FC3240">
      <w:pPr>
        <w:pStyle w:val="9"/>
        <w:shd w:val="clear" w:color="auto" w:fill="auto"/>
        <w:rPr>
          <w:color w:val="auto"/>
        </w:rPr>
      </w:pPr>
    </w:p>
    <w:p w14:paraId="2C24675F">
      <w:pPr>
        <w:pStyle w:val="9"/>
        <w:shd w:val="clear" w:color="auto" w:fill="auto"/>
        <w:spacing w:before="4"/>
        <w:rPr>
          <w:color w:val="auto"/>
          <w:sz w:val="31"/>
        </w:rPr>
      </w:pPr>
    </w:p>
    <w:p w14:paraId="37A39BCF">
      <w:pPr>
        <w:pStyle w:val="9"/>
        <w:shd w:val="clear" w:color="auto" w:fill="auto"/>
        <w:tabs>
          <w:tab w:val="left" w:pos="1439"/>
          <w:tab w:val="left" w:pos="2159"/>
        </w:tabs>
        <w:spacing w:before="1"/>
        <w:ind w:right="117"/>
        <w:jc w:val="right"/>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p>
    <w:p w14:paraId="1FA5E417">
      <w:pPr>
        <w:shd w:val="clear" w:color="auto" w:fill="auto"/>
        <w:spacing w:after="0"/>
        <w:jc w:val="right"/>
        <w:rPr>
          <w:color w:val="auto"/>
        </w:rPr>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p>
    <w:p w14:paraId="78714E3A">
      <w:pPr>
        <w:pStyle w:val="9"/>
        <w:shd w:val="clear" w:color="auto" w:fill="auto"/>
        <w:spacing w:before="4"/>
        <w:rPr>
          <w:color w:val="auto"/>
          <w:sz w:val="9"/>
        </w:rPr>
      </w:pPr>
    </w:p>
    <w:p w14:paraId="36A6B641">
      <w:pPr>
        <w:pStyle w:val="7"/>
        <w:shd w:val="clear" w:color="auto" w:fill="auto"/>
        <w:spacing w:before="61"/>
        <w:ind w:left="671" w:right="1008"/>
        <w:jc w:val="center"/>
        <w:rPr>
          <w:color w:val="auto"/>
        </w:rPr>
      </w:pPr>
      <w:bookmarkStart w:id="135" w:name="第十一章 用户反馈和评价机制"/>
      <w:bookmarkEnd w:id="135"/>
      <w:bookmarkStart w:id="136" w:name="_bookmark53"/>
      <w:bookmarkEnd w:id="136"/>
      <w:r>
        <w:rPr>
          <w:color w:val="auto"/>
        </w:rPr>
        <w:t>第十一章 用户反馈和评价机制</w:t>
      </w:r>
    </w:p>
    <w:p w14:paraId="698D2E7D">
      <w:pPr>
        <w:pStyle w:val="9"/>
        <w:shd w:val="clear" w:color="auto" w:fill="auto"/>
        <w:spacing w:before="12"/>
        <w:rPr>
          <w:b/>
          <w:color w:val="auto"/>
          <w:sz w:val="28"/>
        </w:rPr>
      </w:pPr>
    </w:p>
    <w:p w14:paraId="4A1A6BBD">
      <w:pPr>
        <w:pStyle w:val="9"/>
        <w:shd w:val="clear" w:color="auto" w:fill="auto"/>
        <w:ind w:left="721" w:right="1008"/>
        <w:jc w:val="center"/>
        <w:rPr>
          <w:color w:val="auto"/>
        </w:rPr>
      </w:pPr>
      <w:r>
        <w:rPr>
          <w:color w:val="auto"/>
        </w:rPr>
        <w:t>征集人在框架协议服务期内对框架协议服务供应商进行评价，评价机制如下：</w:t>
      </w:r>
    </w:p>
    <w:p w14:paraId="1D0A2F8B">
      <w:pPr>
        <w:pStyle w:val="9"/>
        <w:shd w:val="clear" w:color="auto" w:fill="auto"/>
        <w:spacing w:before="11"/>
        <w:rPr>
          <w:color w:val="auto"/>
          <w:sz w:val="21"/>
        </w:rPr>
      </w:pPr>
    </w:p>
    <w:p w14:paraId="5886B59A">
      <w:pPr>
        <w:pStyle w:val="9"/>
        <w:shd w:val="clear" w:color="auto" w:fill="auto"/>
        <w:spacing w:line="364" w:lineRule="auto"/>
        <w:ind w:left="258" w:right="477" w:hanging="120"/>
        <w:jc w:val="center"/>
        <w:rPr>
          <w:color w:val="auto"/>
        </w:rPr>
      </w:pPr>
      <w:r>
        <w:rPr>
          <w:color w:val="auto"/>
          <w:spacing w:val="-4"/>
        </w:rPr>
        <w:t xml:space="preserve">对供应商的服务质量满意度的评价，每个评价项目都分为三级，由评价人自主确定，供 </w:t>
      </w:r>
      <w:r>
        <w:rPr>
          <w:color w:val="auto"/>
          <w:spacing w:val="-10"/>
        </w:rPr>
        <w:t>应商的服务两次</w:t>
      </w:r>
      <w:r>
        <w:rPr>
          <w:color w:val="auto"/>
        </w:rPr>
        <w:t>（含</w:t>
      </w:r>
      <w:r>
        <w:rPr>
          <w:color w:val="auto"/>
          <w:spacing w:val="-44"/>
        </w:rPr>
        <w:t>）</w:t>
      </w:r>
      <w:r>
        <w:rPr>
          <w:color w:val="auto"/>
          <w:spacing w:val="-8"/>
        </w:rPr>
        <w:t>以上综合评价差的，执行框架协议清退要求，对供应商进行清退。</w:t>
      </w:r>
    </w:p>
    <w:p w14:paraId="2B2027D7">
      <w:pPr>
        <w:pStyle w:val="9"/>
        <w:shd w:val="clear" w:color="auto" w:fill="auto"/>
        <w:rPr>
          <w:color w:val="auto"/>
          <w:sz w:val="20"/>
        </w:rPr>
      </w:pPr>
    </w:p>
    <w:p w14:paraId="19DA3AD1">
      <w:pPr>
        <w:pStyle w:val="9"/>
        <w:shd w:val="clear" w:color="auto" w:fill="auto"/>
        <w:rPr>
          <w:color w:val="auto"/>
          <w:sz w:val="20"/>
        </w:rPr>
      </w:pPr>
    </w:p>
    <w:p w14:paraId="1E22B095">
      <w:pPr>
        <w:rPr>
          <w:color w:val="auto"/>
          <w:sz w:val="29"/>
        </w:rPr>
      </w:pPr>
      <w:r>
        <w:rPr>
          <w:color w:val="auto"/>
          <w:sz w:val="29"/>
        </w:rPr>
        <w:br w:type="page"/>
      </w:r>
    </w:p>
    <w:p w14:paraId="64A11E0E">
      <w:pPr>
        <w:pStyle w:val="9"/>
        <w:shd w:val="clear" w:color="auto" w:fill="auto"/>
        <w:spacing w:before="130"/>
        <w:ind w:left="258"/>
        <w:rPr>
          <w:color w:val="auto"/>
        </w:rPr>
      </w:pPr>
      <w:r>
        <w:rPr>
          <w:color w:val="auto"/>
        </w:rPr>
        <w:t>附件 16</w:t>
      </w:r>
    </w:p>
    <w:p w14:paraId="7EABE1F9">
      <w:pPr>
        <w:pStyle w:val="9"/>
        <w:shd w:val="clear" w:color="auto" w:fill="auto"/>
        <w:spacing w:before="1"/>
        <w:rPr>
          <w:color w:val="auto"/>
          <w:sz w:val="21"/>
        </w:rPr>
      </w:pPr>
    </w:p>
    <w:p w14:paraId="5E87392E">
      <w:pPr>
        <w:pStyle w:val="7"/>
        <w:shd w:val="clear" w:color="auto" w:fill="auto"/>
        <w:spacing w:before="61"/>
        <w:ind w:left="669" w:right="1008"/>
        <w:jc w:val="center"/>
        <w:rPr>
          <w:color w:val="auto"/>
        </w:rPr>
      </w:pPr>
      <w:r>
        <w:rPr>
          <w:color w:val="auto"/>
        </w:rPr>
        <w:t>框架协议服务单位履约评价表</w:t>
      </w:r>
    </w:p>
    <w:p w14:paraId="7F128741">
      <w:pPr>
        <w:pStyle w:val="9"/>
        <w:shd w:val="clear" w:color="auto" w:fill="auto"/>
        <w:spacing w:before="5" w:after="1"/>
        <w:rPr>
          <w:b/>
          <w:color w:val="auto"/>
          <w:sz w:val="10"/>
        </w:r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3479"/>
        <w:gridCol w:w="2124"/>
        <w:gridCol w:w="720"/>
        <w:gridCol w:w="720"/>
        <w:gridCol w:w="540"/>
      </w:tblGrid>
      <w:tr w14:paraId="2B6DA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5CD6BDD5">
            <w:pPr>
              <w:pStyle w:val="15"/>
              <w:shd w:val="clear" w:color="auto" w:fill="auto"/>
              <w:spacing w:before="120"/>
              <w:ind w:left="234" w:right="230"/>
              <w:jc w:val="center"/>
              <w:rPr>
                <w:color w:val="auto"/>
                <w:sz w:val="21"/>
              </w:rPr>
            </w:pPr>
            <w:r>
              <w:rPr>
                <w:color w:val="auto"/>
                <w:sz w:val="21"/>
              </w:rPr>
              <w:t>项目名称</w:t>
            </w:r>
          </w:p>
        </w:tc>
        <w:tc>
          <w:tcPr>
            <w:tcW w:w="7583" w:type="dxa"/>
            <w:gridSpan w:val="5"/>
            <w:noWrap w:val="0"/>
            <w:vAlign w:val="top"/>
          </w:tcPr>
          <w:p w14:paraId="3C5A87B2">
            <w:pPr>
              <w:pStyle w:val="15"/>
              <w:shd w:val="clear" w:color="auto" w:fill="auto"/>
              <w:rPr>
                <w:rFonts w:ascii="Times New Roman"/>
                <w:color w:val="auto"/>
                <w:sz w:val="20"/>
              </w:rPr>
            </w:pPr>
          </w:p>
        </w:tc>
      </w:tr>
      <w:tr w14:paraId="6B29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39E1DDFF">
            <w:pPr>
              <w:pStyle w:val="15"/>
              <w:shd w:val="clear" w:color="auto" w:fill="auto"/>
              <w:spacing w:before="118"/>
              <w:ind w:left="234" w:right="230"/>
              <w:jc w:val="center"/>
              <w:rPr>
                <w:color w:val="auto"/>
                <w:sz w:val="21"/>
              </w:rPr>
            </w:pPr>
            <w:r>
              <w:rPr>
                <w:color w:val="auto"/>
                <w:sz w:val="21"/>
              </w:rPr>
              <w:t>受评单位</w:t>
            </w:r>
          </w:p>
        </w:tc>
        <w:tc>
          <w:tcPr>
            <w:tcW w:w="3479" w:type="dxa"/>
            <w:noWrap w:val="0"/>
            <w:vAlign w:val="top"/>
          </w:tcPr>
          <w:p w14:paraId="76F2651D">
            <w:pPr>
              <w:pStyle w:val="15"/>
              <w:shd w:val="clear" w:color="auto" w:fill="auto"/>
              <w:rPr>
                <w:rFonts w:ascii="Times New Roman"/>
                <w:color w:val="auto"/>
                <w:sz w:val="20"/>
              </w:rPr>
            </w:pPr>
          </w:p>
        </w:tc>
        <w:tc>
          <w:tcPr>
            <w:tcW w:w="2124" w:type="dxa"/>
            <w:noWrap w:val="0"/>
            <w:vAlign w:val="top"/>
          </w:tcPr>
          <w:p w14:paraId="240C3051">
            <w:pPr>
              <w:pStyle w:val="15"/>
              <w:shd w:val="clear" w:color="auto" w:fill="auto"/>
              <w:spacing w:before="118"/>
              <w:ind w:left="304" w:right="297"/>
              <w:jc w:val="center"/>
              <w:rPr>
                <w:color w:val="auto"/>
                <w:sz w:val="21"/>
              </w:rPr>
            </w:pPr>
            <w:r>
              <w:rPr>
                <w:color w:val="auto"/>
                <w:sz w:val="21"/>
              </w:rPr>
              <w:t>服务内容</w:t>
            </w:r>
          </w:p>
        </w:tc>
        <w:tc>
          <w:tcPr>
            <w:tcW w:w="1980" w:type="dxa"/>
            <w:gridSpan w:val="3"/>
            <w:noWrap w:val="0"/>
            <w:vAlign w:val="top"/>
          </w:tcPr>
          <w:p w14:paraId="48BB75A7">
            <w:pPr>
              <w:pStyle w:val="15"/>
              <w:shd w:val="clear" w:color="auto" w:fill="auto"/>
              <w:rPr>
                <w:rFonts w:ascii="Times New Roman"/>
                <w:color w:val="auto"/>
                <w:sz w:val="20"/>
              </w:rPr>
            </w:pPr>
          </w:p>
        </w:tc>
      </w:tr>
      <w:tr w14:paraId="1E3D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44834A09">
            <w:pPr>
              <w:pStyle w:val="15"/>
              <w:shd w:val="clear" w:color="auto" w:fill="auto"/>
              <w:spacing w:before="119"/>
              <w:ind w:left="236" w:right="230"/>
              <w:jc w:val="center"/>
              <w:rPr>
                <w:color w:val="auto"/>
                <w:sz w:val="21"/>
              </w:rPr>
            </w:pPr>
            <w:r>
              <w:rPr>
                <w:color w:val="auto"/>
                <w:sz w:val="21"/>
              </w:rPr>
              <w:t>评价人</w:t>
            </w:r>
          </w:p>
        </w:tc>
        <w:tc>
          <w:tcPr>
            <w:tcW w:w="3479" w:type="dxa"/>
            <w:noWrap w:val="0"/>
            <w:vAlign w:val="top"/>
          </w:tcPr>
          <w:p w14:paraId="06F72EB5">
            <w:pPr>
              <w:pStyle w:val="15"/>
              <w:shd w:val="clear" w:color="auto" w:fill="auto"/>
              <w:rPr>
                <w:rFonts w:ascii="Times New Roman"/>
                <w:color w:val="auto"/>
                <w:sz w:val="20"/>
              </w:rPr>
            </w:pPr>
          </w:p>
        </w:tc>
        <w:tc>
          <w:tcPr>
            <w:tcW w:w="2124" w:type="dxa"/>
            <w:noWrap w:val="0"/>
            <w:vAlign w:val="top"/>
          </w:tcPr>
          <w:p w14:paraId="1BE581D5">
            <w:pPr>
              <w:pStyle w:val="15"/>
              <w:shd w:val="clear" w:color="auto" w:fill="auto"/>
              <w:spacing w:before="119"/>
              <w:ind w:left="304" w:right="297"/>
              <w:jc w:val="center"/>
              <w:rPr>
                <w:color w:val="auto"/>
                <w:sz w:val="21"/>
              </w:rPr>
            </w:pPr>
            <w:r>
              <w:rPr>
                <w:color w:val="auto"/>
                <w:sz w:val="21"/>
              </w:rPr>
              <w:t>联系方式</w:t>
            </w:r>
          </w:p>
        </w:tc>
        <w:tc>
          <w:tcPr>
            <w:tcW w:w="1980" w:type="dxa"/>
            <w:gridSpan w:val="3"/>
            <w:noWrap w:val="0"/>
            <w:vAlign w:val="top"/>
          </w:tcPr>
          <w:p w14:paraId="32794231">
            <w:pPr>
              <w:pStyle w:val="15"/>
              <w:shd w:val="clear" w:color="auto" w:fill="auto"/>
              <w:rPr>
                <w:rFonts w:ascii="Times New Roman"/>
                <w:color w:val="auto"/>
                <w:sz w:val="20"/>
              </w:rPr>
            </w:pPr>
          </w:p>
        </w:tc>
      </w:tr>
      <w:tr w14:paraId="7BD8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4197DB97">
            <w:pPr>
              <w:pStyle w:val="15"/>
              <w:shd w:val="clear" w:color="auto" w:fill="auto"/>
              <w:spacing w:before="120"/>
              <w:ind w:left="236" w:right="230"/>
              <w:jc w:val="center"/>
              <w:rPr>
                <w:color w:val="auto"/>
                <w:sz w:val="21"/>
              </w:rPr>
            </w:pPr>
            <w:r>
              <w:rPr>
                <w:color w:val="auto"/>
                <w:sz w:val="21"/>
              </w:rPr>
              <w:t>任务下达时间</w:t>
            </w:r>
          </w:p>
        </w:tc>
        <w:tc>
          <w:tcPr>
            <w:tcW w:w="3479" w:type="dxa"/>
            <w:noWrap w:val="0"/>
            <w:vAlign w:val="top"/>
          </w:tcPr>
          <w:p w14:paraId="63723C2F">
            <w:pPr>
              <w:pStyle w:val="15"/>
              <w:shd w:val="clear" w:color="auto" w:fill="auto"/>
              <w:rPr>
                <w:rFonts w:ascii="Times New Roman"/>
                <w:color w:val="auto"/>
                <w:sz w:val="20"/>
              </w:rPr>
            </w:pPr>
          </w:p>
        </w:tc>
        <w:tc>
          <w:tcPr>
            <w:tcW w:w="2124" w:type="dxa"/>
            <w:noWrap w:val="0"/>
            <w:vAlign w:val="top"/>
          </w:tcPr>
          <w:p w14:paraId="474CF2AE">
            <w:pPr>
              <w:pStyle w:val="15"/>
              <w:shd w:val="clear" w:color="auto" w:fill="auto"/>
              <w:spacing w:before="120"/>
              <w:ind w:left="307" w:right="297"/>
              <w:jc w:val="center"/>
              <w:rPr>
                <w:color w:val="auto"/>
                <w:sz w:val="21"/>
              </w:rPr>
            </w:pPr>
            <w:r>
              <w:rPr>
                <w:color w:val="auto"/>
                <w:sz w:val="21"/>
              </w:rPr>
              <w:t>受托人完成时间</w:t>
            </w:r>
          </w:p>
        </w:tc>
        <w:tc>
          <w:tcPr>
            <w:tcW w:w="1980" w:type="dxa"/>
            <w:gridSpan w:val="3"/>
            <w:noWrap w:val="0"/>
            <w:vAlign w:val="top"/>
          </w:tcPr>
          <w:p w14:paraId="255A1BEC">
            <w:pPr>
              <w:pStyle w:val="15"/>
              <w:shd w:val="clear" w:color="auto" w:fill="auto"/>
              <w:rPr>
                <w:rFonts w:ascii="Times New Roman"/>
                <w:color w:val="auto"/>
                <w:sz w:val="20"/>
              </w:rPr>
            </w:pPr>
          </w:p>
        </w:tc>
      </w:tr>
      <w:tr w14:paraId="7530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380" w:type="dxa"/>
            <w:gridSpan w:val="3"/>
            <w:vMerge w:val="restart"/>
            <w:noWrap w:val="0"/>
            <w:vAlign w:val="top"/>
          </w:tcPr>
          <w:p w14:paraId="771628DB">
            <w:pPr>
              <w:pStyle w:val="15"/>
              <w:shd w:val="clear" w:color="auto" w:fill="auto"/>
              <w:spacing w:before="178"/>
              <w:ind w:left="3248" w:right="3241"/>
              <w:jc w:val="center"/>
              <w:rPr>
                <w:color w:val="auto"/>
                <w:sz w:val="21"/>
              </w:rPr>
            </w:pPr>
            <w:r>
              <w:rPr>
                <w:color w:val="auto"/>
                <w:sz w:val="21"/>
              </w:rPr>
              <w:t>评价内容</w:t>
            </w:r>
          </w:p>
        </w:tc>
        <w:tc>
          <w:tcPr>
            <w:tcW w:w="1980" w:type="dxa"/>
            <w:gridSpan w:val="3"/>
            <w:noWrap w:val="0"/>
            <w:vAlign w:val="top"/>
          </w:tcPr>
          <w:p w14:paraId="6404BA03">
            <w:pPr>
              <w:pStyle w:val="15"/>
              <w:shd w:val="clear" w:color="auto" w:fill="auto"/>
              <w:spacing w:before="1" w:line="251" w:lineRule="exact"/>
              <w:ind w:left="569"/>
              <w:rPr>
                <w:color w:val="auto"/>
                <w:sz w:val="21"/>
              </w:rPr>
            </w:pPr>
            <w:r>
              <w:rPr>
                <w:color w:val="auto"/>
                <w:sz w:val="21"/>
              </w:rPr>
              <w:t>评价结果</w:t>
            </w:r>
          </w:p>
        </w:tc>
      </w:tr>
      <w:tr w14:paraId="1279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380" w:type="dxa"/>
            <w:gridSpan w:val="3"/>
            <w:vMerge w:val="continue"/>
            <w:tcBorders>
              <w:top w:val="nil"/>
            </w:tcBorders>
            <w:noWrap w:val="0"/>
            <w:vAlign w:val="top"/>
          </w:tcPr>
          <w:p w14:paraId="5E48B1D5">
            <w:pPr>
              <w:shd w:val="clear" w:color="auto" w:fill="auto"/>
              <w:rPr>
                <w:color w:val="auto"/>
                <w:sz w:val="2"/>
                <w:szCs w:val="2"/>
              </w:rPr>
            </w:pPr>
          </w:p>
        </w:tc>
        <w:tc>
          <w:tcPr>
            <w:tcW w:w="720" w:type="dxa"/>
            <w:noWrap w:val="0"/>
            <w:vAlign w:val="top"/>
          </w:tcPr>
          <w:p w14:paraId="5FFDA446">
            <w:pPr>
              <w:pStyle w:val="15"/>
              <w:shd w:val="clear" w:color="auto" w:fill="auto"/>
              <w:spacing w:before="38"/>
              <w:ind w:left="149"/>
              <w:rPr>
                <w:color w:val="auto"/>
                <w:sz w:val="21"/>
              </w:rPr>
            </w:pPr>
            <w:r>
              <w:rPr>
                <w:color w:val="auto"/>
                <w:sz w:val="21"/>
              </w:rPr>
              <w:t>优良</w:t>
            </w:r>
          </w:p>
        </w:tc>
        <w:tc>
          <w:tcPr>
            <w:tcW w:w="720" w:type="dxa"/>
            <w:noWrap w:val="0"/>
            <w:vAlign w:val="top"/>
          </w:tcPr>
          <w:p w14:paraId="0C9AB2CF">
            <w:pPr>
              <w:pStyle w:val="15"/>
              <w:shd w:val="clear" w:color="auto" w:fill="auto"/>
              <w:spacing w:before="38"/>
              <w:ind w:left="149"/>
              <w:rPr>
                <w:color w:val="auto"/>
                <w:sz w:val="21"/>
              </w:rPr>
            </w:pPr>
            <w:r>
              <w:rPr>
                <w:color w:val="auto"/>
                <w:sz w:val="21"/>
              </w:rPr>
              <w:t>一般</w:t>
            </w:r>
          </w:p>
        </w:tc>
        <w:tc>
          <w:tcPr>
            <w:tcW w:w="540" w:type="dxa"/>
            <w:noWrap w:val="0"/>
            <w:vAlign w:val="top"/>
          </w:tcPr>
          <w:p w14:paraId="2D39C406">
            <w:pPr>
              <w:pStyle w:val="15"/>
              <w:shd w:val="clear" w:color="auto" w:fill="auto"/>
              <w:spacing w:before="38"/>
              <w:ind w:left="164"/>
              <w:rPr>
                <w:color w:val="auto"/>
                <w:sz w:val="21"/>
              </w:rPr>
            </w:pPr>
            <w:r>
              <w:rPr>
                <w:color w:val="auto"/>
                <w:w w:val="99"/>
                <w:sz w:val="21"/>
              </w:rPr>
              <w:t>差</w:t>
            </w:r>
          </w:p>
        </w:tc>
      </w:tr>
      <w:tr w14:paraId="21C3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777" w:type="dxa"/>
            <w:vMerge w:val="restart"/>
            <w:noWrap w:val="0"/>
            <w:vAlign w:val="top"/>
          </w:tcPr>
          <w:p w14:paraId="2FAC5E2D">
            <w:pPr>
              <w:pStyle w:val="15"/>
              <w:shd w:val="clear" w:color="auto" w:fill="auto"/>
              <w:spacing w:before="12"/>
              <w:rPr>
                <w:b/>
                <w:color w:val="auto"/>
                <w:sz w:val="17"/>
              </w:rPr>
            </w:pPr>
          </w:p>
          <w:p w14:paraId="3ECF1738">
            <w:pPr>
              <w:pStyle w:val="15"/>
              <w:shd w:val="clear" w:color="auto" w:fill="auto"/>
              <w:spacing w:line="242" w:lineRule="auto"/>
              <w:ind w:left="572" w:right="563"/>
              <w:jc w:val="center"/>
              <w:rPr>
                <w:color w:val="auto"/>
                <w:sz w:val="21"/>
              </w:rPr>
            </w:pPr>
            <w:r>
              <w:rPr>
                <w:color w:val="auto"/>
                <w:sz w:val="21"/>
              </w:rPr>
              <w:t>（一） 合同</w:t>
            </w:r>
          </w:p>
          <w:p w14:paraId="6D893F0B">
            <w:pPr>
              <w:pStyle w:val="15"/>
              <w:shd w:val="clear" w:color="auto" w:fill="auto"/>
              <w:spacing w:before="1"/>
              <w:ind w:left="234" w:right="230"/>
              <w:jc w:val="center"/>
              <w:rPr>
                <w:color w:val="auto"/>
                <w:sz w:val="21"/>
              </w:rPr>
            </w:pPr>
            <w:r>
              <w:rPr>
                <w:color w:val="auto"/>
                <w:sz w:val="21"/>
              </w:rPr>
              <w:t>履约情况</w:t>
            </w:r>
          </w:p>
        </w:tc>
        <w:tc>
          <w:tcPr>
            <w:tcW w:w="5603" w:type="dxa"/>
            <w:gridSpan w:val="2"/>
            <w:noWrap w:val="0"/>
            <w:vAlign w:val="top"/>
          </w:tcPr>
          <w:p w14:paraId="66B36B07">
            <w:pPr>
              <w:pStyle w:val="15"/>
              <w:shd w:val="clear" w:color="auto" w:fill="auto"/>
              <w:spacing w:before="1" w:line="270" w:lineRule="atLeast"/>
              <w:ind w:left="108" w:right="97"/>
              <w:jc w:val="both"/>
              <w:rPr>
                <w:color w:val="auto"/>
                <w:sz w:val="21"/>
              </w:rPr>
            </w:pPr>
            <w:r>
              <w:rPr>
                <w:color w:val="auto"/>
                <w:spacing w:val="-5"/>
                <w:w w:val="95"/>
                <w:sz w:val="21"/>
              </w:rPr>
              <w:t xml:space="preserve">签有规范完整的合同，合同双方的权利义务明确；按时、按 </w:t>
            </w:r>
            <w:r>
              <w:rPr>
                <w:color w:val="auto"/>
                <w:spacing w:val="-10"/>
                <w:w w:val="95"/>
                <w:sz w:val="21"/>
              </w:rPr>
              <w:t xml:space="preserve">质完成委托任务；在履约过程中，提出并实施了积极的、科 </w:t>
            </w:r>
            <w:r>
              <w:rPr>
                <w:color w:val="auto"/>
                <w:spacing w:val="-10"/>
                <w:sz w:val="21"/>
              </w:rPr>
              <w:t>学合理的措施，保证了合同的有效实施。</w:t>
            </w:r>
          </w:p>
        </w:tc>
        <w:tc>
          <w:tcPr>
            <w:tcW w:w="720" w:type="dxa"/>
            <w:noWrap w:val="0"/>
            <w:vAlign w:val="top"/>
          </w:tcPr>
          <w:p w14:paraId="1F2AC91F">
            <w:pPr>
              <w:pStyle w:val="15"/>
              <w:shd w:val="clear" w:color="auto" w:fill="auto"/>
              <w:rPr>
                <w:rFonts w:ascii="Times New Roman"/>
                <w:color w:val="auto"/>
                <w:sz w:val="20"/>
              </w:rPr>
            </w:pPr>
          </w:p>
        </w:tc>
        <w:tc>
          <w:tcPr>
            <w:tcW w:w="720" w:type="dxa"/>
            <w:noWrap w:val="0"/>
            <w:vAlign w:val="top"/>
          </w:tcPr>
          <w:p w14:paraId="6EB68574">
            <w:pPr>
              <w:pStyle w:val="15"/>
              <w:shd w:val="clear" w:color="auto" w:fill="auto"/>
              <w:rPr>
                <w:rFonts w:ascii="Times New Roman"/>
                <w:color w:val="auto"/>
                <w:sz w:val="20"/>
              </w:rPr>
            </w:pPr>
          </w:p>
        </w:tc>
        <w:tc>
          <w:tcPr>
            <w:tcW w:w="540" w:type="dxa"/>
            <w:noWrap w:val="0"/>
            <w:vAlign w:val="top"/>
          </w:tcPr>
          <w:p w14:paraId="4F7F37DE">
            <w:pPr>
              <w:pStyle w:val="15"/>
              <w:shd w:val="clear" w:color="auto" w:fill="auto"/>
              <w:rPr>
                <w:rFonts w:ascii="Times New Roman"/>
                <w:color w:val="auto"/>
                <w:sz w:val="20"/>
              </w:rPr>
            </w:pPr>
          </w:p>
        </w:tc>
      </w:tr>
      <w:tr w14:paraId="3654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noWrap w:val="0"/>
            <w:vAlign w:val="top"/>
          </w:tcPr>
          <w:p w14:paraId="0ACBA609">
            <w:pPr>
              <w:shd w:val="clear" w:color="auto" w:fill="auto"/>
              <w:rPr>
                <w:color w:val="auto"/>
                <w:sz w:val="2"/>
                <w:szCs w:val="2"/>
              </w:rPr>
            </w:pPr>
          </w:p>
        </w:tc>
        <w:tc>
          <w:tcPr>
            <w:tcW w:w="5603" w:type="dxa"/>
            <w:gridSpan w:val="2"/>
            <w:noWrap w:val="0"/>
            <w:vAlign w:val="top"/>
          </w:tcPr>
          <w:p w14:paraId="5D443566">
            <w:pPr>
              <w:pStyle w:val="15"/>
              <w:shd w:val="clear" w:color="auto" w:fill="auto"/>
              <w:spacing w:before="89"/>
              <w:ind w:left="108"/>
              <w:rPr>
                <w:color w:val="auto"/>
                <w:sz w:val="21"/>
              </w:rPr>
            </w:pPr>
            <w:r>
              <w:rPr>
                <w:color w:val="auto"/>
                <w:sz w:val="21"/>
              </w:rPr>
              <w:t>签有书面合同；基本按合同要求完成委托任务。</w:t>
            </w:r>
          </w:p>
        </w:tc>
        <w:tc>
          <w:tcPr>
            <w:tcW w:w="720" w:type="dxa"/>
            <w:noWrap w:val="0"/>
            <w:vAlign w:val="top"/>
          </w:tcPr>
          <w:p w14:paraId="4383354A">
            <w:pPr>
              <w:pStyle w:val="15"/>
              <w:shd w:val="clear" w:color="auto" w:fill="auto"/>
              <w:rPr>
                <w:rFonts w:ascii="Times New Roman"/>
                <w:color w:val="auto"/>
                <w:sz w:val="20"/>
              </w:rPr>
            </w:pPr>
          </w:p>
        </w:tc>
        <w:tc>
          <w:tcPr>
            <w:tcW w:w="720" w:type="dxa"/>
            <w:noWrap w:val="0"/>
            <w:vAlign w:val="top"/>
          </w:tcPr>
          <w:p w14:paraId="30C3F822">
            <w:pPr>
              <w:pStyle w:val="15"/>
              <w:shd w:val="clear" w:color="auto" w:fill="auto"/>
              <w:rPr>
                <w:rFonts w:ascii="Times New Roman"/>
                <w:color w:val="auto"/>
                <w:sz w:val="20"/>
              </w:rPr>
            </w:pPr>
          </w:p>
        </w:tc>
        <w:tc>
          <w:tcPr>
            <w:tcW w:w="540" w:type="dxa"/>
            <w:noWrap w:val="0"/>
            <w:vAlign w:val="top"/>
          </w:tcPr>
          <w:p w14:paraId="24EDC3A3">
            <w:pPr>
              <w:pStyle w:val="15"/>
              <w:shd w:val="clear" w:color="auto" w:fill="auto"/>
              <w:rPr>
                <w:rFonts w:ascii="Times New Roman"/>
                <w:color w:val="auto"/>
                <w:sz w:val="20"/>
              </w:rPr>
            </w:pPr>
          </w:p>
        </w:tc>
      </w:tr>
      <w:tr w14:paraId="1A2E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noWrap w:val="0"/>
            <w:vAlign w:val="top"/>
          </w:tcPr>
          <w:p w14:paraId="1A8C1D14">
            <w:pPr>
              <w:pStyle w:val="15"/>
              <w:shd w:val="clear" w:color="auto" w:fill="auto"/>
              <w:spacing w:before="5"/>
              <w:rPr>
                <w:b/>
                <w:color w:val="auto"/>
                <w:sz w:val="28"/>
              </w:rPr>
            </w:pPr>
          </w:p>
          <w:p w14:paraId="277ED691">
            <w:pPr>
              <w:pStyle w:val="15"/>
              <w:shd w:val="clear" w:color="auto" w:fill="auto"/>
              <w:spacing w:line="244" w:lineRule="auto"/>
              <w:ind w:left="572" w:right="563"/>
              <w:jc w:val="center"/>
              <w:rPr>
                <w:color w:val="auto"/>
                <w:sz w:val="21"/>
              </w:rPr>
            </w:pPr>
            <w:r>
              <w:rPr>
                <w:color w:val="auto"/>
                <w:sz w:val="21"/>
              </w:rPr>
              <w:t>（二） 成果</w:t>
            </w:r>
          </w:p>
          <w:p w14:paraId="00094443">
            <w:pPr>
              <w:pStyle w:val="15"/>
              <w:shd w:val="clear" w:color="auto" w:fill="auto"/>
              <w:spacing w:line="265" w:lineRule="exact"/>
              <w:ind w:left="234" w:right="230"/>
              <w:jc w:val="center"/>
              <w:rPr>
                <w:color w:val="auto"/>
                <w:sz w:val="21"/>
              </w:rPr>
            </w:pPr>
            <w:r>
              <w:rPr>
                <w:color w:val="auto"/>
                <w:sz w:val="21"/>
              </w:rPr>
              <w:t>文件质量</w:t>
            </w:r>
          </w:p>
        </w:tc>
        <w:tc>
          <w:tcPr>
            <w:tcW w:w="5603" w:type="dxa"/>
            <w:gridSpan w:val="2"/>
            <w:noWrap w:val="0"/>
            <w:vAlign w:val="top"/>
          </w:tcPr>
          <w:p w14:paraId="0C4E3B7A">
            <w:pPr>
              <w:pStyle w:val="15"/>
              <w:shd w:val="clear" w:color="auto" w:fill="auto"/>
              <w:spacing w:before="1"/>
              <w:ind w:left="108"/>
              <w:rPr>
                <w:color w:val="auto"/>
                <w:sz w:val="21"/>
              </w:rPr>
            </w:pPr>
            <w:r>
              <w:rPr>
                <w:color w:val="auto"/>
                <w:sz w:val="21"/>
              </w:rPr>
              <w:t>成果文件的内容和深度满足使用者要求，且保证了相关工作</w:t>
            </w:r>
          </w:p>
          <w:p w14:paraId="026CEBA8">
            <w:pPr>
              <w:pStyle w:val="15"/>
              <w:shd w:val="clear" w:color="auto" w:fill="auto"/>
              <w:spacing w:before="2" w:line="252" w:lineRule="exact"/>
              <w:ind w:left="108"/>
              <w:rPr>
                <w:color w:val="auto"/>
                <w:sz w:val="21"/>
              </w:rPr>
            </w:pPr>
            <w:r>
              <w:rPr>
                <w:color w:val="auto"/>
                <w:sz w:val="21"/>
              </w:rPr>
              <w:t>的顺利实施。</w:t>
            </w:r>
          </w:p>
        </w:tc>
        <w:tc>
          <w:tcPr>
            <w:tcW w:w="720" w:type="dxa"/>
            <w:noWrap w:val="0"/>
            <w:vAlign w:val="top"/>
          </w:tcPr>
          <w:p w14:paraId="7CA221DB">
            <w:pPr>
              <w:pStyle w:val="15"/>
              <w:shd w:val="clear" w:color="auto" w:fill="auto"/>
              <w:rPr>
                <w:rFonts w:ascii="Times New Roman"/>
                <w:color w:val="auto"/>
                <w:sz w:val="20"/>
              </w:rPr>
            </w:pPr>
          </w:p>
        </w:tc>
        <w:tc>
          <w:tcPr>
            <w:tcW w:w="720" w:type="dxa"/>
            <w:noWrap w:val="0"/>
            <w:vAlign w:val="top"/>
          </w:tcPr>
          <w:p w14:paraId="4C432BB8">
            <w:pPr>
              <w:pStyle w:val="15"/>
              <w:shd w:val="clear" w:color="auto" w:fill="auto"/>
              <w:rPr>
                <w:rFonts w:ascii="Times New Roman"/>
                <w:color w:val="auto"/>
                <w:sz w:val="20"/>
              </w:rPr>
            </w:pPr>
          </w:p>
        </w:tc>
        <w:tc>
          <w:tcPr>
            <w:tcW w:w="540" w:type="dxa"/>
            <w:noWrap w:val="0"/>
            <w:vAlign w:val="top"/>
          </w:tcPr>
          <w:p w14:paraId="2D0CFC40">
            <w:pPr>
              <w:pStyle w:val="15"/>
              <w:shd w:val="clear" w:color="auto" w:fill="auto"/>
              <w:rPr>
                <w:rFonts w:ascii="Times New Roman"/>
                <w:color w:val="auto"/>
                <w:sz w:val="20"/>
              </w:rPr>
            </w:pPr>
          </w:p>
        </w:tc>
      </w:tr>
      <w:tr w14:paraId="150F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77" w:type="dxa"/>
            <w:vMerge w:val="continue"/>
            <w:tcBorders>
              <w:top w:val="nil"/>
            </w:tcBorders>
            <w:noWrap w:val="0"/>
            <w:vAlign w:val="top"/>
          </w:tcPr>
          <w:p w14:paraId="17CD1AFA">
            <w:pPr>
              <w:shd w:val="clear" w:color="auto" w:fill="auto"/>
              <w:rPr>
                <w:color w:val="auto"/>
                <w:sz w:val="2"/>
                <w:szCs w:val="2"/>
              </w:rPr>
            </w:pPr>
          </w:p>
        </w:tc>
        <w:tc>
          <w:tcPr>
            <w:tcW w:w="5603" w:type="dxa"/>
            <w:gridSpan w:val="2"/>
            <w:noWrap w:val="0"/>
            <w:vAlign w:val="top"/>
          </w:tcPr>
          <w:p w14:paraId="5E651DE7">
            <w:pPr>
              <w:pStyle w:val="15"/>
              <w:shd w:val="clear" w:color="auto" w:fill="auto"/>
              <w:spacing w:before="82" w:line="244" w:lineRule="auto"/>
              <w:ind w:left="108" w:right="25"/>
              <w:rPr>
                <w:color w:val="auto"/>
                <w:sz w:val="21"/>
              </w:rPr>
            </w:pPr>
            <w:r>
              <w:rPr>
                <w:color w:val="auto"/>
                <w:w w:val="95"/>
                <w:sz w:val="21"/>
              </w:rPr>
              <w:t xml:space="preserve">成果文件内容基本完整，深度基本符合要求；有少量错漏， </w:t>
            </w:r>
            <w:r>
              <w:rPr>
                <w:color w:val="auto"/>
                <w:sz w:val="21"/>
              </w:rPr>
              <w:t>但不影响相关工作的顺利实施。</w:t>
            </w:r>
          </w:p>
        </w:tc>
        <w:tc>
          <w:tcPr>
            <w:tcW w:w="720" w:type="dxa"/>
            <w:noWrap w:val="0"/>
            <w:vAlign w:val="top"/>
          </w:tcPr>
          <w:p w14:paraId="7E8E0C8D">
            <w:pPr>
              <w:pStyle w:val="15"/>
              <w:shd w:val="clear" w:color="auto" w:fill="auto"/>
              <w:rPr>
                <w:rFonts w:ascii="Times New Roman"/>
                <w:color w:val="auto"/>
                <w:sz w:val="20"/>
              </w:rPr>
            </w:pPr>
          </w:p>
        </w:tc>
        <w:tc>
          <w:tcPr>
            <w:tcW w:w="720" w:type="dxa"/>
            <w:noWrap w:val="0"/>
            <w:vAlign w:val="top"/>
          </w:tcPr>
          <w:p w14:paraId="39AA53A7">
            <w:pPr>
              <w:pStyle w:val="15"/>
              <w:shd w:val="clear" w:color="auto" w:fill="auto"/>
              <w:rPr>
                <w:rFonts w:ascii="Times New Roman"/>
                <w:color w:val="auto"/>
                <w:sz w:val="20"/>
              </w:rPr>
            </w:pPr>
          </w:p>
        </w:tc>
        <w:tc>
          <w:tcPr>
            <w:tcW w:w="540" w:type="dxa"/>
            <w:noWrap w:val="0"/>
            <w:vAlign w:val="top"/>
          </w:tcPr>
          <w:p w14:paraId="17B0D688">
            <w:pPr>
              <w:pStyle w:val="15"/>
              <w:shd w:val="clear" w:color="auto" w:fill="auto"/>
              <w:rPr>
                <w:rFonts w:ascii="Times New Roman"/>
                <w:color w:val="auto"/>
                <w:sz w:val="20"/>
              </w:rPr>
            </w:pPr>
          </w:p>
        </w:tc>
      </w:tr>
      <w:tr w14:paraId="1B22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77" w:type="dxa"/>
            <w:vMerge w:val="continue"/>
            <w:tcBorders>
              <w:top w:val="nil"/>
            </w:tcBorders>
            <w:noWrap w:val="0"/>
            <w:vAlign w:val="top"/>
          </w:tcPr>
          <w:p w14:paraId="5663F2E8">
            <w:pPr>
              <w:shd w:val="clear" w:color="auto" w:fill="auto"/>
              <w:rPr>
                <w:color w:val="auto"/>
                <w:sz w:val="2"/>
                <w:szCs w:val="2"/>
              </w:rPr>
            </w:pPr>
          </w:p>
        </w:tc>
        <w:tc>
          <w:tcPr>
            <w:tcW w:w="5603" w:type="dxa"/>
            <w:gridSpan w:val="2"/>
            <w:noWrap w:val="0"/>
            <w:vAlign w:val="top"/>
          </w:tcPr>
          <w:p w14:paraId="0534F917">
            <w:pPr>
              <w:pStyle w:val="15"/>
              <w:shd w:val="clear" w:color="auto" w:fill="auto"/>
              <w:spacing w:before="1" w:line="251" w:lineRule="exact"/>
              <w:ind w:left="108"/>
              <w:rPr>
                <w:color w:val="auto"/>
                <w:sz w:val="21"/>
              </w:rPr>
            </w:pPr>
            <w:r>
              <w:rPr>
                <w:color w:val="auto"/>
                <w:sz w:val="21"/>
              </w:rPr>
              <w:t>成果内容不完整，深度未能满足委托人要求。</w:t>
            </w:r>
          </w:p>
        </w:tc>
        <w:tc>
          <w:tcPr>
            <w:tcW w:w="720" w:type="dxa"/>
            <w:noWrap w:val="0"/>
            <w:vAlign w:val="top"/>
          </w:tcPr>
          <w:p w14:paraId="41FFFB10">
            <w:pPr>
              <w:pStyle w:val="15"/>
              <w:shd w:val="clear" w:color="auto" w:fill="auto"/>
              <w:rPr>
                <w:rFonts w:ascii="Times New Roman"/>
                <w:color w:val="auto"/>
                <w:sz w:val="20"/>
              </w:rPr>
            </w:pPr>
          </w:p>
        </w:tc>
        <w:tc>
          <w:tcPr>
            <w:tcW w:w="720" w:type="dxa"/>
            <w:noWrap w:val="0"/>
            <w:vAlign w:val="top"/>
          </w:tcPr>
          <w:p w14:paraId="288C743A">
            <w:pPr>
              <w:pStyle w:val="15"/>
              <w:shd w:val="clear" w:color="auto" w:fill="auto"/>
              <w:rPr>
                <w:rFonts w:ascii="Times New Roman"/>
                <w:color w:val="auto"/>
                <w:sz w:val="20"/>
              </w:rPr>
            </w:pPr>
          </w:p>
        </w:tc>
        <w:tc>
          <w:tcPr>
            <w:tcW w:w="540" w:type="dxa"/>
            <w:noWrap w:val="0"/>
            <w:vAlign w:val="top"/>
          </w:tcPr>
          <w:p w14:paraId="54884A28">
            <w:pPr>
              <w:pStyle w:val="15"/>
              <w:shd w:val="clear" w:color="auto" w:fill="auto"/>
              <w:rPr>
                <w:rFonts w:ascii="Times New Roman"/>
                <w:color w:val="auto"/>
                <w:sz w:val="20"/>
              </w:rPr>
            </w:pPr>
          </w:p>
        </w:tc>
      </w:tr>
      <w:tr w14:paraId="2D6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noWrap w:val="0"/>
            <w:vAlign w:val="top"/>
          </w:tcPr>
          <w:p w14:paraId="538AA811">
            <w:pPr>
              <w:pStyle w:val="15"/>
              <w:shd w:val="clear" w:color="auto" w:fill="auto"/>
              <w:rPr>
                <w:b/>
                <w:color w:val="auto"/>
                <w:sz w:val="29"/>
              </w:rPr>
            </w:pPr>
          </w:p>
          <w:p w14:paraId="279A86F8">
            <w:pPr>
              <w:pStyle w:val="15"/>
              <w:shd w:val="clear" w:color="auto" w:fill="auto"/>
              <w:spacing w:line="242" w:lineRule="auto"/>
              <w:ind w:left="363" w:right="352" w:firstLine="208"/>
              <w:rPr>
                <w:color w:val="auto"/>
                <w:sz w:val="21"/>
              </w:rPr>
            </w:pPr>
            <w:r>
              <w:rPr>
                <w:color w:val="auto"/>
                <w:sz w:val="21"/>
              </w:rPr>
              <w:t xml:space="preserve">（三） 管理能力 </w:t>
            </w:r>
            <w:r>
              <w:rPr>
                <w:color w:val="auto"/>
                <w:spacing w:val="-3"/>
                <w:sz w:val="21"/>
              </w:rPr>
              <w:t>与规范服务</w:t>
            </w:r>
          </w:p>
        </w:tc>
        <w:tc>
          <w:tcPr>
            <w:tcW w:w="5603" w:type="dxa"/>
            <w:gridSpan w:val="2"/>
            <w:noWrap w:val="0"/>
            <w:vAlign w:val="top"/>
          </w:tcPr>
          <w:p w14:paraId="0566F4A6">
            <w:pPr>
              <w:pStyle w:val="15"/>
              <w:shd w:val="clear" w:color="auto" w:fill="auto"/>
              <w:spacing w:before="1" w:line="270" w:lineRule="atLeast"/>
              <w:ind w:left="108" w:right="-15"/>
              <w:rPr>
                <w:color w:val="auto"/>
                <w:sz w:val="21"/>
              </w:rPr>
            </w:pPr>
            <w:r>
              <w:rPr>
                <w:color w:val="auto"/>
                <w:spacing w:val="-14"/>
                <w:sz w:val="21"/>
              </w:rPr>
              <w:t>项目有完整的实施计划，且措施得力；设有专职项目负责人； 全过程服务及时、耐心，态度端正。</w:t>
            </w:r>
          </w:p>
        </w:tc>
        <w:tc>
          <w:tcPr>
            <w:tcW w:w="720" w:type="dxa"/>
            <w:noWrap w:val="0"/>
            <w:vAlign w:val="top"/>
          </w:tcPr>
          <w:p w14:paraId="7C3F0A20">
            <w:pPr>
              <w:pStyle w:val="15"/>
              <w:shd w:val="clear" w:color="auto" w:fill="auto"/>
              <w:rPr>
                <w:rFonts w:ascii="Times New Roman"/>
                <w:color w:val="auto"/>
                <w:sz w:val="20"/>
              </w:rPr>
            </w:pPr>
          </w:p>
        </w:tc>
        <w:tc>
          <w:tcPr>
            <w:tcW w:w="720" w:type="dxa"/>
            <w:noWrap w:val="0"/>
            <w:vAlign w:val="top"/>
          </w:tcPr>
          <w:p w14:paraId="3891148D">
            <w:pPr>
              <w:pStyle w:val="15"/>
              <w:shd w:val="clear" w:color="auto" w:fill="auto"/>
              <w:rPr>
                <w:rFonts w:ascii="Times New Roman"/>
                <w:color w:val="auto"/>
                <w:sz w:val="20"/>
              </w:rPr>
            </w:pPr>
          </w:p>
        </w:tc>
        <w:tc>
          <w:tcPr>
            <w:tcW w:w="540" w:type="dxa"/>
            <w:noWrap w:val="0"/>
            <w:vAlign w:val="top"/>
          </w:tcPr>
          <w:p w14:paraId="2879031D">
            <w:pPr>
              <w:pStyle w:val="15"/>
              <w:shd w:val="clear" w:color="auto" w:fill="auto"/>
              <w:rPr>
                <w:rFonts w:ascii="Times New Roman"/>
                <w:color w:val="auto"/>
                <w:sz w:val="20"/>
              </w:rPr>
            </w:pPr>
          </w:p>
        </w:tc>
      </w:tr>
      <w:tr w14:paraId="6C5E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continue"/>
            <w:tcBorders>
              <w:top w:val="nil"/>
            </w:tcBorders>
            <w:noWrap w:val="0"/>
            <w:vAlign w:val="top"/>
          </w:tcPr>
          <w:p w14:paraId="7F05B4D8">
            <w:pPr>
              <w:shd w:val="clear" w:color="auto" w:fill="auto"/>
              <w:rPr>
                <w:color w:val="auto"/>
                <w:sz w:val="2"/>
                <w:szCs w:val="2"/>
              </w:rPr>
            </w:pPr>
          </w:p>
        </w:tc>
        <w:tc>
          <w:tcPr>
            <w:tcW w:w="5603" w:type="dxa"/>
            <w:gridSpan w:val="2"/>
            <w:noWrap w:val="0"/>
            <w:vAlign w:val="top"/>
          </w:tcPr>
          <w:p w14:paraId="25C935E7">
            <w:pPr>
              <w:pStyle w:val="15"/>
              <w:shd w:val="clear" w:color="auto" w:fill="auto"/>
              <w:spacing w:before="1"/>
              <w:ind w:left="108"/>
              <w:rPr>
                <w:color w:val="auto"/>
                <w:sz w:val="21"/>
              </w:rPr>
            </w:pPr>
            <w:r>
              <w:rPr>
                <w:color w:val="auto"/>
                <w:sz w:val="21"/>
              </w:rPr>
              <w:t>项目有相应的实施计划；设有专职项目负责人；提供全过程</w:t>
            </w:r>
          </w:p>
          <w:p w14:paraId="4FBFCEA8">
            <w:pPr>
              <w:pStyle w:val="15"/>
              <w:shd w:val="clear" w:color="auto" w:fill="auto"/>
              <w:spacing w:before="2" w:line="252" w:lineRule="exact"/>
              <w:ind w:left="108"/>
              <w:rPr>
                <w:color w:val="auto"/>
                <w:sz w:val="21"/>
              </w:rPr>
            </w:pPr>
            <w:r>
              <w:rPr>
                <w:color w:val="auto"/>
                <w:sz w:val="21"/>
              </w:rPr>
              <w:t>服务。</w:t>
            </w:r>
          </w:p>
        </w:tc>
        <w:tc>
          <w:tcPr>
            <w:tcW w:w="720" w:type="dxa"/>
            <w:noWrap w:val="0"/>
            <w:vAlign w:val="top"/>
          </w:tcPr>
          <w:p w14:paraId="6DD909D8">
            <w:pPr>
              <w:pStyle w:val="15"/>
              <w:shd w:val="clear" w:color="auto" w:fill="auto"/>
              <w:rPr>
                <w:rFonts w:ascii="Times New Roman"/>
                <w:color w:val="auto"/>
                <w:sz w:val="20"/>
              </w:rPr>
            </w:pPr>
          </w:p>
        </w:tc>
        <w:tc>
          <w:tcPr>
            <w:tcW w:w="720" w:type="dxa"/>
            <w:noWrap w:val="0"/>
            <w:vAlign w:val="top"/>
          </w:tcPr>
          <w:p w14:paraId="6EF28A05">
            <w:pPr>
              <w:pStyle w:val="15"/>
              <w:shd w:val="clear" w:color="auto" w:fill="auto"/>
              <w:rPr>
                <w:rFonts w:ascii="Times New Roman"/>
                <w:color w:val="auto"/>
                <w:sz w:val="20"/>
              </w:rPr>
            </w:pPr>
          </w:p>
        </w:tc>
        <w:tc>
          <w:tcPr>
            <w:tcW w:w="540" w:type="dxa"/>
            <w:noWrap w:val="0"/>
            <w:vAlign w:val="top"/>
          </w:tcPr>
          <w:p w14:paraId="18C48F67">
            <w:pPr>
              <w:pStyle w:val="15"/>
              <w:shd w:val="clear" w:color="auto" w:fill="auto"/>
              <w:rPr>
                <w:rFonts w:ascii="Times New Roman"/>
                <w:color w:val="auto"/>
                <w:sz w:val="20"/>
              </w:rPr>
            </w:pPr>
          </w:p>
        </w:tc>
      </w:tr>
      <w:tr w14:paraId="59350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noWrap w:val="0"/>
            <w:vAlign w:val="top"/>
          </w:tcPr>
          <w:p w14:paraId="02D98184">
            <w:pPr>
              <w:shd w:val="clear" w:color="auto" w:fill="auto"/>
              <w:rPr>
                <w:color w:val="auto"/>
                <w:sz w:val="2"/>
                <w:szCs w:val="2"/>
              </w:rPr>
            </w:pPr>
          </w:p>
        </w:tc>
        <w:tc>
          <w:tcPr>
            <w:tcW w:w="5603" w:type="dxa"/>
            <w:gridSpan w:val="2"/>
            <w:noWrap w:val="0"/>
            <w:vAlign w:val="top"/>
          </w:tcPr>
          <w:p w14:paraId="1D70205C">
            <w:pPr>
              <w:pStyle w:val="15"/>
              <w:shd w:val="clear" w:color="auto" w:fill="auto"/>
              <w:spacing w:before="87"/>
              <w:ind w:left="108"/>
              <w:rPr>
                <w:color w:val="auto"/>
                <w:sz w:val="21"/>
              </w:rPr>
            </w:pPr>
            <w:r>
              <w:rPr>
                <w:color w:val="auto"/>
                <w:sz w:val="21"/>
              </w:rPr>
              <w:t>项目无实施计划；无全程服务或服务质量差。</w:t>
            </w:r>
          </w:p>
        </w:tc>
        <w:tc>
          <w:tcPr>
            <w:tcW w:w="720" w:type="dxa"/>
            <w:noWrap w:val="0"/>
            <w:vAlign w:val="top"/>
          </w:tcPr>
          <w:p w14:paraId="5CCC409D">
            <w:pPr>
              <w:pStyle w:val="15"/>
              <w:shd w:val="clear" w:color="auto" w:fill="auto"/>
              <w:rPr>
                <w:rFonts w:ascii="Times New Roman"/>
                <w:color w:val="auto"/>
                <w:sz w:val="20"/>
              </w:rPr>
            </w:pPr>
          </w:p>
        </w:tc>
        <w:tc>
          <w:tcPr>
            <w:tcW w:w="720" w:type="dxa"/>
            <w:noWrap w:val="0"/>
            <w:vAlign w:val="top"/>
          </w:tcPr>
          <w:p w14:paraId="55A4A354">
            <w:pPr>
              <w:pStyle w:val="15"/>
              <w:shd w:val="clear" w:color="auto" w:fill="auto"/>
              <w:rPr>
                <w:rFonts w:ascii="Times New Roman"/>
                <w:color w:val="auto"/>
                <w:sz w:val="20"/>
              </w:rPr>
            </w:pPr>
          </w:p>
        </w:tc>
        <w:tc>
          <w:tcPr>
            <w:tcW w:w="540" w:type="dxa"/>
            <w:noWrap w:val="0"/>
            <w:vAlign w:val="top"/>
          </w:tcPr>
          <w:p w14:paraId="21B00101">
            <w:pPr>
              <w:pStyle w:val="15"/>
              <w:shd w:val="clear" w:color="auto" w:fill="auto"/>
              <w:rPr>
                <w:rFonts w:ascii="Times New Roman"/>
                <w:color w:val="auto"/>
                <w:sz w:val="20"/>
              </w:rPr>
            </w:pPr>
          </w:p>
        </w:tc>
      </w:tr>
      <w:tr w14:paraId="5D52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777" w:type="dxa"/>
            <w:vMerge w:val="restart"/>
            <w:noWrap w:val="0"/>
            <w:vAlign w:val="top"/>
          </w:tcPr>
          <w:p w14:paraId="5AADD1B3">
            <w:pPr>
              <w:pStyle w:val="15"/>
              <w:shd w:val="clear" w:color="auto" w:fill="auto"/>
              <w:rPr>
                <w:b/>
                <w:color w:val="auto"/>
                <w:sz w:val="20"/>
              </w:rPr>
            </w:pPr>
          </w:p>
          <w:p w14:paraId="5842411E">
            <w:pPr>
              <w:pStyle w:val="15"/>
              <w:shd w:val="clear" w:color="auto" w:fill="auto"/>
              <w:rPr>
                <w:b/>
                <w:color w:val="auto"/>
                <w:sz w:val="20"/>
              </w:rPr>
            </w:pPr>
          </w:p>
          <w:p w14:paraId="0FCAC988">
            <w:pPr>
              <w:pStyle w:val="15"/>
              <w:shd w:val="clear" w:color="auto" w:fill="auto"/>
              <w:spacing w:before="3"/>
              <w:rPr>
                <w:b/>
                <w:color w:val="auto"/>
                <w:sz w:val="26"/>
              </w:rPr>
            </w:pPr>
          </w:p>
          <w:p w14:paraId="7CBCB627">
            <w:pPr>
              <w:pStyle w:val="15"/>
              <w:shd w:val="clear" w:color="auto" w:fill="auto"/>
              <w:spacing w:line="242" w:lineRule="auto"/>
              <w:ind w:left="466" w:right="460" w:firstLine="105"/>
              <w:rPr>
                <w:color w:val="auto"/>
                <w:sz w:val="21"/>
              </w:rPr>
            </w:pPr>
            <w:r>
              <w:rPr>
                <w:color w:val="auto"/>
                <w:sz w:val="21"/>
              </w:rPr>
              <w:t>（四） 职业道德</w:t>
            </w:r>
          </w:p>
        </w:tc>
        <w:tc>
          <w:tcPr>
            <w:tcW w:w="5603" w:type="dxa"/>
            <w:gridSpan w:val="2"/>
            <w:noWrap w:val="0"/>
            <w:vAlign w:val="top"/>
          </w:tcPr>
          <w:p w14:paraId="79436811">
            <w:pPr>
              <w:pStyle w:val="15"/>
              <w:shd w:val="clear" w:color="auto" w:fill="auto"/>
              <w:spacing w:line="242" w:lineRule="auto"/>
              <w:ind w:left="108" w:right="25"/>
              <w:rPr>
                <w:color w:val="auto"/>
                <w:sz w:val="21"/>
              </w:rPr>
            </w:pPr>
            <w:r>
              <w:rPr>
                <w:color w:val="auto"/>
                <w:spacing w:val="-6"/>
                <w:sz w:val="21"/>
              </w:rPr>
              <w:t>严格遵守执业行为准则、职业道德准则；以质量、信誉参与</w:t>
            </w:r>
            <w:r>
              <w:rPr>
                <w:color w:val="auto"/>
                <w:spacing w:val="-6"/>
                <w:w w:val="95"/>
                <w:sz w:val="21"/>
              </w:rPr>
              <w:t xml:space="preserve">市场竞争；坚持实事求是，为委托人的合法利益精心服务； </w:t>
            </w:r>
            <w:r>
              <w:rPr>
                <w:color w:val="auto"/>
                <w:spacing w:val="-10"/>
                <w:sz w:val="21"/>
              </w:rPr>
              <w:t>严格保守执业中知悉的技术和商务秘密；同业互助，共同维</w:t>
            </w:r>
          </w:p>
          <w:p w14:paraId="2EE817F9">
            <w:pPr>
              <w:pStyle w:val="15"/>
              <w:shd w:val="clear" w:color="auto" w:fill="auto"/>
              <w:spacing w:before="2" w:line="251" w:lineRule="exact"/>
              <w:ind w:left="108"/>
              <w:rPr>
                <w:color w:val="auto"/>
                <w:sz w:val="21"/>
              </w:rPr>
            </w:pPr>
            <w:r>
              <w:rPr>
                <w:color w:val="auto"/>
                <w:sz w:val="21"/>
              </w:rPr>
              <w:t>护和促进本行业的职业道德和信誉。</w:t>
            </w:r>
          </w:p>
        </w:tc>
        <w:tc>
          <w:tcPr>
            <w:tcW w:w="720" w:type="dxa"/>
            <w:noWrap w:val="0"/>
            <w:vAlign w:val="top"/>
          </w:tcPr>
          <w:p w14:paraId="1098BED1">
            <w:pPr>
              <w:pStyle w:val="15"/>
              <w:shd w:val="clear" w:color="auto" w:fill="auto"/>
              <w:rPr>
                <w:rFonts w:ascii="Times New Roman"/>
                <w:color w:val="auto"/>
                <w:sz w:val="20"/>
              </w:rPr>
            </w:pPr>
          </w:p>
        </w:tc>
        <w:tc>
          <w:tcPr>
            <w:tcW w:w="720" w:type="dxa"/>
            <w:noWrap w:val="0"/>
            <w:vAlign w:val="top"/>
          </w:tcPr>
          <w:p w14:paraId="633B326E">
            <w:pPr>
              <w:pStyle w:val="15"/>
              <w:shd w:val="clear" w:color="auto" w:fill="auto"/>
              <w:rPr>
                <w:rFonts w:ascii="Times New Roman"/>
                <w:color w:val="auto"/>
                <w:sz w:val="20"/>
              </w:rPr>
            </w:pPr>
          </w:p>
        </w:tc>
        <w:tc>
          <w:tcPr>
            <w:tcW w:w="540" w:type="dxa"/>
            <w:noWrap w:val="0"/>
            <w:vAlign w:val="top"/>
          </w:tcPr>
          <w:p w14:paraId="2D05EB5B">
            <w:pPr>
              <w:pStyle w:val="15"/>
              <w:shd w:val="clear" w:color="auto" w:fill="auto"/>
              <w:rPr>
                <w:rFonts w:ascii="Times New Roman"/>
                <w:color w:val="auto"/>
                <w:sz w:val="20"/>
              </w:rPr>
            </w:pPr>
          </w:p>
        </w:tc>
      </w:tr>
      <w:tr w14:paraId="699A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77" w:type="dxa"/>
            <w:vMerge w:val="continue"/>
            <w:tcBorders>
              <w:top w:val="nil"/>
            </w:tcBorders>
            <w:noWrap w:val="0"/>
            <w:vAlign w:val="top"/>
          </w:tcPr>
          <w:p w14:paraId="14EA10C3">
            <w:pPr>
              <w:shd w:val="clear" w:color="auto" w:fill="auto"/>
              <w:rPr>
                <w:color w:val="auto"/>
                <w:sz w:val="2"/>
                <w:szCs w:val="2"/>
              </w:rPr>
            </w:pPr>
          </w:p>
        </w:tc>
        <w:tc>
          <w:tcPr>
            <w:tcW w:w="5603" w:type="dxa"/>
            <w:gridSpan w:val="2"/>
            <w:noWrap w:val="0"/>
            <w:vAlign w:val="top"/>
          </w:tcPr>
          <w:p w14:paraId="5AFC9A50">
            <w:pPr>
              <w:pStyle w:val="15"/>
              <w:shd w:val="clear" w:color="auto" w:fill="auto"/>
              <w:spacing w:before="21"/>
              <w:ind w:left="108"/>
              <w:rPr>
                <w:color w:val="auto"/>
                <w:sz w:val="21"/>
              </w:rPr>
            </w:pPr>
            <w:r>
              <w:rPr>
                <w:color w:val="auto"/>
                <w:sz w:val="21"/>
              </w:rPr>
              <w:t>遵守执业行为准则、职业道德准则；认真按为客户服务。</w:t>
            </w:r>
          </w:p>
        </w:tc>
        <w:tc>
          <w:tcPr>
            <w:tcW w:w="720" w:type="dxa"/>
            <w:noWrap w:val="0"/>
            <w:vAlign w:val="top"/>
          </w:tcPr>
          <w:p w14:paraId="70F9FE02">
            <w:pPr>
              <w:pStyle w:val="15"/>
              <w:shd w:val="clear" w:color="auto" w:fill="auto"/>
              <w:rPr>
                <w:rFonts w:ascii="Times New Roman"/>
                <w:color w:val="auto"/>
                <w:sz w:val="20"/>
              </w:rPr>
            </w:pPr>
          </w:p>
        </w:tc>
        <w:tc>
          <w:tcPr>
            <w:tcW w:w="720" w:type="dxa"/>
            <w:noWrap w:val="0"/>
            <w:vAlign w:val="top"/>
          </w:tcPr>
          <w:p w14:paraId="68C8DB9D">
            <w:pPr>
              <w:pStyle w:val="15"/>
              <w:shd w:val="clear" w:color="auto" w:fill="auto"/>
              <w:rPr>
                <w:rFonts w:ascii="Times New Roman"/>
                <w:color w:val="auto"/>
                <w:sz w:val="20"/>
              </w:rPr>
            </w:pPr>
          </w:p>
        </w:tc>
        <w:tc>
          <w:tcPr>
            <w:tcW w:w="540" w:type="dxa"/>
            <w:noWrap w:val="0"/>
            <w:vAlign w:val="top"/>
          </w:tcPr>
          <w:p w14:paraId="11072876">
            <w:pPr>
              <w:pStyle w:val="15"/>
              <w:shd w:val="clear" w:color="auto" w:fill="auto"/>
              <w:rPr>
                <w:rFonts w:ascii="Times New Roman"/>
                <w:color w:val="auto"/>
                <w:sz w:val="20"/>
              </w:rPr>
            </w:pPr>
          </w:p>
        </w:tc>
      </w:tr>
      <w:tr w14:paraId="30C0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77" w:type="dxa"/>
            <w:vMerge w:val="continue"/>
            <w:tcBorders>
              <w:top w:val="nil"/>
            </w:tcBorders>
            <w:noWrap w:val="0"/>
            <w:vAlign w:val="top"/>
          </w:tcPr>
          <w:p w14:paraId="1BC8E665">
            <w:pPr>
              <w:shd w:val="clear" w:color="auto" w:fill="auto"/>
              <w:rPr>
                <w:color w:val="auto"/>
                <w:sz w:val="2"/>
                <w:szCs w:val="2"/>
              </w:rPr>
            </w:pPr>
          </w:p>
        </w:tc>
        <w:tc>
          <w:tcPr>
            <w:tcW w:w="5603" w:type="dxa"/>
            <w:gridSpan w:val="2"/>
            <w:noWrap w:val="0"/>
            <w:vAlign w:val="top"/>
          </w:tcPr>
          <w:p w14:paraId="05AABCFF">
            <w:pPr>
              <w:pStyle w:val="15"/>
              <w:shd w:val="clear" w:color="auto" w:fill="auto"/>
              <w:spacing w:before="1" w:line="242" w:lineRule="auto"/>
              <w:ind w:left="108" w:right="97"/>
              <w:rPr>
                <w:color w:val="auto"/>
                <w:sz w:val="21"/>
              </w:rPr>
            </w:pPr>
            <w:r>
              <w:rPr>
                <w:color w:val="auto"/>
                <w:spacing w:val="-7"/>
                <w:w w:val="95"/>
                <w:sz w:val="21"/>
              </w:rPr>
              <w:t xml:space="preserve">违反执业行为准则、职业道德准则；以不正当的方式参与竞 </w:t>
            </w:r>
            <w:r>
              <w:rPr>
                <w:color w:val="auto"/>
                <w:spacing w:val="-9"/>
                <w:w w:val="95"/>
                <w:sz w:val="21"/>
              </w:rPr>
              <w:t>争；故意损害同行的声誉；未经客户允许，泄漏客户的技术</w:t>
            </w:r>
          </w:p>
          <w:p w14:paraId="196D70B9">
            <w:pPr>
              <w:pStyle w:val="15"/>
              <w:shd w:val="clear" w:color="auto" w:fill="auto"/>
              <w:spacing w:before="1" w:line="251" w:lineRule="exact"/>
              <w:ind w:left="108"/>
              <w:rPr>
                <w:color w:val="auto"/>
                <w:sz w:val="21"/>
              </w:rPr>
            </w:pPr>
            <w:r>
              <w:rPr>
                <w:color w:val="auto"/>
                <w:sz w:val="21"/>
              </w:rPr>
              <w:t>和商业秘密。</w:t>
            </w:r>
          </w:p>
        </w:tc>
        <w:tc>
          <w:tcPr>
            <w:tcW w:w="720" w:type="dxa"/>
            <w:noWrap w:val="0"/>
            <w:vAlign w:val="top"/>
          </w:tcPr>
          <w:p w14:paraId="43CBE75E">
            <w:pPr>
              <w:pStyle w:val="15"/>
              <w:shd w:val="clear" w:color="auto" w:fill="auto"/>
              <w:rPr>
                <w:rFonts w:ascii="Times New Roman"/>
                <w:color w:val="auto"/>
                <w:sz w:val="20"/>
              </w:rPr>
            </w:pPr>
          </w:p>
        </w:tc>
        <w:tc>
          <w:tcPr>
            <w:tcW w:w="720" w:type="dxa"/>
            <w:noWrap w:val="0"/>
            <w:vAlign w:val="top"/>
          </w:tcPr>
          <w:p w14:paraId="324B08D4">
            <w:pPr>
              <w:pStyle w:val="15"/>
              <w:shd w:val="clear" w:color="auto" w:fill="auto"/>
              <w:rPr>
                <w:rFonts w:ascii="Times New Roman"/>
                <w:color w:val="auto"/>
                <w:sz w:val="20"/>
              </w:rPr>
            </w:pPr>
          </w:p>
        </w:tc>
        <w:tc>
          <w:tcPr>
            <w:tcW w:w="540" w:type="dxa"/>
            <w:noWrap w:val="0"/>
            <w:vAlign w:val="top"/>
          </w:tcPr>
          <w:p w14:paraId="20C91FD2">
            <w:pPr>
              <w:pStyle w:val="15"/>
              <w:shd w:val="clear" w:color="auto" w:fill="auto"/>
              <w:rPr>
                <w:rFonts w:ascii="Times New Roman"/>
                <w:color w:val="auto"/>
                <w:sz w:val="20"/>
              </w:rPr>
            </w:pPr>
          </w:p>
        </w:tc>
      </w:tr>
      <w:tr w14:paraId="4536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60" w:type="dxa"/>
            <w:gridSpan w:val="6"/>
            <w:noWrap w:val="0"/>
            <w:vAlign w:val="top"/>
          </w:tcPr>
          <w:p w14:paraId="08B669E9">
            <w:pPr>
              <w:pStyle w:val="15"/>
              <w:shd w:val="clear" w:color="auto" w:fill="auto"/>
              <w:spacing w:before="129"/>
              <w:ind w:left="106"/>
              <w:rPr>
                <w:color w:val="auto"/>
                <w:sz w:val="21"/>
              </w:rPr>
            </w:pPr>
            <w:r>
              <w:rPr>
                <w:color w:val="auto"/>
                <w:sz w:val="21"/>
              </w:rPr>
              <w:t>综合评价：</w:t>
            </w:r>
          </w:p>
        </w:tc>
      </w:tr>
      <w:tr w14:paraId="683B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9360" w:type="dxa"/>
            <w:gridSpan w:val="6"/>
            <w:noWrap w:val="0"/>
            <w:vAlign w:val="top"/>
          </w:tcPr>
          <w:p w14:paraId="4B4F5AEC">
            <w:pPr>
              <w:pStyle w:val="15"/>
              <w:shd w:val="clear" w:color="auto" w:fill="auto"/>
              <w:spacing w:before="1"/>
              <w:ind w:left="106"/>
              <w:rPr>
                <w:color w:val="auto"/>
                <w:sz w:val="21"/>
              </w:rPr>
            </w:pPr>
            <w:r>
              <w:rPr>
                <w:color w:val="auto"/>
                <w:sz w:val="21"/>
              </w:rPr>
              <w:t>评价单位（公章）：评价单位负责人：</w:t>
            </w:r>
          </w:p>
          <w:p w14:paraId="47CB8C0F">
            <w:pPr>
              <w:pStyle w:val="15"/>
              <w:shd w:val="clear" w:color="auto" w:fill="auto"/>
              <w:spacing w:before="6"/>
              <w:rPr>
                <w:b/>
                <w:color w:val="auto"/>
                <w:sz w:val="21"/>
              </w:rPr>
            </w:pPr>
          </w:p>
          <w:p w14:paraId="2561EBEB">
            <w:pPr>
              <w:pStyle w:val="15"/>
              <w:shd w:val="clear" w:color="auto" w:fill="auto"/>
              <w:ind w:right="97"/>
              <w:jc w:val="right"/>
              <w:rPr>
                <w:color w:val="auto"/>
                <w:sz w:val="21"/>
              </w:rPr>
            </w:pPr>
            <w:r>
              <w:rPr>
                <w:color w:val="auto"/>
                <w:w w:val="95"/>
                <w:sz w:val="21"/>
              </w:rPr>
              <w:t>年月日</w:t>
            </w:r>
          </w:p>
        </w:tc>
      </w:tr>
    </w:tbl>
    <w:p w14:paraId="5CA02E0D">
      <w:pPr>
        <w:rPr>
          <w:color w:val="auto"/>
        </w:rPr>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r>
        <w:rPr>
          <w:color w:val="auto"/>
        </w:rPr>
        <w:br w:type="page"/>
      </w:r>
    </w:p>
    <w:p w14:paraId="575F6C51">
      <w:pPr>
        <w:rPr>
          <w:rFonts w:hint="eastAsia"/>
          <w:color w:val="auto"/>
          <w:lang w:eastAsia="zh-CN"/>
        </w:rPr>
      </w:pPr>
      <w:bookmarkStart w:id="137" w:name="第三章  供应商应当提交的资格证明文件"/>
      <w:bookmarkEnd w:id="137"/>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4A56">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9917430</wp:posOffset>
              </wp:positionV>
              <wp:extent cx="1079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28DB5A71">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3.4pt;margin-top:780.9pt;height:11pt;width:8.5pt;mso-position-horizontal-relative:page;mso-position-vertical-relative:page;z-index:-251657216;mso-width-relative:page;mso-height-relative:page;" filled="f" stroked="f" coordsize="21600,21600" o:gfxdata="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OPyyvYAAAADQEAAA8AAAAA&#10;AAAAAQAgAAAAIgAAAGRycy9kb3ducmV2LnhtbFBLAQIUABQAAAAIAIdO4kAwEyvc2wEAALIDAAAO&#10;AAAAAAAAAAEAIAAAACcBAABkcnMvZTJvRG9jLnhtbFBLBQYAAAAABgAGAFkBAAB0BQAAAAA=&#10;">
              <v:fill on="f" focussize="0,0"/>
              <v:stroke on="f"/>
              <v:imagedata o:title=""/>
              <o:lock v:ext="edit" aspectratio="f"/>
              <v:textbox inset="0mm,0mm,0mm,0mm">
                <w:txbxContent>
                  <w:p w14:paraId="28DB5A71">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7977">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07F0BA9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5168;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AWsTvF3AEAALID&#10;AAAOAAAAAAAAAAEAIAAAACkBAABkcnMvZTJvRG9jLnhtbFBLBQYAAAAABgAGAFkBAAB3BQAAAAA=&#10;">
              <v:fill on="f" focussize="0,0"/>
              <v:stroke on="f"/>
              <v:imagedata o:title=""/>
              <o:lock v:ext="edit" aspectratio="f"/>
              <v:textbox inset="0mm,0mm,0mm,0mm">
                <w:txbxContent>
                  <w:p w14:paraId="07F0BA9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1FB0">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3C01DB2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4144;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CWQ0zq3AEAALID&#10;AAAOAAAAAAAAAAEAIAAAACkBAABkcnMvZTJvRG9jLnhtbFBLBQYAAAAABgAGAFkBAAB3BQAAAAA=&#10;">
              <v:fill on="f" focussize="0,0"/>
              <v:stroke on="f"/>
              <v:imagedata o:title=""/>
              <o:lock v:ext="edit" aspectratio="f"/>
              <v:textbox inset="0mm,0mm,0mm,0mm">
                <w:txbxContent>
                  <w:p w14:paraId="3C01DB2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E142">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279DD82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40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3120;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8WjyNoAAAANAQAADwAA&#10;AAAAAAABACAAAAAiAAAAZHJzL2Rvd25yZXYueG1sUEsBAhQAFAAAAAgAh07iQHktqS3bAQAAsgMA&#10;AA4AAAAAAAAAAQAgAAAAKQEAAGRycy9lMm9Eb2MueG1sUEsFBgAAAAAGAAYAWQEAAHYFAAAAAA==&#10;">
              <v:fill on="f" focussize="0,0"/>
              <v:stroke on="f"/>
              <v:imagedata o:title=""/>
              <o:lock v:ext="edit" aspectratio="f"/>
              <v:textbox inset="0mm,0mm,0mm,0mm">
                <w:txbxContent>
                  <w:p w14:paraId="279DD82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40AD">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6C8DB30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50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2096;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KXbt2gAAAA0BAAAP&#10;AAAAAAAAAAEAIAAAACIAAABkcnMvZG93bnJldi54bWxQSwECFAAUAAAACACHTuJAqSjm1N0BAACy&#10;AwAADgAAAAAAAAABACAAAAApAQAAZHJzL2Uyb0RvYy54bWxQSwUGAAAAAAYABgBZAQAAeAUAAAAA&#10;">
              <v:fill on="f" focussize="0,0"/>
              <v:stroke on="f"/>
              <v:imagedata o:title=""/>
              <o:lock v:ext="edit" aspectratio="f"/>
              <v:textbox inset="0mm,0mm,0mm,0mm">
                <w:txbxContent>
                  <w:p w14:paraId="6C8DB30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08AA">
    <w:pPr>
      <w:pStyle w:val="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6B3D723F">
                          <w:pPr>
                            <w:spacing w:before="0" w:line="220" w:lineRule="exact"/>
                            <w:ind w:left="42" w:right="0" w:firstLine="0"/>
                            <w:jc w:val="left"/>
                            <w:rPr>
                              <w:rFonts w:ascii="宋体"/>
                              <w:sz w:val="18"/>
                            </w:rPr>
                          </w:pPr>
                          <w:r>
                            <w:fldChar w:fldCharType="begin"/>
                          </w:r>
                          <w:r>
                            <w:rPr>
                              <w:rFonts w:ascii="宋体"/>
                              <w:sz w:val="18"/>
                            </w:rPr>
                            <w:instrText xml:space="preserve"> PAGE </w:instrText>
                          </w:r>
                          <w:r>
                            <w:fldChar w:fldCharType="separate"/>
                          </w:r>
                          <w:r>
                            <w:t>60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1072;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fFo8jaAAAADQEAAA8A&#10;AAAAAAAAAQAgAAAAIgAAAGRycy9kb3ducmV2LnhtbFBLAQIUABQAAAAIAIdO4kBGRgMT3AEAALID&#10;AAAOAAAAAAAAAAEAIAAAACkBAABkcnMvZTJvRG9jLnhtbFBLBQYAAAAABgAGAFkBAAB3BQAAAAA=&#10;">
              <v:fill on="f" focussize="0,0"/>
              <v:stroke on="f"/>
              <v:imagedata o:title=""/>
              <o:lock v:ext="edit" aspectratio="f"/>
              <v:textbox inset="0mm,0mm,0mm,0mm">
                <w:txbxContent>
                  <w:p w14:paraId="6B3D723F">
                    <w:pPr>
                      <w:spacing w:before="0" w:line="220" w:lineRule="exact"/>
                      <w:ind w:left="42" w:right="0" w:firstLine="0"/>
                      <w:jc w:val="left"/>
                      <w:rPr>
                        <w:rFonts w:ascii="宋体"/>
                        <w:sz w:val="18"/>
                      </w:rPr>
                    </w:pPr>
                    <w:r>
                      <w:fldChar w:fldCharType="begin"/>
                    </w:r>
                    <w:r>
                      <w:rPr>
                        <w:rFonts w:ascii="宋体"/>
                        <w:sz w:val="18"/>
                      </w:rPr>
                      <w:instrText xml:space="preserve"> PAGE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7FB1">
    <w:pPr>
      <w:pStyle w:val="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0F650415">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0048;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fFo8jaAAAADQEAAA8A&#10;AAAAAAAAAQAgAAAAIgAAAGRycy9kb3ducmV2LnhtbFBLAQIUABQAAAAIAIdO4kAM2cKF3AEAALQD&#10;AAAOAAAAAAAAAAEAIAAAACkBAABkcnMvZTJvRG9jLnhtbFBLBQYAAAAABgAGAFkBAAB3BQAAAAA=&#10;">
              <v:fill on="f" focussize="0,0"/>
              <v:stroke on="f"/>
              <v:imagedata o:title=""/>
              <o:lock v:ext="edit" aspectratio="f"/>
              <v:textbox inset="0mm,0mm,0mm,0mm">
                <w:txbxContent>
                  <w:p w14:paraId="0F650415">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5CBC">
    <w:pPr>
      <w:pStyle w:val="9"/>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3695700</wp:posOffset>
              </wp:positionH>
              <wp:positionV relativeFrom="page">
                <wp:posOffset>10202545</wp:posOffset>
              </wp:positionV>
              <wp:extent cx="167005"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305E1DE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76</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803.35pt;height:11pt;width:13.15pt;mso-position-horizontal-relative:page;mso-position-vertical-relative:page;z-index:-251649024;mso-width-relative:page;mso-height-relative:page;" filled="f" stroked="f" coordsize="21600,21600" o:gfxdata="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GBoZbaAAAADQEAAA8A&#10;AAAAAAAAAQAgAAAAIgAAAGRycy9kb3ducmV2LnhtbFBLAQIUABQAAAAIAIdO4kA534NH3AEAALQD&#10;AAAOAAAAAAAAAAEAIAAAACkBAABkcnMvZTJvRG9jLnhtbFBLBQYAAAAABgAGAFkBAAB3BQAAAAA=&#10;">
              <v:fill on="f" focussize="0,0"/>
              <v:stroke on="f"/>
              <v:imagedata o:title=""/>
              <o:lock v:ext="edit" aspectratio="f"/>
              <v:textbox inset="0mm,0mm,0mm,0mm">
                <w:txbxContent>
                  <w:p w14:paraId="305E1DE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3AF5">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0E0F8DA8">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6192;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AWVNSb3AEAALID&#10;AAAOAAAAAAAAAAEAIAAAACkBAABkcnMvZTJvRG9jLnhtbFBLBQYAAAAABgAGAFkBAAB3BQAAAAA=&#10;">
              <v:fill on="f" focussize="0,0"/>
              <v:stroke on="f"/>
              <v:imagedata o:title=""/>
              <o:lock v:ext="edit" aspectratio="f"/>
              <v:textbox inset="0mm,0mm,0mm,0mm">
                <w:txbxContent>
                  <w:p w14:paraId="0E0F8DA8">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8FD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603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54" w:hanging="780"/>
      </w:pPr>
      <w:rPr>
        <w:rFonts w:hint="default"/>
        <w:lang w:val="zh-CN" w:eastAsia="zh-CN" w:bidi="zh-CN"/>
      </w:rPr>
    </w:lvl>
    <w:lvl w:ilvl="4" w:tentative="0">
      <w:start w:val="0"/>
      <w:numFmt w:val="bullet"/>
      <w:lvlText w:val="•"/>
      <w:lvlJc w:val="left"/>
      <w:pPr>
        <w:ind w:left="4322" w:hanging="780"/>
      </w:pPr>
      <w:rPr>
        <w:rFonts w:hint="default"/>
        <w:lang w:val="zh-CN" w:eastAsia="zh-CN" w:bidi="zh-CN"/>
      </w:rPr>
    </w:lvl>
    <w:lvl w:ilvl="5" w:tentative="0">
      <w:start w:val="0"/>
      <w:numFmt w:val="bullet"/>
      <w:lvlText w:val="•"/>
      <w:lvlJc w:val="left"/>
      <w:pPr>
        <w:ind w:left="5289" w:hanging="780"/>
      </w:pPr>
      <w:rPr>
        <w:rFonts w:hint="default"/>
        <w:lang w:val="zh-CN" w:eastAsia="zh-CN" w:bidi="zh-CN"/>
      </w:rPr>
    </w:lvl>
    <w:lvl w:ilvl="6" w:tentative="0">
      <w:start w:val="0"/>
      <w:numFmt w:val="bullet"/>
      <w:lvlText w:val="•"/>
      <w:lvlJc w:val="left"/>
      <w:pPr>
        <w:ind w:left="6256" w:hanging="780"/>
      </w:pPr>
      <w:rPr>
        <w:rFonts w:hint="default"/>
        <w:lang w:val="zh-CN" w:eastAsia="zh-CN" w:bidi="zh-CN"/>
      </w:rPr>
    </w:lvl>
    <w:lvl w:ilvl="7" w:tentative="0">
      <w:start w:val="0"/>
      <w:numFmt w:val="bullet"/>
      <w:lvlText w:val="•"/>
      <w:lvlJc w:val="left"/>
      <w:pPr>
        <w:ind w:left="7224" w:hanging="780"/>
      </w:pPr>
      <w:rPr>
        <w:rFonts w:hint="default"/>
        <w:lang w:val="zh-CN" w:eastAsia="zh-CN" w:bidi="zh-CN"/>
      </w:rPr>
    </w:lvl>
    <w:lvl w:ilvl="8" w:tentative="0">
      <w:start w:val="0"/>
      <w:numFmt w:val="bullet"/>
      <w:lvlText w:val="•"/>
      <w:lvlJc w:val="left"/>
      <w:pPr>
        <w:ind w:left="8191" w:hanging="780"/>
      </w:pPr>
      <w:rPr>
        <w:rFonts w:hint="default"/>
        <w:lang w:val="zh-CN" w:eastAsia="zh-CN" w:bidi="zh-CN"/>
      </w:rPr>
    </w:lvl>
  </w:abstractNum>
  <w:abstractNum w:abstractNumId="1">
    <w:nsid w:val="8CAEB125"/>
    <w:multiLevelType w:val="multilevel"/>
    <w:tmpl w:val="8CAEB125"/>
    <w:lvl w:ilvl="0" w:tentative="0">
      <w:start w:val="11"/>
      <w:numFmt w:val="decimal"/>
      <w:lvlText w:val="%1."/>
      <w:lvlJc w:val="left"/>
      <w:pPr>
        <w:ind w:left="760" w:hanging="363"/>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65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780"/>
      </w:pPr>
      <w:rPr>
        <w:rFonts w:hint="default"/>
        <w:lang w:val="zh-CN" w:eastAsia="zh-CN" w:bidi="zh-CN"/>
      </w:rPr>
    </w:lvl>
    <w:lvl w:ilvl="4" w:tentative="0">
      <w:start w:val="0"/>
      <w:numFmt w:val="bullet"/>
      <w:lvlText w:val="•"/>
      <w:lvlJc w:val="left"/>
      <w:pPr>
        <w:ind w:left="3776" w:hanging="780"/>
      </w:pPr>
      <w:rPr>
        <w:rFonts w:hint="default"/>
        <w:lang w:val="zh-CN" w:eastAsia="zh-CN" w:bidi="zh-CN"/>
      </w:rPr>
    </w:lvl>
    <w:lvl w:ilvl="5" w:tentative="0">
      <w:start w:val="0"/>
      <w:numFmt w:val="bullet"/>
      <w:lvlText w:val="•"/>
      <w:lvlJc w:val="left"/>
      <w:pPr>
        <w:ind w:left="4834" w:hanging="780"/>
      </w:pPr>
      <w:rPr>
        <w:rFonts w:hint="default"/>
        <w:lang w:val="zh-CN" w:eastAsia="zh-CN" w:bidi="zh-CN"/>
      </w:rPr>
    </w:lvl>
    <w:lvl w:ilvl="6" w:tentative="0">
      <w:start w:val="0"/>
      <w:numFmt w:val="bullet"/>
      <w:lvlText w:val="•"/>
      <w:lvlJc w:val="left"/>
      <w:pPr>
        <w:ind w:left="5893" w:hanging="780"/>
      </w:pPr>
      <w:rPr>
        <w:rFonts w:hint="default"/>
        <w:lang w:val="zh-CN" w:eastAsia="zh-CN" w:bidi="zh-CN"/>
      </w:rPr>
    </w:lvl>
    <w:lvl w:ilvl="7" w:tentative="0">
      <w:start w:val="0"/>
      <w:numFmt w:val="bullet"/>
      <w:lvlText w:val="•"/>
      <w:lvlJc w:val="left"/>
      <w:pPr>
        <w:ind w:left="6951" w:hanging="780"/>
      </w:pPr>
      <w:rPr>
        <w:rFonts w:hint="default"/>
        <w:lang w:val="zh-CN" w:eastAsia="zh-CN" w:bidi="zh-CN"/>
      </w:rPr>
    </w:lvl>
    <w:lvl w:ilvl="8" w:tentative="0">
      <w:start w:val="0"/>
      <w:numFmt w:val="bullet"/>
      <w:lvlText w:val="•"/>
      <w:lvlJc w:val="left"/>
      <w:pPr>
        <w:ind w:left="8009" w:hanging="780"/>
      </w:pPr>
      <w:rPr>
        <w:rFonts w:hint="default"/>
        <w:lang w:val="zh-CN" w:eastAsia="zh-CN" w:bidi="zh-CN"/>
      </w:rPr>
    </w:lvl>
  </w:abstractNum>
  <w:abstractNum w:abstractNumId="2">
    <w:nsid w:val="91995D4F"/>
    <w:multiLevelType w:val="multilevel"/>
    <w:tmpl w:val="91995D4F"/>
    <w:lvl w:ilvl="0" w:tentative="0">
      <w:start w:val="5"/>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3">
    <w:nsid w:val="A0F05207"/>
    <w:multiLevelType w:val="multilevel"/>
    <w:tmpl w:val="A0F05207"/>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
    <w:nsid w:val="B23A94A9"/>
    <w:multiLevelType w:val="multilevel"/>
    <w:tmpl w:val="B23A94A9"/>
    <w:lvl w:ilvl="0" w:tentative="0">
      <w:start w:val="1"/>
      <w:numFmt w:val="decimal"/>
      <w:lvlText w:val="（%1）"/>
      <w:lvlJc w:val="left"/>
      <w:pPr>
        <w:ind w:left="398" w:hanging="601"/>
        <w:jc w:val="left"/>
      </w:pPr>
      <w:rPr>
        <w:rFonts w:hint="default" w:ascii="仿宋" w:hAnsi="仿宋" w:eastAsia="仿宋" w:cs="仿宋"/>
        <w:spacing w:val="-51"/>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5">
    <w:nsid w:val="B53F3350"/>
    <w:multiLevelType w:val="multilevel"/>
    <w:tmpl w:val="B53F3350"/>
    <w:lvl w:ilvl="0" w:tentative="0">
      <w:start w:val="10"/>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87" w:hanging="540"/>
      </w:pPr>
      <w:rPr>
        <w:rFonts w:hint="default"/>
        <w:lang w:val="zh-CN" w:eastAsia="zh-CN" w:bidi="zh-CN"/>
      </w:rPr>
    </w:lvl>
    <w:lvl w:ilvl="3" w:tentative="0">
      <w:start w:val="0"/>
      <w:numFmt w:val="bullet"/>
      <w:lvlText w:val="•"/>
      <w:lvlJc w:val="left"/>
      <w:pPr>
        <w:ind w:left="3354" w:hanging="540"/>
      </w:pPr>
      <w:rPr>
        <w:rFonts w:hint="default"/>
        <w:lang w:val="zh-CN" w:eastAsia="zh-CN" w:bidi="zh-CN"/>
      </w:rPr>
    </w:lvl>
    <w:lvl w:ilvl="4" w:tentative="0">
      <w:start w:val="0"/>
      <w:numFmt w:val="bullet"/>
      <w:lvlText w:val="•"/>
      <w:lvlJc w:val="left"/>
      <w:pPr>
        <w:ind w:left="4322" w:hanging="540"/>
      </w:pPr>
      <w:rPr>
        <w:rFonts w:hint="default"/>
        <w:lang w:val="zh-CN" w:eastAsia="zh-CN" w:bidi="zh-CN"/>
      </w:rPr>
    </w:lvl>
    <w:lvl w:ilvl="5" w:tentative="0">
      <w:start w:val="0"/>
      <w:numFmt w:val="bullet"/>
      <w:lvlText w:val="•"/>
      <w:lvlJc w:val="left"/>
      <w:pPr>
        <w:ind w:left="5289" w:hanging="540"/>
      </w:pPr>
      <w:rPr>
        <w:rFonts w:hint="default"/>
        <w:lang w:val="zh-CN" w:eastAsia="zh-CN" w:bidi="zh-CN"/>
      </w:rPr>
    </w:lvl>
    <w:lvl w:ilvl="6" w:tentative="0">
      <w:start w:val="0"/>
      <w:numFmt w:val="bullet"/>
      <w:lvlText w:val="•"/>
      <w:lvlJc w:val="left"/>
      <w:pPr>
        <w:ind w:left="6256" w:hanging="540"/>
      </w:pPr>
      <w:rPr>
        <w:rFonts w:hint="default"/>
        <w:lang w:val="zh-CN" w:eastAsia="zh-CN" w:bidi="zh-CN"/>
      </w:rPr>
    </w:lvl>
    <w:lvl w:ilvl="7" w:tentative="0">
      <w:start w:val="0"/>
      <w:numFmt w:val="bullet"/>
      <w:lvlText w:val="•"/>
      <w:lvlJc w:val="left"/>
      <w:pPr>
        <w:ind w:left="7224" w:hanging="540"/>
      </w:pPr>
      <w:rPr>
        <w:rFonts w:hint="default"/>
        <w:lang w:val="zh-CN" w:eastAsia="zh-CN" w:bidi="zh-CN"/>
      </w:rPr>
    </w:lvl>
    <w:lvl w:ilvl="8" w:tentative="0">
      <w:start w:val="0"/>
      <w:numFmt w:val="bullet"/>
      <w:lvlText w:val="•"/>
      <w:lvlJc w:val="left"/>
      <w:pPr>
        <w:ind w:left="8191" w:hanging="540"/>
      </w:pPr>
      <w:rPr>
        <w:rFonts w:hint="default"/>
        <w:lang w:val="zh-CN" w:eastAsia="zh-CN" w:bidi="zh-CN"/>
      </w:rPr>
    </w:lvl>
  </w:abstractNum>
  <w:abstractNum w:abstractNumId="6">
    <w:nsid w:val="B8CEF35B"/>
    <w:multiLevelType w:val="multilevel"/>
    <w:tmpl w:val="B8CEF35B"/>
    <w:lvl w:ilvl="0" w:tentative="0">
      <w:start w:val="6"/>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7">
    <w:nsid w:val="BB64CFA9"/>
    <w:multiLevelType w:val="multilevel"/>
    <w:tmpl w:val="BB64CFA9"/>
    <w:lvl w:ilvl="0" w:tentative="0">
      <w:start w:val="4"/>
      <w:numFmt w:val="decimal"/>
      <w:lvlText w:val="%1."/>
      <w:lvlJc w:val="left"/>
      <w:pPr>
        <w:ind w:left="641"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8">
    <w:nsid w:val="C0915F4F"/>
    <w:multiLevelType w:val="multilevel"/>
    <w:tmpl w:val="C0915F4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9">
    <w:nsid w:val="C4E0D24A"/>
    <w:multiLevelType w:val="multilevel"/>
    <w:tmpl w:val="C4E0D24A"/>
    <w:lvl w:ilvl="0" w:tentative="0">
      <w:start w:val="11"/>
      <w:numFmt w:val="decimal"/>
      <w:lvlText w:val="%1."/>
      <w:lvlJc w:val="left"/>
      <w:pPr>
        <w:ind w:left="398" w:hanging="36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398" w:hanging="605"/>
        <w:jc w:val="left"/>
      </w:pPr>
      <w:rPr>
        <w:rFonts w:hint="default" w:ascii="仿宋" w:hAnsi="仿宋" w:eastAsia="仿宋" w:cs="仿宋"/>
        <w:spacing w:val="0"/>
        <w:w w:val="100"/>
        <w:sz w:val="22"/>
        <w:szCs w:val="22"/>
        <w:lang w:val="zh-CN" w:eastAsia="zh-CN" w:bidi="zh-CN"/>
      </w:rPr>
    </w:lvl>
    <w:lvl w:ilvl="2" w:tentative="0">
      <w:start w:val="0"/>
      <w:numFmt w:val="bullet"/>
      <w:lvlText w:val="•"/>
      <w:lvlJc w:val="left"/>
      <w:pPr>
        <w:ind w:left="2345" w:hanging="605"/>
      </w:pPr>
      <w:rPr>
        <w:rFonts w:hint="default"/>
        <w:lang w:val="zh-CN" w:eastAsia="zh-CN" w:bidi="zh-CN"/>
      </w:rPr>
    </w:lvl>
    <w:lvl w:ilvl="3" w:tentative="0">
      <w:start w:val="0"/>
      <w:numFmt w:val="bullet"/>
      <w:lvlText w:val="•"/>
      <w:lvlJc w:val="left"/>
      <w:pPr>
        <w:ind w:left="3317" w:hanging="605"/>
      </w:pPr>
      <w:rPr>
        <w:rFonts w:hint="default"/>
        <w:lang w:val="zh-CN" w:eastAsia="zh-CN" w:bidi="zh-CN"/>
      </w:rPr>
    </w:lvl>
    <w:lvl w:ilvl="4" w:tentative="0">
      <w:start w:val="0"/>
      <w:numFmt w:val="bullet"/>
      <w:lvlText w:val="•"/>
      <w:lvlJc w:val="left"/>
      <w:pPr>
        <w:ind w:left="4290" w:hanging="605"/>
      </w:pPr>
      <w:rPr>
        <w:rFonts w:hint="default"/>
        <w:lang w:val="zh-CN" w:eastAsia="zh-CN" w:bidi="zh-CN"/>
      </w:rPr>
    </w:lvl>
    <w:lvl w:ilvl="5" w:tentative="0">
      <w:start w:val="0"/>
      <w:numFmt w:val="bullet"/>
      <w:lvlText w:val="•"/>
      <w:lvlJc w:val="left"/>
      <w:pPr>
        <w:ind w:left="5263" w:hanging="605"/>
      </w:pPr>
      <w:rPr>
        <w:rFonts w:hint="default"/>
        <w:lang w:val="zh-CN" w:eastAsia="zh-CN" w:bidi="zh-CN"/>
      </w:rPr>
    </w:lvl>
    <w:lvl w:ilvl="6" w:tentative="0">
      <w:start w:val="0"/>
      <w:numFmt w:val="bullet"/>
      <w:lvlText w:val="•"/>
      <w:lvlJc w:val="left"/>
      <w:pPr>
        <w:ind w:left="6235" w:hanging="605"/>
      </w:pPr>
      <w:rPr>
        <w:rFonts w:hint="default"/>
        <w:lang w:val="zh-CN" w:eastAsia="zh-CN" w:bidi="zh-CN"/>
      </w:rPr>
    </w:lvl>
    <w:lvl w:ilvl="7" w:tentative="0">
      <w:start w:val="0"/>
      <w:numFmt w:val="bullet"/>
      <w:lvlText w:val="•"/>
      <w:lvlJc w:val="left"/>
      <w:pPr>
        <w:ind w:left="7208" w:hanging="605"/>
      </w:pPr>
      <w:rPr>
        <w:rFonts w:hint="default"/>
        <w:lang w:val="zh-CN" w:eastAsia="zh-CN" w:bidi="zh-CN"/>
      </w:rPr>
    </w:lvl>
    <w:lvl w:ilvl="8" w:tentative="0">
      <w:start w:val="0"/>
      <w:numFmt w:val="bullet"/>
      <w:lvlText w:val="•"/>
      <w:lvlJc w:val="left"/>
      <w:pPr>
        <w:ind w:left="8180" w:hanging="605"/>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681" w:hanging="284"/>
        <w:jc w:val="left"/>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1">
    <w:nsid w:val="E093A4B0"/>
    <w:multiLevelType w:val="multilevel"/>
    <w:tmpl w:val="E093A4B0"/>
    <w:lvl w:ilvl="0" w:tentative="0">
      <w:start w:val="1"/>
      <w:numFmt w:val="decimal"/>
      <w:lvlText w:val="（%1）"/>
      <w:lvlJc w:val="left"/>
      <w:pPr>
        <w:ind w:left="398" w:hanging="60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12">
    <w:nsid w:val="E504947C"/>
    <w:multiLevelType w:val="multilevel"/>
    <w:tmpl w:val="E504947C"/>
    <w:lvl w:ilvl="0" w:tentative="0">
      <w:start w:val="9"/>
      <w:numFmt w:val="decimal"/>
      <w:lvlText w:val="%1."/>
      <w:lvlJc w:val="left"/>
      <w:pPr>
        <w:ind w:left="759" w:hanging="361"/>
        <w:jc w:val="left"/>
      </w:pPr>
      <w:rPr>
        <w:rFonts w:hint="default" w:ascii="仿宋" w:hAnsi="仿宋" w:eastAsia="仿宋" w:cs="仿宋"/>
        <w:spacing w:val="-17"/>
        <w:w w:val="100"/>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3">
    <w:nsid w:val="F0E89278"/>
    <w:multiLevelType w:val="multilevel"/>
    <w:tmpl w:val="F0E89278"/>
    <w:lvl w:ilvl="0" w:tentative="0">
      <w:start w:val="8"/>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4">
    <w:nsid w:val="F689643B"/>
    <w:multiLevelType w:val="multilevel"/>
    <w:tmpl w:val="F689643B"/>
    <w:lvl w:ilvl="0" w:tentative="0">
      <w:start w:val="6"/>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15">
    <w:nsid w:val="F7735DC9"/>
    <w:multiLevelType w:val="multilevel"/>
    <w:tmpl w:val="F7735DC9"/>
    <w:lvl w:ilvl="0" w:tentative="0">
      <w:start w:val="1"/>
      <w:numFmt w:val="decimal"/>
      <w:lvlText w:val="%1"/>
      <w:lvlJc w:val="left"/>
      <w:pPr>
        <w:ind w:left="1298" w:hanging="420"/>
        <w:jc w:val="left"/>
      </w:pPr>
      <w:rPr>
        <w:rFonts w:hint="default"/>
        <w:lang w:val="zh-CN" w:eastAsia="zh-CN" w:bidi="zh-CN"/>
      </w:rPr>
    </w:lvl>
    <w:lvl w:ilvl="1" w:tentative="0">
      <w:start w:val="2"/>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13" w:hanging="660"/>
      </w:pPr>
      <w:rPr>
        <w:rFonts w:hint="default"/>
        <w:lang w:val="zh-CN" w:eastAsia="zh-CN" w:bidi="zh-CN"/>
      </w:rPr>
    </w:lvl>
    <w:lvl w:ilvl="4" w:tentative="0">
      <w:start w:val="0"/>
      <w:numFmt w:val="bullet"/>
      <w:lvlText w:val="•"/>
      <w:lvlJc w:val="left"/>
      <w:pPr>
        <w:ind w:left="3686" w:hanging="660"/>
      </w:pPr>
      <w:rPr>
        <w:rFonts w:hint="default"/>
        <w:lang w:val="zh-CN" w:eastAsia="zh-CN" w:bidi="zh-CN"/>
      </w:rPr>
    </w:lvl>
    <w:lvl w:ilvl="5" w:tentative="0">
      <w:start w:val="0"/>
      <w:numFmt w:val="bullet"/>
      <w:lvlText w:val="•"/>
      <w:lvlJc w:val="left"/>
      <w:pPr>
        <w:ind w:left="4759"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906" w:hanging="660"/>
      </w:pPr>
      <w:rPr>
        <w:rFonts w:hint="default"/>
        <w:lang w:val="zh-CN" w:eastAsia="zh-CN" w:bidi="zh-CN"/>
      </w:rPr>
    </w:lvl>
    <w:lvl w:ilvl="8" w:tentative="0">
      <w:start w:val="0"/>
      <w:numFmt w:val="bullet"/>
      <w:lvlText w:val="•"/>
      <w:lvlJc w:val="left"/>
      <w:pPr>
        <w:ind w:left="7979" w:hanging="660"/>
      </w:pPr>
      <w:rPr>
        <w:rFonts w:hint="default"/>
        <w:lang w:val="zh-CN" w:eastAsia="zh-CN" w:bidi="zh-CN"/>
      </w:rPr>
    </w:lvl>
  </w:abstractNum>
  <w:abstractNum w:abstractNumId="16">
    <w:nsid w:val="FEC2EA36"/>
    <w:multiLevelType w:val="multilevel"/>
    <w:tmpl w:val="FEC2EA36"/>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7">
    <w:nsid w:val="03A63A41"/>
    <w:multiLevelType w:val="multilevel"/>
    <w:tmpl w:val="03A63A41"/>
    <w:lvl w:ilvl="0" w:tentative="0">
      <w:start w:val="16"/>
      <w:numFmt w:val="decimal"/>
      <w:lvlText w:val="%1"/>
      <w:lvlJc w:val="left"/>
      <w:pPr>
        <w:ind w:left="398" w:hanging="540"/>
        <w:jc w:val="left"/>
      </w:pPr>
      <w:rPr>
        <w:rFonts w:hint="default"/>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540"/>
      </w:pPr>
      <w:rPr>
        <w:rFonts w:hint="default"/>
        <w:lang w:val="zh-CN" w:eastAsia="zh-CN" w:bidi="zh-CN"/>
      </w:rPr>
    </w:lvl>
    <w:lvl w:ilvl="3" w:tentative="0">
      <w:start w:val="0"/>
      <w:numFmt w:val="bullet"/>
      <w:lvlText w:val="•"/>
      <w:lvlJc w:val="left"/>
      <w:pPr>
        <w:ind w:left="3317" w:hanging="540"/>
      </w:pPr>
      <w:rPr>
        <w:rFonts w:hint="default"/>
        <w:lang w:val="zh-CN" w:eastAsia="zh-CN" w:bidi="zh-CN"/>
      </w:rPr>
    </w:lvl>
    <w:lvl w:ilvl="4" w:tentative="0">
      <w:start w:val="0"/>
      <w:numFmt w:val="bullet"/>
      <w:lvlText w:val="•"/>
      <w:lvlJc w:val="left"/>
      <w:pPr>
        <w:ind w:left="4290" w:hanging="540"/>
      </w:pPr>
      <w:rPr>
        <w:rFonts w:hint="default"/>
        <w:lang w:val="zh-CN" w:eastAsia="zh-CN" w:bidi="zh-CN"/>
      </w:rPr>
    </w:lvl>
    <w:lvl w:ilvl="5" w:tentative="0">
      <w:start w:val="0"/>
      <w:numFmt w:val="bullet"/>
      <w:lvlText w:val="•"/>
      <w:lvlJc w:val="left"/>
      <w:pPr>
        <w:ind w:left="5263" w:hanging="540"/>
      </w:pPr>
      <w:rPr>
        <w:rFonts w:hint="default"/>
        <w:lang w:val="zh-CN" w:eastAsia="zh-CN" w:bidi="zh-CN"/>
      </w:rPr>
    </w:lvl>
    <w:lvl w:ilvl="6" w:tentative="0">
      <w:start w:val="0"/>
      <w:numFmt w:val="bullet"/>
      <w:lvlText w:val="•"/>
      <w:lvlJc w:val="left"/>
      <w:pPr>
        <w:ind w:left="6235" w:hanging="540"/>
      </w:pPr>
      <w:rPr>
        <w:rFonts w:hint="default"/>
        <w:lang w:val="zh-CN" w:eastAsia="zh-CN" w:bidi="zh-CN"/>
      </w:rPr>
    </w:lvl>
    <w:lvl w:ilvl="7" w:tentative="0">
      <w:start w:val="0"/>
      <w:numFmt w:val="bullet"/>
      <w:lvlText w:val="•"/>
      <w:lvlJc w:val="left"/>
      <w:pPr>
        <w:ind w:left="7208" w:hanging="540"/>
      </w:pPr>
      <w:rPr>
        <w:rFonts w:hint="default"/>
        <w:lang w:val="zh-CN" w:eastAsia="zh-CN" w:bidi="zh-CN"/>
      </w:rPr>
    </w:lvl>
    <w:lvl w:ilvl="8" w:tentative="0">
      <w:start w:val="0"/>
      <w:numFmt w:val="bullet"/>
      <w:lvlText w:val="•"/>
      <w:lvlJc w:val="left"/>
      <w:pPr>
        <w:ind w:left="8180" w:hanging="540"/>
      </w:pPr>
      <w:rPr>
        <w:rFonts w:hint="default"/>
        <w:lang w:val="zh-CN" w:eastAsia="zh-CN" w:bidi="zh-CN"/>
      </w:rPr>
    </w:lvl>
  </w:abstractNum>
  <w:abstractNum w:abstractNumId="18">
    <w:nsid w:val="0709FD3E"/>
    <w:multiLevelType w:val="multilevel"/>
    <w:tmpl w:val="0709FD3E"/>
    <w:lvl w:ilvl="0" w:tentative="0">
      <w:start w:val="1"/>
      <w:numFmt w:val="decimal"/>
      <w:lvlText w:val="（%1）"/>
      <w:lvlJc w:val="left"/>
      <w:pPr>
        <w:ind w:left="1479" w:hanging="60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9">
    <w:nsid w:val="0CEF100B"/>
    <w:multiLevelType w:val="multilevel"/>
    <w:tmpl w:val="0CEF100B"/>
    <w:lvl w:ilvl="0" w:tentative="0">
      <w:start w:val="1"/>
      <w:numFmt w:val="decimal"/>
      <w:lvlText w:val="%1."/>
      <w:lvlJc w:val="left"/>
      <w:pPr>
        <w:ind w:left="681" w:hanging="284"/>
        <w:jc w:val="left"/>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jc w:val="left"/>
      </w:pPr>
      <w:rPr>
        <w:rFonts w:hint="default" w:ascii="仿宋" w:hAnsi="仿宋" w:eastAsia="仿宋" w:cs="仿宋"/>
        <w:w w:val="100"/>
        <w:sz w:val="24"/>
        <w:szCs w:val="24"/>
        <w:lang w:val="zh-CN" w:eastAsia="zh-CN" w:bidi="zh-CN"/>
      </w:rPr>
    </w:lvl>
    <w:lvl w:ilvl="3" w:tentative="0">
      <w:start w:val="1"/>
      <w:numFmt w:val="decimal"/>
      <w:lvlText w:val="%1.%2.%3.%4"/>
      <w:lvlJc w:val="left"/>
      <w:pPr>
        <w:ind w:left="1778" w:hanging="900"/>
        <w:jc w:val="left"/>
      </w:pPr>
      <w:rPr>
        <w:rFonts w:hint="default" w:ascii="仿宋" w:hAnsi="仿宋" w:eastAsia="仿宋" w:cs="仿宋"/>
        <w:w w:val="100"/>
        <w:sz w:val="24"/>
        <w:szCs w:val="24"/>
        <w:lang w:val="zh-CN" w:eastAsia="zh-CN" w:bidi="zh-CN"/>
      </w:rPr>
    </w:lvl>
    <w:lvl w:ilvl="4" w:tentative="0">
      <w:start w:val="0"/>
      <w:numFmt w:val="bullet"/>
      <w:lvlText w:val="•"/>
      <w:lvlJc w:val="left"/>
      <w:pPr>
        <w:ind w:left="1420" w:hanging="900"/>
      </w:pPr>
      <w:rPr>
        <w:rFonts w:hint="default"/>
        <w:lang w:val="zh-CN" w:eastAsia="zh-CN" w:bidi="zh-CN"/>
      </w:rPr>
    </w:lvl>
    <w:lvl w:ilvl="5" w:tentative="0">
      <w:start w:val="0"/>
      <w:numFmt w:val="bullet"/>
      <w:lvlText w:val="•"/>
      <w:lvlJc w:val="left"/>
      <w:pPr>
        <w:ind w:left="1540" w:hanging="900"/>
      </w:pPr>
      <w:rPr>
        <w:rFonts w:hint="default"/>
        <w:lang w:val="zh-CN" w:eastAsia="zh-CN" w:bidi="zh-CN"/>
      </w:rPr>
    </w:lvl>
    <w:lvl w:ilvl="6" w:tentative="0">
      <w:start w:val="0"/>
      <w:numFmt w:val="bullet"/>
      <w:lvlText w:val="•"/>
      <w:lvlJc w:val="left"/>
      <w:pPr>
        <w:ind w:left="1660" w:hanging="900"/>
      </w:pPr>
      <w:rPr>
        <w:rFonts w:hint="default"/>
        <w:lang w:val="zh-CN" w:eastAsia="zh-CN" w:bidi="zh-CN"/>
      </w:rPr>
    </w:lvl>
    <w:lvl w:ilvl="7" w:tentative="0">
      <w:start w:val="0"/>
      <w:numFmt w:val="bullet"/>
      <w:lvlText w:val="•"/>
      <w:lvlJc w:val="left"/>
      <w:pPr>
        <w:ind w:left="1780" w:hanging="900"/>
      </w:pPr>
      <w:rPr>
        <w:rFonts w:hint="default"/>
        <w:lang w:val="zh-CN" w:eastAsia="zh-CN" w:bidi="zh-CN"/>
      </w:rPr>
    </w:lvl>
    <w:lvl w:ilvl="8" w:tentative="0">
      <w:start w:val="0"/>
      <w:numFmt w:val="bullet"/>
      <w:lvlText w:val="•"/>
      <w:lvlJc w:val="left"/>
      <w:pPr>
        <w:ind w:left="4562" w:hanging="900"/>
      </w:pPr>
      <w:rPr>
        <w:rFonts w:hint="default"/>
        <w:lang w:val="zh-CN" w:eastAsia="zh-CN" w:bidi="zh-CN"/>
      </w:rPr>
    </w:lvl>
  </w:abstractNum>
  <w:abstractNum w:abstractNumId="20">
    <w:nsid w:val="0F9F9CCA"/>
    <w:multiLevelType w:val="multilevel"/>
    <w:tmpl w:val="0F9F9CCA"/>
    <w:lvl w:ilvl="0" w:tentative="0">
      <w:start w:val="11"/>
      <w:numFmt w:val="decimal"/>
      <w:lvlText w:val="%1"/>
      <w:lvlJc w:val="left"/>
      <w:pPr>
        <w:ind w:left="398" w:hanging="603"/>
        <w:jc w:val="left"/>
      </w:pPr>
      <w:rPr>
        <w:rFonts w:hint="default"/>
        <w:lang w:val="zh-CN" w:eastAsia="zh-CN" w:bidi="zh-CN"/>
      </w:rPr>
    </w:lvl>
    <w:lvl w:ilvl="1" w:tentative="0">
      <w:start w:val="1"/>
      <w:numFmt w:val="decimal"/>
      <w:lvlText w:val="%1.%2"/>
      <w:lvlJc w:val="left"/>
      <w:pPr>
        <w:ind w:left="398" w:hanging="603"/>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603"/>
      </w:pPr>
      <w:rPr>
        <w:rFonts w:hint="default"/>
        <w:lang w:val="zh-CN" w:eastAsia="zh-CN" w:bidi="zh-CN"/>
      </w:rPr>
    </w:lvl>
    <w:lvl w:ilvl="3" w:tentative="0">
      <w:start w:val="0"/>
      <w:numFmt w:val="bullet"/>
      <w:lvlText w:val="•"/>
      <w:lvlJc w:val="left"/>
      <w:pPr>
        <w:ind w:left="3317" w:hanging="603"/>
      </w:pPr>
      <w:rPr>
        <w:rFonts w:hint="default"/>
        <w:lang w:val="zh-CN" w:eastAsia="zh-CN" w:bidi="zh-CN"/>
      </w:rPr>
    </w:lvl>
    <w:lvl w:ilvl="4" w:tentative="0">
      <w:start w:val="0"/>
      <w:numFmt w:val="bullet"/>
      <w:lvlText w:val="•"/>
      <w:lvlJc w:val="left"/>
      <w:pPr>
        <w:ind w:left="4290" w:hanging="603"/>
      </w:pPr>
      <w:rPr>
        <w:rFonts w:hint="default"/>
        <w:lang w:val="zh-CN" w:eastAsia="zh-CN" w:bidi="zh-CN"/>
      </w:rPr>
    </w:lvl>
    <w:lvl w:ilvl="5" w:tentative="0">
      <w:start w:val="0"/>
      <w:numFmt w:val="bullet"/>
      <w:lvlText w:val="•"/>
      <w:lvlJc w:val="left"/>
      <w:pPr>
        <w:ind w:left="5263" w:hanging="603"/>
      </w:pPr>
      <w:rPr>
        <w:rFonts w:hint="default"/>
        <w:lang w:val="zh-CN" w:eastAsia="zh-CN" w:bidi="zh-CN"/>
      </w:rPr>
    </w:lvl>
    <w:lvl w:ilvl="6" w:tentative="0">
      <w:start w:val="0"/>
      <w:numFmt w:val="bullet"/>
      <w:lvlText w:val="•"/>
      <w:lvlJc w:val="left"/>
      <w:pPr>
        <w:ind w:left="6235" w:hanging="603"/>
      </w:pPr>
      <w:rPr>
        <w:rFonts w:hint="default"/>
        <w:lang w:val="zh-CN" w:eastAsia="zh-CN" w:bidi="zh-CN"/>
      </w:rPr>
    </w:lvl>
    <w:lvl w:ilvl="7" w:tentative="0">
      <w:start w:val="0"/>
      <w:numFmt w:val="bullet"/>
      <w:lvlText w:val="•"/>
      <w:lvlJc w:val="left"/>
      <w:pPr>
        <w:ind w:left="7208" w:hanging="603"/>
      </w:pPr>
      <w:rPr>
        <w:rFonts w:hint="default"/>
        <w:lang w:val="zh-CN" w:eastAsia="zh-CN" w:bidi="zh-CN"/>
      </w:rPr>
    </w:lvl>
    <w:lvl w:ilvl="8" w:tentative="0">
      <w:start w:val="0"/>
      <w:numFmt w:val="bullet"/>
      <w:lvlText w:val="•"/>
      <w:lvlJc w:val="left"/>
      <w:pPr>
        <w:ind w:left="8180" w:hanging="603"/>
      </w:pPr>
      <w:rPr>
        <w:rFonts w:hint="default"/>
        <w:lang w:val="zh-CN" w:eastAsia="zh-CN" w:bidi="zh-CN"/>
      </w:rPr>
    </w:lvl>
  </w:abstractNum>
  <w:abstractNum w:abstractNumId="21">
    <w:nsid w:val="12EADF99"/>
    <w:multiLevelType w:val="multilevel"/>
    <w:tmpl w:val="12EADF99"/>
    <w:lvl w:ilvl="0" w:tentative="0">
      <w:start w:val="17"/>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600"/>
        <w:jc w:val="right"/>
      </w:pPr>
      <w:rPr>
        <w:rFonts w:hint="default" w:ascii="仿宋" w:hAnsi="仿宋" w:eastAsia="仿宋" w:cs="仿宋"/>
        <w:spacing w:val="-51"/>
        <w:w w:val="100"/>
        <w:sz w:val="24"/>
        <w:szCs w:val="24"/>
        <w:lang w:val="zh-CN" w:eastAsia="zh-CN" w:bidi="zh-CN"/>
      </w:rPr>
    </w:lvl>
    <w:lvl w:ilvl="2" w:tentative="0">
      <w:start w:val="0"/>
      <w:numFmt w:val="bullet"/>
      <w:lvlText w:val="•"/>
      <w:lvlJc w:val="left"/>
      <w:pPr>
        <w:ind w:left="1907" w:hanging="600"/>
      </w:pPr>
      <w:rPr>
        <w:rFonts w:hint="default"/>
        <w:lang w:val="zh-CN" w:eastAsia="zh-CN" w:bidi="zh-CN"/>
      </w:rPr>
    </w:lvl>
    <w:lvl w:ilvl="3" w:tentative="0">
      <w:start w:val="0"/>
      <w:numFmt w:val="bullet"/>
      <w:lvlText w:val="•"/>
      <w:lvlJc w:val="left"/>
      <w:pPr>
        <w:ind w:left="2934" w:hanging="600"/>
      </w:pPr>
      <w:rPr>
        <w:rFonts w:hint="default"/>
        <w:lang w:val="zh-CN" w:eastAsia="zh-CN" w:bidi="zh-CN"/>
      </w:rPr>
    </w:lvl>
    <w:lvl w:ilvl="4" w:tentative="0">
      <w:start w:val="0"/>
      <w:numFmt w:val="bullet"/>
      <w:lvlText w:val="•"/>
      <w:lvlJc w:val="left"/>
      <w:pPr>
        <w:ind w:left="3962" w:hanging="600"/>
      </w:pPr>
      <w:rPr>
        <w:rFonts w:hint="default"/>
        <w:lang w:val="zh-CN" w:eastAsia="zh-CN" w:bidi="zh-CN"/>
      </w:rPr>
    </w:lvl>
    <w:lvl w:ilvl="5" w:tentative="0">
      <w:start w:val="0"/>
      <w:numFmt w:val="bullet"/>
      <w:lvlText w:val="•"/>
      <w:lvlJc w:val="left"/>
      <w:pPr>
        <w:ind w:left="4989" w:hanging="600"/>
      </w:pPr>
      <w:rPr>
        <w:rFonts w:hint="default"/>
        <w:lang w:val="zh-CN" w:eastAsia="zh-CN" w:bidi="zh-CN"/>
      </w:rPr>
    </w:lvl>
    <w:lvl w:ilvl="6" w:tentative="0">
      <w:start w:val="0"/>
      <w:numFmt w:val="bullet"/>
      <w:lvlText w:val="•"/>
      <w:lvlJc w:val="left"/>
      <w:pPr>
        <w:ind w:left="6016" w:hanging="600"/>
      </w:pPr>
      <w:rPr>
        <w:rFonts w:hint="default"/>
        <w:lang w:val="zh-CN" w:eastAsia="zh-CN" w:bidi="zh-CN"/>
      </w:rPr>
    </w:lvl>
    <w:lvl w:ilvl="7" w:tentative="0">
      <w:start w:val="0"/>
      <w:numFmt w:val="bullet"/>
      <w:lvlText w:val="•"/>
      <w:lvlJc w:val="left"/>
      <w:pPr>
        <w:ind w:left="7044" w:hanging="600"/>
      </w:pPr>
      <w:rPr>
        <w:rFonts w:hint="default"/>
        <w:lang w:val="zh-CN" w:eastAsia="zh-CN" w:bidi="zh-CN"/>
      </w:rPr>
    </w:lvl>
    <w:lvl w:ilvl="8" w:tentative="0">
      <w:start w:val="0"/>
      <w:numFmt w:val="bullet"/>
      <w:lvlText w:val="•"/>
      <w:lvlJc w:val="left"/>
      <w:pPr>
        <w:ind w:left="8071" w:hanging="600"/>
      </w:pPr>
      <w:rPr>
        <w:rFonts w:hint="default"/>
        <w:lang w:val="zh-CN" w:eastAsia="zh-CN" w:bidi="zh-CN"/>
      </w:rPr>
    </w:lvl>
  </w:abstractNum>
  <w:abstractNum w:abstractNumId="22">
    <w:nsid w:val="18F74015"/>
    <w:multiLevelType w:val="multilevel"/>
    <w:tmpl w:val="18F74015"/>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23">
    <w:nsid w:val="1ACDE60F"/>
    <w:multiLevelType w:val="multilevel"/>
    <w:tmpl w:val="1ACDE60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4">
    <w:nsid w:val="1C257C7B"/>
    <w:multiLevelType w:val="multilevel"/>
    <w:tmpl w:val="1C257C7B"/>
    <w:lvl w:ilvl="0" w:tentative="0">
      <w:start w:val="7"/>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5">
    <w:nsid w:val="23E97754"/>
    <w:multiLevelType w:val="multilevel"/>
    <w:tmpl w:val="23E97754"/>
    <w:lvl w:ilvl="0" w:tentative="0">
      <w:start w:val="9"/>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6">
    <w:nsid w:val="243FCF68"/>
    <w:multiLevelType w:val="multilevel"/>
    <w:tmpl w:val="243FCF68"/>
    <w:lvl w:ilvl="0" w:tentative="0">
      <w:start w:val="1"/>
      <w:numFmt w:val="decimal"/>
      <w:lvlText w:val="%1."/>
      <w:lvlJc w:val="left"/>
      <w:pPr>
        <w:ind w:left="641"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27">
    <w:nsid w:val="30A0AC00"/>
    <w:multiLevelType w:val="multilevel"/>
    <w:tmpl w:val="30A0AC00"/>
    <w:lvl w:ilvl="0" w:tentative="0">
      <w:start w:val="7"/>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28">
    <w:nsid w:val="30FC5B15"/>
    <w:multiLevelType w:val="multilevel"/>
    <w:tmpl w:val="30FC5B15"/>
    <w:lvl w:ilvl="0" w:tentative="0">
      <w:start w:val="1"/>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239"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2227" w:hanging="361"/>
      </w:pPr>
      <w:rPr>
        <w:rFonts w:hint="default"/>
        <w:lang w:val="zh-CN" w:eastAsia="zh-CN" w:bidi="zh-CN"/>
      </w:rPr>
    </w:lvl>
    <w:lvl w:ilvl="3" w:tentative="0">
      <w:start w:val="0"/>
      <w:numFmt w:val="bullet"/>
      <w:lvlText w:val="•"/>
      <w:lvlJc w:val="left"/>
      <w:pPr>
        <w:ind w:left="3214"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89" w:hanging="361"/>
      </w:pPr>
      <w:rPr>
        <w:rFonts w:hint="default"/>
        <w:lang w:val="zh-CN" w:eastAsia="zh-CN" w:bidi="zh-CN"/>
      </w:rPr>
    </w:lvl>
    <w:lvl w:ilvl="6" w:tentative="0">
      <w:start w:val="0"/>
      <w:numFmt w:val="bullet"/>
      <w:lvlText w:val="•"/>
      <w:lvlJc w:val="left"/>
      <w:pPr>
        <w:ind w:left="6176" w:hanging="361"/>
      </w:pPr>
      <w:rPr>
        <w:rFonts w:hint="default"/>
        <w:lang w:val="zh-CN" w:eastAsia="zh-CN" w:bidi="zh-CN"/>
      </w:rPr>
    </w:lvl>
    <w:lvl w:ilvl="7" w:tentative="0">
      <w:start w:val="0"/>
      <w:numFmt w:val="bullet"/>
      <w:lvlText w:val="•"/>
      <w:lvlJc w:val="left"/>
      <w:pPr>
        <w:ind w:left="7164" w:hanging="361"/>
      </w:pPr>
      <w:rPr>
        <w:rFonts w:hint="default"/>
        <w:lang w:val="zh-CN" w:eastAsia="zh-CN" w:bidi="zh-CN"/>
      </w:rPr>
    </w:lvl>
    <w:lvl w:ilvl="8" w:tentative="0">
      <w:start w:val="0"/>
      <w:numFmt w:val="bullet"/>
      <w:lvlText w:val="•"/>
      <w:lvlJc w:val="left"/>
      <w:pPr>
        <w:ind w:left="8151" w:hanging="361"/>
      </w:pPr>
      <w:rPr>
        <w:rFonts w:hint="default"/>
        <w:lang w:val="zh-CN" w:eastAsia="zh-CN" w:bidi="zh-CN"/>
      </w:rPr>
    </w:lvl>
  </w:abstractNum>
  <w:abstractNum w:abstractNumId="29">
    <w:nsid w:val="322D85CA"/>
    <w:multiLevelType w:val="multilevel"/>
    <w:tmpl w:val="322D85CA"/>
    <w:lvl w:ilvl="0" w:tentative="0">
      <w:start w:val="13"/>
      <w:numFmt w:val="decimal"/>
      <w:lvlText w:val="%1."/>
      <w:lvlJc w:val="left"/>
      <w:pPr>
        <w:ind w:left="761" w:hanging="364"/>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20" w:hanging="540"/>
      </w:pPr>
      <w:rPr>
        <w:rFonts w:hint="default"/>
        <w:lang w:val="zh-CN" w:eastAsia="zh-CN" w:bidi="zh-CN"/>
      </w:rPr>
    </w:lvl>
    <w:lvl w:ilvl="3" w:tentative="0">
      <w:start w:val="0"/>
      <w:numFmt w:val="bullet"/>
      <w:lvlText w:val="•"/>
      <w:lvlJc w:val="left"/>
      <w:pPr>
        <w:ind w:left="1540" w:hanging="540"/>
      </w:pPr>
      <w:rPr>
        <w:rFonts w:hint="default"/>
        <w:lang w:val="zh-CN" w:eastAsia="zh-CN" w:bidi="zh-CN"/>
      </w:rPr>
    </w:lvl>
    <w:lvl w:ilvl="4" w:tentative="0">
      <w:start w:val="0"/>
      <w:numFmt w:val="bullet"/>
      <w:lvlText w:val="•"/>
      <w:lvlJc w:val="left"/>
      <w:pPr>
        <w:ind w:left="2766" w:hanging="540"/>
      </w:pPr>
      <w:rPr>
        <w:rFonts w:hint="default"/>
        <w:lang w:val="zh-CN" w:eastAsia="zh-CN" w:bidi="zh-CN"/>
      </w:rPr>
    </w:lvl>
    <w:lvl w:ilvl="5" w:tentative="0">
      <w:start w:val="0"/>
      <w:numFmt w:val="bullet"/>
      <w:lvlText w:val="•"/>
      <w:lvlJc w:val="left"/>
      <w:pPr>
        <w:ind w:left="3993" w:hanging="540"/>
      </w:pPr>
      <w:rPr>
        <w:rFonts w:hint="default"/>
        <w:lang w:val="zh-CN" w:eastAsia="zh-CN" w:bidi="zh-CN"/>
      </w:rPr>
    </w:lvl>
    <w:lvl w:ilvl="6" w:tentative="0">
      <w:start w:val="0"/>
      <w:numFmt w:val="bullet"/>
      <w:lvlText w:val="•"/>
      <w:lvlJc w:val="left"/>
      <w:pPr>
        <w:ind w:left="5219" w:hanging="540"/>
      </w:pPr>
      <w:rPr>
        <w:rFonts w:hint="default"/>
        <w:lang w:val="zh-CN" w:eastAsia="zh-CN" w:bidi="zh-CN"/>
      </w:rPr>
    </w:lvl>
    <w:lvl w:ilvl="7" w:tentative="0">
      <w:start w:val="0"/>
      <w:numFmt w:val="bullet"/>
      <w:lvlText w:val="•"/>
      <w:lvlJc w:val="left"/>
      <w:pPr>
        <w:ind w:left="6446" w:hanging="540"/>
      </w:pPr>
      <w:rPr>
        <w:rFonts w:hint="default"/>
        <w:lang w:val="zh-CN" w:eastAsia="zh-CN" w:bidi="zh-CN"/>
      </w:rPr>
    </w:lvl>
    <w:lvl w:ilvl="8" w:tentative="0">
      <w:start w:val="0"/>
      <w:numFmt w:val="bullet"/>
      <w:lvlText w:val="•"/>
      <w:lvlJc w:val="left"/>
      <w:pPr>
        <w:ind w:left="7672" w:hanging="540"/>
      </w:pPr>
      <w:rPr>
        <w:rFonts w:hint="default"/>
        <w:lang w:val="zh-CN" w:eastAsia="zh-CN" w:bidi="zh-CN"/>
      </w:rPr>
    </w:lvl>
  </w:abstractNum>
  <w:abstractNum w:abstractNumId="30">
    <w:nsid w:val="32A7AF2D"/>
    <w:multiLevelType w:val="multilevel"/>
    <w:tmpl w:val="32A7AF2D"/>
    <w:lvl w:ilvl="0" w:tentative="0">
      <w:start w:val="1"/>
      <w:numFmt w:val="decimal"/>
      <w:lvlText w:val="%1."/>
      <w:lvlJc w:val="left"/>
      <w:pPr>
        <w:ind w:left="759" w:hanging="36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1800" w:hanging="361"/>
      </w:pPr>
      <w:rPr>
        <w:rFonts w:hint="default"/>
        <w:lang w:val="zh-CN" w:eastAsia="zh-CN" w:bidi="zh-CN"/>
      </w:rPr>
    </w:lvl>
    <w:lvl w:ilvl="3" w:tentative="0">
      <w:start w:val="0"/>
      <w:numFmt w:val="bullet"/>
      <w:lvlText w:val="•"/>
      <w:lvlJc w:val="left"/>
      <w:pPr>
        <w:ind w:left="2841" w:hanging="361"/>
      </w:pPr>
      <w:rPr>
        <w:rFonts w:hint="default"/>
        <w:lang w:val="zh-CN" w:eastAsia="zh-CN" w:bidi="zh-CN"/>
      </w:rPr>
    </w:lvl>
    <w:lvl w:ilvl="4" w:tentative="0">
      <w:start w:val="0"/>
      <w:numFmt w:val="bullet"/>
      <w:lvlText w:val="•"/>
      <w:lvlJc w:val="left"/>
      <w:pPr>
        <w:ind w:left="3882" w:hanging="361"/>
      </w:pPr>
      <w:rPr>
        <w:rFonts w:hint="default"/>
        <w:lang w:val="zh-CN" w:eastAsia="zh-CN" w:bidi="zh-CN"/>
      </w:rPr>
    </w:lvl>
    <w:lvl w:ilvl="5" w:tentative="0">
      <w:start w:val="0"/>
      <w:numFmt w:val="bullet"/>
      <w:lvlText w:val="•"/>
      <w:lvlJc w:val="left"/>
      <w:pPr>
        <w:ind w:left="4922" w:hanging="361"/>
      </w:pPr>
      <w:rPr>
        <w:rFonts w:hint="default"/>
        <w:lang w:val="zh-CN" w:eastAsia="zh-CN" w:bidi="zh-CN"/>
      </w:rPr>
    </w:lvl>
    <w:lvl w:ilvl="6" w:tentative="0">
      <w:start w:val="0"/>
      <w:numFmt w:val="bullet"/>
      <w:lvlText w:val="•"/>
      <w:lvlJc w:val="left"/>
      <w:pPr>
        <w:ind w:left="5963" w:hanging="361"/>
      </w:pPr>
      <w:rPr>
        <w:rFonts w:hint="default"/>
        <w:lang w:val="zh-CN" w:eastAsia="zh-CN" w:bidi="zh-CN"/>
      </w:rPr>
    </w:lvl>
    <w:lvl w:ilvl="7" w:tentative="0">
      <w:start w:val="0"/>
      <w:numFmt w:val="bullet"/>
      <w:lvlText w:val="•"/>
      <w:lvlJc w:val="left"/>
      <w:pPr>
        <w:ind w:left="7004" w:hanging="361"/>
      </w:pPr>
      <w:rPr>
        <w:rFonts w:hint="default"/>
        <w:lang w:val="zh-CN" w:eastAsia="zh-CN" w:bidi="zh-CN"/>
      </w:rPr>
    </w:lvl>
    <w:lvl w:ilvl="8" w:tentative="0">
      <w:start w:val="0"/>
      <w:numFmt w:val="bullet"/>
      <w:lvlText w:val="•"/>
      <w:lvlJc w:val="left"/>
      <w:pPr>
        <w:ind w:left="8044" w:hanging="361"/>
      </w:pPr>
      <w:rPr>
        <w:rFonts w:hint="default"/>
        <w:lang w:val="zh-CN" w:eastAsia="zh-CN" w:bidi="zh-CN"/>
      </w:rPr>
    </w:lvl>
  </w:abstractNum>
  <w:abstractNum w:abstractNumId="31">
    <w:nsid w:val="35E83B33"/>
    <w:multiLevelType w:val="multilevel"/>
    <w:tmpl w:val="35E83B33"/>
    <w:lvl w:ilvl="0" w:tentative="0">
      <w:start w:val="12"/>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80" w:hanging="540"/>
      </w:pPr>
      <w:rPr>
        <w:rFonts w:hint="default"/>
        <w:lang w:val="zh-CN" w:eastAsia="zh-CN" w:bidi="zh-CN"/>
      </w:rPr>
    </w:lvl>
    <w:lvl w:ilvl="3" w:tentative="0">
      <w:start w:val="0"/>
      <w:numFmt w:val="bullet"/>
      <w:lvlText w:val="•"/>
      <w:lvlJc w:val="left"/>
      <w:pPr>
        <w:ind w:left="2560" w:hanging="540"/>
      </w:pPr>
      <w:rPr>
        <w:rFonts w:hint="default"/>
        <w:lang w:val="zh-CN" w:eastAsia="zh-CN" w:bidi="zh-CN"/>
      </w:rPr>
    </w:lvl>
    <w:lvl w:ilvl="4" w:tentative="0">
      <w:start w:val="0"/>
      <w:numFmt w:val="bullet"/>
      <w:lvlText w:val="•"/>
      <w:lvlJc w:val="left"/>
      <w:pPr>
        <w:ind w:left="3641" w:hanging="540"/>
      </w:pPr>
      <w:rPr>
        <w:rFonts w:hint="default"/>
        <w:lang w:val="zh-CN" w:eastAsia="zh-CN" w:bidi="zh-CN"/>
      </w:rPr>
    </w:lvl>
    <w:lvl w:ilvl="5" w:tentative="0">
      <w:start w:val="0"/>
      <w:numFmt w:val="bullet"/>
      <w:lvlText w:val="•"/>
      <w:lvlJc w:val="left"/>
      <w:pPr>
        <w:ind w:left="472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883" w:hanging="540"/>
      </w:pPr>
      <w:rPr>
        <w:rFonts w:hint="default"/>
        <w:lang w:val="zh-CN" w:eastAsia="zh-CN" w:bidi="zh-CN"/>
      </w:rPr>
    </w:lvl>
    <w:lvl w:ilvl="8" w:tentative="0">
      <w:start w:val="0"/>
      <w:numFmt w:val="bullet"/>
      <w:lvlText w:val="•"/>
      <w:lvlJc w:val="left"/>
      <w:pPr>
        <w:ind w:left="7964" w:hanging="540"/>
      </w:pPr>
      <w:rPr>
        <w:rFonts w:hint="default"/>
        <w:lang w:val="zh-CN" w:eastAsia="zh-CN" w:bidi="zh-CN"/>
      </w:rPr>
    </w:lvl>
  </w:abstractNum>
  <w:abstractNum w:abstractNumId="32">
    <w:nsid w:val="3B8127DF"/>
    <w:multiLevelType w:val="multilevel"/>
    <w:tmpl w:val="3B8127DF"/>
    <w:lvl w:ilvl="0" w:tentative="0">
      <w:start w:val="1"/>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33">
    <w:nsid w:val="40B249F9"/>
    <w:multiLevelType w:val="multilevel"/>
    <w:tmpl w:val="40B249F9"/>
    <w:lvl w:ilvl="0" w:tentative="0">
      <w:start w:val="1"/>
      <w:numFmt w:val="decimal"/>
      <w:lvlText w:val="（%1）"/>
      <w:lvlJc w:val="left"/>
      <w:pPr>
        <w:ind w:left="1479" w:hanging="601"/>
        <w:jc w:val="left"/>
      </w:pPr>
      <w:rPr>
        <w:rFonts w:hint="default" w:ascii="仿宋" w:hAnsi="仿宋" w:eastAsia="仿宋" w:cs="仿宋"/>
        <w:spacing w:val="-27"/>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4">
    <w:nsid w:val="4C3D7A74"/>
    <w:multiLevelType w:val="multilevel"/>
    <w:tmpl w:val="4C3D7A74"/>
    <w:lvl w:ilvl="0" w:tentative="0">
      <w:start w:val="12"/>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35">
    <w:nsid w:val="4D94DA66"/>
    <w:multiLevelType w:val="multilevel"/>
    <w:tmpl w:val="4D94DA66"/>
    <w:lvl w:ilvl="0" w:tentative="0">
      <w:start w:val="1"/>
      <w:numFmt w:val="decimal"/>
      <w:lvlText w:val="%1"/>
      <w:lvlJc w:val="left"/>
      <w:pPr>
        <w:ind w:left="398" w:hanging="725"/>
        <w:jc w:val="left"/>
      </w:pPr>
      <w:rPr>
        <w:rFonts w:hint="default"/>
        <w:lang w:val="zh-CN" w:eastAsia="zh-CN" w:bidi="zh-CN"/>
      </w:rPr>
    </w:lvl>
    <w:lvl w:ilvl="1" w:tentative="0">
      <w:start w:val="1"/>
      <w:numFmt w:val="decimal"/>
      <w:lvlText w:val="%1.%2"/>
      <w:lvlJc w:val="left"/>
      <w:pPr>
        <w:ind w:left="398" w:hanging="725"/>
        <w:jc w:val="left"/>
      </w:pPr>
      <w:rPr>
        <w:rFonts w:hint="default"/>
        <w:lang w:val="zh-CN" w:eastAsia="zh-CN" w:bidi="zh-CN"/>
      </w:rPr>
    </w:lvl>
    <w:lvl w:ilvl="2" w:tentative="0">
      <w:start w:val="1"/>
      <w:numFmt w:val="decimal"/>
      <w:lvlText w:val="%1.%2.%3"/>
      <w:lvlJc w:val="left"/>
      <w:pPr>
        <w:ind w:left="398" w:hanging="725"/>
        <w:jc w:val="left"/>
      </w:pPr>
      <w:rPr>
        <w:rFonts w:hint="default" w:ascii="仿宋" w:hAnsi="仿宋" w:eastAsia="仿宋" w:cs="仿宋"/>
        <w:spacing w:val="-56"/>
        <w:w w:val="100"/>
        <w:sz w:val="24"/>
        <w:szCs w:val="24"/>
        <w:lang w:val="zh-CN" w:eastAsia="zh-CN" w:bidi="zh-CN"/>
      </w:rPr>
    </w:lvl>
    <w:lvl w:ilvl="3" w:tentative="0">
      <w:start w:val="0"/>
      <w:numFmt w:val="bullet"/>
      <w:lvlText w:val="•"/>
      <w:lvlJc w:val="left"/>
      <w:pPr>
        <w:ind w:left="3317" w:hanging="725"/>
      </w:pPr>
      <w:rPr>
        <w:rFonts w:hint="default"/>
        <w:lang w:val="zh-CN" w:eastAsia="zh-CN" w:bidi="zh-CN"/>
      </w:rPr>
    </w:lvl>
    <w:lvl w:ilvl="4" w:tentative="0">
      <w:start w:val="0"/>
      <w:numFmt w:val="bullet"/>
      <w:lvlText w:val="•"/>
      <w:lvlJc w:val="left"/>
      <w:pPr>
        <w:ind w:left="4290" w:hanging="725"/>
      </w:pPr>
      <w:rPr>
        <w:rFonts w:hint="default"/>
        <w:lang w:val="zh-CN" w:eastAsia="zh-CN" w:bidi="zh-CN"/>
      </w:rPr>
    </w:lvl>
    <w:lvl w:ilvl="5" w:tentative="0">
      <w:start w:val="0"/>
      <w:numFmt w:val="bullet"/>
      <w:lvlText w:val="•"/>
      <w:lvlJc w:val="left"/>
      <w:pPr>
        <w:ind w:left="5263" w:hanging="725"/>
      </w:pPr>
      <w:rPr>
        <w:rFonts w:hint="default"/>
        <w:lang w:val="zh-CN" w:eastAsia="zh-CN" w:bidi="zh-CN"/>
      </w:rPr>
    </w:lvl>
    <w:lvl w:ilvl="6" w:tentative="0">
      <w:start w:val="0"/>
      <w:numFmt w:val="bullet"/>
      <w:lvlText w:val="•"/>
      <w:lvlJc w:val="left"/>
      <w:pPr>
        <w:ind w:left="6235" w:hanging="725"/>
      </w:pPr>
      <w:rPr>
        <w:rFonts w:hint="default"/>
        <w:lang w:val="zh-CN" w:eastAsia="zh-CN" w:bidi="zh-CN"/>
      </w:rPr>
    </w:lvl>
    <w:lvl w:ilvl="7" w:tentative="0">
      <w:start w:val="0"/>
      <w:numFmt w:val="bullet"/>
      <w:lvlText w:val="•"/>
      <w:lvlJc w:val="left"/>
      <w:pPr>
        <w:ind w:left="7208" w:hanging="725"/>
      </w:pPr>
      <w:rPr>
        <w:rFonts w:hint="default"/>
        <w:lang w:val="zh-CN" w:eastAsia="zh-CN" w:bidi="zh-CN"/>
      </w:rPr>
    </w:lvl>
    <w:lvl w:ilvl="8" w:tentative="0">
      <w:start w:val="0"/>
      <w:numFmt w:val="bullet"/>
      <w:lvlText w:val="•"/>
      <w:lvlJc w:val="left"/>
      <w:pPr>
        <w:ind w:left="8180" w:hanging="725"/>
      </w:pPr>
      <w:rPr>
        <w:rFonts w:hint="default"/>
        <w:lang w:val="zh-CN" w:eastAsia="zh-CN" w:bidi="zh-CN"/>
      </w:rPr>
    </w:lvl>
  </w:abstractNum>
  <w:abstractNum w:abstractNumId="36">
    <w:nsid w:val="58765686"/>
    <w:multiLevelType w:val="multilevel"/>
    <w:tmpl w:val="58765686"/>
    <w:lvl w:ilvl="0" w:tentative="0">
      <w:start w:val="1"/>
      <w:numFmt w:val="decimal"/>
      <w:lvlText w:val="%1."/>
      <w:lvlJc w:val="left"/>
      <w:pPr>
        <w:ind w:left="641" w:hanging="244"/>
        <w:jc w:val="righ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37">
    <w:nsid w:val="5E29AB5A"/>
    <w:multiLevelType w:val="multilevel"/>
    <w:tmpl w:val="5E29AB5A"/>
    <w:lvl w:ilvl="0" w:tentative="0">
      <w:start w:val="8"/>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38">
    <w:nsid w:val="5FFFB1A7"/>
    <w:multiLevelType w:val="multilevel"/>
    <w:tmpl w:val="5FFFB1A7"/>
    <w:lvl w:ilvl="0" w:tentative="0">
      <w:start w:val="1"/>
      <w:numFmt w:val="decimal"/>
      <w:lvlText w:val="（%1）"/>
      <w:lvlJc w:val="left"/>
      <w:pPr>
        <w:ind w:left="398" w:hanging="60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39">
    <w:nsid w:val="65CD0074"/>
    <w:multiLevelType w:val="multilevel"/>
    <w:tmpl w:val="65CD0074"/>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0">
    <w:nsid w:val="700FDCEF"/>
    <w:multiLevelType w:val="multilevel"/>
    <w:tmpl w:val="700FDCEF"/>
    <w:lvl w:ilvl="0" w:tentative="0">
      <w:start w:val="1"/>
      <w:numFmt w:val="decimal"/>
      <w:lvlText w:val="%1."/>
      <w:lvlJc w:val="left"/>
      <w:pPr>
        <w:ind w:left="639" w:hanging="241"/>
        <w:jc w:val="left"/>
      </w:pPr>
      <w:rPr>
        <w:rFonts w:hint="default" w:ascii="仿宋" w:hAnsi="仿宋" w:eastAsia="仿宋" w:cs="仿宋"/>
        <w:spacing w:val="-8"/>
        <w:w w:val="100"/>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41">
    <w:nsid w:val="74C28B35"/>
    <w:multiLevelType w:val="multilevel"/>
    <w:tmpl w:val="74C28B35"/>
    <w:lvl w:ilvl="0" w:tentative="0">
      <w:start w:val="1"/>
      <w:numFmt w:val="decimal"/>
      <w:lvlText w:val="（%1）"/>
      <w:lvlJc w:val="left"/>
      <w:pPr>
        <w:ind w:left="14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2">
    <w:nsid w:val="79AA4FA4"/>
    <w:multiLevelType w:val="multilevel"/>
    <w:tmpl w:val="79AA4FA4"/>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w w:val="100"/>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61" w:hanging="660"/>
      </w:pPr>
      <w:rPr>
        <w:rFonts w:hint="default"/>
        <w:lang w:val="zh-CN" w:eastAsia="zh-CN" w:bidi="zh-CN"/>
      </w:rPr>
    </w:lvl>
    <w:lvl w:ilvl="4" w:tentative="0">
      <w:start w:val="0"/>
      <w:numFmt w:val="bullet"/>
      <w:lvlText w:val="•"/>
      <w:lvlJc w:val="left"/>
      <w:pPr>
        <w:ind w:left="424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203" w:hanging="660"/>
      </w:pPr>
      <w:rPr>
        <w:rFonts w:hint="default"/>
        <w:lang w:val="zh-CN" w:eastAsia="zh-CN" w:bidi="zh-CN"/>
      </w:rPr>
    </w:lvl>
    <w:lvl w:ilvl="7" w:tentative="0">
      <w:start w:val="0"/>
      <w:numFmt w:val="bullet"/>
      <w:lvlText w:val="•"/>
      <w:lvlJc w:val="left"/>
      <w:pPr>
        <w:ind w:left="7184" w:hanging="660"/>
      </w:pPr>
      <w:rPr>
        <w:rFonts w:hint="default"/>
        <w:lang w:val="zh-CN" w:eastAsia="zh-CN" w:bidi="zh-CN"/>
      </w:rPr>
    </w:lvl>
    <w:lvl w:ilvl="8" w:tentative="0">
      <w:start w:val="0"/>
      <w:numFmt w:val="bullet"/>
      <w:lvlText w:val="•"/>
      <w:lvlJc w:val="left"/>
      <w:pPr>
        <w:ind w:left="8164" w:hanging="660"/>
      </w:pPr>
      <w:rPr>
        <w:rFonts w:hint="default"/>
        <w:lang w:val="zh-CN" w:eastAsia="zh-CN" w:bidi="zh-CN"/>
      </w:rPr>
    </w:lvl>
  </w:abstractNum>
  <w:num w:numId="1">
    <w:abstractNumId w:val="36"/>
  </w:num>
  <w:num w:numId="2">
    <w:abstractNumId w:val="26"/>
  </w:num>
  <w:num w:numId="3">
    <w:abstractNumId w:val="35"/>
  </w:num>
  <w:num w:numId="4">
    <w:abstractNumId w:val="15"/>
  </w:num>
  <w:num w:numId="5">
    <w:abstractNumId w:val="11"/>
  </w:num>
  <w:num w:numId="6">
    <w:abstractNumId w:val="28"/>
  </w:num>
  <w:num w:numId="7">
    <w:abstractNumId w:val="42"/>
  </w:num>
  <w:num w:numId="8">
    <w:abstractNumId w:val="7"/>
  </w:num>
  <w:num w:numId="9">
    <w:abstractNumId w:val="2"/>
  </w:num>
  <w:num w:numId="10">
    <w:abstractNumId w:val="6"/>
  </w:num>
  <w:num w:numId="11">
    <w:abstractNumId w:val="37"/>
  </w:num>
  <w:num w:numId="12">
    <w:abstractNumId w:val="0"/>
  </w:num>
  <w:num w:numId="13">
    <w:abstractNumId w:val="23"/>
  </w:num>
  <w:num w:numId="14">
    <w:abstractNumId w:val="1"/>
  </w:num>
  <w:num w:numId="15">
    <w:abstractNumId w:val="38"/>
  </w:num>
  <w:num w:numId="16">
    <w:abstractNumId w:val="41"/>
  </w:num>
  <w:num w:numId="17">
    <w:abstractNumId w:val="34"/>
  </w:num>
  <w:num w:numId="18">
    <w:abstractNumId w:val="29"/>
  </w:num>
  <w:num w:numId="19">
    <w:abstractNumId w:val="39"/>
  </w:num>
  <w:num w:numId="20">
    <w:abstractNumId w:val="18"/>
  </w:num>
  <w:num w:numId="21">
    <w:abstractNumId w:val="19"/>
  </w:num>
  <w:num w:numId="22">
    <w:abstractNumId w:val="10"/>
  </w:num>
  <w:num w:numId="23">
    <w:abstractNumId w:val="30"/>
  </w:num>
  <w:num w:numId="24">
    <w:abstractNumId w:val="24"/>
  </w:num>
  <w:num w:numId="25">
    <w:abstractNumId w:val="13"/>
  </w:num>
  <w:num w:numId="26">
    <w:abstractNumId w:val="25"/>
  </w:num>
  <w:num w:numId="27">
    <w:abstractNumId w:val="5"/>
  </w:num>
  <w:num w:numId="28">
    <w:abstractNumId w:val="33"/>
  </w:num>
  <w:num w:numId="29">
    <w:abstractNumId w:val="20"/>
  </w:num>
  <w:num w:numId="30">
    <w:abstractNumId w:val="31"/>
  </w:num>
  <w:num w:numId="31">
    <w:abstractNumId w:val="17"/>
  </w:num>
  <w:num w:numId="32">
    <w:abstractNumId w:val="8"/>
  </w:num>
  <w:num w:numId="33">
    <w:abstractNumId w:val="21"/>
  </w:num>
  <w:num w:numId="34">
    <w:abstractNumId w:val="4"/>
  </w:num>
  <w:num w:numId="35">
    <w:abstractNumId w:val="32"/>
  </w:num>
  <w:num w:numId="36">
    <w:abstractNumId w:val="3"/>
  </w:num>
  <w:num w:numId="37">
    <w:abstractNumId w:val="14"/>
  </w:num>
  <w:num w:numId="38">
    <w:abstractNumId w:val="27"/>
  </w:num>
  <w:num w:numId="39">
    <w:abstractNumId w:val="16"/>
  </w:num>
  <w:num w:numId="40">
    <w:abstractNumId w:val="22"/>
  </w:num>
  <w:num w:numId="41">
    <w:abstractNumId w:val="40"/>
  </w:num>
  <w:num w:numId="42">
    <w:abstractNumId w:val="1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ODE5MjQ2NzQ5MTYwNDM5ZmUxMGVlZmQ3N2E3NzEifQ=="/>
  </w:docVars>
  <w:rsids>
    <w:rsidRoot w:val="05E805FC"/>
    <w:rsid w:val="05E805FC"/>
    <w:rsid w:val="0960679B"/>
    <w:rsid w:val="0AC51722"/>
    <w:rsid w:val="159468C1"/>
    <w:rsid w:val="18E84F59"/>
    <w:rsid w:val="22C52798"/>
    <w:rsid w:val="234A072D"/>
    <w:rsid w:val="28D062C6"/>
    <w:rsid w:val="2E424570"/>
    <w:rsid w:val="2F460155"/>
    <w:rsid w:val="30897DFC"/>
    <w:rsid w:val="31B61C41"/>
    <w:rsid w:val="35A729BD"/>
    <w:rsid w:val="3789228D"/>
    <w:rsid w:val="37C41CC0"/>
    <w:rsid w:val="38DC1291"/>
    <w:rsid w:val="38F50CDB"/>
    <w:rsid w:val="3ADB44C6"/>
    <w:rsid w:val="3BE92C13"/>
    <w:rsid w:val="3BEC3710"/>
    <w:rsid w:val="3C4E6501"/>
    <w:rsid w:val="3C5A141B"/>
    <w:rsid w:val="3CDB5CA1"/>
    <w:rsid w:val="3F9B4FD9"/>
    <w:rsid w:val="42636CD6"/>
    <w:rsid w:val="4A954692"/>
    <w:rsid w:val="4FA03191"/>
    <w:rsid w:val="51772946"/>
    <w:rsid w:val="547C5434"/>
    <w:rsid w:val="5A525663"/>
    <w:rsid w:val="5B8A0A45"/>
    <w:rsid w:val="5CD96D5E"/>
    <w:rsid w:val="5D78775B"/>
    <w:rsid w:val="60AE1BB1"/>
    <w:rsid w:val="61803709"/>
    <w:rsid w:val="67D233B4"/>
    <w:rsid w:val="6AF41820"/>
    <w:rsid w:val="6EF235B1"/>
    <w:rsid w:val="6FC427B3"/>
    <w:rsid w:val="71A36DE5"/>
    <w:rsid w:val="749869A9"/>
    <w:rsid w:val="749D726D"/>
    <w:rsid w:val="773A5AF5"/>
    <w:rsid w:val="77844FC2"/>
    <w:rsid w:val="79A454A8"/>
    <w:rsid w:val="7D174030"/>
    <w:rsid w:val="7E2C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1"/>
    <w:pPr>
      <w:ind w:left="2002" w:right="1780"/>
      <w:jc w:val="center"/>
      <w:outlineLvl w:val="0"/>
    </w:pPr>
    <w:rPr>
      <w:rFonts w:ascii="仿宋" w:hAnsi="仿宋" w:eastAsia="仿宋" w:cs="仿宋"/>
      <w:b/>
      <w:bCs/>
      <w:sz w:val="72"/>
      <w:szCs w:val="72"/>
      <w:lang w:val="zh-CN" w:eastAsia="zh-CN" w:bidi="zh-CN"/>
    </w:rPr>
  </w:style>
  <w:style w:type="paragraph" w:styleId="5">
    <w:name w:val="heading 2"/>
    <w:basedOn w:val="1"/>
    <w:next w:val="1"/>
    <w:autoRedefine/>
    <w:qFormat/>
    <w:uiPriority w:val="1"/>
    <w:pPr>
      <w:ind w:left="220"/>
      <w:outlineLvl w:val="1"/>
    </w:pPr>
    <w:rPr>
      <w:rFonts w:ascii="仿宋" w:hAnsi="仿宋" w:eastAsia="仿宋" w:cs="仿宋"/>
      <w:sz w:val="32"/>
      <w:szCs w:val="32"/>
      <w:lang w:val="zh-CN" w:eastAsia="zh-CN" w:bidi="zh-CN"/>
    </w:rPr>
  </w:style>
  <w:style w:type="paragraph" w:styleId="6">
    <w:name w:val="heading 3"/>
    <w:basedOn w:val="1"/>
    <w:next w:val="1"/>
    <w:autoRedefine/>
    <w:qFormat/>
    <w:uiPriority w:val="1"/>
    <w:pPr>
      <w:spacing w:before="58"/>
      <w:ind w:left="673" w:right="1780"/>
      <w:jc w:val="center"/>
      <w:outlineLvl w:val="2"/>
    </w:pPr>
    <w:rPr>
      <w:rFonts w:ascii="仿宋" w:hAnsi="仿宋" w:eastAsia="仿宋" w:cs="仿宋"/>
      <w:b/>
      <w:bCs/>
      <w:sz w:val="30"/>
      <w:szCs w:val="30"/>
      <w:lang w:val="zh-CN" w:eastAsia="zh-CN" w:bidi="zh-CN"/>
    </w:rPr>
  </w:style>
  <w:style w:type="paragraph" w:styleId="7">
    <w:name w:val="heading 4"/>
    <w:basedOn w:val="1"/>
    <w:next w:val="1"/>
    <w:autoRedefine/>
    <w:qFormat/>
    <w:uiPriority w:val="1"/>
    <w:pPr>
      <w:spacing w:before="62"/>
      <w:ind w:left="681"/>
      <w:outlineLvl w:val="3"/>
    </w:pPr>
    <w:rPr>
      <w:rFonts w:ascii="仿宋" w:hAnsi="仿宋" w:eastAsia="仿宋" w:cs="仿宋"/>
      <w:b/>
      <w:bCs/>
      <w:sz w:val="28"/>
      <w:szCs w:val="28"/>
      <w:lang w:val="zh-CN" w:eastAsia="zh-CN" w:bidi="zh-CN"/>
    </w:rPr>
  </w:style>
  <w:style w:type="paragraph" w:styleId="8">
    <w:name w:val="heading 5"/>
    <w:basedOn w:val="1"/>
    <w:next w:val="1"/>
    <w:autoRedefine/>
    <w:qFormat/>
    <w:uiPriority w:val="1"/>
    <w:pPr>
      <w:spacing w:before="1"/>
      <w:ind w:left="398"/>
      <w:outlineLvl w:val="4"/>
    </w:pPr>
    <w:rPr>
      <w:rFonts w:ascii="仿宋" w:hAnsi="仿宋" w:eastAsia="仿宋" w:cs="仿宋"/>
      <w:b/>
      <w:bCs/>
      <w:sz w:val="24"/>
      <w:szCs w:val="24"/>
      <w:lang w:val="zh-CN" w:eastAsia="zh-CN" w:bidi="zh-CN"/>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ind w:firstLine="630"/>
    </w:pPr>
    <w:rPr>
      <w:rFonts w:ascii="Times New Roman" w:hAnsi="Times New Roman"/>
      <w:sz w:val="32"/>
      <w:szCs w:val="20"/>
    </w:rPr>
  </w:style>
  <w:style w:type="paragraph" w:styleId="9">
    <w:name w:val="Body Text"/>
    <w:basedOn w:val="1"/>
    <w:next w:val="1"/>
    <w:autoRedefine/>
    <w:qFormat/>
    <w:uiPriority w:val="1"/>
    <w:rPr>
      <w:rFonts w:ascii="仿宋" w:hAnsi="仿宋" w:eastAsia="仿宋" w:cs="仿宋"/>
      <w:sz w:val="24"/>
      <w:szCs w:val="24"/>
      <w:lang w:val="zh-CN" w:eastAsia="zh-CN" w:bidi="zh-CN"/>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Table Paragraph"/>
    <w:basedOn w:val="1"/>
    <w:autoRedefine/>
    <w:qFormat/>
    <w:uiPriority w:val="1"/>
    <w:rPr>
      <w:rFonts w:ascii="仿宋" w:hAnsi="仿宋" w:eastAsia="仿宋" w:cs="仿宋"/>
      <w:lang w:val="zh-CN" w:eastAsia="zh-CN" w:bidi="zh-CN"/>
    </w:rPr>
  </w:style>
  <w:style w:type="paragraph" w:styleId="16">
    <w:name w:val="List Paragraph"/>
    <w:basedOn w:val="1"/>
    <w:autoRedefine/>
    <w:qFormat/>
    <w:uiPriority w:val="1"/>
    <w:pPr>
      <w:spacing w:before="160"/>
      <w:ind w:left="398" w:firstLine="480"/>
    </w:pPr>
    <w:rPr>
      <w:rFonts w:ascii="仿宋" w:hAnsi="仿宋" w:eastAsia="仿宋" w:cs="仿宋"/>
      <w:lang w:val="zh-CN" w:eastAsia="zh-CN" w:bidi="zh-CN"/>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1659</Words>
  <Characters>2142</Characters>
  <Lines>0</Lines>
  <Paragraphs>0</Paragraphs>
  <TotalTime>22</TotalTime>
  <ScaleCrop>false</ScaleCrop>
  <LinksUpToDate>false</LinksUpToDate>
  <CharactersWithSpaces>2272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2023-05-12T01:17:00Z</dcterms:created>
  <dc:creator>0℃媛</dc:creator>
  <cp:lastModifiedBy>碧海蓝天</cp:lastModifiedBy>
  <dcterms:modified xsi:type="dcterms:W3CDTF">2025-07-16T08:52:04Z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24F5551EFED448AC9AD9227D4A090BE3_11</vt:lpwstr>
  </property>
  <property fmtid="{D5CDD505-2E9C-101B-9397-08002B2CF9AE}" pid="4" name="KSOTemplateDocerSaveRecord">
    <vt:lpwstr>eyJoZGlkIjoiZTIwODE5MjQ2NzQ5MTYwNDM5ZmUxMGVlZmQ3N2E3NzEiLCJ1c2VySWQiOiIzOTU0ODk0MTgifQ==</vt:lpwstr>
  </property>
</Properties>
</file>