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7467A">
      <w:pPr>
        <w:spacing w:line="337" w:lineRule="auto"/>
        <w:rPr>
          <w:rFonts w:ascii="Arial"/>
          <w:sz w:val="21"/>
        </w:rPr>
      </w:pPr>
    </w:p>
    <w:p w14:paraId="6B977F6F">
      <w:pPr>
        <w:spacing w:line="337" w:lineRule="auto"/>
        <w:rPr>
          <w:rFonts w:ascii="Arial"/>
          <w:sz w:val="21"/>
        </w:rPr>
      </w:pPr>
    </w:p>
    <w:p w14:paraId="330A001D">
      <w:pPr>
        <w:spacing w:line="337" w:lineRule="auto"/>
        <w:rPr>
          <w:rFonts w:ascii="Arial"/>
          <w:sz w:val="21"/>
        </w:rPr>
      </w:pPr>
    </w:p>
    <w:p w14:paraId="01A5D0ED">
      <w:pPr>
        <w:spacing w:line="337" w:lineRule="auto"/>
        <w:rPr>
          <w:rFonts w:ascii="Arial"/>
          <w:sz w:val="21"/>
        </w:rPr>
      </w:pPr>
    </w:p>
    <w:p w14:paraId="26A1FD36">
      <w:pPr>
        <w:spacing w:line="337" w:lineRule="auto"/>
        <w:rPr>
          <w:rFonts w:ascii="Arial"/>
          <w:sz w:val="21"/>
        </w:rPr>
      </w:pPr>
    </w:p>
    <w:p w14:paraId="287B750A">
      <w:pPr>
        <w:spacing w:line="337" w:lineRule="auto"/>
        <w:rPr>
          <w:rFonts w:ascii="Arial"/>
          <w:sz w:val="21"/>
        </w:rPr>
      </w:pPr>
    </w:p>
    <w:p w14:paraId="05BB2E78">
      <w:pPr>
        <w:spacing w:line="338" w:lineRule="auto"/>
        <w:jc w:val="right"/>
        <w:rPr>
          <w:rFonts w:ascii="Arial"/>
          <w:sz w:val="21"/>
        </w:rPr>
      </w:pPr>
    </w:p>
    <w:p w14:paraId="7C8B00F8">
      <w:pPr>
        <w:pStyle w:val="6"/>
        <w:spacing w:before="169" w:line="219" w:lineRule="auto"/>
        <w:jc w:val="center"/>
        <w:outlineLvl w:val="9"/>
        <w:rPr>
          <w:sz w:val="52"/>
          <w:szCs w:val="52"/>
        </w:rPr>
      </w:pPr>
      <w:bookmarkStart w:id="0" w:name="_Toc8278"/>
      <w:bookmarkStart w:id="1" w:name="_Toc17820"/>
      <w:bookmarkStart w:id="2" w:name="_Toc16257"/>
      <w:bookmarkStart w:id="3" w:name="_Toc28520"/>
      <w:bookmarkStart w:id="4" w:name="_Toc16115"/>
      <w:bookmarkStart w:id="5" w:name="_Toc25324"/>
      <w:r>
        <w:rPr>
          <w:b/>
          <w:bCs/>
          <w:spacing w:val="-8"/>
          <w:sz w:val="52"/>
          <w:szCs w:val="52"/>
        </w:rPr>
        <w:t>竞争性谈判文件</w:t>
      </w:r>
      <w:bookmarkEnd w:id="0"/>
      <w:bookmarkEnd w:id="1"/>
      <w:bookmarkEnd w:id="2"/>
      <w:bookmarkEnd w:id="3"/>
      <w:bookmarkEnd w:id="4"/>
      <w:bookmarkEnd w:id="5"/>
    </w:p>
    <w:p w14:paraId="5DD65CC2">
      <w:pPr>
        <w:spacing w:line="285" w:lineRule="auto"/>
        <w:rPr>
          <w:rFonts w:ascii="Arial"/>
          <w:sz w:val="21"/>
        </w:rPr>
      </w:pPr>
    </w:p>
    <w:p w14:paraId="40F0539F">
      <w:pPr>
        <w:spacing w:line="286" w:lineRule="auto"/>
        <w:rPr>
          <w:rFonts w:ascii="Arial"/>
          <w:sz w:val="21"/>
        </w:rPr>
      </w:pPr>
    </w:p>
    <w:p w14:paraId="599F4091">
      <w:pPr>
        <w:spacing w:line="286" w:lineRule="auto"/>
        <w:rPr>
          <w:rFonts w:ascii="Arial"/>
          <w:sz w:val="21"/>
        </w:rPr>
      </w:pPr>
    </w:p>
    <w:p w14:paraId="7B30F90E">
      <w:pPr>
        <w:spacing w:line="286" w:lineRule="auto"/>
        <w:rPr>
          <w:rFonts w:ascii="Arial"/>
          <w:sz w:val="21"/>
        </w:rPr>
      </w:pPr>
    </w:p>
    <w:p w14:paraId="72FF4C43">
      <w:pPr>
        <w:pStyle w:val="6"/>
        <w:spacing w:before="100" w:line="360" w:lineRule="auto"/>
        <w:jc w:val="both"/>
        <w:rPr>
          <w:rFonts w:hint="default" w:eastAsia="宋体"/>
          <w:color w:val="auto"/>
          <w:highlight w:val="none"/>
          <w:lang w:val="en-US" w:eastAsia="zh-CN"/>
        </w:rPr>
      </w:pPr>
      <w:r>
        <w:rPr>
          <w:b/>
          <w:bCs/>
          <w:color w:val="auto"/>
          <w:spacing w:val="25"/>
        </w:rPr>
        <w:t>项目名称：</w:t>
      </w:r>
      <w:r>
        <w:rPr>
          <w:rFonts w:hint="eastAsia"/>
          <w:b/>
          <w:bCs/>
          <w:color w:val="auto"/>
          <w:spacing w:val="25"/>
          <w:highlight w:val="none"/>
          <w:lang w:val="en-US" w:eastAsia="zh-CN"/>
        </w:rPr>
        <w:t>更新三辆执法执勤用车</w:t>
      </w:r>
    </w:p>
    <w:p w14:paraId="5F87F774">
      <w:pPr>
        <w:pStyle w:val="6"/>
        <w:spacing w:before="100" w:line="360" w:lineRule="auto"/>
        <w:rPr>
          <w:rFonts w:hint="eastAsia"/>
          <w:b/>
          <w:bCs/>
          <w:color w:val="auto"/>
          <w:spacing w:val="25"/>
          <w:highlight w:val="none"/>
          <w:lang w:val="en-US" w:eastAsia="zh-CN"/>
        </w:rPr>
      </w:pPr>
      <w:r>
        <w:rPr>
          <w:b/>
          <w:bCs/>
          <w:color w:val="auto"/>
          <w:spacing w:val="25"/>
          <w:highlight w:val="none"/>
        </w:rPr>
        <w:t>项目编号：</w:t>
      </w:r>
      <w:r>
        <w:rPr>
          <w:rFonts w:hint="eastAsia"/>
          <w:b/>
          <w:bCs/>
          <w:color w:val="auto"/>
          <w:spacing w:val="25"/>
          <w:highlight w:val="none"/>
          <w:lang w:val="en-US" w:eastAsia="zh-CN"/>
        </w:rPr>
        <w:t>采购计划-[2025]-00077号-QGZFCGZX-JT-</w:t>
      </w:r>
    </w:p>
    <w:p w14:paraId="2B132D88">
      <w:pPr>
        <w:pStyle w:val="6"/>
        <w:spacing w:before="100" w:line="360" w:lineRule="auto"/>
        <w:ind w:firstLine="1806" w:firstLineChars="500"/>
        <w:rPr>
          <w:rFonts w:hint="default"/>
          <w:b/>
          <w:bCs/>
          <w:color w:val="auto"/>
          <w:spacing w:val="25"/>
          <w:highlight w:val="none"/>
          <w:lang w:val="en-US"/>
        </w:rPr>
      </w:pPr>
      <w:r>
        <w:rPr>
          <w:rFonts w:hint="eastAsia"/>
          <w:b/>
          <w:bCs/>
          <w:color w:val="auto"/>
          <w:spacing w:val="25"/>
          <w:highlight w:val="none"/>
          <w:lang w:val="en-US" w:eastAsia="zh-CN"/>
        </w:rPr>
        <w:t>2025006</w:t>
      </w:r>
    </w:p>
    <w:p w14:paraId="42BB26AF">
      <w:pPr>
        <w:pStyle w:val="6"/>
        <w:spacing w:before="100" w:line="360" w:lineRule="auto"/>
        <w:jc w:val="both"/>
        <w:outlineLvl w:val="9"/>
        <w:rPr>
          <w:rFonts w:hint="eastAsia"/>
          <w:b/>
          <w:bCs/>
          <w:color w:val="auto"/>
          <w:spacing w:val="25"/>
          <w:lang w:val="en-US" w:eastAsia="zh-CN"/>
        </w:rPr>
      </w:pPr>
      <w:bookmarkStart w:id="6" w:name="_Toc31009"/>
      <w:bookmarkStart w:id="7" w:name="_Toc13313"/>
      <w:bookmarkStart w:id="8" w:name="_Toc25402"/>
      <w:bookmarkStart w:id="9" w:name="_Toc6841"/>
      <w:bookmarkStart w:id="10" w:name="_Toc15200"/>
      <w:bookmarkStart w:id="11" w:name="_Toc18529"/>
      <w:r>
        <w:rPr>
          <w:b/>
          <w:bCs/>
          <w:color w:val="auto"/>
          <w:spacing w:val="25"/>
        </w:rPr>
        <w:t>采</w:t>
      </w:r>
      <w:r>
        <w:rPr>
          <w:rFonts w:hint="eastAsia"/>
          <w:b/>
          <w:bCs/>
          <w:color w:val="auto"/>
          <w:spacing w:val="25"/>
          <w:lang w:val="en-US" w:eastAsia="zh-CN"/>
        </w:rPr>
        <w:t xml:space="preserve"> </w:t>
      </w:r>
      <w:r>
        <w:rPr>
          <w:b/>
          <w:bCs/>
          <w:color w:val="auto"/>
          <w:spacing w:val="25"/>
        </w:rPr>
        <w:t>购</w:t>
      </w:r>
      <w:r>
        <w:rPr>
          <w:rFonts w:hint="eastAsia"/>
          <w:b/>
          <w:bCs/>
          <w:color w:val="auto"/>
          <w:spacing w:val="25"/>
          <w:lang w:val="en-US" w:eastAsia="zh-CN"/>
        </w:rPr>
        <w:t xml:space="preserve"> </w:t>
      </w:r>
      <w:r>
        <w:rPr>
          <w:b/>
          <w:bCs/>
          <w:color w:val="auto"/>
          <w:spacing w:val="25"/>
        </w:rPr>
        <w:t>人</w:t>
      </w:r>
      <w:r>
        <w:rPr>
          <w:rFonts w:hint="eastAsia"/>
          <w:b/>
          <w:bCs/>
          <w:color w:val="auto"/>
          <w:spacing w:val="25"/>
          <w:lang w:val="en-US" w:eastAsia="zh-CN"/>
        </w:rPr>
        <w:t>：</w:t>
      </w:r>
      <w:bookmarkEnd w:id="6"/>
      <w:bookmarkEnd w:id="7"/>
      <w:bookmarkEnd w:id="8"/>
      <w:bookmarkEnd w:id="9"/>
      <w:bookmarkEnd w:id="10"/>
      <w:bookmarkEnd w:id="11"/>
      <w:bookmarkStart w:id="12" w:name="_Toc3252"/>
      <w:bookmarkStart w:id="13" w:name="_Toc15473"/>
      <w:bookmarkStart w:id="14" w:name="_Toc27034"/>
      <w:bookmarkStart w:id="15" w:name="_Toc19588"/>
      <w:bookmarkStart w:id="16" w:name="_Toc6999"/>
      <w:bookmarkStart w:id="17" w:name="_Toc7546"/>
      <w:r>
        <w:rPr>
          <w:rFonts w:hint="eastAsia"/>
          <w:b/>
          <w:bCs/>
          <w:color w:val="auto"/>
          <w:spacing w:val="25"/>
          <w:lang w:val="en-US" w:eastAsia="zh-CN"/>
        </w:rPr>
        <w:t>前郭尔罗斯蒙古族自治县司法局</w:t>
      </w:r>
    </w:p>
    <w:p w14:paraId="192C2C14">
      <w:pPr>
        <w:pStyle w:val="6"/>
        <w:spacing w:before="100" w:line="360" w:lineRule="auto"/>
        <w:jc w:val="both"/>
        <w:outlineLvl w:val="9"/>
        <w:rPr>
          <w:rFonts w:hint="eastAsia"/>
          <w:b/>
          <w:bCs/>
          <w:color w:val="auto"/>
          <w:spacing w:val="25"/>
          <w:lang w:val="en-US" w:eastAsia="zh-CN"/>
        </w:rPr>
      </w:pPr>
      <w:r>
        <w:rPr>
          <w:b/>
          <w:bCs/>
          <w:color w:val="auto"/>
          <w:spacing w:val="25"/>
        </w:rPr>
        <w:t>集中采购机构</w:t>
      </w:r>
      <w:r>
        <w:rPr>
          <w:rFonts w:hint="eastAsia"/>
          <w:b/>
          <w:bCs/>
          <w:color w:val="auto"/>
          <w:spacing w:val="25"/>
          <w:lang w:eastAsia="zh-CN"/>
        </w:rPr>
        <w:t>：</w:t>
      </w:r>
      <w:r>
        <w:rPr>
          <w:rFonts w:hint="eastAsia"/>
          <w:b/>
          <w:bCs/>
          <w:color w:val="auto"/>
          <w:spacing w:val="25"/>
          <w:lang w:val="en-US" w:eastAsia="zh-CN"/>
        </w:rPr>
        <w:t>前郭尔罗斯蒙古族自治县政府采购中心</w:t>
      </w:r>
      <w:bookmarkEnd w:id="12"/>
      <w:bookmarkEnd w:id="13"/>
      <w:bookmarkEnd w:id="14"/>
      <w:bookmarkEnd w:id="15"/>
      <w:bookmarkEnd w:id="16"/>
      <w:bookmarkEnd w:id="17"/>
    </w:p>
    <w:p w14:paraId="1AD7C38B">
      <w:pPr>
        <w:pStyle w:val="6"/>
        <w:spacing w:before="100" w:line="225" w:lineRule="auto"/>
        <w:ind w:left="751"/>
        <w:rPr>
          <w:b/>
          <w:bCs/>
          <w:color w:val="auto"/>
          <w:spacing w:val="25"/>
        </w:rPr>
      </w:pPr>
    </w:p>
    <w:p w14:paraId="0F5108A3">
      <w:pPr>
        <w:pStyle w:val="7"/>
        <w:rPr>
          <w:b/>
          <w:bCs/>
          <w:color w:val="auto"/>
          <w:spacing w:val="25"/>
        </w:rPr>
      </w:pPr>
    </w:p>
    <w:p w14:paraId="43CA1748">
      <w:pPr>
        <w:pStyle w:val="18"/>
        <w:rPr>
          <w:b/>
          <w:bCs/>
          <w:color w:val="auto"/>
          <w:spacing w:val="25"/>
        </w:rPr>
      </w:pPr>
    </w:p>
    <w:p w14:paraId="6128B56E">
      <w:pPr>
        <w:pStyle w:val="19"/>
      </w:pPr>
    </w:p>
    <w:p w14:paraId="09637391">
      <w:pPr>
        <w:pStyle w:val="19"/>
      </w:pPr>
    </w:p>
    <w:p w14:paraId="3C2A752C">
      <w:pPr>
        <w:pStyle w:val="6"/>
        <w:spacing w:before="308" w:line="225" w:lineRule="auto"/>
        <w:ind w:left="3370"/>
        <w:rPr>
          <w:color w:val="auto"/>
          <w:sz w:val="35"/>
          <w:szCs w:val="35"/>
        </w:rPr>
      </w:pPr>
      <w:r>
        <w:rPr>
          <w:b/>
          <w:bCs/>
          <w:color w:val="auto"/>
          <w:spacing w:val="1"/>
          <w:sz w:val="35"/>
          <w:szCs w:val="35"/>
        </w:rPr>
        <w:t>2025年</w:t>
      </w:r>
      <w:r>
        <w:rPr>
          <w:rFonts w:hint="eastAsia"/>
          <w:b/>
          <w:bCs/>
          <w:color w:val="auto"/>
          <w:spacing w:val="1"/>
          <w:sz w:val="35"/>
          <w:szCs w:val="35"/>
          <w:lang w:val="en-US" w:eastAsia="zh-CN"/>
        </w:rPr>
        <w:t>7</w:t>
      </w:r>
      <w:r>
        <w:rPr>
          <w:b/>
          <w:bCs/>
          <w:color w:val="auto"/>
          <w:spacing w:val="1"/>
          <w:sz w:val="35"/>
          <w:szCs w:val="35"/>
        </w:rPr>
        <w:t>月</w:t>
      </w:r>
    </w:p>
    <w:p w14:paraId="6F1E6791">
      <w:pPr>
        <w:spacing w:line="225" w:lineRule="auto"/>
        <w:rPr>
          <w:color w:val="auto"/>
          <w:sz w:val="35"/>
          <w:szCs w:val="35"/>
        </w:rPr>
        <w:sectPr>
          <w:headerReference r:id="rId5" w:type="default"/>
          <w:pgSz w:w="11906" w:h="16839"/>
          <w:pgMar w:top="1166" w:right="1785" w:bottom="0" w:left="1785" w:header="829" w:footer="0" w:gutter="0"/>
          <w:pgNumType w:fmt="decimal"/>
          <w:cols w:space="720" w:num="1"/>
        </w:sectPr>
      </w:pPr>
    </w:p>
    <w:sdt>
      <w:sdtPr>
        <w:rPr>
          <w:rFonts w:ascii="宋体" w:hAnsi="宋体" w:eastAsia="宋体" w:cs="Arial"/>
          <w:snapToGrid w:val="0"/>
          <w:color w:val="000000"/>
          <w:kern w:val="0"/>
          <w:sz w:val="21"/>
          <w:szCs w:val="21"/>
          <w:lang w:val="en-US" w:eastAsia="en-US" w:bidi="ar-SA"/>
        </w:rPr>
        <w:id w:val="147482645"/>
        <w15:color w:val="DBDBDB"/>
        <w:docPartObj>
          <w:docPartGallery w:val="Table of Contents"/>
          <w:docPartUnique/>
        </w:docPartObj>
      </w:sdtPr>
      <w:sdtEndPr>
        <w:rPr>
          <w:rFonts w:hint="eastAsia" w:ascii="微软雅黑" w:hAnsi="微软雅黑" w:eastAsia="微软雅黑" w:cs="微软雅黑"/>
          <w:b/>
          <w:snapToGrid w:val="0"/>
          <w:color w:val="000000"/>
          <w:kern w:val="0"/>
          <w:sz w:val="21"/>
          <w:szCs w:val="18"/>
          <w:lang w:val="en-US" w:eastAsia="en-US" w:bidi="ar-SA"/>
        </w:rPr>
      </w:sdtEndPr>
      <w:sdtContent>
        <w:p w14:paraId="2D150234">
          <w:pPr>
            <w:spacing w:before="0" w:beforeLines="0" w:after="0" w:afterLines="0" w:line="240" w:lineRule="auto"/>
            <w:ind w:left="0" w:leftChars="0" w:right="0" w:rightChars="0" w:firstLine="0" w:firstLineChars="0"/>
            <w:jc w:val="center"/>
          </w:pPr>
          <w:r>
            <w:rPr>
              <w:rFonts w:ascii="宋体" w:hAnsi="宋体" w:eastAsia="宋体"/>
              <w:b/>
              <w:bCs/>
              <w:sz w:val="40"/>
              <w:szCs w:val="40"/>
            </w:rPr>
            <w:t>目录</w:t>
          </w:r>
        </w:p>
        <w:p w14:paraId="641D3F4F">
          <w:pPr>
            <w:pStyle w:val="11"/>
            <w:tabs>
              <w:tab w:val="right" w:leader="dot" w:pos="8336"/>
            </w:tabs>
          </w:pPr>
          <w:r>
            <w:rPr>
              <w:rFonts w:hint="eastAsia" w:ascii="微软雅黑" w:hAnsi="微软雅黑" w:eastAsia="微软雅黑" w:cs="微软雅黑"/>
              <w:b/>
              <w:snapToGrid w:val="0"/>
              <w:color w:val="000000"/>
              <w:kern w:val="0"/>
              <w:sz w:val="21"/>
              <w:szCs w:val="18"/>
              <w:lang w:val="en-US" w:eastAsia="en-US" w:bidi="ar-SA"/>
            </w:rPr>
            <w:fldChar w:fldCharType="begin"/>
          </w:r>
          <w:r>
            <w:rPr>
              <w:rFonts w:hint="eastAsia" w:ascii="微软雅黑" w:hAnsi="微软雅黑" w:eastAsia="微软雅黑" w:cs="微软雅黑"/>
              <w:b/>
              <w:snapToGrid w:val="0"/>
              <w:color w:val="000000"/>
              <w:kern w:val="0"/>
              <w:sz w:val="21"/>
              <w:szCs w:val="18"/>
              <w:lang w:val="en-US" w:eastAsia="en-US" w:bidi="ar-SA"/>
            </w:rPr>
            <w:instrText xml:space="preserve">TOC \o "1-2" \h \u </w:instrText>
          </w:r>
          <w:r>
            <w:rPr>
              <w:rFonts w:hint="eastAsia" w:ascii="微软雅黑" w:hAnsi="微软雅黑" w:eastAsia="微软雅黑" w:cs="微软雅黑"/>
              <w:b/>
              <w:snapToGrid w:val="0"/>
              <w:color w:val="000000"/>
              <w:kern w:val="0"/>
              <w:sz w:val="21"/>
              <w:szCs w:val="18"/>
              <w:lang w:val="en-US" w:eastAsia="en-US" w:bidi="ar-SA"/>
            </w:rPr>
            <w:fldChar w:fldCharType="separate"/>
          </w: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_Toc24461 </w:instrText>
          </w:r>
          <w:r>
            <w:rPr>
              <w:rFonts w:hint="eastAsia" w:ascii="微软雅黑" w:hAnsi="微软雅黑" w:eastAsia="微软雅黑" w:cs="微软雅黑"/>
              <w:snapToGrid w:val="0"/>
              <w:kern w:val="0"/>
              <w:szCs w:val="18"/>
              <w:lang w:val="en-US" w:eastAsia="en-US" w:bidi="ar-SA"/>
            </w:rPr>
            <w:fldChar w:fldCharType="separate"/>
          </w:r>
          <w:r>
            <w:t>第一章  谈判邀请</w:t>
          </w:r>
          <w:r>
            <w:tab/>
          </w:r>
          <w:r>
            <w:fldChar w:fldCharType="begin"/>
          </w:r>
          <w:r>
            <w:instrText xml:space="preserve"> PAGEREF _Toc24461 \h </w:instrText>
          </w:r>
          <w:r>
            <w:fldChar w:fldCharType="separate"/>
          </w:r>
          <w:r>
            <w:t>3</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3B3F68A2">
          <w:pPr>
            <w:pStyle w:val="12"/>
            <w:tabs>
              <w:tab w:val="right" w:leader="dot" w:pos="8336"/>
            </w:tabs>
            <w:rPr>
              <w:rFonts w:hint="default" w:asciiTheme="minorAscii" w:hAnsiTheme="minorAscii"/>
              <w:b w:val="0"/>
              <w:bCs w:val="0"/>
            </w:rPr>
          </w:pPr>
          <w:r>
            <w:rPr>
              <w:rFonts w:hint="default" w:eastAsia="微软雅黑" w:cs="微软雅黑" w:asciiTheme="minorAscii" w:hAnsiTheme="minorAscii"/>
              <w:b w:val="0"/>
              <w:bCs w:val="0"/>
              <w:snapToGrid w:val="0"/>
              <w:color w:val="000000"/>
              <w:kern w:val="0"/>
              <w:szCs w:val="18"/>
              <w:lang w:val="en-US" w:eastAsia="en-US" w:bidi="ar-SA"/>
            </w:rPr>
            <w:fldChar w:fldCharType="begin"/>
          </w:r>
          <w:r>
            <w:rPr>
              <w:rFonts w:hint="default" w:eastAsia="微软雅黑" w:cs="微软雅黑" w:asciiTheme="minorAscii" w:hAnsiTheme="minorAscii"/>
              <w:b w:val="0"/>
              <w:bCs w:val="0"/>
              <w:snapToGrid w:val="0"/>
              <w:kern w:val="0"/>
              <w:szCs w:val="18"/>
              <w:lang w:val="en-US" w:eastAsia="en-US" w:bidi="ar-SA"/>
            </w:rPr>
            <w:instrText xml:space="preserve"> HYPERLINK \l _Toc162 </w:instrText>
          </w:r>
          <w:r>
            <w:rPr>
              <w:rFonts w:hint="default" w:eastAsia="微软雅黑" w:cs="微软雅黑" w:asciiTheme="minorAscii" w:hAnsiTheme="minorAscii"/>
              <w:b w:val="0"/>
              <w:bCs w:val="0"/>
              <w:snapToGrid w:val="0"/>
              <w:kern w:val="0"/>
              <w:szCs w:val="18"/>
              <w:lang w:val="en-US" w:eastAsia="en-US" w:bidi="ar-SA"/>
            </w:rPr>
            <w:fldChar w:fldCharType="separate"/>
          </w:r>
          <w:r>
            <w:rPr>
              <w:rFonts w:hint="default" w:eastAsia="华文中宋" w:cs="华文中宋" w:asciiTheme="minorAscii" w:hAnsiTheme="minorAscii"/>
              <w:b w:val="0"/>
              <w:bCs w:val="0"/>
              <w:spacing w:val="2"/>
              <w:szCs w:val="43"/>
            </w:rPr>
            <w:t>竞争性谈判公告</w:t>
          </w:r>
          <w:r>
            <w:rPr>
              <w:rFonts w:hint="default" w:asciiTheme="minorAscii" w:hAnsiTheme="minorAscii"/>
              <w:b w:val="0"/>
              <w:bCs w:val="0"/>
            </w:rPr>
            <w:tab/>
          </w:r>
          <w:r>
            <w:rPr>
              <w:rFonts w:hint="default" w:asciiTheme="minorAscii" w:hAnsiTheme="minorAscii"/>
              <w:b w:val="0"/>
              <w:bCs w:val="0"/>
            </w:rPr>
            <w:fldChar w:fldCharType="begin"/>
          </w:r>
          <w:r>
            <w:rPr>
              <w:rFonts w:hint="default" w:asciiTheme="minorAscii" w:hAnsiTheme="minorAscii"/>
              <w:b w:val="0"/>
              <w:bCs w:val="0"/>
            </w:rPr>
            <w:instrText xml:space="preserve"> PAGEREF _Toc162 \h </w:instrText>
          </w:r>
          <w:r>
            <w:rPr>
              <w:rFonts w:hint="default" w:asciiTheme="minorAscii" w:hAnsiTheme="minorAscii"/>
              <w:b w:val="0"/>
              <w:bCs w:val="0"/>
            </w:rPr>
            <w:fldChar w:fldCharType="separate"/>
          </w:r>
          <w:r>
            <w:rPr>
              <w:rFonts w:hint="default" w:asciiTheme="minorAscii" w:hAnsiTheme="minorAscii"/>
              <w:b w:val="0"/>
              <w:bCs w:val="0"/>
            </w:rPr>
            <w:t>3</w:t>
          </w:r>
          <w:r>
            <w:rPr>
              <w:rFonts w:hint="default" w:asciiTheme="minorAscii" w:hAnsiTheme="minorAscii"/>
              <w:b w:val="0"/>
              <w:bCs w:val="0"/>
            </w:rPr>
            <w:fldChar w:fldCharType="end"/>
          </w:r>
          <w:r>
            <w:rPr>
              <w:rFonts w:hint="default" w:eastAsia="微软雅黑" w:cs="微软雅黑" w:asciiTheme="minorAscii" w:hAnsiTheme="minorAscii"/>
              <w:b w:val="0"/>
              <w:bCs w:val="0"/>
              <w:snapToGrid w:val="0"/>
              <w:color w:val="000000"/>
              <w:kern w:val="0"/>
              <w:szCs w:val="18"/>
              <w:lang w:val="en-US" w:eastAsia="en-US" w:bidi="ar-SA"/>
            </w:rPr>
            <w:fldChar w:fldCharType="end"/>
          </w:r>
        </w:p>
        <w:p w14:paraId="129725D3">
          <w:pPr>
            <w:pStyle w:val="12"/>
            <w:tabs>
              <w:tab w:val="right" w:leader="dot" w:pos="8336"/>
            </w:tabs>
            <w:rPr>
              <w:rFonts w:hint="default" w:asciiTheme="minorAscii" w:hAnsiTheme="minorAscii"/>
              <w:b w:val="0"/>
              <w:bCs w:val="0"/>
            </w:rPr>
          </w:pPr>
          <w:r>
            <w:rPr>
              <w:rFonts w:hint="default" w:eastAsia="微软雅黑" w:cs="微软雅黑" w:asciiTheme="minorAscii" w:hAnsiTheme="minorAscii"/>
              <w:b w:val="0"/>
              <w:bCs w:val="0"/>
              <w:snapToGrid w:val="0"/>
              <w:color w:val="000000"/>
              <w:kern w:val="0"/>
              <w:szCs w:val="18"/>
              <w:lang w:val="en-US" w:eastAsia="en-US" w:bidi="ar-SA"/>
            </w:rPr>
            <w:fldChar w:fldCharType="begin"/>
          </w:r>
          <w:r>
            <w:rPr>
              <w:rFonts w:hint="default" w:eastAsia="微软雅黑" w:cs="微软雅黑" w:asciiTheme="minorAscii" w:hAnsiTheme="minorAscii"/>
              <w:b w:val="0"/>
              <w:bCs w:val="0"/>
              <w:snapToGrid w:val="0"/>
              <w:kern w:val="0"/>
              <w:szCs w:val="18"/>
              <w:lang w:val="en-US" w:eastAsia="en-US" w:bidi="ar-SA"/>
            </w:rPr>
            <w:instrText xml:space="preserve"> HYPERLINK \l _Toc13622 </w:instrText>
          </w:r>
          <w:r>
            <w:rPr>
              <w:rFonts w:hint="default" w:eastAsia="微软雅黑" w:cs="微软雅黑" w:asciiTheme="minorAscii" w:hAnsiTheme="minorAscii"/>
              <w:b w:val="0"/>
              <w:bCs w:val="0"/>
              <w:snapToGrid w:val="0"/>
              <w:kern w:val="0"/>
              <w:szCs w:val="18"/>
              <w:lang w:val="en-US" w:eastAsia="en-US" w:bidi="ar-SA"/>
            </w:rPr>
            <w:fldChar w:fldCharType="separate"/>
          </w:r>
          <w:r>
            <w:rPr>
              <w:rFonts w:hint="default" w:eastAsia="黑体" w:cs="宋体" w:asciiTheme="minorAscii" w:hAnsiTheme="minorAscii"/>
              <w:b w:val="0"/>
              <w:bCs w:val="0"/>
              <w:snapToGrid/>
              <w:kern w:val="2"/>
              <w:szCs w:val="28"/>
              <w:lang w:val="en-US" w:eastAsia="zh-CN" w:bidi="ar-SA"/>
            </w:rPr>
            <w:t>一、项目基本情况</w:t>
          </w:r>
          <w:r>
            <w:rPr>
              <w:rFonts w:hint="default" w:asciiTheme="minorAscii" w:hAnsiTheme="minorAscii"/>
              <w:b w:val="0"/>
              <w:bCs w:val="0"/>
            </w:rPr>
            <w:tab/>
          </w:r>
          <w:r>
            <w:rPr>
              <w:rFonts w:hint="default" w:asciiTheme="minorAscii" w:hAnsiTheme="minorAscii"/>
              <w:b w:val="0"/>
              <w:bCs w:val="0"/>
            </w:rPr>
            <w:fldChar w:fldCharType="begin"/>
          </w:r>
          <w:r>
            <w:rPr>
              <w:rFonts w:hint="default" w:asciiTheme="minorAscii" w:hAnsiTheme="minorAscii"/>
              <w:b w:val="0"/>
              <w:bCs w:val="0"/>
            </w:rPr>
            <w:instrText xml:space="preserve"> PAGEREF _Toc13622 \h </w:instrText>
          </w:r>
          <w:r>
            <w:rPr>
              <w:rFonts w:hint="default" w:asciiTheme="minorAscii" w:hAnsiTheme="minorAscii"/>
              <w:b w:val="0"/>
              <w:bCs w:val="0"/>
            </w:rPr>
            <w:fldChar w:fldCharType="separate"/>
          </w:r>
          <w:r>
            <w:rPr>
              <w:rFonts w:hint="default" w:asciiTheme="minorAscii" w:hAnsiTheme="minorAscii"/>
              <w:b w:val="0"/>
              <w:bCs w:val="0"/>
            </w:rPr>
            <w:t>3</w:t>
          </w:r>
          <w:r>
            <w:rPr>
              <w:rFonts w:hint="default" w:asciiTheme="minorAscii" w:hAnsiTheme="minorAscii"/>
              <w:b w:val="0"/>
              <w:bCs w:val="0"/>
            </w:rPr>
            <w:fldChar w:fldCharType="end"/>
          </w:r>
          <w:r>
            <w:rPr>
              <w:rFonts w:hint="default" w:eastAsia="微软雅黑" w:cs="微软雅黑" w:asciiTheme="minorAscii" w:hAnsiTheme="minorAscii"/>
              <w:b w:val="0"/>
              <w:bCs w:val="0"/>
              <w:snapToGrid w:val="0"/>
              <w:color w:val="000000"/>
              <w:kern w:val="0"/>
              <w:szCs w:val="18"/>
              <w:lang w:val="en-US" w:eastAsia="en-US" w:bidi="ar-SA"/>
            </w:rPr>
            <w:fldChar w:fldCharType="end"/>
          </w:r>
        </w:p>
        <w:p w14:paraId="75ACA88D">
          <w:pPr>
            <w:pStyle w:val="12"/>
            <w:tabs>
              <w:tab w:val="right" w:leader="dot" w:pos="8336"/>
            </w:tabs>
            <w:rPr>
              <w:rFonts w:hint="default" w:asciiTheme="minorAscii" w:hAnsiTheme="minorAscii"/>
              <w:b w:val="0"/>
              <w:bCs w:val="0"/>
            </w:rPr>
          </w:pPr>
          <w:r>
            <w:rPr>
              <w:rFonts w:hint="default" w:eastAsia="微软雅黑" w:cs="微软雅黑" w:asciiTheme="minorAscii" w:hAnsiTheme="minorAscii"/>
              <w:b w:val="0"/>
              <w:bCs w:val="0"/>
              <w:snapToGrid w:val="0"/>
              <w:color w:val="000000"/>
              <w:kern w:val="0"/>
              <w:szCs w:val="18"/>
              <w:lang w:val="en-US" w:eastAsia="en-US" w:bidi="ar-SA"/>
            </w:rPr>
            <w:fldChar w:fldCharType="begin"/>
          </w:r>
          <w:r>
            <w:rPr>
              <w:rFonts w:hint="default" w:eastAsia="微软雅黑" w:cs="微软雅黑" w:asciiTheme="minorAscii" w:hAnsiTheme="minorAscii"/>
              <w:b w:val="0"/>
              <w:bCs w:val="0"/>
              <w:snapToGrid w:val="0"/>
              <w:kern w:val="0"/>
              <w:szCs w:val="18"/>
              <w:lang w:val="en-US" w:eastAsia="en-US" w:bidi="ar-SA"/>
            </w:rPr>
            <w:instrText xml:space="preserve"> HYPERLINK \l _Toc8821 </w:instrText>
          </w:r>
          <w:r>
            <w:rPr>
              <w:rFonts w:hint="default" w:eastAsia="微软雅黑" w:cs="微软雅黑" w:asciiTheme="minorAscii" w:hAnsiTheme="minorAscii"/>
              <w:b w:val="0"/>
              <w:bCs w:val="0"/>
              <w:snapToGrid w:val="0"/>
              <w:kern w:val="0"/>
              <w:szCs w:val="18"/>
              <w:lang w:val="en-US" w:eastAsia="en-US" w:bidi="ar-SA"/>
            </w:rPr>
            <w:fldChar w:fldCharType="separate"/>
          </w:r>
          <w:r>
            <w:rPr>
              <w:rFonts w:hint="default" w:eastAsia="黑体" w:cs="宋体" w:asciiTheme="minorAscii" w:hAnsiTheme="minorAscii"/>
              <w:b w:val="0"/>
              <w:bCs w:val="0"/>
              <w:snapToGrid/>
              <w:kern w:val="2"/>
              <w:szCs w:val="28"/>
              <w:lang w:val="en-US" w:eastAsia="zh-CN" w:bidi="ar-SA"/>
            </w:rPr>
            <w:t>二、申请人的资格要求：</w:t>
          </w:r>
          <w:r>
            <w:rPr>
              <w:rFonts w:hint="default" w:asciiTheme="minorAscii" w:hAnsiTheme="minorAscii"/>
              <w:b w:val="0"/>
              <w:bCs w:val="0"/>
            </w:rPr>
            <w:tab/>
          </w:r>
          <w:r>
            <w:rPr>
              <w:rFonts w:hint="default" w:asciiTheme="minorAscii" w:hAnsiTheme="minorAscii"/>
              <w:b w:val="0"/>
              <w:bCs w:val="0"/>
            </w:rPr>
            <w:fldChar w:fldCharType="begin"/>
          </w:r>
          <w:r>
            <w:rPr>
              <w:rFonts w:hint="default" w:asciiTheme="minorAscii" w:hAnsiTheme="minorAscii"/>
              <w:b w:val="0"/>
              <w:bCs w:val="0"/>
            </w:rPr>
            <w:instrText xml:space="preserve"> PAGEREF _Toc8821 \h </w:instrText>
          </w:r>
          <w:r>
            <w:rPr>
              <w:rFonts w:hint="default" w:asciiTheme="minorAscii" w:hAnsiTheme="minorAscii"/>
              <w:b w:val="0"/>
              <w:bCs w:val="0"/>
            </w:rPr>
            <w:fldChar w:fldCharType="separate"/>
          </w:r>
          <w:r>
            <w:rPr>
              <w:rFonts w:hint="default" w:asciiTheme="minorAscii" w:hAnsiTheme="minorAscii"/>
              <w:b w:val="0"/>
              <w:bCs w:val="0"/>
            </w:rPr>
            <w:t>3</w:t>
          </w:r>
          <w:r>
            <w:rPr>
              <w:rFonts w:hint="default" w:asciiTheme="minorAscii" w:hAnsiTheme="minorAscii"/>
              <w:b w:val="0"/>
              <w:bCs w:val="0"/>
            </w:rPr>
            <w:fldChar w:fldCharType="end"/>
          </w:r>
          <w:r>
            <w:rPr>
              <w:rFonts w:hint="default" w:eastAsia="微软雅黑" w:cs="微软雅黑" w:asciiTheme="minorAscii" w:hAnsiTheme="minorAscii"/>
              <w:b w:val="0"/>
              <w:bCs w:val="0"/>
              <w:snapToGrid w:val="0"/>
              <w:color w:val="000000"/>
              <w:kern w:val="0"/>
              <w:szCs w:val="18"/>
              <w:lang w:val="en-US" w:eastAsia="en-US" w:bidi="ar-SA"/>
            </w:rPr>
            <w:fldChar w:fldCharType="end"/>
          </w:r>
        </w:p>
        <w:p w14:paraId="03E89DFF">
          <w:pPr>
            <w:pStyle w:val="12"/>
            <w:tabs>
              <w:tab w:val="right" w:leader="dot" w:pos="8336"/>
            </w:tabs>
            <w:rPr>
              <w:rFonts w:hint="default" w:asciiTheme="minorAscii" w:hAnsiTheme="minorAscii"/>
              <w:b w:val="0"/>
              <w:bCs w:val="0"/>
            </w:rPr>
          </w:pPr>
          <w:r>
            <w:rPr>
              <w:rFonts w:hint="default" w:eastAsia="微软雅黑" w:cs="微软雅黑" w:asciiTheme="minorAscii" w:hAnsiTheme="minorAscii"/>
              <w:b w:val="0"/>
              <w:bCs w:val="0"/>
              <w:snapToGrid w:val="0"/>
              <w:color w:val="000000"/>
              <w:kern w:val="0"/>
              <w:szCs w:val="18"/>
              <w:lang w:val="en-US" w:eastAsia="en-US" w:bidi="ar-SA"/>
            </w:rPr>
            <w:fldChar w:fldCharType="begin"/>
          </w:r>
          <w:r>
            <w:rPr>
              <w:rFonts w:hint="default" w:eastAsia="微软雅黑" w:cs="微软雅黑" w:asciiTheme="minorAscii" w:hAnsiTheme="minorAscii"/>
              <w:b w:val="0"/>
              <w:bCs w:val="0"/>
              <w:snapToGrid w:val="0"/>
              <w:kern w:val="0"/>
              <w:szCs w:val="18"/>
              <w:lang w:val="en-US" w:eastAsia="en-US" w:bidi="ar-SA"/>
            </w:rPr>
            <w:instrText xml:space="preserve"> HYPERLINK \l _Toc632 </w:instrText>
          </w:r>
          <w:r>
            <w:rPr>
              <w:rFonts w:hint="default" w:eastAsia="微软雅黑" w:cs="微软雅黑" w:asciiTheme="minorAscii" w:hAnsiTheme="minorAscii"/>
              <w:b w:val="0"/>
              <w:bCs w:val="0"/>
              <w:snapToGrid w:val="0"/>
              <w:kern w:val="0"/>
              <w:szCs w:val="18"/>
              <w:lang w:val="en-US" w:eastAsia="en-US" w:bidi="ar-SA"/>
            </w:rPr>
            <w:fldChar w:fldCharType="separate"/>
          </w:r>
          <w:r>
            <w:rPr>
              <w:rFonts w:hint="default" w:eastAsia="黑体" w:cs="宋体" w:asciiTheme="minorAscii" w:hAnsiTheme="minorAscii"/>
              <w:b w:val="0"/>
              <w:bCs w:val="0"/>
              <w:snapToGrid/>
              <w:kern w:val="2"/>
              <w:szCs w:val="28"/>
              <w:lang w:val="en-US" w:eastAsia="zh-CN" w:bidi="ar-SA"/>
            </w:rPr>
            <w:t>三、获取采购文件</w:t>
          </w:r>
          <w:r>
            <w:rPr>
              <w:rFonts w:hint="default" w:asciiTheme="minorAscii" w:hAnsiTheme="minorAscii"/>
              <w:b w:val="0"/>
              <w:bCs w:val="0"/>
            </w:rPr>
            <w:tab/>
          </w:r>
          <w:r>
            <w:rPr>
              <w:rFonts w:hint="default" w:asciiTheme="minorAscii" w:hAnsiTheme="minorAscii"/>
              <w:b w:val="0"/>
              <w:bCs w:val="0"/>
            </w:rPr>
            <w:fldChar w:fldCharType="begin"/>
          </w:r>
          <w:r>
            <w:rPr>
              <w:rFonts w:hint="default" w:asciiTheme="minorAscii" w:hAnsiTheme="minorAscii"/>
              <w:b w:val="0"/>
              <w:bCs w:val="0"/>
            </w:rPr>
            <w:instrText xml:space="preserve"> PAGEREF _Toc632 \h </w:instrText>
          </w:r>
          <w:r>
            <w:rPr>
              <w:rFonts w:hint="default" w:asciiTheme="minorAscii" w:hAnsiTheme="minorAscii"/>
              <w:b w:val="0"/>
              <w:bCs w:val="0"/>
            </w:rPr>
            <w:fldChar w:fldCharType="separate"/>
          </w:r>
          <w:r>
            <w:rPr>
              <w:rFonts w:hint="default" w:asciiTheme="minorAscii" w:hAnsiTheme="minorAscii"/>
              <w:b w:val="0"/>
              <w:bCs w:val="0"/>
            </w:rPr>
            <w:t>3</w:t>
          </w:r>
          <w:r>
            <w:rPr>
              <w:rFonts w:hint="default" w:asciiTheme="minorAscii" w:hAnsiTheme="minorAscii"/>
              <w:b w:val="0"/>
              <w:bCs w:val="0"/>
            </w:rPr>
            <w:fldChar w:fldCharType="end"/>
          </w:r>
          <w:r>
            <w:rPr>
              <w:rFonts w:hint="default" w:eastAsia="微软雅黑" w:cs="微软雅黑" w:asciiTheme="minorAscii" w:hAnsiTheme="minorAscii"/>
              <w:b w:val="0"/>
              <w:bCs w:val="0"/>
              <w:snapToGrid w:val="0"/>
              <w:color w:val="000000"/>
              <w:kern w:val="0"/>
              <w:szCs w:val="18"/>
              <w:lang w:val="en-US" w:eastAsia="en-US" w:bidi="ar-SA"/>
            </w:rPr>
            <w:fldChar w:fldCharType="end"/>
          </w:r>
        </w:p>
        <w:p w14:paraId="4A19E648">
          <w:pPr>
            <w:pStyle w:val="12"/>
            <w:tabs>
              <w:tab w:val="right" w:leader="dot" w:pos="8336"/>
            </w:tabs>
            <w:rPr>
              <w:rFonts w:hint="default" w:asciiTheme="minorAscii" w:hAnsiTheme="minorAscii"/>
              <w:b w:val="0"/>
              <w:bCs w:val="0"/>
            </w:rPr>
          </w:pPr>
          <w:r>
            <w:rPr>
              <w:rFonts w:hint="default" w:eastAsia="微软雅黑" w:cs="微软雅黑" w:asciiTheme="minorAscii" w:hAnsiTheme="minorAscii"/>
              <w:b w:val="0"/>
              <w:bCs w:val="0"/>
              <w:snapToGrid w:val="0"/>
              <w:color w:val="000000"/>
              <w:kern w:val="0"/>
              <w:szCs w:val="18"/>
              <w:lang w:val="en-US" w:eastAsia="en-US" w:bidi="ar-SA"/>
            </w:rPr>
            <w:fldChar w:fldCharType="begin"/>
          </w:r>
          <w:r>
            <w:rPr>
              <w:rFonts w:hint="default" w:eastAsia="微软雅黑" w:cs="微软雅黑" w:asciiTheme="minorAscii" w:hAnsiTheme="minorAscii"/>
              <w:b w:val="0"/>
              <w:bCs w:val="0"/>
              <w:snapToGrid w:val="0"/>
              <w:kern w:val="0"/>
              <w:szCs w:val="18"/>
              <w:lang w:val="en-US" w:eastAsia="en-US" w:bidi="ar-SA"/>
            </w:rPr>
            <w:instrText xml:space="preserve"> HYPERLINK \l _Toc20764 </w:instrText>
          </w:r>
          <w:r>
            <w:rPr>
              <w:rFonts w:hint="default" w:eastAsia="微软雅黑" w:cs="微软雅黑" w:asciiTheme="minorAscii" w:hAnsiTheme="minorAscii"/>
              <w:b w:val="0"/>
              <w:bCs w:val="0"/>
              <w:snapToGrid w:val="0"/>
              <w:kern w:val="0"/>
              <w:szCs w:val="18"/>
              <w:lang w:val="en-US" w:eastAsia="en-US" w:bidi="ar-SA"/>
            </w:rPr>
            <w:fldChar w:fldCharType="separate"/>
          </w:r>
          <w:r>
            <w:rPr>
              <w:rFonts w:hint="default" w:eastAsia="黑体" w:cs="宋体" w:asciiTheme="minorAscii" w:hAnsiTheme="minorAscii"/>
              <w:b w:val="0"/>
              <w:bCs w:val="0"/>
              <w:snapToGrid/>
              <w:kern w:val="2"/>
              <w:szCs w:val="28"/>
              <w:lang w:val="en-US" w:eastAsia="zh-CN" w:bidi="ar-SA"/>
            </w:rPr>
            <w:t>四、响应文件提交</w:t>
          </w:r>
          <w:r>
            <w:rPr>
              <w:rFonts w:hint="default" w:asciiTheme="minorAscii" w:hAnsiTheme="minorAscii"/>
              <w:b w:val="0"/>
              <w:bCs w:val="0"/>
            </w:rPr>
            <w:tab/>
          </w:r>
          <w:r>
            <w:rPr>
              <w:rFonts w:hint="default" w:asciiTheme="minorAscii" w:hAnsiTheme="minorAscii"/>
              <w:b w:val="0"/>
              <w:bCs w:val="0"/>
            </w:rPr>
            <w:fldChar w:fldCharType="begin"/>
          </w:r>
          <w:r>
            <w:rPr>
              <w:rFonts w:hint="default" w:asciiTheme="minorAscii" w:hAnsiTheme="minorAscii"/>
              <w:b w:val="0"/>
              <w:bCs w:val="0"/>
            </w:rPr>
            <w:instrText xml:space="preserve"> PAGEREF _Toc20764 \h </w:instrText>
          </w:r>
          <w:r>
            <w:rPr>
              <w:rFonts w:hint="default" w:asciiTheme="minorAscii" w:hAnsiTheme="minorAscii"/>
              <w:b w:val="0"/>
              <w:bCs w:val="0"/>
            </w:rPr>
            <w:fldChar w:fldCharType="separate"/>
          </w:r>
          <w:r>
            <w:rPr>
              <w:rFonts w:hint="default" w:asciiTheme="minorAscii" w:hAnsiTheme="minorAscii"/>
              <w:b w:val="0"/>
              <w:bCs w:val="0"/>
            </w:rPr>
            <w:t>4</w:t>
          </w:r>
          <w:r>
            <w:rPr>
              <w:rFonts w:hint="default" w:asciiTheme="minorAscii" w:hAnsiTheme="minorAscii"/>
              <w:b w:val="0"/>
              <w:bCs w:val="0"/>
            </w:rPr>
            <w:fldChar w:fldCharType="end"/>
          </w:r>
          <w:r>
            <w:rPr>
              <w:rFonts w:hint="default" w:eastAsia="微软雅黑" w:cs="微软雅黑" w:asciiTheme="minorAscii" w:hAnsiTheme="minorAscii"/>
              <w:b w:val="0"/>
              <w:bCs w:val="0"/>
              <w:snapToGrid w:val="0"/>
              <w:color w:val="000000"/>
              <w:kern w:val="0"/>
              <w:szCs w:val="18"/>
              <w:lang w:val="en-US" w:eastAsia="en-US" w:bidi="ar-SA"/>
            </w:rPr>
            <w:fldChar w:fldCharType="end"/>
          </w:r>
        </w:p>
        <w:p w14:paraId="506385AA">
          <w:pPr>
            <w:pStyle w:val="12"/>
            <w:tabs>
              <w:tab w:val="right" w:leader="dot" w:pos="8336"/>
            </w:tabs>
            <w:rPr>
              <w:rFonts w:hint="default" w:asciiTheme="minorAscii" w:hAnsiTheme="minorAscii"/>
              <w:b w:val="0"/>
              <w:bCs w:val="0"/>
            </w:rPr>
          </w:pPr>
          <w:r>
            <w:rPr>
              <w:rFonts w:hint="default" w:eastAsia="微软雅黑" w:cs="微软雅黑" w:asciiTheme="minorAscii" w:hAnsiTheme="minorAscii"/>
              <w:b w:val="0"/>
              <w:bCs w:val="0"/>
              <w:snapToGrid w:val="0"/>
              <w:color w:val="000000"/>
              <w:kern w:val="0"/>
              <w:szCs w:val="18"/>
              <w:lang w:val="en-US" w:eastAsia="en-US" w:bidi="ar-SA"/>
            </w:rPr>
            <w:fldChar w:fldCharType="begin"/>
          </w:r>
          <w:r>
            <w:rPr>
              <w:rFonts w:hint="default" w:eastAsia="微软雅黑" w:cs="微软雅黑" w:asciiTheme="minorAscii" w:hAnsiTheme="minorAscii"/>
              <w:b w:val="0"/>
              <w:bCs w:val="0"/>
              <w:snapToGrid w:val="0"/>
              <w:kern w:val="0"/>
              <w:szCs w:val="18"/>
              <w:lang w:val="en-US" w:eastAsia="en-US" w:bidi="ar-SA"/>
            </w:rPr>
            <w:instrText xml:space="preserve"> HYPERLINK \l _Toc10071 </w:instrText>
          </w:r>
          <w:r>
            <w:rPr>
              <w:rFonts w:hint="default" w:eastAsia="微软雅黑" w:cs="微软雅黑" w:asciiTheme="minorAscii" w:hAnsiTheme="minorAscii"/>
              <w:b w:val="0"/>
              <w:bCs w:val="0"/>
              <w:snapToGrid w:val="0"/>
              <w:kern w:val="0"/>
              <w:szCs w:val="18"/>
              <w:lang w:val="en-US" w:eastAsia="en-US" w:bidi="ar-SA"/>
            </w:rPr>
            <w:fldChar w:fldCharType="separate"/>
          </w:r>
          <w:r>
            <w:rPr>
              <w:rFonts w:hint="default" w:eastAsia="黑体" w:cs="宋体" w:asciiTheme="minorAscii" w:hAnsiTheme="minorAscii"/>
              <w:b w:val="0"/>
              <w:bCs w:val="0"/>
              <w:snapToGrid/>
              <w:kern w:val="2"/>
              <w:szCs w:val="28"/>
              <w:lang w:val="en-US" w:eastAsia="zh-CN" w:bidi="ar-SA"/>
            </w:rPr>
            <w:t>五、公告期限</w:t>
          </w:r>
          <w:r>
            <w:rPr>
              <w:rFonts w:hint="default" w:asciiTheme="minorAscii" w:hAnsiTheme="minorAscii"/>
              <w:b w:val="0"/>
              <w:bCs w:val="0"/>
            </w:rPr>
            <w:tab/>
          </w:r>
          <w:r>
            <w:rPr>
              <w:rFonts w:hint="default" w:asciiTheme="minorAscii" w:hAnsiTheme="minorAscii"/>
              <w:b w:val="0"/>
              <w:bCs w:val="0"/>
            </w:rPr>
            <w:fldChar w:fldCharType="begin"/>
          </w:r>
          <w:r>
            <w:rPr>
              <w:rFonts w:hint="default" w:asciiTheme="minorAscii" w:hAnsiTheme="minorAscii"/>
              <w:b w:val="0"/>
              <w:bCs w:val="0"/>
            </w:rPr>
            <w:instrText xml:space="preserve"> PAGEREF _Toc10071 \h </w:instrText>
          </w:r>
          <w:r>
            <w:rPr>
              <w:rFonts w:hint="default" w:asciiTheme="minorAscii" w:hAnsiTheme="minorAscii"/>
              <w:b w:val="0"/>
              <w:bCs w:val="0"/>
            </w:rPr>
            <w:fldChar w:fldCharType="separate"/>
          </w:r>
          <w:r>
            <w:rPr>
              <w:rFonts w:hint="default" w:asciiTheme="minorAscii" w:hAnsiTheme="minorAscii"/>
              <w:b w:val="0"/>
              <w:bCs w:val="0"/>
            </w:rPr>
            <w:t>4</w:t>
          </w:r>
          <w:r>
            <w:rPr>
              <w:rFonts w:hint="default" w:asciiTheme="minorAscii" w:hAnsiTheme="minorAscii"/>
              <w:b w:val="0"/>
              <w:bCs w:val="0"/>
            </w:rPr>
            <w:fldChar w:fldCharType="end"/>
          </w:r>
          <w:r>
            <w:rPr>
              <w:rFonts w:hint="default" w:eastAsia="微软雅黑" w:cs="微软雅黑" w:asciiTheme="minorAscii" w:hAnsiTheme="minorAscii"/>
              <w:b w:val="0"/>
              <w:bCs w:val="0"/>
              <w:snapToGrid w:val="0"/>
              <w:color w:val="000000"/>
              <w:kern w:val="0"/>
              <w:szCs w:val="18"/>
              <w:lang w:val="en-US" w:eastAsia="en-US" w:bidi="ar-SA"/>
            </w:rPr>
            <w:fldChar w:fldCharType="end"/>
          </w:r>
        </w:p>
        <w:p w14:paraId="4C9B1F74">
          <w:pPr>
            <w:pStyle w:val="12"/>
            <w:tabs>
              <w:tab w:val="right" w:leader="dot" w:pos="8336"/>
            </w:tabs>
            <w:rPr>
              <w:rFonts w:hint="default" w:asciiTheme="minorAscii" w:hAnsiTheme="minorAscii"/>
              <w:b w:val="0"/>
              <w:bCs w:val="0"/>
            </w:rPr>
          </w:pPr>
          <w:r>
            <w:rPr>
              <w:rFonts w:hint="default" w:eastAsia="微软雅黑" w:cs="微软雅黑" w:asciiTheme="minorAscii" w:hAnsiTheme="minorAscii"/>
              <w:b w:val="0"/>
              <w:bCs w:val="0"/>
              <w:snapToGrid w:val="0"/>
              <w:color w:val="000000"/>
              <w:kern w:val="0"/>
              <w:szCs w:val="18"/>
              <w:lang w:val="en-US" w:eastAsia="en-US" w:bidi="ar-SA"/>
            </w:rPr>
            <w:fldChar w:fldCharType="begin"/>
          </w:r>
          <w:r>
            <w:rPr>
              <w:rFonts w:hint="default" w:eastAsia="微软雅黑" w:cs="微软雅黑" w:asciiTheme="minorAscii" w:hAnsiTheme="minorAscii"/>
              <w:b w:val="0"/>
              <w:bCs w:val="0"/>
              <w:snapToGrid w:val="0"/>
              <w:kern w:val="0"/>
              <w:szCs w:val="18"/>
              <w:lang w:val="en-US" w:eastAsia="en-US" w:bidi="ar-SA"/>
            </w:rPr>
            <w:instrText xml:space="preserve"> HYPERLINK \l _Toc29601 </w:instrText>
          </w:r>
          <w:r>
            <w:rPr>
              <w:rFonts w:hint="default" w:eastAsia="微软雅黑" w:cs="微软雅黑" w:asciiTheme="minorAscii" w:hAnsiTheme="minorAscii"/>
              <w:b w:val="0"/>
              <w:bCs w:val="0"/>
              <w:snapToGrid w:val="0"/>
              <w:kern w:val="0"/>
              <w:szCs w:val="18"/>
              <w:lang w:val="en-US" w:eastAsia="en-US" w:bidi="ar-SA"/>
            </w:rPr>
            <w:fldChar w:fldCharType="separate"/>
          </w:r>
          <w:r>
            <w:rPr>
              <w:rFonts w:hint="default" w:eastAsia="黑体" w:cs="宋体" w:asciiTheme="minorAscii" w:hAnsiTheme="minorAscii"/>
              <w:b w:val="0"/>
              <w:bCs w:val="0"/>
              <w:snapToGrid/>
              <w:kern w:val="2"/>
              <w:szCs w:val="28"/>
              <w:lang w:val="en-US" w:eastAsia="zh-CN" w:bidi="ar-SA"/>
            </w:rPr>
            <w:t>六、其他补充事宜</w:t>
          </w:r>
          <w:r>
            <w:rPr>
              <w:rFonts w:hint="default" w:asciiTheme="minorAscii" w:hAnsiTheme="minorAscii"/>
              <w:b w:val="0"/>
              <w:bCs w:val="0"/>
            </w:rPr>
            <w:tab/>
          </w:r>
          <w:r>
            <w:rPr>
              <w:rFonts w:hint="default" w:asciiTheme="minorAscii" w:hAnsiTheme="minorAscii"/>
              <w:b w:val="0"/>
              <w:bCs w:val="0"/>
            </w:rPr>
            <w:fldChar w:fldCharType="begin"/>
          </w:r>
          <w:r>
            <w:rPr>
              <w:rFonts w:hint="default" w:asciiTheme="minorAscii" w:hAnsiTheme="minorAscii"/>
              <w:b w:val="0"/>
              <w:bCs w:val="0"/>
            </w:rPr>
            <w:instrText xml:space="preserve"> PAGEREF _Toc29601 \h </w:instrText>
          </w:r>
          <w:r>
            <w:rPr>
              <w:rFonts w:hint="default" w:asciiTheme="minorAscii" w:hAnsiTheme="minorAscii"/>
              <w:b w:val="0"/>
              <w:bCs w:val="0"/>
            </w:rPr>
            <w:fldChar w:fldCharType="separate"/>
          </w:r>
          <w:r>
            <w:rPr>
              <w:rFonts w:hint="default" w:asciiTheme="minorAscii" w:hAnsiTheme="minorAscii"/>
              <w:b w:val="0"/>
              <w:bCs w:val="0"/>
            </w:rPr>
            <w:t>4</w:t>
          </w:r>
          <w:r>
            <w:rPr>
              <w:rFonts w:hint="default" w:asciiTheme="minorAscii" w:hAnsiTheme="minorAscii"/>
              <w:b w:val="0"/>
              <w:bCs w:val="0"/>
            </w:rPr>
            <w:fldChar w:fldCharType="end"/>
          </w:r>
          <w:r>
            <w:rPr>
              <w:rFonts w:hint="default" w:eastAsia="微软雅黑" w:cs="微软雅黑" w:asciiTheme="minorAscii" w:hAnsiTheme="minorAscii"/>
              <w:b w:val="0"/>
              <w:bCs w:val="0"/>
              <w:snapToGrid w:val="0"/>
              <w:color w:val="000000"/>
              <w:kern w:val="0"/>
              <w:szCs w:val="18"/>
              <w:lang w:val="en-US" w:eastAsia="en-US" w:bidi="ar-SA"/>
            </w:rPr>
            <w:fldChar w:fldCharType="end"/>
          </w:r>
        </w:p>
        <w:p w14:paraId="4F78B279">
          <w:pPr>
            <w:pStyle w:val="12"/>
            <w:tabs>
              <w:tab w:val="right" w:leader="dot" w:pos="8336"/>
            </w:tabs>
          </w:pPr>
          <w:r>
            <w:rPr>
              <w:rFonts w:hint="default" w:eastAsia="微软雅黑" w:cs="微软雅黑" w:asciiTheme="minorAscii" w:hAnsiTheme="minorAscii"/>
              <w:b w:val="0"/>
              <w:bCs w:val="0"/>
              <w:snapToGrid w:val="0"/>
              <w:color w:val="000000"/>
              <w:kern w:val="0"/>
              <w:szCs w:val="18"/>
              <w:lang w:val="en-US" w:eastAsia="en-US" w:bidi="ar-SA"/>
            </w:rPr>
            <w:fldChar w:fldCharType="begin"/>
          </w:r>
          <w:r>
            <w:rPr>
              <w:rFonts w:hint="default" w:eastAsia="微软雅黑" w:cs="微软雅黑" w:asciiTheme="minorAscii" w:hAnsiTheme="minorAscii"/>
              <w:b w:val="0"/>
              <w:bCs w:val="0"/>
              <w:snapToGrid w:val="0"/>
              <w:kern w:val="0"/>
              <w:szCs w:val="18"/>
              <w:lang w:val="en-US" w:eastAsia="en-US" w:bidi="ar-SA"/>
            </w:rPr>
            <w:instrText xml:space="preserve"> HYPERLINK \l _Toc8574 </w:instrText>
          </w:r>
          <w:r>
            <w:rPr>
              <w:rFonts w:hint="default" w:eastAsia="微软雅黑" w:cs="微软雅黑" w:asciiTheme="minorAscii" w:hAnsiTheme="minorAscii"/>
              <w:b w:val="0"/>
              <w:bCs w:val="0"/>
              <w:snapToGrid w:val="0"/>
              <w:kern w:val="0"/>
              <w:szCs w:val="18"/>
              <w:lang w:val="en-US" w:eastAsia="en-US" w:bidi="ar-SA"/>
            </w:rPr>
            <w:fldChar w:fldCharType="separate"/>
          </w:r>
          <w:r>
            <w:rPr>
              <w:rFonts w:hint="default" w:eastAsia="黑体" w:cs="宋体" w:asciiTheme="minorAscii" w:hAnsiTheme="minorAscii"/>
              <w:b w:val="0"/>
              <w:bCs w:val="0"/>
              <w:snapToGrid/>
              <w:kern w:val="2"/>
              <w:szCs w:val="28"/>
              <w:lang w:val="en-US" w:eastAsia="zh-CN" w:bidi="ar-SA"/>
            </w:rPr>
            <w:t>七、联系方式</w:t>
          </w:r>
          <w:r>
            <w:rPr>
              <w:rFonts w:hint="default" w:asciiTheme="minorAscii" w:hAnsiTheme="minorAscii"/>
              <w:b w:val="0"/>
              <w:bCs w:val="0"/>
            </w:rPr>
            <w:tab/>
          </w:r>
          <w:r>
            <w:rPr>
              <w:rFonts w:hint="default" w:asciiTheme="minorAscii" w:hAnsiTheme="minorAscii"/>
              <w:b w:val="0"/>
              <w:bCs w:val="0"/>
            </w:rPr>
            <w:fldChar w:fldCharType="begin"/>
          </w:r>
          <w:r>
            <w:rPr>
              <w:rFonts w:hint="default" w:asciiTheme="minorAscii" w:hAnsiTheme="minorAscii"/>
              <w:b w:val="0"/>
              <w:bCs w:val="0"/>
            </w:rPr>
            <w:instrText xml:space="preserve"> PAGEREF _Toc8574 \h </w:instrText>
          </w:r>
          <w:r>
            <w:rPr>
              <w:rFonts w:hint="default" w:asciiTheme="minorAscii" w:hAnsiTheme="minorAscii"/>
              <w:b w:val="0"/>
              <w:bCs w:val="0"/>
            </w:rPr>
            <w:fldChar w:fldCharType="separate"/>
          </w:r>
          <w:r>
            <w:rPr>
              <w:rFonts w:hint="default" w:asciiTheme="minorAscii" w:hAnsiTheme="minorAscii"/>
              <w:b w:val="0"/>
              <w:bCs w:val="0"/>
            </w:rPr>
            <w:t>5</w:t>
          </w:r>
          <w:r>
            <w:rPr>
              <w:rFonts w:hint="default" w:asciiTheme="minorAscii" w:hAnsiTheme="minorAscii"/>
              <w:b w:val="0"/>
              <w:bCs w:val="0"/>
            </w:rPr>
            <w:fldChar w:fldCharType="end"/>
          </w:r>
          <w:r>
            <w:rPr>
              <w:rFonts w:hint="default" w:eastAsia="微软雅黑" w:cs="微软雅黑" w:asciiTheme="minorAscii" w:hAnsiTheme="minorAscii"/>
              <w:b w:val="0"/>
              <w:bCs w:val="0"/>
              <w:snapToGrid w:val="0"/>
              <w:color w:val="000000"/>
              <w:kern w:val="0"/>
              <w:szCs w:val="18"/>
              <w:lang w:val="en-US" w:eastAsia="en-US" w:bidi="ar-SA"/>
            </w:rPr>
            <w:fldChar w:fldCharType="end"/>
          </w:r>
        </w:p>
        <w:p w14:paraId="4B328391">
          <w:pPr>
            <w:pStyle w:val="11"/>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_Toc8357 </w:instrText>
          </w:r>
          <w:r>
            <w:rPr>
              <w:rFonts w:hint="eastAsia" w:ascii="微软雅黑" w:hAnsi="微软雅黑" w:eastAsia="微软雅黑" w:cs="微软雅黑"/>
              <w:snapToGrid w:val="0"/>
              <w:kern w:val="0"/>
              <w:szCs w:val="18"/>
              <w:lang w:val="en-US" w:eastAsia="en-US" w:bidi="ar-SA"/>
            </w:rPr>
            <w:fldChar w:fldCharType="separate"/>
          </w:r>
          <w:r>
            <w:t>第二章  供应商须知</w:t>
          </w:r>
          <w:r>
            <w:tab/>
          </w:r>
          <w:r>
            <w:fldChar w:fldCharType="begin"/>
          </w:r>
          <w:r>
            <w:instrText xml:space="preserve"> PAGEREF _Toc8357 \h </w:instrText>
          </w:r>
          <w:r>
            <w:fldChar w:fldCharType="separate"/>
          </w:r>
          <w:r>
            <w:t>6</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4166EFBD">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_Toc1577 </w:instrText>
          </w:r>
          <w:r>
            <w:rPr>
              <w:rFonts w:hint="eastAsia" w:ascii="微软雅黑" w:hAnsi="微软雅黑" w:eastAsia="微软雅黑" w:cs="微软雅黑"/>
              <w:snapToGrid w:val="0"/>
              <w:kern w:val="0"/>
              <w:szCs w:val="18"/>
              <w:lang w:val="en-US" w:eastAsia="en-US" w:bidi="ar-SA"/>
            </w:rPr>
            <w:fldChar w:fldCharType="separate"/>
          </w:r>
          <w:r>
            <w:rPr>
              <w:bCs/>
              <w:spacing w:val="-3"/>
              <w:szCs w:val="24"/>
            </w:rPr>
            <w:t>一、供应商须知前附表</w:t>
          </w:r>
          <w:r>
            <w:tab/>
          </w:r>
          <w:r>
            <w:fldChar w:fldCharType="begin"/>
          </w:r>
          <w:r>
            <w:instrText xml:space="preserve"> PAGEREF _Toc1577 \h </w:instrText>
          </w:r>
          <w:r>
            <w:fldChar w:fldCharType="separate"/>
          </w:r>
          <w:r>
            <w:t>6</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5A514A73">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_Toc29989 </w:instrText>
          </w:r>
          <w:r>
            <w:rPr>
              <w:rFonts w:hint="eastAsia" w:ascii="微软雅黑" w:hAnsi="微软雅黑" w:eastAsia="微软雅黑" w:cs="微软雅黑"/>
              <w:snapToGrid w:val="0"/>
              <w:kern w:val="0"/>
              <w:szCs w:val="18"/>
              <w:lang w:val="en-US" w:eastAsia="en-US" w:bidi="ar-SA"/>
            </w:rPr>
            <w:fldChar w:fldCharType="separate"/>
          </w:r>
          <w:r>
            <w:rPr>
              <w:bCs/>
              <w:spacing w:val="-3"/>
              <w:szCs w:val="24"/>
            </w:rPr>
            <w:t>二、供应商须知正文</w:t>
          </w:r>
          <w:r>
            <w:tab/>
          </w:r>
          <w:r>
            <w:fldChar w:fldCharType="begin"/>
          </w:r>
          <w:r>
            <w:instrText xml:space="preserve"> PAGEREF _Toc29989 \h </w:instrText>
          </w:r>
          <w:r>
            <w:fldChar w:fldCharType="separate"/>
          </w:r>
          <w:r>
            <w:t>8</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7BF6770B">
          <w:pPr>
            <w:pStyle w:val="11"/>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_Toc12355 </w:instrText>
          </w:r>
          <w:r>
            <w:rPr>
              <w:rFonts w:hint="eastAsia" w:ascii="微软雅黑" w:hAnsi="微软雅黑" w:eastAsia="微软雅黑" w:cs="微软雅黑"/>
              <w:snapToGrid w:val="0"/>
              <w:kern w:val="0"/>
              <w:szCs w:val="18"/>
              <w:lang w:val="en-US" w:eastAsia="en-US" w:bidi="ar-SA"/>
            </w:rPr>
            <w:fldChar w:fldCharType="separate"/>
          </w:r>
          <w:r>
            <w:t>第三章  采购需求</w:t>
          </w:r>
          <w:r>
            <w:tab/>
          </w:r>
          <w:r>
            <w:fldChar w:fldCharType="begin"/>
          </w:r>
          <w:r>
            <w:instrText xml:space="preserve"> PAGEREF _Toc12355 \h </w:instrText>
          </w:r>
          <w:r>
            <w:fldChar w:fldCharType="separate"/>
          </w:r>
          <w:r>
            <w:t>17</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7FD94130">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_Toc29346 </w:instrText>
          </w:r>
          <w:r>
            <w:rPr>
              <w:rFonts w:hint="eastAsia" w:ascii="微软雅黑" w:hAnsi="微软雅黑" w:eastAsia="微软雅黑" w:cs="微软雅黑"/>
              <w:snapToGrid w:val="0"/>
              <w:kern w:val="0"/>
              <w:szCs w:val="18"/>
              <w:lang w:val="en-US" w:eastAsia="en-US" w:bidi="ar-SA"/>
            </w:rPr>
            <w:fldChar w:fldCharType="separate"/>
          </w:r>
          <w:r>
            <w:rPr>
              <w:rFonts w:hint="eastAsia"/>
              <w:bCs/>
              <w:szCs w:val="20"/>
              <w:lang w:val="en-US" w:eastAsia="en-US"/>
            </w:rPr>
            <w:t>一、采购需求前附表</w:t>
          </w:r>
          <w:r>
            <w:tab/>
          </w:r>
          <w:r>
            <w:fldChar w:fldCharType="begin"/>
          </w:r>
          <w:r>
            <w:instrText xml:space="preserve"> PAGEREF _Toc29346 \h </w:instrText>
          </w:r>
          <w:r>
            <w:fldChar w:fldCharType="separate"/>
          </w:r>
          <w:r>
            <w:t>17</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19DE6504">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_Toc27786 </w:instrText>
          </w:r>
          <w:r>
            <w:rPr>
              <w:rFonts w:hint="eastAsia" w:ascii="微软雅黑" w:hAnsi="微软雅黑" w:eastAsia="微软雅黑" w:cs="微软雅黑"/>
              <w:snapToGrid w:val="0"/>
              <w:kern w:val="0"/>
              <w:szCs w:val="18"/>
              <w:lang w:val="en-US" w:eastAsia="en-US" w:bidi="ar-SA"/>
            </w:rPr>
            <w:fldChar w:fldCharType="separate"/>
          </w:r>
          <w:r>
            <w:rPr>
              <w:rFonts w:hint="eastAsia"/>
              <w:bCs/>
              <w:szCs w:val="20"/>
              <w:lang w:val="en-US" w:eastAsia="zh-CN"/>
            </w:rPr>
            <w:t>二、</w:t>
          </w:r>
          <w:r>
            <w:rPr>
              <w:bCs/>
              <w:szCs w:val="20"/>
            </w:rPr>
            <w:t>服务需求</w:t>
          </w:r>
          <w:r>
            <w:tab/>
          </w:r>
          <w:r>
            <w:fldChar w:fldCharType="begin"/>
          </w:r>
          <w:r>
            <w:instrText xml:space="preserve"> PAGEREF _Toc27786 \h </w:instrText>
          </w:r>
          <w:r>
            <w:fldChar w:fldCharType="separate"/>
          </w:r>
          <w:r>
            <w:t>17</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348460BF">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_Toc10039 </w:instrText>
          </w:r>
          <w:r>
            <w:rPr>
              <w:rFonts w:hint="eastAsia" w:ascii="微软雅黑" w:hAnsi="微软雅黑" w:eastAsia="微软雅黑" w:cs="微软雅黑"/>
              <w:snapToGrid w:val="0"/>
              <w:kern w:val="0"/>
              <w:szCs w:val="18"/>
              <w:lang w:val="en-US" w:eastAsia="en-US" w:bidi="ar-SA"/>
            </w:rPr>
            <w:fldChar w:fldCharType="separate"/>
          </w:r>
          <w:r>
            <w:rPr>
              <w:rFonts w:hint="eastAsia"/>
              <w:bCs/>
              <w:szCs w:val="20"/>
              <w:lang w:val="en-US" w:eastAsia="zh-CN"/>
            </w:rPr>
            <w:t>三</w:t>
          </w:r>
          <w:r>
            <w:rPr>
              <w:bCs/>
              <w:szCs w:val="20"/>
            </w:rPr>
            <w:t>、项目预算或最高限价</w:t>
          </w:r>
          <w:r>
            <w:tab/>
          </w:r>
          <w:r>
            <w:fldChar w:fldCharType="begin"/>
          </w:r>
          <w:r>
            <w:instrText xml:space="preserve"> PAGEREF _Toc10039 \h </w:instrText>
          </w:r>
          <w:r>
            <w:fldChar w:fldCharType="separate"/>
          </w:r>
          <w:r>
            <w:t>18</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7522B2CD">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_Toc14236 </w:instrText>
          </w:r>
          <w:r>
            <w:rPr>
              <w:rFonts w:hint="eastAsia" w:ascii="微软雅黑" w:hAnsi="微软雅黑" w:eastAsia="微软雅黑" w:cs="微软雅黑"/>
              <w:snapToGrid w:val="0"/>
              <w:kern w:val="0"/>
              <w:szCs w:val="18"/>
              <w:lang w:val="en-US" w:eastAsia="en-US" w:bidi="ar-SA"/>
            </w:rPr>
            <w:fldChar w:fldCharType="separate"/>
          </w:r>
          <w:r>
            <w:rPr>
              <w:rFonts w:hint="eastAsia"/>
              <w:bCs/>
              <w:szCs w:val="20"/>
            </w:rPr>
            <w:t xml:space="preserve">四、 </w:t>
          </w:r>
          <w:r>
            <w:rPr>
              <w:bCs/>
              <w:szCs w:val="20"/>
              <w:highlight w:val="none"/>
            </w:rPr>
            <w:t>其他要求</w:t>
          </w:r>
          <w:r>
            <w:tab/>
          </w:r>
          <w:r>
            <w:fldChar w:fldCharType="begin"/>
          </w:r>
          <w:r>
            <w:instrText xml:space="preserve"> PAGEREF _Toc14236 \h </w:instrText>
          </w:r>
          <w:r>
            <w:fldChar w:fldCharType="separate"/>
          </w:r>
          <w:r>
            <w:t>18</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3F847CD9">
          <w:pPr>
            <w:pStyle w:val="11"/>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_Toc25143 </w:instrText>
          </w:r>
          <w:r>
            <w:rPr>
              <w:rFonts w:hint="eastAsia" w:ascii="微软雅黑" w:hAnsi="微软雅黑" w:eastAsia="微软雅黑" w:cs="微软雅黑"/>
              <w:snapToGrid w:val="0"/>
              <w:kern w:val="0"/>
              <w:szCs w:val="18"/>
              <w:lang w:val="en-US" w:eastAsia="en-US" w:bidi="ar-SA"/>
            </w:rPr>
            <w:fldChar w:fldCharType="separate"/>
          </w:r>
          <w:r>
            <w:rPr>
              <w:rFonts w:hint="eastAsia"/>
              <w:lang w:val="en-US" w:eastAsia="zh-CN"/>
            </w:rPr>
            <w:t>第四章</w:t>
          </w:r>
          <w:r>
            <w:t xml:space="preserve"> </w:t>
          </w:r>
          <w:r>
            <w:rPr>
              <w:rFonts w:hint="eastAsia"/>
              <w:lang w:val="en-US" w:eastAsia="zh-CN"/>
            </w:rPr>
            <w:t xml:space="preserve"> </w:t>
          </w:r>
          <w:r>
            <w:t>评审方法和标准</w:t>
          </w:r>
          <w:r>
            <w:tab/>
          </w:r>
          <w:r>
            <w:fldChar w:fldCharType="begin"/>
          </w:r>
          <w:r>
            <w:instrText xml:space="preserve"> PAGEREF _Toc25143 \h </w:instrText>
          </w:r>
          <w:r>
            <w:fldChar w:fldCharType="separate"/>
          </w:r>
          <w:r>
            <w:t>20</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5AB9B695">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_Toc1342 </w:instrText>
          </w:r>
          <w:r>
            <w:rPr>
              <w:rFonts w:hint="eastAsia" w:ascii="微软雅黑" w:hAnsi="微软雅黑" w:eastAsia="微软雅黑" w:cs="微软雅黑"/>
              <w:snapToGrid w:val="0"/>
              <w:kern w:val="0"/>
              <w:szCs w:val="18"/>
              <w:lang w:val="en-US" w:eastAsia="en-US" w:bidi="ar-SA"/>
            </w:rPr>
            <w:fldChar w:fldCharType="separate"/>
          </w:r>
          <w:r>
            <w:rPr>
              <w:bCs/>
              <w:spacing w:val="-6"/>
              <w:szCs w:val="24"/>
            </w:rPr>
            <w:t>一、总则</w:t>
          </w:r>
          <w:r>
            <w:tab/>
          </w:r>
          <w:r>
            <w:fldChar w:fldCharType="begin"/>
          </w:r>
          <w:r>
            <w:instrText xml:space="preserve"> PAGEREF _Toc1342 \h </w:instrText>
          </w:r>
          <w:r>
            <w:fldChar w:fldCharType="separate"/>
          </w:r>
          <w:r>
            <w:t>20</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21C72052">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_Toc2974 </w:instrText>
          </w:r>
          <w:r>
            <w:rPr>
              <w:rFonts w:hint="eastAsia" w:ascii="微软雅黑" w:hAnsi="微软雅黑" w:eastAsia="微软雅黑" w:cs="微软雅黑"/>
              <w:snapToGrid w:val="0"/>
              <w:kern w:val="0"/>
              <w:szCs w:val="18"/>
              <w:lang w:val="en-US" w:eastAsia="en-US" w:bidi="ar-SA"/>
            </w:rPr>
            <w:fldChar w:fldCharType="separate"/>
          </w:r>
          <w:r>
            <w:rPr>
              <w:bCs/>
              <w:spacing w:val="-4"/>
              <w:szCs w:val="24"/>
            </w:rPr>
            <w:t>二、评审方法</w:t>
          </w:r>
          <w:r>
            <w:tab/>
          </w:r>
          <w:r>
            <w:fldChar w:fldCharType="begin"/>
          </w:r>
          <w:r>
            <w:instrText xml:space="preserve"> PAGEREF _Toc2974 \h </w:instrText>
          </w:r>
          <w:r>
            <w:fldChar w:fldCharType="separate"/>
          </w:r>
          <w:r>
            <w:t>20</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322757CE">
          <w:pPr>
            <w:pStyle w:val="11"/>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_Toc5200 </w:instrText>
          </w:r>
          <w:r>
            <w:rPr>
              <w:rFonts w:hint="eastAsia" w:ascii="微软雅黑" w:hAnsi="微软雅黑" w:eastAsia="微软雅黑" w:cs="微软雅黑"/>
              <w:snapToGrid w:val="0"/>
              <w:kern w:val="0"/>
              <w:szCs w:val="18"/>
              <w:lang w:val="en-US" w:eastAsia="en-US" w:bidi="ar-SA"/>
            </w:rPr>
            <w:fldChar w:fldCharType="separate"/>
          </w:r>
          <w:r>
            <w:rPr>
              <w:rFonts w:hint="eastAsia"/>
              <w:lang w:val="en-US" w:eastAsia="zh-CN"/>
            </w:rPr>
            <w:t>第五章 政府采购合同</w:t>
          </w:r>
          <w:r>
            <w:tab/>
          </w:r>
          <w:r>
            <w:fldChar w:fldCharType="begin"/>
          </w:r>
          <w:r>
            <w:instrText xml:space="preserve"> PAGEREF _Toc5200 \h </w:instrText>
          </w:r>
          <w:r>
            <w:fldChar w:fldCharType="separate"/>
          </w:r>
          <w:r>
            <w:t>23</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42C4114F">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_Toc13279 </w:instrText>
          </w:r>
          <w:r>
            <w:rPr>
              <w:rFonts w:hint="eastAsia" w:ascii="微软雅黑" w:hAnsi="微软雅黑" w:eastAsia="微软雅黑" w:cs="微软雅黑"/>
              <w:snapToGrid w:val="0"/>
              <w:kern w:val="0"/>
              <w:szCs w:val="18"/>
              <w:lang w:val="en-US" w:eastAsia="en-US" w:bidi="ar-SA"/>
            </w:rPr>
            <w:fldChar w:fldCharType="separate"/>
          </w:r>
          <w:r>
            <w:rPr>
              <w:bCs/>
              <w:spacing w:val="-3"/>
              <w:szCs w:val="24"/>
            </w:rPr>
            <w:t>第一节</w:t>
          </w:r>
          <w:r>
            <w:rPr>
              <w:spacing w:val="-3"/>
              <w:szCs w:val="24"/>
            </w:rPr>
            <w:t xml:space="preserve"> </w:t>
          </w:r>
          <w:r>
            <w:rPr>
              <w:bCs/>
              <w:spacing w:val="-3"/>
              <w:szCs w:val="24"/>
            </w:rPr>
            <w:t>政府采购合同协议书</w:t>
          </w:r>
          <w:r>
            <w:tab/>
          </w:r>
          <w:r>
            <w:fldChar w:fldCharType="begin"/>
          </w:r>
          <w:r>
            <w:instrText xml:space="preserve"> PAGEREF _Toc13279 \h </w:instrText>
          </w:r>
          <w:r>
            <w:fldChar w:fldCharType="separate"/>
          </w:r>
          <w:r>
            <w:t>25</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7D8DC4C5">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_Toc9486 </w:instrText>
          </w:r>
          <w:r>
            <w:rPr>
              <w:rFonts w:hint="eastAsia" w:ascii="微软雅黑" w:hAnsi="微软雅黑" w:eastAsia="微软雅黑" w:cs="微软雅黑"/>
              <w:snapToGrid w:val="0"/>
              <w:kern w:val="0"/>
              <w:szCs w:val="18"/>
              <w:lang w:val="en-US" w:eastAsia="en-US" w:bidi="ar-SA"/>
            </w:rPr>
            <w:fldChar w:fldCharType="separate"/>
          </w:r>
          <w:r>
            <w:rPr>
              <w:bCs/>
              <w:spacing w:val="-2"/>
              <w:szCs w:val="24"/>
            </w:rPr>
            <w:t>第二节</w:t>
          </w:r>
          <w:r>
            <w:rPr>
              <w:spacing w:val="-2"/>
              <w:szCs w:val="24"/>
            </w:rPr>
            <w:t xml:space="preserve"> </w:t>
          </w:r>
          <w:r>
            <w:rPr>
              <w:bCs/>
              <w:spacing w:val="-2"/>
              <w:szCs w:val="24"/>
            </w:rPr>
            <w:t>政府采购合同通用条款</w:t>
          </w:r>
          <w:r>
            <w:tab/>
          </w:r>
          <w:r>
            <w:fldChar w:fldCharType="begin"/>
          </w:r>
          <w:r>
            <w:instrText xml:space="preserve"> PAGEREF _Toc9486 \h </w:instrText>
          </w:r>
          <w:r>
            <w:fldChar w:fldCharType="separate"/>
          </w:r>
          <w:r>
            <w:t>31</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00DCE595">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_Toc12219 </w:instrText>
          </w:r>
          <w:r>
            <w:rPr>
              <w:rFonts w:hint="eastAsia" w:ascii="微软雅黑" w:hAnsi="微软雅黑" w:eastAsia="微软雅黑" w:cs="微软雅黑"/>
              <w:snapToGrid w:val="0"/>
              <w:kern w:val="0"/>
              <w:szCs w:val="18"/>
              <w:lang w:val="en-US" w:eastAsia="en-US" w:bidi="ar-SA"/>
            </w:rPr>
            <w:fldChar w:fldCharType="separate"/>
          </w:r>
          <w:r>
            <w:rPr>
              <w:bCs/>
              <w:spacing w:val="-3"/>
              <w:szCs w:val="24"/>
            </w:rPr>
            <w:t>第三</w:t>
          </w:r>
          <w:r>
            <w:rPr>
              <w:rFonts w:hint="eastAsia"/>
              <w:bCs/>
              <w:spacing w:val="-3"/>
              <w:szCs w:val="24"/>
              <w:lang w:val="en-US" w:eastAsia="zh-CN"/>
            </w:rPr>
            <w:t>节</w:t>
          </w:r>
          <w:r>
            <w:rPr>
              <w:spacing w:val="-3"/>
              <w:szCs w:val="24"/>
            </w:rPr>
            <w:t xml:space="preserve"> </w:t>
          </w:r>
          <w:r>
            <w:rPr>
              <w:bCs/>
              <w:spacing w:val="-3"/>
              <w:szCs w:val="24"/>
            </w:rPr>
            <w:t>合同专用条款</w:t>
          </w:r>
          <w:r>
            <w:tab/>
          </w:r>
          <w:r>
            <w:fldChar w:fldCharType="begin"/>
          </w:r>
          <w:r>
            <w:instrText xml:space="preserve"> PAGEREF _Toc12219 \h </w:instrText>
          </w:r>
          <w:r>
            <w:fldChar w:fldCharType="separate"/>
          </w:r>
          <w:r>
            <w:t>40</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39AC88B4">
          <w:pPr>
            <w:pStyle w:val="11"/>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_Toc22456 </w:instrText>
          </w:r>
          <w:r>
            <w:rPr>
              <w:rFonts w:hint="eastAsia" w:ascii="微软雅黑" w:hAnsi="微软雅黑" w:eastAsia="微软雅黑" w:cs="微软雅黑"/>
              <w:snapToGrid w:val="0"/>
              <w:kern w:val="0"/>
              <w:szCs w:val="18"/>
              <w:lang w:val="en-US" w:eastAsia="en-US" w:bidi="ar-SA"/>
            </w:rPr>
            <w:fldChar w:fldCharType="separate"/>
          </w:r>
          <w:r>
            <w:rPr>
              <w:rFonts w:hint="eastAsia"/>
              <w:lang w:val="en-US" w:eastAsia="zh-CN"/>
            </w:rPr>
            <w:t>第六章  响应文件格式</w:t>
          </w:r>
          <w:r>
            <w:tab/>
          </w:r>
          <w:r>
            <w:fldChar w:fldCharType="begin"/>
          </w:r>
          <w:r>
            <w:instrText xml:space="preserve"> PAGEREF _Toc22456 \h </w:instrText>
          </w:r>
          <w:r>
            <w:fldChar w:fldCharType="separate"/>
          </w:r>
          <w:r>
            <w:t>41</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726BED7F">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_Toc8097 </w:instrText>
          </w:r>
          <w:r>
            <w:rPr>
              <w:rFonts w:hint="eastAsia" w:ascii="微软雅黑" w:hAnsi="微软雅黑" w:eastAsia="微软雅黑" w:cs="微软雅黑"/>
              <w:snapToGrid w:val="0"/>
              <w:kern w:val="0"/>
              <w:szCs w:val="18"/>
              <w:lang w:val="en-US" w:eastAsia="en-US" w:bidi="ar-SA"/>
            </w:rPr>
            <w:fldChar w:fldCharType="separate"/>
          </w:r>
          <w:r>
            <w:rPr>
              <w:bCs/>
              <w:spacing w:val="-4"/>
              <w:szCs w:val="24"/>
            </w:rPr>
            <w:t>一、报价表格式</w:t>
          </w:r>
          <w:r>
            <w:tab/>
          </w:r>
          <w:r>
            <w:fldChar w:fldCharType="begin"/>
          </w:r>
          <w:r>
            <w:instrText xml:space="preserve"> PAGEREF _Toc8097 \h </w:instrText>
          </w:r>
          <w:r>
            <w:fldChar w:fldCharType="separate"/>
          </w:r>
          <w:r>
            <w:t>42</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3230F0FD">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_Toc117 </w:instrText>
          </w:r>
          <w:r>
            <w:rPr>
              <w:rFonts w:hint="eastAsia" w:ascii="微软雅黑" w:hAnsi="微软雅黑" w:eastAsia="微软雅黑" w:cs="微软雅黑"/>
              <w:snapToGrid w:val="0"/>
              <w:kern w:val="0"/>
              <w:szCs w:val="18"/>
              <w:lang w:val="en-US" w:eastAsia="en-US" w:bidi="ar-SA"/>
            </w:rPr>
            <w:fldChar w:fldCharType="separate"/>
          </w:r>
          <w:r>
            <w:rPr>
              <w:bCs/>
              <w:spacing w:val="-4"/>
              <w:szCs w:val="24"/>
            </w:rPr>
            <w:t>二、最后承诺报价表</w:t>
          </w:r>
          <w:r>
            <w:tab/>
          </w:r>
          <w:r>
            <w:fldChar w:fldCharType="begin"/>
          </w:r>
          <w:r>
            <w:instrText xml:space="preserve"> PAGEREF _Toc117 \h </w:instrText>
          </w:r>
          <w:r>
            <w:fldChar w:fldCharType="separate"/>
          </w:r>
          <w:r>
            <w:t>44</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0265A9DE">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_Toc3005 </w:instrText>
          </w:r>
          <w:r>
            <w:rPr>
              <w:rFonts w:hint="eastAsia" w:ascii="微软雅黑" w:hAnsi="微软雅黑" w:eastAsia="微软雅黑" w:cs="微软雅黑"/>
              <w:snapToGrid w:val="0"/>
              <w:kern w:val="0"/>
              <w:szCs w:val="18"/>
              <w:lang w:val="en-US" w:eastAsia="en-US" w:bidi="ar-SA"/>
            </w:rPr>
            <w:fldChar w:fldCharType="separate"/>
          </w:r>
          <w:r>
            <w:rPr>
              <w:bCs/>
              <w:spacing w:val="-4"/>
              <w:szCs w:val="24"/>
            </w:rPr>
            <w:t>三、谈判响应函</w:t>
          </w:r>
          <w:r>
            <w:tab/>
          </w:r>
          <w:r>
            <w:fldChar w:fldCharType="begin"/>
          </w:r>
          <w:r>
            <w:instrText xml:space="preserve"> PAGEREF _Toc3005 \h </w:instrText>
          </w:r>
          <w:r>
            <w:fldChar w:fldCharType="separate"/>
          </w:r>
          <w:r>
            <w:t>45</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38987C1A">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_Toc6732 </w:instrText>
          </w:r>
          <w:r>
            <w:rPr>
              <w:rFonts w:hint="eastAsia" w:ascii="微软雅黑" w:hAnsi="微软雅黑" w:eastAsia="微软雅黑" w:cs="微软雅黑"/>
              <w:snapToGrid w:val="0"/>
              <w:kern w:val="0"/>
              <w:szCs w:val="18"/>
              <w:lang w:val="en-US" w:eastAsia="en-US" w:bidi="ar-SA"/>
            </w:rPr>
            <w:fldChar w:fldCharType="separate"/>
          </w:r>
          <w:r>
            <w:rPr>
              <w:bCs/>
              <w:spacing w:val="-5"/>
              <w:szCs w:val="24"/>
            </w:rPr>
            <w:t>四、供应商资格声明书</w:t>
          </w:r>
          <w:r>
            <w:tab/>
          </w:r>
          <w:r>
            <w:fldChar w:fldCharType="begin"/>
          </w:r>
          <w:r>
            <w:instrText xml:space="preserve"> PAGEREF _Toc6732 \h </w:instrText>
          </w:r>
          <w:r>
            <w:fldChar w:fldCharType="separate"/>
          </w:r>
          <w:r>
            <w:t>46</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7312A5FA">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_Toc28761 </w:instrText>
          </w:r>
          <w:r>
            <w:rPr>
              <w:rFonts w:hint="eastAsia" w:ascii="微软雅黑" w:hAnsi="微软雅黑" w:eastAsia="微软雅黑" w:cs="微软雅黑"/>
              <w:snapToGrid w:val="0"/>
              <w:kern w:val="0"/>
              <w:szCs w:val="18"/>
              <w:lang w:val="en-US" w:eastAsia="en-US" w:bidi="ar-SA"/>
            </w:rPr>
            <w:fldChar w:fldCharType="separate"/>
          </w:r>
          <w:r>
            <w:rPr>
              <w:bCs/>
              <w:spacing w:val="-5"/>
              <w:szCs w:val="24"/>
            </w:rPr>
            <w:t>五、授权书</w:t>
          </w:r>
          <w:r>
            <w:tab/>
          </w:r>
          <w:r>
            <w:fldChar w:fldCharType="begin"/>
          </w:r>
          <w:r>
            <w:instrText xml:space="preserve"> PAGEREF _Toc28761 \h </w:instrText>
          </w:r>
          <w:r>
            <w:fldChar w:fldCharType="separate"/>
          </w:r>
          <w:r>
            <w:t>47</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7BEA41A9">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_Toc28728 </w:instrText>
          </w:r>
          <w:r>
            <w:rPr>
              <w:rFonts w:hint="eastAsia" w:ascii="微软雅黑" w:hAnsi="微软雅黑" w:eastAsia="微软雅黑" w:cs="微软雅黑"/>
              <w:snapToGrid w:val="0"/>
              <w:kern w:val="0"/>
              <w:szCs w:val="18"/>
              <w:lang w:val="en-US" w:eastAsia="en-US" w:bidi="ar-SA"/>
            </w:rPr>
            <w:fldChar w:fldCharType="separate"/>
          </w:r>
          <w:r>
            <w:rPr>
              <w:bCs/>
              <w:spacing w:val="-4"/>
              <w:szCs w:val="24"/>
            </w:rPr>
            <w:t>六、谈判响应表</w:t>
          </w:r>
          <w:r>
            <w:tab/>
          </w:r>
          <w:r>
            <w:fldChar w:fldCharType="begin"/>
          </w:r>
          <w:r>
            <w:instrText xml:space="preserve"> PAGEREF _Toc28728 \h </w:instrText>
          </w:r>
          <w:r>
            <w:fldChar w:fldCharType="separate"/>
          </w:r>
          <w:r>
            <w:t>48</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5768A612">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_Toc5365 </w:instrText>
          </w:r>
          <w:r>
            <w:rPr>
              <w:rFonts w:hint="eastAsia" w:ascii="微软雅黑" w:hAnsi="微软雅黑" w:eastAsia="微软雅黑" w:cs="微软雅黑"/>
              <w:snapToGrid w:val="0"/>
              <w:kern w:val="0"/>
              <w:szCs w:val="18"/>
              <w:lang w:val="en-US" w:eastAsia="en-US" w:bidi="ar-SA"/>
            </w:rPr>
            <w:fldChar w:fldCharType="separate"/>
          </w:r>
          <w:r>
            <w:rPr>
              <w:rFonts w:hint="eastAsia"/>
              <w:bCs/>
              <w:spacing w:val="-4"/>
              <w:szCs w:val="24"/>
              <w:lang w:val="en-US" w:eastAsia="zh-CN"/>
            </w:rPr>
            <w:t>七</w:t>
          </w:r>
          <w:r>
            <w:rPr>
              <w:bCs/>
              <w:spacing w:val="-4"/>
              <w:szCs w:val="24"/>
            </w:rPr>
            <w:t>、中小企业声明函</w:t>
          </w:r>
          <w:r>
            <w:tab/>
          </w:r>
          <w:r>
            <w:fldChar w:fldCharType="begin"/>
          </w:r>
          <w:r>
            <w:instrText xml:space="preserve"> PAGEREF _Toc5365 \h </w:instrText>
          </w:r>
          <w:r>
            <w:fldChar w:fldCharType="separate"/>
          </w:r>
          <w:r>
            <w:t>49</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004F48D2">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_Toc31333 </w:instrText>
          </w:r>
          <w:r>
            <w:rPr>
              <w:rFonts w:hint="eastAsia" w:ascii="微软雅黑" w:hAnsi="微软雅黑" w:eastAsia="微软雅黑" w:cs="微软雅黑"/>
              <w:snapToGrid w:val="0"/>
              <w:kern w:val="0"/>
              <w:szCs w:val="18"/>
              <w:lang w:val="en-US" w:eastAsia="en-US" w:bidi="ar-SA"/>
            </w:rPr>
            <w:fldChar w:fldCharType="separate"/>
          </w:r>
          <w:r>
            <w:rPr>
              <w:rFonts w:hint="eastAsia"/>
              <w:bCs/>
              <w:spacing w:val="-3"/>
              <w:szCs w:val="24"/>
              <w:lang w:val="en-US" w:eastAsia="zh-CN"/>
            </w:rPr>
            <w:t>八</w:t>
          </w:r>
          <w:r>
            <w:rPr>
              <w:bCs/>
              <w:spacing w:val="-3"/>
              <w:szCs w:val="24"/>
            </w:rPr>
            <w:t>、残疾人福利性单位声明函</w:t>
          </w:r>
          <w:r>
            <w:tab/>
          </w:r>
          <w:r>
            <w:fldChar w:fldCharType="begin"/>
          </w:r>
          <w:r>
            <w:instrText xml:space="preserve"> PAGEREF _Toc31333 \h </w:instrText>
          </w:r>
          <w:r>
            <w:fldChar w:fldCharType="separate"/>
          </w:r>
          <w:r>
            <w:t>50</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2355BC1F">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_Toc19728 </w:instrText>
          </w:r>
          <w:r>
            <w:rPr>
              <w:rFonts w:hint="eastAsia" w:ascii="微软雅黑" w:hAnsi="微软雅黑" w:eastAsia="微软雅黑" w:cs="微软雅黑"/>
              <w:snapToGrid w:val="0"/>
              <w:kern w:val="0"/>
              <w:szCs w:val="18"/>
              <w:lang w:val="en-US" w:eastAsia="en-US" w:bidi="ar-SA"/>
            </w:rPr>
            <w:fldChar w:fldCharType="separate"/>
          </w:r>
          <w:r>
            <w:rPr>
              <w:rFonts w:hint="eastAsia"/>
              <w:bCs/>
              <w:spacing w:val="-3"/>
              <w:szCs w:val="24"/>
              <w:lang w:val="en-US" w:eastAsia="zh-CN"/>
            </w:rPr>
            <w:t>九</w:t>
          </w:r>
          <w:r>
            <w:rPr>
              <w:bCs/>
              <w:spacing w:val="-3"/>
              <w:szCs w:val="24"/>
            </w:rPr>
            <w:t>、</w:t>
          </w:r>
          <w:r>
            <w:rPr>
              <w:rFonts w:hint="eastAsia" w:ascii="宋体" w:hAnsi="宋体"/>
              <w:highlight w:val="none"/>
            </w:rPr>
            <w:t>监狱企业</w:t>
          </w:r>
          <w:r>
            <w:rPr>
              <w:rFonts w:hint="eastAsia"/>
              <w:highlight w:val="none"/>
              <w:lang w:eastAsia="zh-CN"/>
            </w:rPr>
            <w:t>的</w:t>
          </w:r>
          <w:r>
            <w:rPr>
              <w:rFonts w:hint="eastAsia" w:ascii="宋体" w:hAnsi="宋体"/>
              <w:highlight w:val="none"/>
            </w:rPr>
            <w:t>证明</w:t>
          </w:r>
          <w:r>
            <w:rPr>
              <w:rFonts w:hint="eastAsia"/>
              <w:bCs/>
              <w:spacing w:val="-3"/>
              <w:szCs w:val="24"/>
              <w:lang w:val="en-US" w:eastAsia="zh-CN"/>
            </w:rPr>
            <w:t>文件</w:t>
          </w:r>
          <w:r>
            <w:tab/>
          </w:r>
          <w:r>
            <w:fldChar w:fldCharType="begin"/>
          </w:r>
          <w:r>
            <w:instrText xml:space="preserve"> PAGEREF _Toc19728 \h </w:instrText>
          </w:r>
          <w:r>
            <w:fldChar w:fldCharType="separate"/>
          </w:r>
          <w:r>
            <w:t>51</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161B72D2">
          <w:pPr>
            <w:pStyle w:val="12"/>
            <w:tabs>
              <w:tab w:val="right" w:leader="dot" w:pos="8336"/>
            </w:tabs>
          </w:pPr>
          <w:r>
            <w:rPr>
              <w:rFonts w:hint="eastAsia" w:ascii="微软雅黑" w:hAnsi="微软雅黑" w:eastAsia="微软雅黑" w:cs="微软雅黑"/>
              <w:snapToGrid w:val="0"/>
              <w:color w:val="000000"/>
              <w:kern w:val="0"/>
              <w:szCs w:val="18"/>
              <w:lang w:val="en-US" w:eastAsia="en-US" w:bidi="ar-SA"/>
            </w:rPr>
            <w:fldChar w:fldCharType="begin"/>
          </w:r>
          <w:r>
            <w:rPr>
              <w:rFonts w:hint="eastAsia" w:ascii="微软雅黑" w:hAnsi="微软雅黑" w:eastAsia="微软雅黑" w:cs="微软雅黑"/>
              <w:snapToGrid w:val="0"/>
              <w:kern w:val="0"/>
              <w:szCs w:val="18"/>
              <w:lang w:val="en-US" w:eastAsia="en-US" w:bidi="ar-SA"/>
            </w:rPr>
            <w:instrText xml:space="preserve"> HYPERLINK \l _Toc4682 </w:instrText>
          </w:r>
          <w:r>
            <w:rPr>
              <w:rFonts w:hint="eastAsia" w:ascii="微软雅黑" w:hAnsi="微软雅黑" w:eastAsia="微软雅黑" w:cs="微软雅黑"/>
              <w:snapToGrid w:val="0"/>
              <w:kern w:val="0"/>
              <w:szCs w:val="18"/>
              <w:lang w:val="en-US" w:eastAsia="en-US" w:bidi="ar-SA"/>
            </w:rPr>
            <w:fldChar w:fldCharType="separate"/>
          </w:r>
          <w:r>
            <w:rPr>
              <w:rFonts w:hint="eastAsia"/>
              <w:bCs/>
              <w:spacing w:val="-3"/>
              <w:szCs w:val="24"/>
              <w:lang w:val="en-US" w:eastAsia="zh-CN"/>
            </w:rPr>
            <w:t>十</w:t>
          </w:r>
          <w:r>
            <w:rPr>
              <w:bCs/>
              <w:spacing w:val="-3"/>
              <w:szCs w:val="24"/>
            </w:rPr>
            <w:t>、其他相关证明材料</w:t>
          </w:r>
          <w:r>
            <w:tab/>
          </w:r>
          <w:r>
            <w:fldChar w:fldCharType="begin"/>
          </w:r>
          <w:r>
            <w:instrText xml:space="preserve"> PAGEREF _Toc4682 \h </w:instrText>
          </w:r>
          <w:r>
            <w:fldChar w:fldCharType="separate"/>
          </w:r>
          <w:r>
            <w:t>52</w:t>
          </w:r>
          <w:r>
            <w:fldChar w:fldCharType="end"/>
          </w:r>
          <w:r>
            <w:rPr>
              <w:rFonts w:hint="eastAsia" w:ascii="微软雅黑" w:hAnsi="微软雅黑" w:eastAsia="微软雅黑" w:cs="微软雅黑"/>
              <w:snapToGrid w:val="0"/>
              <w:color w:val="000000"/>
              <w:kern w:val="0"/>
              <w:szCs w:val="18"/>
              <w:lang w:val="en-US" w:eastAsia="en-US" w:bidi="ar-SA"/>
            </w:rPr>
            <w:fldChar w:fldCharType="end"/>
          </w:r>
        </w:p>
        <w:p w14:paraId="306FFF06">
          <w:pPr>
            <w:spacing w:line="229" w:lineRule="auto"/>
            <w:rPr>
              <w:rFonts w:hint="eastAsia" w:ascii="微软雅黑" w:hAnsi="微软雅黑" w:eastAsia="微软雅黑" w:cs="微软雅黑"/>
              <w:b/>
              <w:snapToGrid w:val="0"/>
              <w:color w:val="000000"/>
              <w:kern w:val="0"/>
              <w:sz w:val="21"/>
              <w:szCs w:val="18"/>
              <w:lang w:val="en-US" w:eastAsia="en-US" w:bidi="ar-SA"/>
            </w:rPr>
          </w:pPr>
          <w:r>
            <w:rPr>
              <w:rFonts w:hint="eastAsia" w:ascii="微软雅黑" w:hAnsi="微软雅黑" w:eastAsia="微软雅黑" w:cs="微软雅黑"/>
              <w:snapToGrid w:val="0"/>
              <w:color w:val="000000"/>
              <w:kern w:val="0"/>
              <w:szCs w:val="18"/>
              <w:lang w:val="en-US" w:eastAsia="en-US" w:bidi="ar-SA"/>
            </w:rPr>
            <w:fldChar w:fldCharType="end"/>
          </w:r>
        </w:p>
      </w:sdtContent>
    </w:sdt>
    <w:p w14:paraId="0EB31D69">
      <w:pPr>
        <w:spacing w:line="229" w:lineRule="auto"/>
        <w:rPr>
          <w:rFonts w:hint="eastAsia" w:ascii="微软雅黑" w:hAnsi="微软雅黑" w:eastAsia="微软雅黑" w:cs="微软雅黑"/>
          <w:b/>
          <w:snapToGrid w:val="0"/>
          <w:color w:val="000000"/>
          <w:kern w:val="0"/>
          <w:sz w:val="21"/>
          <w:szCs w:val="18"/>
          <w:lang w:val="en-US" w:eastAsia="en-US" w:bidi="ar-SA"/>
        </w:rPr>
        <w:sectPr>
          <w:headerReference r:id="rId6" w:type="default"/>
          <w:footerReference r:id="rId7" w:type="default"/>
          <w:pgSz w:w="11906" w:h="16839"/>
          <w:pgMar w:top="1166" w:right="1785" w:bottom="0" w:left="1785" w:header="829" w:footer="0" w:gutter="0"/>
          <w:pgNumType w:fmt="decimal" w:start="1"/>
          <w:cols w:space="720" w:num="1"/>
        </w:sectPr>
      </w:pPr>
    </w:p>
    <w:p w14:paraId="1DA9F6AA">
      <w:pPr>
        <w:pStyle w:val="4"/>
        <w:bidi w:val="0"/>
        <w:jc w:val="center"/>
        <w:outlineLvl w:val="0"/>
      </w:pPr>
      <w:bookmarkStart w:id="18" w:name="bookmark98"/>
      <w:bookmarkEnd w:id="18"/>
      <w:bookmarkStart w:id="19" w:name="_Toc24461"/>
      <w:r>
        <w:t>第一章  谈判邀请</w:t>
      </w:r>
      <w:bookmarkEnd w:id="19"/>
    </w:p>
    <w:p w14:paraId="10A944F2">
      <w:pPr>
        <w:spacing w:line="258" w:lineRule="auto"/>
        <w:rPr>
          <w:rFonts w:ascii="Arial"/>
          <w:sz w:val="21"/>
        </w:rPr>
      </w:pPr>
    </w:p>
    <w:p w14:paraId="3071E101">
      <w:pPr>
        <w:spacing w:before="159" w:line="195" w:lineRule="auto"/>
        <w:jc w:val="center"/>
        <w:outlineLvl w:val="1"/>
        <w:rPr>
          <w:rFonts w:ascii="华文中宋" w:hAnsi="华文中宋" w:eastAsia="华文中宋" w:cs="华文中宋"/>
          <w:sz w:val="43"/>
          <w:szCs w:val="43"/>
        </w:rPr>
      </w:pPr>
      <w:bookmarkStart w:id="20" w:name="_Toc162"/>
      <w:r>
        <w:rPr>
          <w:rFonts w:ascii="华文中宋" w:hAnsi="华文中宋" w:eastAsia="华文中宋" w:cs="华文中宋"/>
          <w:b/>
          <w:bCs/>
          <w:spacing w:val="2"/>
          <w:sz w:val="43"/>
          <w:szCs w:val="43"/>
        </w:rPr>
        <w:t>竞争性谈判公告</w:t>
      </w:r>
      <w:bookmarkEnd w:id="20"/>
    </w:p>
    <w:p w14:paraId="5EAD928E">
      <w:pPr>
        <w:spacing w:before="319" w:line="223" w:lineRule="auto"/>
        <w:ind w:left="33"/>
        <w:rPr>
          <w:rFonts w:ascii="仿宋" w:hAnsi="仿宋" w:eastAsia="仿宋" w:cs="仿宋"/>
          <w:sz w:val="28"/>
          <w:szCs w:val="28"/>
        </w:rPr>
      </w:pPr>
      <w:r>
        <w:rPr>
          <w:rFonts w:ascii="仿宋" w:hAnsi="仿宋" w:eastAsia="仿宋" w:cs="仿宋"/>
          <w:spacing w:val="-5"/>
          <w:sz w:val="28"/>
          <w:szCs w:val="28"/>
        </w:rPr>
        <w:t>项目概况</w:t>
      </w:r>
    </w:p>
    <w:p w14:paraId="4F39D2C9">
      <w:pPr>
        <w:pStyle w:val="6"/>
        <w:spacing w:before="100" w:line="360" w:lineRule="auto"/>
        <w:ind w:firstLine="520" w:firstLineChars="200"/>
        <w:jc w:val="both"/>
        <w:rPr>
          <w:rFonts w:ascii="仿宋" w:hAnsi="仿宋" w:eastAsia="仿宋" w:cs="仿宋"/>
          <w:sz w:val="28"/>
          <w:szCs w:val="28"/>
        </w:rPr>
      </w:pPr>
      <w:r>
        <w:rPr>
          <w:rFonts w:hint="eastAsia" w:ascii="仿宋" w:hAnsi="仿宋" w:eastAsia="仿宋" w:cs="仿宋"/>
          <w:snapToGrid w:val="0"/>
          <w:color w:val="000000"/>
          <w:spacing w:val="-10"/>
          <w:kern w:val="0"/>
          <w:sz w:val="28"/>
          <w:szCs w:val="28"/>
          <w:u w:val="single"/>
          <w:lang w:val="en-US" w:eastAsia="zh-CN" w:bidi="ar-SA"/>
        </w:rPr>
        <w:t>更新三辆执法执勤用车</w:t>
      </w:r>
      <w:r>
        <w:rPr>
          <w:rFonts w:ascii="仿宋" w:hAnsi="仿宋" w:eastAsia="仿宋" w:cs="仿宋"/>
          <w:spacing w:val="3"/>
          <w:sz w:val="28"/>
          <w:szCs w:val="28"/>
        </w:rPr>
        <w:t>采购项目</w:t>
      </w:r>
      <w:r>
        <w:rPr>
          <w:rFonts w:ascii="仿宋" w:hAnsi="仿宋" w:eastAsia="仿宋" w:cs="仿宋"/>
          <w:spacing w:val="-4"/>
          <w:sz w:val="28"/>
          <w:szCs w:val="28"/>
        </w:rPr>
        <w:t>的潜在供应商</w:t>
      </w:r>
      <w:r>
        <w:rPr>
          <w:rFonts w:hint="eastAsia" w:ascii="仿宋" w:hAnsi="仿宋" w:eastAsia="仿宋"/>
          <w:color w:val="000000"/>
          <w:sz w:val="28"/>
          <w:szCs w:val="28"/>
        </w:rPr>
        <w:t>应在</w:t>
      </w:r>
      <w:r>
        <w:rPr>
          <w:rFonts w:hint="eastAsia" w:ascii="仿宋" w:hAnsi="仿宋" w:eastAsia="仿宋"/>
          <w:color w:val="000000"/>
          <w:sz w:val="28"/>
          <w:szCs w:val="28"/>
          <w:lang w:eastAsia="zh-CN"/>
        </w:rPr>
        <w:t>“政采云”平台（</w:t>
      </w:r>
      <w:r>
        <w:rPr>
          <w:rFonts w:hint="eastAsia" w:ascii="仿宋" w:hAnsi="仿宋" w:eastAsia="仿宋" w:cs="Times New Roman"/>
          <w:color w:val="000000"/>
          <w:sz w:val="28"/>
          <w:szCs w:val="28"/>
          <w:lang w:val="en-US" w:eastAsia="zh-CN"/>
        </w:rPr>
        <w:t>http://www.zcygov.cn</w:t>
      </w:r>
      <w:r>
        <w:rPr>
          <w:rFonts w:hint="eastAsia" w:ascii="仿宋" w:hAnsi="仿宋" w:eastAsia="仿宋"/>
          <w:color w:val="000000"/>
          <w:sz w:val="28"/>
          <w:szCs w:val="28"/>
          <w:lang w:eastAsia="zh-CN"/>
        </w:rPr>
        <w:t>）</w:t>
      </w:r>
      <w:r>
        <w:rPr>
          <w:rFonts w:hint="eastAsia" w:ascii="仿宋" w:hAnsi="仿宋" w:eastAsia="仿宋"/>
          <w:color w:val="000000"/>
          <w:sz w:val="28"/>
          <w:szCs w:val="28"/>
        </w:rPr>
        <w:t>获取</w:t>
      </w:r>
      <w:r>
        <w:rPr>
          <w:rFonts w:hint="eastAsia" w:ascii="仿宋" w:hAnsi="仿宋" w:eastAsia="仿宋"/>
          <w:color w:val="000000"/>
          <w:sz w:val="28"/>
          <w:szCs w:val="28"/>
          <w:lang w:val="en-US" w:eastAsia="zh-CN"/>
        </w:rPr>
        <w:t>谈判</w:t>
      </w:r>
      <w:r>
        <w:rPr>
          <w:rFonts w:hint="eastAsia" w:ascii="仿宋" w:hAnsi="仿宋" w:eastAsia="仿宋"/>
          <w:color w:val="000000"/>
          <w:sz w:val="28"/>
          <w:szCs w:val="28"/>
        </w:rPr>
        <w:t>文件</w:t>
      </w:r>
      <w:r>
        <w:rPr>
          <w:rFonts w:ascii="仿宋" w:hAnsi="仿宋" w:eastAsia="仿宋" w:cs="仿宋"/>
          <w:spacing w:val="-4"/>
          <w:sz w:val="28"/>
          <w:szCs w:val="28"/>
        </w:rPr>
        <w:t>，</w:t>
      </w:r>
      <w:r>
        <w:rPr>
          <w:rFonts w:ascii="仿宋" w:hAnsi="仿宋" w:eastAsia="仿宋" w:cs="仿宋"/>
          <w:spacing w:val="-4"/>
          <w:sz w:val="28"/>
          <w:szCs w:val="28"/>
          <w:highlight w:val="none"/>
        </w:rPr>
        <w:t>并</w:t>
      </w:r>
      <w:r>
        <w:rPr>
          <w:rFonts w:ascii="仿宋" w:hAnsi="仿宋" w:eastAsia="仿宋" w:cs="仿宋"/>
          <w:spacing w:val="-10"/>
          <w:sz w:val="28"/>
          <w:szCs w:val="28"/>
          <w:highlight w:val="none"/>
        </w:rPr>
        <w:t>于</w:t>
      </w:r>
      <w:r>
        <w:rPr>
          <w:rFonts w:ascii="仿宋" w:hAnsi="仿宋" w:eastAsia="仿宋" w:cs="仿宋"/>
          <w:spacing w:val="-10"/>
          <w:sz w:val="28"/>
          <w:szCs w:val="28"/>
          <w:highlight w:val="none"/>
          <w:u w:val="single" w:color="auto"/>
        </w:rPr>
        <w:t>2025年</w:t>
      </w:r>
      <w:r>
        <w:rPr>
          <w:rFonts w:hint="eastAsia" w:ascii="仿宋" w:hAnsi="仿宋" w:eastAsia="仿宋" w:cs="仿宋"/>
          <w:spacing w:val="-10"/>
          <w:sz w:val="28"/>
          <w:szCs w:val="28"/>
          <w:highlight w:val="none"/>
          <w:u w:val="single" w:color="auto"/>
          <w:lang w:val="en-US" w:eastAsia="zh-CN"/>
        </w:rPr>
        <w:t>7</w:t>
      </w:r>
      <w:r>
        <w:rPr>
          <w:rFonts w:ascii="仿宋" w:hAnsi="仿宋" w:eastAsia="仿宋" w:cs="仿宋"/>
          <w:spacing w:val="-10"/>
          <w:sz w:val="28"/>
          <w:szCs w:val="28"/>
          <w:highlight w:val="none"/>
          <w:u w:val="single" w:color="auto"/>
        </w:rPr>
        <w:t>月</w:t>
      </w:r>
      <w:r>
        <w:rPr>
          <w:rFonts w:hint="eastAsia" w:ascii="仿宋" w:hAnsi="仿宋" w:eastAsia="仿宋" w:cs="仿宋"/>
          <w:spacing w:val="-10"/>
          <w:sz w:val="28"/>
          <w:szCs w:val="28"/>
          <w:highlight w:val="none"/>
          <w:u w:val="single" w:color="auto"/>
          <w:lang w:val="en-US" w:eastAsia="zh-CN"/>
        </w:rPr>
        <w:t>30</w:t>
      </w:r>
      <w:r>
        <w:rPr>
          <w:rFonts w:ascii="仿宋" w:hAnsi="仿宋" w:eastAsia="仿宋" w:cs="仿宋"/>
          <w:spacing w:val="-10"/>
          <w:sz w:val="28"/>
          <w:szCs w:val="28"/>
          <w:highlight w:val="none"/>
          <w:u w:val="single" w:color="auto"/>
        </w:rPr>
        <w:t>日9点00分</w:t>
      </w:r>
      <w:r>
        <w:rPr>
          <w:rFonts w:ascii="仿宋" w:hAnsi="仿宋" w:eastAsia="仿宋" w:cs="仿宋"/>
          <w:spacing w:val="-10"/>
          <w:sz w:val="28"/>
          <w:szCs w:val="28"/>
          <w:highlight w:val="none"/>
        </w:rPr>
        <w:t>前提</w:t>
      </w:r>
      <w:r>
        <w:rPr>
          <w:rFonts w:ascii="仿宋" w:hAnsi="仿宋" w:eastAsia="仿宋" w:cs="仿宋"/>
          <w:spacing w:val="-10"/>
          <w:sz w:val="28"/>
          <w:szCs w:val="28"/>
        </w:rPr>
        <w:t>交响</w:t>
      </w:r>
      <w:r>
        <w:rPr>
          <w:rFonts w:ascii="仿宋" w:hAnsi="仿宋" w:eastAsia="仿宋" w:cs="仿宋"/>
          <w:spacing w:val="-11"/>
          <w:sz w:val="28"/>
          <w:szCs w:val="28"/>
        </w:rPr>
        <w:t>应文件。</w:t>
      </w:r>
    </w:p>
    <w:p w14:paraId="4D17B9F7">
      <w:pPr>
        <w:keepNext w:val="0"/>
        <w:keepLines w:val="0"/>
        <w:widowControl/>
        <w:suppressLineNumbers w:val="0"/>
        <w:kinsoku/>
        <w:autoSpaceDE/>
        <w:autoSpaceDN/>
        <w:adjustRightInd/>
        <w:snapToGrid/>
        <w:spacing w:line="360" w:lineRule="auto"/>
        <w:jc w:val="both"/>
        <w:textAlignment w:val="center"/>
        <w:outlineLvl w:val="1"/>
        <w:rPr>
          <w:rFonts w:ascii="Arial"/>
          <w:sz w:val="21"/>
        </w:rPr>
      </w:pPr>
      <w:bookmarkStart w:id="21" w:name="bookmark99"/>
      <w:bookmarkEnd w:id="21"/>
      <w:bookmarkStart w:id="22" w:name="_Toc13622"/>
      <w:r>
        <w:rPr>
          <w:rFonts w:hint="eastAsia" w:ascii="黑体" w:hAnsi="黑体" w:eastAsia="黑体" w:cs="宋体"/>
          <w:b w:val="0"/>
          <w:bCs/>
          <w:snapToGrid/>
          <w:color w:val="000000"/>
          <w:kern w:val="2"/>
          <w:sz w:val="28"/>
          <w:szCs w:val="28"/>
          <w:lang w:val="en-US" w:eastAsia="zh-CN" w:bidi="ar-SA"/>
        </w:rPr>
        <w:t>一、项目基本情况</w:t>
      </w:r>
      <w:bookmarkEnd w:id="22"/>
    </w:p>
    <w:p w14:paraId="5592F63B">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项目编号：采购计划-[2025]-00077号-QGZFCGZX-JT-2025006</w:t>
      </w:r>
    </w:p>
    <w:p w14:paraId="63B06F21">
      <w:pPr>
        <w:pStyle w:val="6"/>
        <w:spacing w:before="100" w:line="360" w:lineRule="auto"/>
        <w:ind w:firstLine="560" w:firstLineChars="200"/>
        <w:jc w:val="both"/>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项目名称：更新三辆执法执勤用车</w:t>
      </w:r>
    </w:p>
    <w:p w14:paraId="0605BBF7">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预算金额：359400.00元</w:t>
      </w:r>
    </w:p>
    <w:p w14:paraId="5DE8D6D5">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采购需求：详见谈判文件。</w:t>
      </w:r>
    </w:p>
    <w:p w14:paraId="15F53797">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highlight w:val="none"/>
          <w:lang w:val="en-US" w:eastAsia="zh-CN"/>
        </w:rPr>
        <w:t>合同履行期限：自合同签订之日起7个工作日内，完成供货，并保证验收合格。</w:t>
      </w:r>
    </w:p>
    <w:p w14:paraId="6BE3228D">
      <w:pPr>
        <w:keepNext w:val="0"/>
        <w:keepLines w:val="0"/>
        <w:widowControl/>
        <w:suppressLineNumbers w:val="0"/>
        <w:ind w:firstLine="560" w:firstLineChars="200"/>
        <w:jc w:val="left"/>
        <w:rPr>
          <w:rFonts w:hint="eastAsia" w:ascii="仿宋" w:hAnsi="仿宋" w:eastAsia="仿宋" w:cs="Times New Roman"/>
          <w:snapToGrid/>
          <w:color w:val="000000"/>
          <w:kern w:val="2"/>
          <w:sz w:val="28"/>
          <w:szCs w:val="28"/>
          <w:lang w:val="en-US" w:eastAsia="zh-CN"/>
        </w:rPr>
      </w:pPr>
      <w:r>
        <w:rPr>
          <w:rFonts w:ascii="仿宋" w:hAnsi="仿宋" w:eastAsia="仿宋" w:cs="仿宋"/>
          <w:snapToGrid w:val="0"/>
          <w:color w:val="000000"/>
          <w:kern w:val="0"/>
          <w:sz w:val="28"/>
          <w:szCs w:val="28"/>
          <w:lang w:val="en-US" w:eastAsia="zh-CN" w:bidi="ar"/>
        </w:rPr>
        <w:t>本项目不接受联合体投标。</w:t>
      </w:r>
    </w:p>
    <w:p w14:paraId="6BDED398">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3" w:name="_Toc8821"/>
      <w:r>
        <w:rPr>
          <w:rFonts w:hint="eastAsia" w:ascii="黑体" w:hAnsi="黑体" w:eastAsia="黑体" w:cs="宋体"/>
          <w:b w:val="0"/>
          <w:bCs/>
          <w:snapToGrid/>
          <w:color w:val="000000"/>
          <w:kern w:val="2"/>
          <w:sz w:val="28"/>
          <w:szCs w:val="28"/>
          <w:lang w:val="en-US" w:eastAsia="zh-CN" w:bidi="ar-SA"/>
        </w:rPr>
        <w:t>二、申请人的资格要求：</w:t>
      </w:r>
      <w:bookmarkEnd w:id="23"/>
    </w:p>
    <w:p w14:paraId="27496A74">
      <w:pPr>
        <w:widowControl w:val="0"/>
        <w:kinsoku/>
        <w:autoSpaceDE/>
        <w:autoSpaceDN/>
        <w:adjustRightInd/>
        <w:snapToGrid/>
        <w:spacing w:line="360" w:lineRule="auto"/>
        <w:ind w:firstLine="560" w:firstLineChars="200"/>
        <w:jc w:val="both"/>
        <w:textAlignment w:val="auto"/>
        <w:outlineLvl w:val="9"/>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1.满足《中华人民共和国政府采购法》第二十二条规定；</w:t>
      </w:r>
    </w:p>
    <w:p w14:paraId="3E341396">
      <w:pPr>
        <w:spacing w:line="360" w:lineRule="auto"/>
        <w:ind w:firstLine="560" w:firstLineChars="200"/>
        <w:rPr>
          <w:rFonts w:hint="default" w:ascii="仿宋" w:hAnsi="仿宋" w:eastAsia="仿宋" w:cs="Times New Roman"/>
          <w:color w:val="000000"/>
          <w:sz w:val="28"/>
          <w:szCs w:val="28"/>
          <w:highlight w:val="none"/>
          <w:lang w:val="en-US" w:eastAsia="zh-CN"/>
        </w:rPr>
      </w:pPr>
      <w:r>
        <w:rPr>
          <w:rFonts w:hint="eastAsia" w:ascii="仿宋" w:hAnsi="仿宋" w:eastAsia="仿宋" w:cs="Times New Roman"/>
          <w:snapToGrid/>
          <w:color w:val="000000"/>
          <w:kern w:val="2"/>
          <w:sz w:val="28"/>
          <w:szCs w:val="28"/>
          <w:lang w:val="en-US" w:eastAsia="zh-CN"/>
        </w:rPr>
        <w:t>2.本项目不专门面向中小企业采购；</w:t>
      </w:r>
    </w:p>
    <w:p w14:paraId="005554B5">
      <w:pPr>
        <w:spacing w:line="360" w:lineRule="auto"/>
        <w:ind w:firstLine="560" w:firstLineChars="200"/>
        <w:rPr>
          <w:rFonts w:hint="eastAsia" w:ascii="仿宋" w:hAnsi="仿宋" w:eastAsia="仿宋" w:cs="Times New Roman"/>
          <w:snapToGrid/>
          <w:color w:val="000000"/>
          <w:kern w:val="2"/>
          <w:sz w:val="28"/>
          <w:szCs w:val="28"/>
          <w:highlight w:val="green"/>
          <w:lang w:val="en-US" w:eastAsia="zh-CN"/>
        </w:rPr>
      </w:pPr>
      <w:r>
        <w:rPr>
          <w:rFonts w:hint="eastAsia" w:ascii="仿宋" w:hAnsi="仿宋" w:eastAsia="仿宋" w:cs="Times New Roman"/>
          <w:snapToGrid/>
          <w:color w:val="000000"/>
          <w:kern w:val="2"/>
          <w:sz w:val="28"/>
          <w:szCs w:val="28"/>
          <w:lang w:val="en-US" w:eastAsia="zh-CN"/>
        </w:rPr>
        <w:t>3.本项目的特定资格要求：无</w:t>
      </w:r>
    </w:p>
    <w:p w14:paraId="31472BAE">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4" w:name="_Toc632"/>
      <w:r>
        <w:rPr>
          <w:rFonts w:hint="eastAsia" w:ascii="黑体" w:hAnsi="黑体" w:eastAsia="黑体" w:cs="宋体"/>
          <w:b w:val="0"/>
          <w:bCs/>
          <w:snapToGrid/>
          <w:color w:val="000000"/>
          <w:kern w:val="2"/>
          <w:sz w:val="28"/>
          <w:szCs w:val="28"/>
          <w:lang w:val="en-US" w:eastAsia="zh-CN" w:bidi="ar-SA"/>
        </w:rPr>
        <w:t>三、获取采购文件</w:t>
      </w:r>
      <w:bookmarkEnd w:id="24"/>
    </w:p>
    <w:p w14:paraId="7FC305C2">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时间：</w:t>
      </w:r>
      <w:r>
        <w:rPr>
          <w:rFonts w:hint="eastAsia" w:ascii="仿宋" w:hAnsi="仿宋" w:eastAsia="仿宋" w:cs="Times New Roman"/>
          <w:snapToGrid/>
          <w:color w:val="000000"/>
          <w:kern w:val="2"/>
          <w:sz w:val="28"/>
          <w:szCs w:val="28"/>
          <w:highlight w:val="none"/>
          <w:lang w:val="en-US" w:eastAsia="zh-CN"/>
        </w:rPr>
        <w:t>2025年7月15日至2025年7月17日（上午0:00～12:00，下午12:00～23:59，北京时间，法定节假日除外）。</w:t>
      </w:r>
    </w:p>
    <w:p w14:paraId="12FD4647">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获取方式：本项目不发放纸质版采购文件。供应商可自行在“政采云”平台（</w:t>
      </w:r>
      <w:r>
        <w:rPr>
          <w:rFonts w:hint="eastAsia" w:ascii="仿宋" w:hAnsi="仿宋" w:eastAsia="仿宋" w:cs="Times New Roman"/>
          <w:color w:val="000000"/>
          <w:sz w:val="28"/>
          <w:szCs w:val="28"/>
          <w:lang w:val="en-US" w:eastAsia="zh-CN"/>
        </w:rPr>
        <w:t>http://www.zcygov.cn</w:t>
      </w:r>
      <w:r>
        <w:rPr>
          <w:rFonts w:hint="eastAsia" w:ascii="仿宋" w:hAnsi="仿宋" w:eastAsia="仿宋" w:cs="Times New Roman"/>
          <w:snapToGrid/>
          <w:color w:val="000000"/>
          <w:kern w:val="2"/>
          <w:sz w:val="28"/>
          <w:szCs w:val="28"/>
          <w:lang w:val="en-US" w:eastAsia="zh-CN"/>
        </w:rPr>
        <w:t>）下载采购文件（操作路径：登录“政采云”平台-项目采购-获取采购文件-找到本项目-点击“申请获取采购文件”），电子响应文件制作需要基于“政采云”平台获取的采购文件编制。</w:t>
      </w:r>
    </w:p>
    <w:p w14:paraId="75D802C3">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5" w:name="_Toc20764"/>
      <w:r>
        <w:rPr>
          <w:rFonts w:hint="eastAsia" w:ascii="黑体" w:hAnsi="黑体" w:eastAsia="黑体" w:cs="宋体"/>
          <w:b w:val="0"/>
          <w:bCs/>
          <w:snapToGrid/>
          <w:color w:val="000000"/>
          <w:kern w:val="2"/>
          <w:sz w:val="28"/>
          <w:szCs w:val="28"/>
          <w:lang w:val="en-US" w:eastAsia="zh-CN" w:bidi="ar-SA"/>
        </w:rPr>
        <w:t>四、响应文件提交</w:t>
      </w:r>
      <w:bookmarkEnd w:id="25"/>
    </w:p>
    <w:p w14:paraId="01BB06F6">
      <w:pPr>
        <w:spacing w:line="360" w:lineRule="auto"/>
        <w:ind w:firstLine="560" w:firstLineChars="200"/>
        <w:rPr>
          <w:rFonts w:hint="eastAsia" w:ascii="仿宋" w:hAnsi="仿宋" w:eastAsia="仿宋" w:cs="Times New Roman"/>
          <w:color w:val="000000"/>
          <w:sz w:val="28"/>
          <w:szCs w:val="28"/>
          <w:highlight w:val="yellow"/>
          <w:lang w:val="en-US" w:eastAsia="zh-CN"/>
        </w:rPr>
      </w:pPr>
      <w:r>
        <w:rPr>
          <w:rFonts w:hint="eastAsia" w:ascii="仿宋" w:hAnsi="仿宋" w:eastAsia="仿宋" w:cs="Times New Roman"/>
          <w:color w:val="000000"/>
          <w:sz w:val="28"/>
          <w:szCs w:val="28"/>
          <w:lang w:val="en-US" w:eastAsia="zh-CN"/>
        </w:rPr>
        <w:t>截止</w:t>
      </w:r>
      <w:r>
        <w:rPr>
          <w:rFonts w:hint="eastAsia" w:ascii="仿宋" w:hAnsi="仿宋" w:eastAsia="仿宋" w:cs="Times New Roman"/>
          <w:color w:val="000000"/>
          <w:sz w:val="28"/>
          <w:szCs w:val="28"/>
          <w:highlight w:val="none"/>
          <w:lang w:val="en-US" w:eastAsia="zh-CN"/>
        </w:rPr>
        <w:t>时间：</w:t>
      </w:r>
      <w:r>
        <w:rPr>
          <w:rFonts w:hint="eastAsia" w:ascii="仿宋" w:hAnsi="仿宋" w:eastAsia="仿宋" w:cs="Times New Roman"/>
          <w:snapToGrid/>
          <w:color w:val="000000"/>
          <w:kern w:val="2"/>
          <w:sz w:val="28"/>
          <w:szCs w:val="28"/>
          <w:highlight w:val="none"/>
          <w:lang w:val="en-US" w:eastAsia="zh-CN"/>
        </w:rPr>
        <w:t>2025年7月30</w:t>
      </w:r>
      <w:bookmarkStart w:id="75" w:name="_GoBack"/>
      <w:bookmarkEnd w:id="75"/>
      <w:r>
        <w:rPr>
          <w:rFonts w:hint="eastAsia" w:ascii="仿宋" w:hAnsi="仿宋" w:eastAsia="仿宋" w:cs="Times New Roman"/>
          <w:snapToGrid/>
          <w:color w:val="000000"/>
          <w:kern w:val="2"/>
          <w:sz w:val="28"/>
          <w:szCs w:val="28"/>
          <w:highlight w:val="none"/>
          <w:lang w:val="en-US" w:eastAsia="zh-CN"/>
        </w:rPr>
        <w:t>日9点00分</w:t>
      </w:r>
    </w:p>
    <w:p w14:paraId="4AD9550D">
      <w:pPr>
        <w:spacing w:line="360" w:lineRule="auto"/>
        <w:ind w:firstLine="560" w:firstLineChars="200"/>
        <w:rPr>
          <w:rFonts w:hint="eastAsia" w:ascii="仿宋" w:hAnsi="仿宋" w:eastAsia="仿宋" w:cs="Times New Roman"/>
          <w:color w:val="000000"/>
          <w:sz w:val="28"/>
          <w:szCs w:val="28"/>
          <w:highlight w:val="green"/>
          <w:lang w:val="en-US" w:eastAsia="zh-CN"/>
        </w:rPr>
      </w:pPr>
      <w:r>
        <w:rPr>
          <w:rFonts w:hint="eastAsia" w:ascii="仿宋" w:hAnsi="仿宋" w:eastAsia="仿宋" w:cs="Times New Roman"/>
          <w:color w:val="000000"/>
          <w:sz w:val="28"/>
          <w:szCs w:val="28"/>
          <w:lang w:val="en-US" w:eastAsia="zh-CN"/>
        </w:rPr>
        <w:t>地    点：“政采云”平台（http://www.zcygov.cn）</w:t>
      </w:r>
    </w:p>
    <w:p w14:paraId="03488E9C">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6" w:name="_Toc10071"/>
      <w:r>
        <w:rPr>
          <w:rFonts w:hint="eastAsia" w:ascii="黑体" w:hAnsi="黑体" w:eastAsia="黑体" w:cs="宋体"/>
          <w:b w:val="0"/>
          <w:bCs/>
          <w:snapToGrid/>
          <w:color w:val="000000"/>
          <w:kern w:val="2"/>
          <w:sz w:val="28"/>
          <w:szCs w:val="28"/>
          <w:lang w:val="en-US" w:eastAsia="zh-CN" w:bidi="ar-SA"/>
        </w:rPr>
        <w:t>五、公告期限</w:t>
      </w:r>
      <w:bookmarkEnd w:id="26"/>
    </w:p>
    <w:p w14:paraId="5BB67D97">
      <w:pPr>
        <w:spacing w:line="360" w:lineRule="auto"/>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自本公告发布之日起3个工作日。</w:t>
      </w:r>
    </w:p>
    <w:p w14:paraId="19EE084D">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7" w:name="_Toc29601"/>
      <w:r>
        <w:rPr>
          <w:rFonts w:hint="eastAsia" w:ascii="黑体" w:hAnsi="黑体" w:eastAsia="黑体" w:cs="宋体"/>
          <w:b w:val="0"/>
          <w:bCs/>
          <w:snapToGrid/>
          <w:color w:val="000000"/>
          <w:kern w:val="2"/>
          <w:sz w:val="28"/>
          <w:szCs w:val="28"/>
          <w:lang w:val="en-US" w:eastAsia="zh-CN" w:bidi="ar-SA"/>
        </w:rPr>
        <w:t>六、其他补充事宜</w:t>
      </w:r>
      <w:bookmarkEnd w:id="27"/>
      <w:bookmarkStart w:id="28" w:name="bookmark10"/>
      <w:bookmarkEnd w:id="28"/>
    </w:p>
    <w:p w14:paraId="4480C63D">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zh-CN" w:eastAsia="zh-CN"/>
        </w:rPr>
      </w:pPr>
      <w:r>
        <w:rPr>
          <w:rFonts w:hint="eastAsia" w:ascii="仿宋" w:hAnsi="仿宋" w:eastAsia="仿宋" w:cs="Times New Roman"/>
          <w:snapToGrid/>
          <w:color w:val="000000"/>
          <w:kern w:val="2"/>
          <w:sz w:val="28"/>
          <w:szCs w:val="28"/>
          <w:lang w:val="en-US" w:eastAsia="zh-CN"/>
        </w:rPr>
        <w:t>1.拟参与本项目的供应商，首先在“政采云”平台上免费进行供应商注册（“政采云”供应商注册流程：https://middle.zcygov.cn/v-settle-front/registry），注册后可在“政采云”平台免费</w:t>
      </w:r>
      <w:r>
        <w:rPr>
          <w:rFonts w:hint="eastAsia" w:ascii="仿宋" w:hAnsi="仿宋" w:eastAsia="仿宋" w:cs="Times New Roman"/>
          <w:snapToGrid/>
          <w:color w:val="000000"/>
          <w:kern w:val="2"/>
          <w:sz w:val="28"/>
          <w:szCs w:val="28"/>
          <w:lang w:val="zh-CN" w:eastAsia="zh-CN"/>
        </w:rPr>
        <w:t>自行下载谈判文件（下载地址：http://</w:t>
      </w:r>
      <w:r>
        <w:rPr>
          <w:rFonts w:hint="eastAsia" w:ascii="仿宋" w:hAnsi="仿宋" w:eastAsia="仿宋" w:cs="Times New Roman"/>
          <w:snapToGrid/>
          <w:color w:val="000000"/>
          <w:kern w:val="2"/>
          <w:sz w:val="28"/>
          <w:szCs w:val="28"/>
          <w:lang w:val="en-US" w:eastAsia="zh-CN"/>
        </w:rPr>
        <w:fldChar w:fldCharType="begin"/>
      </w:r>
      <w:r>
        <w:rPr>
          <w:rFonts w:hint="eastAsia" w:ascii="仿宋" w:hAnsi="仿宋" w:eastAsia="仿宋" w:cs="Times New Roman"/>
          <w:snapToGrid/>
          <w:color w:val="000000"/>
          <w:kern w:val="2"/>
          <w:sz w:val="28"/>
          <w:szCs w:val="28"/>
          <w:lang w:val="en-US" w:eastAsia="zh-CN"/>
        </w:rPr>
        <w:instrText xml:space="preserve"> HYPERLINK "http://www.zcygov.cn）征集文件。" </w:instrText>
      </w:r>
      <w:r>
        <w:rPr>
          <w:rFonts w:hint="eastAsia" w:ascii="仿宋" w:hAnsi="仿宋" w:eastAsia="仿宋" w:cs="Times New Roman"/>
          <w:snapToGrid/>
          <w:color w:val="000000"/>
          <w:kern w:val="2"/>
          <w:sz w:val="28"/>
          <w:szCs w:val="28"/>
          <w:lang w:val="en-US" w:eastAsia="zh-CN"/>
        </w:rPr>
        <w:fldChar w:fldCharType="separate"/>
      </w:r>
      <w:r>
        <w:rPr>
          <w:rFonts w:hint="eastAsia" w:ascii="仿宋" w:hAnsi="仿宋" w:eastAsia="仿宋" w:cs="Times New Roman"/>
          <w:snapToGrid/>
          <w:color w:val="000000"/>
          <w:kern w:val="2"/>
          <w:sz w:val="28"/>
          <w:szCs w:val="28"/>
          <w:lang w:val="en-US" w:eastAsia="zh-CN"/>
        </w:rPr>
        <w:t>www.zcygov.cn</w:t>
      </w:r>
      <w:r>
        <w:rPr>
          <w:rFonts w:hint="eastAsia" w:ascii="仿宋" w:hAnsi="仿宋" w:eastAsia="仿宋" w:cs="Times New Roman"/>
          <w:snapToGrid/>
          <w:color w:val="000000"/>
          <w:kern w:val="2"/>
          <w:sz w:val="28"/>
          <w:szCs w:val="28"/>
          <w:lang w:val="en-US" w:eastAsia="zh-CN"/>
        </w:rPr>
        <w:fldChar w:fldCharType="end"/>
      </w:r>
      <w:r>
        <w:rPr>
          <w:rFonts w:hint="eastAsia" w:ascii="仿宋" w:hAnsi="仿宋" w:eastAsia="仿宋" w:cs="Times New Roman"/>
          <w:snapToGrid/>
          <w:color w:val="000000"/>
          <w:kern w:val="2"/>
          <w:sz w:val="28"/>
          <w:szCs w:val="28"/>
          <w:lang w:val="en-US" w:eastAsia="zh-CN"/>
        </w:rPr>
        <w:t>；</w:t>
      </w:r>
      <w:r>
        <w:rPr>
          <w:rFonts w:hint="eastAsia" w:ascii="仿宋" w:hAnsi="仿宋" w:eastAsia="仿宋" w:cs="Times New Roman"/>
          <w:snapToGrid/>
          <w:color w:val="000000"/>
          <w:kern w:val="2"/>
          <w:sz w:val="28"/>
          <w:szCs w:val="28"/>
          <w:lang w:val="zh-CN" w:eastAsia="zh-CN"/>
        </w:rPr>
        <w:t>下载</w:t>
      </w:r>
      <w:r>
        <w:rPr>
          <w:rFonts w:hint="eastAsia" w:ascii="仿宋" w:hAnsi="仿宋" w:eastAsia="仿宋" w:cs="Times New Roman"/>
          <w:snapToGrid/>
          <w:color w:val="000000"/>
          <w:kern w:val="2"/>
          <w:sz w:val="28"/>
          <w:szCs w:val="28"/>
          <w:lang w:val="en-US" w:eastAsia="zh-CN"/>
        </w:rPr>
        <w:t>谈判文件</w:t>
      </w:r>
      <w:r>
        <w:rPr>
          <w:rFonts w:hint="eastAsia" w:ascii="仿宋" w:hAnsi="仿宋" w:eastAsia="仿宋" w:cs="Times New Roman"/>
          <w:snapToGrid/>
          <w:color w:val="000000"/>
          <w:kern w:val="2"/>
          <w:sz w:val="28"/>
          <w:szCs w:val="28"/>
          <w:lang w:val="zh-CN" w:eastAsia="zh-CN"/>
        </w:rPr>
        <w:t>操作路径：登录“政采云”平台-</w:t>
      </w:r>
      <w:r>
        <w:rPr>
          <w:rFonts w:hint="eastAsia" w:ascii="仿宋" w:hAnsi="仿宋" w:eastAsia="仿宋" w:cs="Times New Roman"/>
          <w:snapToGrid/>
          <w:color w:val="000000"/>
          <w:kern w:val="2"/>
          <w:sz w:val="28"/>
          <w:szCs w:val="28"/>
          <w:lang w:val="en-US" w:eastAsia="zh-CN"/>
        </w:rPr>
        <w:t>登录账号-我的工作台-项目采购-获取采购文件</w:t>
      </w:r>
      <w:r>
        <w:rPr>
          <w:rFonts w:hint="eastAsia" w:ascii="仿宋" w:hAnsi="仿宋" w:eastAsia="仿宋" w:cs="Times New Roman"/>
          <w:snapToGrid/>
          <w:color w:val="000000"/>
          <w:kern w:val="2"/>
          <w:sz w:val="28"/>
          <w:szCs w:val="28"/>
          <w:lang w:val="zh-CN" w:eastAsia="zh-CN"/>
        </w:rPr>
        <w:t>-找到本项目-点击“申请获取文件”）。</w:t>
      </w:r>
    </w:p>
    <w:p w14:paraId="62E3FB35">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2.对谈判文件有质疑或需要澄清的应以书面材料提交，采购中心和采购人将根据各供应商提出的问题以书面形式予以答复，口头提交的问题不予答复。</w:t>
      </w:r>
    </w:p>
    <w:p w14:paraId="6FF1C35F">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3.本项目为全流程电子化项目，通过“政采云”平台(</w:t>
      </w:r>
      <w:r>
        <w:rPr>
          <w:rFonts w:hint="eastAsia" w:ascii="仿宋" w:hAnsi="仿宋" w:eastAsia="仿宋" w:cs="Times New Roman"/>
          <w:color w:val="000000"/>
          <w:sz w:val="28"/>
          <w:szCs w:val="28"/>
          <w:lang w:val="en-US" w:eastAsia="zh-CN"/>
        </w:rPr>
        <w:t>http://www.zcygov.cn</w:t>
      </w:r>
      <w:r>
        <w:rPr>
          <w:rFonts w:hint="eastAsia" w:ascii="仿宋" w:hAnsi="仿宋" w:eastAsia="仿宋" w:cs="Times New Roman"/>
          <w:snapToGrid/>
          <w:color w:val="000000"/>
          <w:kern w:val="2"/>
          <w:sz w:val="28"/>
          <w:szCs w:val="28"/>
          <w:lang w:val="en-US" w:eastAsia="zh-CN"/>
        </w:rPr>
        <w:t>)实行在线电子投标，供应商应先安装“政采云投标客户端”(请自行前往“政采云”平台进行下载，政采云投标客户端</w:t>
      </w:r>
      <w:r>
        <w:rPr>
          <w:rFonts w:hint="eastAsia" w:ascii="仿宋" w:hAnsi="仿宋" w:eastAsia="仿宋" w:cs="Times New Roman"/>
          <w:snapToGrid/>
          <w:color w:val="000000"/>
          <w:kern w:val="2"/>
          <w:sz w:val="28"/>
          <w:szCs w:val="28"/>
          <w:lang w:val="en-US" w:eastAsia="zh-Hans"/>
        </w:rPr>
        <w:t>及</w:t>
      </w:r>
      <w:r>
        <w:rPr>
          <w:rFonts w:hint="default" w:ascii="仿宋" w:hAnsi="仿宋" w:eastAsia="仿宋" w:cs="Times New Roman"/>
          <w:snapToGrid/>
          <w:color w:val="000000"/>
          <w:kern w:val="2"/>
          <w:sz w:val="28"/>
          <w:szCs w:val="28"/>
          <w:lang w:val="en-US" w:eastAsia="zh-Hans"/>
        </w:rPr>
        <w:t>CA</w:t>
      </w:r>
      <w:r>
        <w:rPr>
          <w:rFonts w:hint="eastAsia" w:ascii="仿宋" w:hAnsi="仿宋" w:eastAsia="仿宋" w:cs="Times New Roman"/>
          <w:snapToGrid/>
          <w:color w:val="000000"/>
          <w:kern w:val="2"/>
          <w:sz w:val="28"/>
          <w:szCs w:val="28"/>
          <w:lang w:val="en-US" w:eastAsia="zh-Hans"/>
        </w:rPr>
        <w:t>驱动下载地址</w:t>
      </w:r>
      <w:r>
        <w:rPr>
          <w:rFonts w:hint="default" w:ascii="仿宋" w:hAnsi="仿宋" w:eastAsia="仿宋" w:cs="Times New Roman"/>
          <w:snapToGrid/>
          <w:color w:val="000000"/>
          <w:kern w:val="2"/>
          <w:sz w:val="28"/>
          <w:szCs w:val="28"/>
          <w:lang w:val="en-US" w:eastAsia="zh-Hans"/>
        </w:rPr>
        <w:t>：</w:t>
      </w:r>
      <w:r>
        <w:rPr>
          <w:rFonts w:hint="eastAsia" w:ascii="仿宋" w:hAnsi="仿宋" w:eastAsia="仿宋" w:cs="Times New Roman"/>
          <w:snapToGrid/>
          <w:color w:val="000000"/>
          <w:kern w:val="2"/>
          <w:sz w:val="28"/>
          <w:szCs w:val="28"/>
          <w:lang w:val="en-US" w:eastAsia="zh-CN"/>
        </w:rPr>
        <w:t>https://customer.zcygov.cn/CA-driver-download?utm=web-login-front.52cebfa2.0.0.04df4040034511edaac705fda12edb43)，并按照本项目谈判文件和“政采云”平台的要求编制、加密响应文件后在响应文件提交截止时间前通过网络上传至“政采云”平台，供应商在“政采云”平台提交电子版响应文件时，请填写参加开启活动经办人联系方式。</w:t>
      </w:r>
    </w:p>
    <w:p w14:paraId="36DDF664">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highlight w:val="none"/>
          <w:lang w:val="en-US" w:eastAsia="zh-CN"/>
        </w:rPr>
        <w:t>4.</w:t>
      </w:r>
      <w:r>
        <w:rPr>
          <w:rFonts w:hint="eastAsia" w:ascii="仿宋" w:hAnsi="仿宋" w:eastAsia="仿宋" w:cs="Times New Roman"/>
          <w:snapToGrid/>
          <w:color w:val="000000"/>
          <w:kern w:val="2"/>
          <w:sz w:val="28"/>
          <w:szCs w:val="28"/>
          <w:highlight w:val="none"/>
          <w:lang w:val="zh-CN" w:eastAsia="zh-CN"/>
        </w:rPr>
        <w:t>电子</w:t>
      </w:r>
      <w:r>
        <w:rPr>
          <w:rFonts w:hint="eastAsia" w:ascii="仿宋" w:hAnsi="仿宋" w:eastAsia="仿宋" w:cs="Times New Roman"/>
          <w:snapToGrid/>
          <w:color w:val="000000"/>
          <w:kern w:val="2"/>
          <w:sz w:val="28"/>
          <w:szCs w:val="28"/>
          <w:highlight w:val="none"/>
          <w:lang w:val="en-US" w:eastAsia="zh-CN"/>
        </w:rPr>
        <w:t>响应文件</w:t>
      </w:r>
      <w:r>
        <w:rPr>
          <w:rFonts w:hint="eastAsia" w:ascii="仿宋" w:hAnsi="仿宋" w:eastAsia="仿宋" w:cs="Times New Roman"/>
          <w:snapToGrid/>
          <w:color w:val="000000"/>
          <w:kern w:val="2"/>
          <w:sz w:val="28"/>
          <w:szCs w:val="28"/>
          <w:highlight w:val="none"/>
          <w:lang w:val="zh-CN" w:eastAsia="zh-CN"/>
        </w:rPr>
        <w:t>制作需要基于“政采云”平台获取的</w:t>
      </w:r>
      <w:r>
        <w:rPr>
          <w:rFonts w:hint="eastAsia" w:ascii="仿宋" w:hAnsi="仿宋" w:eastAsia="仿宋" w:cs="Times New Roman"/>
          <w:snapToGrid/>
          <w:color w:val="000000"/>
          <w:kern w:val="2"/>
          <w:sz w:val="28"/>
          <w:szCs w:val="28"/>
          <w:highlight w:val="none"/>
          <w:lang w:val="en-US" w:eastAsia="zh-CN"/>
        </w:rPr>
        <w:t>谈判文件</w:t>
      </w:r>
      <w:r>
        <w:rPr>
          <w:rFonts w:hint="eastAsia" w:ascii="仿宋" w:hAnsi="仿宋" w:eastAsia="仿宋" w:cs="Times New Roman"/>
          <w:snapToGrid/>
          <w:color w:val="000000"/>
          <w:kern w:val="2"/>
          <w:sz w:val="28"/>
          <w:szCs w:val="28"/>
          <w:highlight w:val="none"/>
          <w:lang w:val="zh-CN" w:eastAsia="zh-CN"/>
        </w:rPr>
        <w:t>进行制作，</w:t>
      </w:r>
      <w:r>
        <w:rPr>
          <w:rFonts w:hint="eastAsia" w:ascii="仿宋" w:hAnsi="仿宋" w:eastAsia="仿宋" w:cs="Times New Roman"/>
          <w:snapToGrid/>
          <w:color w:val="000000"/>
          <w:kern w:val="2"/>
          <w:sz w:val="28"/>
          <w:szCs w:val="28"/>
          <w:highlight w:val="none"/>
          <w:lang w:val="en-US" w:eastAsia="zh-CN"/>
        </w:rPr>
        <w:t>制作响应文件时需要完成CA与账号的绑定。</w:t>
      </w:r>
    </w:p>
    <w:p w14:paraId="788B4829">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highlight w:val="none"/>
          <w:lang w:val="en-US" w:eastAsia="zh-CN"/>
        </w:rPr>
        <w:t>5.若对项目采购电子交易系统操作有疑问，可登录“政采云”平台（https://www.zcygov.cn/），点击右侧咨询小采，获取采小蜜智能服务管家帮助，或拨打政采云服务热线400-881-7190或95763获取热线服务帮助。</w:t>
      </w:r>
    </w:p>
    <w:p w14:paraId="5B9B4517">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6.凡与本中心招投标活动有关的时间，均以</w:t>
      </w:r>
      <w:r>
        <w:rPr>
          <w:rFonts w:hint="eastAsia" w:ascii="仿宋" w:hAnsi="仿宋" w:eastAsia="仿宋" w:cs="Times New Roman"/>
          <w:snapToGrid/>
          <w:color w:val="000000"/>
          <w:kern w:val="2"/>
          <w:sz w:val="28"/>
          <w:szCs w:val="28"/>
          <w:highlight w:val="none"/>
          <w:lang w:val="en-US" w:eastAsia="zh-CN"/>
        </w:rPr>
        <w:t>前郭尔罗斯蒙古族自治县政府采购中心服务器显示的北京时间为准。</w:t>
      </w:r>
    </w:p>
    <w:p w14:paraId="3B587E1D">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9" w:name="_Toc8574"/>
      <w:r>
        <w:rPr>
          <w:rFonts w:hint="eastAsia" w:ascii="黑体" w:hAnsi="黑体" w:eastAsia="黑体" w:cs="宋体"/>
          <w:b w:val="0"/>
          <w:bCs/>
          <w:snapToGrid/>
          <w:color w:val="000000"/>
          <w:kern w:val="2"/>
          <w:sz w:val="28"/>
          <w:szCs w:val="28"/>
          <w:lang w:val="en-US" w:eastAsia="zh-CN" w:bidi="ar-SA"/>
        </w:rPr>
        <w:t>七、联系方式</w:t>
      </w:r>
      <w:bookmarkEnd w:id="29"/>
    </w:p>
    <w:p w14:paraId="2CC3BFED">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bookmarkStart w:id="30" w:name="bookmark100"/>
      <w:bookmarkEnd w:id="30"/>
      <w:r>
        <w:rPr>
          <w:rFonts w:hint="eastAsia" w:ascii="仿宋" w:hAnsi="仿宋" w:eastAsia="仿宋" w:cs="Times New Roman"/>
          <w:snapToGrid/>
          <w:color w:val="000000"/>
          <w:kern w:val="2"/>
          <w:sz w:val="28"/>
          <w:szCs w:val="28"/>
          <w:lang w:val="en-US" w:eastAsia="zh-CN"/>
        </w:rPr>
        <w:t>对本次招标提出询问，请与下列人员联系。</w:t>
      </w:r>
    </w:p>
    <w:p w14:paraId="5565F560">
      <w:pPr>
        <w:widowControl w:val="0"/>
        <w:kinsoku/>
        <w:autoSpaceDE/>
        <w:autoSpaceDN/>
        <w:adjustRightInd/>
        <w:snapToGrid/>
        <w:spacing w:line="360" w:lineRule="auto"/>
        <w:ind w:firstLine="560" w:firstLineChars="200"/>
        <w:jc w:val="both"/>
        <w:textAlignment w:val="auto"/>
        <w:outlineLvl w:val="9"/>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1.采购人信息</w:t>
      </w:r>
    </w:p>
    <w:p w14:paraId="3BD902BD">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名    称：前郭尔罗斯蒙古族自治县司法局</w:t>
      </w:r>
    </w:p>
    <w:p w14:paraId="654D8400">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地    址：</w:t>
      </w:r>
      <w:r>
        <w:rPr>
          <w:rFonts w:hint="eastAsia" w:ascii="仿宋" w:hAnsi="仿宋" w:eastAsia="仿宋" w:cs="Times New Roman"/>
          <w:snapToGrid/>
          <w:color w:val="000000"/>
          <w:kern w:val="2"/>
          <w:sz w:val="28"/>
          <w:szCs w:val="28"/>
          <w:highlight w:val="none"/>
          <w:lang w:val="en-US" w:eastAsia="zh-CN"/>
        </w:rPr>
        <w:t>前郭县</w:t>
      </w:r>
    </w:p>
    <w:p w14:paraId="552A4528">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联 系 人：孙明清</w:t>
      </w:r>
    </w:p>
    <w:p w14:paraId="490E7FE6">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联系方式：</w:t>
      </w:r>
      <w:r>
        <w:rPr>
          <w:rFonts w:hint="eastAsia" w:ascii="仿宋" w:hAnsi="仿宋" w:eastAsia="仿宋" w:cs="Times New Roman"/>
          <w:snapToGrid/>
          <w:color w:val="000000"/>
          <w:kern w:val="2"/>
          <w:sz w:val="28"/>
          <w:szCs w:val="28"/>
          <w:highlight w:val="none"/>
          <w:lang w:val="en-US" w:eastAsia="zh-CN"/>
        </w:rPr>
        <w:t>17604481112</w:t>
      </w:r>
    </w:p>
    <w:p w14:paraId="77893DFE">
      <w:pPr>
        <w:widowControl w:val="0"/>
        <w:kinsoku/>
        <w:autoSpaceDE/>
        <w:autoSpaceDN/>
        <w:adjustRightInd/>
        <w:snapToGrid/>
        <w:spacing w:line="360" w:lineRule="auto"/>
        <w:ind w:firstLine="560" w:firstLineChars="200"/>
        <w:jc w:val="both"/>
        <w:textAlignment w:val="auto"/>
        <w:outlineLvl w:val="9"/>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2.集中采购机构信息</w:t>
      </w:r>
    </w:p>
    <w:p w14:paraId="5DEF7A22">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bookmarkStart w:id="31" w:name="_Toc28359010"/>
      <w:bookmarkStart w:id="32" w:name="_Toc28359087"/>
      <w:r>
        <w:rPr>
          <w:rFonts w:hint="eastAsia" w:ascii="仿宋" w:hAnsi="仿宋" w:eastAsia="仿宋" w:cs="Times New Roman"/>
          <w:snapToGrid/>
          <w:color w:val="000000"/>
          <w:kern w:val="2"/>
          <w:sz w:val="28"/>
          <w:szCs w:val="28"/>
          <w:highlight w:val="none"/>
          <w:lang w:val="en-US" w:eastAsia="zh-CN"/>
        </w:rPr>
        <w:t>名 称：前郭尔罗斯蒙古族自治县政府采购中心</w:t>
      </w:r>
    </w:p>
    <w:p w14:paraId="75099B19">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highlight w:val="none"/>
          <w:lang w:val="en-US" w:eastAsia="zh-CN"/>
        </w:rPr>
        <w:t>地 址：前郭尔罗斯蒙古族自治县政务服务运行保障中心3楼（松原市前郭县哈达大街与源江东路交汇金福名居综合楼）</w:t>
      </w:r>
    </w:p>
    <w:p w14:paraId="320D4504">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联 系 人：</w:t>
      </w:r>
      <w:r>
        <w:rPr>
          <w:rFonts w:hint="eastAsia" w:ascii="仿宋" w:hAnsi="仿宋" w:eastAsia="仿宋" w:cs="Times New Roman"/>
          <w:snapToGrid/>
          <w:color w:val="000000"/>
          <w:kern w:val="2"/>
          <w:sz w:val="28"/>
          <w:szCs w:val="28"/>
          <w:highlight w:val="none"/>
          <w:lang w:val="en-US" w:eastAsia="zh-CN"/>
        </w:rPr>
        <w:t>业务科</w:t>
      </w:r>
    </w:p>
    <w:bookmarkEnd w:id="31"/>
    <w:bookmarkEnd w:id="32"/>
    <w:p w14:paraId="3AB3ADFA">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highlight w:val="none"/>
          <w:lang w:val="en-US" w:eastAsia="zh-CN"/>
        </w:rPr>
        <w:t>联系方式：0438-6833101</w:t>
      </w:r>
    </w:p>
    <w:p w14:paraId="28DC8020">
      <w:pPr>
        <w:widowControl w:val="0"/>
        <w:kinsoku/>
        <w:autoSpaceDE/>
        <w:autoSpaceDN/>
        <w:adjustRightInd/>
        <w:snapToGrid/>
        <w:spacing w:line="360" w:lineRule="auto"/>
        <w:ind w:firstLine="560" w:firstLineChars="200"/>
        <w:jc w:val="right"/>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前郭尔罗斯蒙古族自治县政府采购中心</w:t>
      </w:r>
    </w:p>
    <w:p w14:paraId="383B2308">
      <w:pPr>
        <w:spacing w:line="360" w:lineRule="auto"/>
        <w:jc w:val="right"/>
        <w:rPr>
          <w:rFonts w:ascii="仿宋" w:hAnsi="仿宋" w:eastAsia="仿宋" w:cs="仿宋"/>
          <w:spacing w:val="-15"/>
          <w:sz w:val="28"/>
          <w:szCs w:val="28"/>
          <w:highlight w:val="none"/>
        </w:rPr>
      </w:pPr>
      <w:r>
        <w:rPr>
          <w:rFonts w:ascii="仿宋" w:hAnsi="仿宋" w:eastAsia="仿宋" w:cs="仿宋"/>
          <w:spacing w:val="-15"/>
          <w:sz w:val="28"/>
          <w:szCs w:val="28"/>
          <w:highlight w:val="none"/>
        </w:rPr>
        <w:t>2025</w:t>
      </w:r>
      <w:r>
        <w:rPr>
          <w:rFonts w:hint="eastAsia" w:ascii="仿宋" w:hAnsi="仿宋" w:eastAsia="仿宋" w:cs="仿宋"/>
          <w:spacing w:val="-15"/>
          <w:sz w:val="28"/>
          <w:szCs w:val="28"/>
          <w:highlight w:val="none"/>
          <w:lang w:val="en-US" w:eastAsia="zh-CN"/>
        </w:rPr>
        <w:t xml:space="preserve"> </w:t>
      </w:r>
      <w:r>
        <w:rPr>
          <w:rFonts w:ascii="仿宋" w:hAnsi="仿宋" w:eastAsia="仿宋" w:cs="仿宋"/>
          <w:spacing w:val="-15"/>
          <w:sz w:val="28"/>
          <w:szCs w:val="28"/>
          <w:highlight w:val="none"/>
        </w:rPr>
        <w:t>年</w:t>
      </w:r>
      <w:r>
        <w:rPr>
          <w:rFonts w:hint="eastAsia" w:ascii="仿宋" w:hAnsi="仿宋" w:eastAsia="仿宋" w:cs="仿宋"/>
          <w:spacing w:val="-15"/>
          <w:sz w:val="28"/>
          <w:szCs w:val="28"/>
          <w:highlight w:val="none"/>
          <w:lang w:val="en-US" w:eastAsia="zh-CN"/>
        </w:rPr>
        <w:t xml:space="preserve"> 07</w:t>
      </w:r>
      <w:r>
        <w:rPr>
          <w:rFonts w:ascii="仿宋" w:hAnsi="仿宋" w:eastAsia="仿宋" w:cs="仿宋"/>
          <w:spacing w:val="-15"/>
          <w:sz w:val="28"/>
          <w:szCs w:val="28"/>
          <w:highlight w:val="none"/>
        </w:rPr>
        <w:t>月</w:t>
      </w:r>
      <w:r>
        <w:rPr>
          <w:rFonts w:hint="eastAsia" w:ascii="仿宋" w:hAnsi="仿宋" w:eastAsia="仿宋" w:cs="仿宋"/>
          <w:spacing w:val="-15"/>
          <w:sz w:val="28"/>
          <w:szCs w:val="28"/>
          <w:highlight w:val="none"/>
          <w:lang w:val="en-US" w:eastAsia="zh-CN"/>
        </w:rPr>
        <w:t xml:space="preserve"> 14</w:t>
      </w:r>
      <w:r>
        <w:rPr>
          <w:rFonts w:ascii="仿宋" w:hAnsi="仿宋" w:eastAsia="仿宋" w:cs="仿宋"/>
          <w:spacing w:val="-15"/>
          <w:sz w:val="28"/>
          <w:szCs w:val="28"/>
          <w:highlight w:val="none"/>
        </w:rPr>
        <w:t>日</w:t>
      </w:r>
    </w:p>
    <w:p w14:paraId="39AAC03E">
      <w:pPr>
        <w:rPr>
          <w:rFonts w:ascii="仿宋" w:hAnsi="仿宋" w:eastAsia="仿宋" w:cs="仿宋"/>
          <w:spacing w:val="-15"/>
          <w:sz w:val="28"/>
          <w:szCs w:val="28"/>
          <w:highlight w:val="none"/>
        </w:rPr>
      </w:pPr>
      <w:r>
        <w:rPr>
          <w:rFonts w:ascii="仿宋" w:hAnsi="仿宋" w:eastAsia="仿宋" w:cs="仿宋"/>
          <w:spacing w:val="-15"/>
          <w:sz w:val="28"/>
          <w:szCs w:val="28"/>
          <w:highlight w:val="none"/>
        </w:rPr>
        <w:br w:type="page"/>
      </w:r>
    </w:p>
    <w:p w14:paraId="6D42BABE">
      <w:pPr>
        <w:pStyle w:val="4"/>
        <w:bidi w:val="0"/>
        <w:jc w:val="center"/>
        <w:outlineLvl w:val="0"/>
      </w:pPr>
      <w:bookmarkStart w:id="33" w:name="_Toc8357"/>
      <w:r>
        <w:t>第二章  供应商须知</w:t>
      </w:r>
      <w:bookmarkEnd w:id="33"/>
    </w:p>
    <w:p w14:paraId="37D2C66F">
      <w:pPr>
        <w:pStyle w:val="6"/>
        <w:spacing w:before="232" w:line="219" w:lineRule="auto"/>
        <w:jc w:val="both"/>
        <w:outlineLvl w:val="1"/>
        <w:rPr>
          <w:sz w:val="24"/>
          <w:szCs w:val="24"/>
        </w:rPr>
      </w:pPr>
      <w:bookmarkStart w:id="34" w:name="bookmark101"/>
      <w:bookmarkEnd w:id="34"/>
      <w:bookmarkStart w:id="35" w:name="_Toc1577"/>
      <w:r>
        <w:rPr>
          <w:b/>
          <w:bCs/>
          <w:spacing w:val="-3"/>
          <w:sz w:val="24"/>
          <w:szCs w:val="24"/>
        </w:rPr>
        <w:t>一、供应商须知前附表</w:t>
      </w:r>
      <w:bookmarkEnd w:id="35"/>
    </w:p>
    <w:p w14:paraId="784FB2D7">
      <w:pPr>
        <w:pStyle w:val="6"/>
        <w:spacing w:before="184" w:line="316" w:lineRule="auto"/>
        <w:ind w:left="210" w:right="195" w:firstLine="430"/>
        <w:rPr>
          <w:rFonts w:hint="eastAsia" w:eastAsia="宋体"/>
          <w:sz w:val="24"/>
          <w:szCs w:val="24"/>
          <w:lang w:val="en-US" w:eastAsia="zh-CN"/>
        </w:rPr>
      </w:pPr>
      <w:r>
        <w:rPr>
          <w:b/>
          <w:bCs/>
          <w:spacing w:val="-2"/>
          <w:sz w:val="24"/>
          <w:szCs w:val="24"/>
        </w:rPr>
        <w:t>注：</w:t>
      </w:r>
      <w:r>
        <w:rPr>
          <w:spacing w:val="-2"/>
          <w:sz w:val="24"/>
          <w:szCs w:val="24"/>
        </w:rPr>
        <w:t>本表是本项目的具体要求，是对供应商须知的具体补充和修改，如有不一致，以本表为准。</w:t>
      </w:r>
      <w:r>
        <w:rPr>
          <w:rFonts w:hint="eastAsia"/>
          <w:spacing w:val="-2"/>
          <w:sz w:val="24"/>
          <w:szCs w:val="24"/>
          <w:lang w:val="en-US" w:eastAsia="zh-CN"/>
        </w:rPr>
        <w:t xml:space="preserve"> </w:t>
      </w:r>
    </w:p>
    <w:tbl>
      <w:tblPr>
        <w:tblStyle w:val="16"/>
        <w:tblW w:w="9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890"/>
        <w:gridCol w:w="6998"/>
      </w:tblGrid>
      <w:tr w14:paraId="6430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shd w:val="clear" w:color="auto" w:fill="auto"/>
            <w:vAlign w:val="center"/>
          </w:tcPr>
          <w:p w14:paraId="29549DF2">
            <w:pPr>
              <w:widowControl w:val="0"/>
              <w:bidi w:val="0"/>
              <w:jc w:val="center"/>
              <w:rPr>
                <w:rFonts w:ascii="Arial" w:hAnsi="Arial" w:eastAsia="Arial" w:cs="Arial"/>
                <w:b/>
                <w:bCs/>
                <w:snapToGrid w:val="0"/>
                <w:color w:val="000000"/>
                <w:kern w:val="0"/>
                <w:sz w:val="21"/>
                <w:szCs w:val="21"/>
                <w:lang w:val="en-US" w:eastAsia="en-US" w:bidi="ar-SA"/>
              </w:rPr>
            </w:pPr>
            <w:r>
              <w:rPr>
                <w:b/>
                <w:bCs/>
              </w:rPr>
              <w:t>条款号</w:t>
            </w:r>
          </w:p>
        </w:tc>
        <w:tc>
          <w:tcPr>
            <w:tcW w:w="1890" w:type="dxa"/>
            <w:shd w:val="clear" w:color="auto" w:fill="auto"/>
            <w:vAlign w:val="center"/>
          </w:tcPr>
          <w:p w14:paraId="37C2F5C1">
            <w:pPr>
              <w:widowControl w:val="0"/>
              <w:bidi w:val="0"/>
              <w:jc w:val="center"/>
              <w:rPr>
                <w:rFonts w:ascii="Arial" w:hAnsi="Arial" w:eastAsia="Arial" w:cs="Arial"/>
                <w:b/>
                <w:bCs/>
                <w:snapToGrid w:val="0"/>
                <w:color w:val="000000"/>
                <w:kern w:val="0"/>
                <w:sz w:val="21"/>
                <w:szCs w:val="21"/>
                <w:lang w:val="en-US" w:eastAsia="en-US" w:bidi="ar-SA"/>
              </w:rPr>
            </w:pPr>
            <w:r>
              <w:rPr>
                <w:b/>
                <w:bCs/>
              </w:rPr>
              <w:t>条款名称</w:t>
            </w:r>
          </w:p>
        </w:tc>
        <w:tc>
          <w:tcPr>
            <w:tcW w:w="6998" w:type="dxa"/>
            <w:shd w:val="clear" w:color="auto" w:fill="auto"/>
            <w:vAlign w:val="center"/>
          </w:tcPr>
          <w:p w14:paraId="16A61422">
            <w:pPr>
              <w:widowControl w:val="0"/>
              <w:bidi w:val="0"/>
              <w:jc w:val="center"/>
              <w:rPr>
                <w:rFonts w:ascii="Arial" w:hAnsi="Arial" w:eastAsia="Arial" w:cs="Arial"/>
                <w:b/>
                <w:bCs/>
                <w:snapToGrid w:val="0"/>
                <w:color w:val="000000"/>
                <w:kern w:val="0"/>
                <w:sz w:val="21"/>
                <w:szCs w:val="21"/>
                <w:lang w:val="en-US" w:eastAsia="en-US" w:bidi="ar-SA"/>
              </w:rPr>
            </w:pPr>
            <w:r>
              <w:rPr>
                <w:b/>
                <w:bCs/>
              </w:rPr>
              <w:t>内容、说明与要求</w:t>
            </w:r>
          </w:p>
        </w:tc>
      </w:tr>
      <w:tr w14:paraId="47E4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shd w:val="clear" w:color="auto" w:fill="auto"/>
            <w:vAlign w:val="center"/>
          </w:tcPr>
          <w:p w14:paraId="04D319A4">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5.2</w:t>
            </w:r>
          </w:p>
        </w:tc>
        <w:tc>
          <w:tcPr>
            <w:tcW w:w="1890" w:type="dxa"/>
            <w:shd w:val="clear" w:color="auto" w:fill="auto"/>
            <w:vAlign w:val="center"/>
          </w:tcPr>
          <w:p w14:paraId="54EB0451">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现场考察或标前答疑会</w:t>
            </w:r>
          </w:p>
        </w:tc>
        <w:tc>
          <w:tcPr>
            <w:tcW w:w="6998" w:type="dxa"/>
            <w:shd w:val="clear" w:color="auto" w:fill="auto"/>
            <w:vAlign w:val="center"/>
          </w:tcPr>
          <w:p w14:paraId="0C4CA6E1">
            <w:pPr>
              <w:pStyle w:val="21"/>
              <w:widowControl w:val="0"/>
              <w:spacing w:before="78" w:line="221" w:lineRule="auto"/>
              <w:jc w:val="both"/>
              <w:rPr>
                <w:rFonts w:ascii="宋体" w:hAnsi="宋体" w:eastAsia="宋体" w:cs="宋体"/>
                <w:snapToGrid w:val="0"/>
                <w:color w:val="000000"/>
                <w:kern w:val="0"/>
                <w:sz w:val="24"/>
                <w:szCs w:val="24"/>
                <w:lang w:val="en-US" w:eastAsia="en-US" w:bidi="ar-SA"/>
              </w:rPr>
            </w:pPr>
            <w:r>
              <w:rPr>
                <w:rFonts w:ascii="MS Gothic" w:hAnsi="MS Gothic" w:eastAsia="MS Gothic" w:cs="MS Gothic"/>
                <w:spacing w:val="-3"/>
              </w:rPr>
              <w:t>☑</w:t>
            </w:r>
            <w:r>
              <w:rPr>
                <w:rFonts w:hint="eastAsia" w:ascii="宋体" w:hAnsi="宋体" w:eastAsia="宋体" w:cs="宋体"/>
                <w:highlight w:val="none"/>
                <w:lang w:val="en-US" w:eastAsia="zh-CN"/>
              </w:rPr>
              <w:t>不组织或不召开</w:t>
            </w:r>
          </w:p>
        </w:tc>
      </w:tr>
      <w:tr w14:paraId="6E20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shd w:val="clear" w:color="auto" w:fill="auto"/>
            <w:vAlign w:val="center"/>
          </w:tcPr>
          <w:p w14:paraId="4DD263D3">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10.1</w:t>
            </w:r>
          </w:p>
        </w:tc>
        <w:tc>
          <w:tcPr>
            <w:tcW w:w="1890" w:type="dxa"/>
            <w:shd w:val="clear" w:color="auto" w:fill="auto"/>
            <w:vAlign w:val="center"/>
          </w:tcPr>
          <w:p w14:paraId="4DE462D8">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谈判保证金</w:t>
            </w:r>
          </w:p>
        </w:tc>
        <w:tc>
          <w:tcPr>
            <w:tcW w:w="6998" w:type="dxa"/>
            <w:shd w:val="clear" w:color="auto" w:fill="auto"/>
            <w:vAlign w:val="center"/>
          </w:tcPr>
          <w:p w14:paraId="0DABAA47">
            <w:pPr>
              <w:pStyle w:val="21"/>
              <w:widowControl w:val="0"/>
              <w:spacing w:before="164" w:line="219" w:lineRule="auto"/>
              <w:jc w:val="both"/>
              <w:rPr>
                <w:rFonts w:ascii="宋体" w:hAnsi="宋体" w:eastAsia="宋体" w:cs="宋体"/>
                <w:snapToGrid w:val="0"/>
                <w:color w:val="000000"/>
                <w:kern w:val="0"/>
                <w:sz w:val="24"/>
                <w:szCs w:val="24"/>
                <w:highlight w:val="green"/>
                <w:lang w:val="en-US" w:eastAsia="en-US" w:bidi="ar-SA"/>
              </w:rPr>
            </w:pPr>
            <w:r>
              <w:rPr>
                <w:rFonts w:hint="eastAsia" w:ascii="MS Gothic" w:hAnsi="MS Gothic" w:eastAsia="宋体" w:cs="MS Gothic"/>
                <w:spacing w:val="-5"/>
                <w:lang w:eastAsia="zh-CN"/>
              </w:rPr>
              <w:t>☑</w:t>
            </w:r>
            <w:r>
              <w:rPr>
                <w:rFonts w:hint="eastAsia" w:ascii="宋体" w:hAnsi="宋体" w:eastAsia="宋体" w:cs="宋体"/>
                <w:highlight w:val="none"/>
                <w:lang w:val="en-US" w:eastAsia="zh-CN"/>
              </w:rPr>
              <w:t>不收取</w:t>
            </w:r>
          </w:p>
        </w:tc>
      </w:tr>
      <w:tr w14:paraId="0A2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shd w:val="clear" w:color="auto" w:fill="auto"/>
            <w:vAlign w:val="center"/>
          </w:tcPr>
          <w:p w14:paraId="3858BF1F">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11.1</w:t>
            </w:r>
          </w:p>
        </w:tc>
        <w:tc>
          <w:tcPr>
            <w:tcW w:w="1890" w:type="dxa"/>
            <w:shd w:val="clear" w:color="auto" w:fill="auto"/>
            <w:vAlign w:val="center"/>
          </w:tcPr>
          <w:p w14:paraId="63DFADBF">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谈判有效期</w:t>
            </w:r>
          </w:p>
        </w:tc>
        <w:tc>
          <w:tcPr>
            <w:tcW w:w="6998" w:type="dxa"/>
            <w:shd w:val="clear" w:color="auto" w:fill="auto"/>
            <w:vAlign w:val="center"/>
          </w:tcPr>
          <w:p w14:paraId="2858CCE5">
            <w:pPr>
              <w:pStyle w:val="21"/>
              <w:widowControl w:val="0"/>
              <w:spacing w:before="135" w:line="222" w:lineRule="auto"/>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highlight w:val="none"/>
                <w:u w:val="single"/>
                <w:lang w:val="en-US" w:eastAsia="zh-CN"/>
              </w:rPr>
              <w:t>90</w:t>
            </w:r>
            <w:r>
              <w:rPr>
                <w:rFonts w:hint="eastAsia" w:ascii="宋体" w:hAnsi="宋体" w:eastAsia="宋体" w:cs="宋体"/>
                <w:highlight w:val="none"/>
                <w:lang w:val="en-US" w:eastAsia="zh-CN"/>
              </w:rPr>
              <w:t>日历日</w:t>
            </w:r>
          </w:p>
        </w:tc>
      </w:tr>
      <w:tr w14:paraId="1574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shd w:val="clear" w:color="auto" w:fill="auto"/>
            <w:vAlign w:val="center"/>
          </w:tcPr>
          <w:p w14:paraId="744FAD78">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12.3</w:t>
            </w:r>
          </w:p>
        </w:tc>
        <w:tc>
          <w:tcPr>
            <w:tcW w:w="1890" w:type="dxa"/>
            <w:shd w:val="clear" w:color="auto" w:fill="auto"/>
            <w:vAlign w:val="center"/>
          </w:tcPr>
          <w:p w14:paraId="4757994A">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响应文件远程解密方式</w:t>
            </w:r>
          </w:p>
        </w:tc>
        <w:tc>
          <w:tcPr>
            <w:tcW w:w="6998" w:type="dxa"/>
            <w:shd w:val="clear" w:color="auto" w:fill="auto"/>
            <w:vAlign w:val="center"/>
          </w:tcPr>
          <w:p w14:paraId="0AC27CB2">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本项目采用“政采云”平台（http:// www.zcygov.cn）不见面开标大厅进行远程采购活动。</w:t>
            </w:r>
          </w:p>
          <w:p w14:paraId="3C22D1F4">
            <w:pPr>
              <w:pStyle w:val="21"/>
              <w:widowControl w:val="0"/>
              <w:spacing w:before="118" w:line="360" w:lineRule="auto"/>
              <w:ind w:right="108"/>
              <w:jc w:val="both"/>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1.响应文件远程解密方式：</w:t>
            </w:r>
          </w:p>
          <w:p w14:paraId="26768C89">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公布供应商名单后30分钟内，由供应商持制作该电子响应文件的相同数字证书（CA锁）及电脑进行远程解密（各供应商在响应文件提交截止时间前及“政采云”系统公布供应商名单前，不要提前进行远程解密）。</w:t>
            </w:r>
          </w:p>
          <w:p w14:paraId="21BF8EC3">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（2）响应文件解密截止时间后，“政采云”平台公布报价信息，供应商需持企业数字证书登录“政采云”平台在线确认报价信息。</w:t>
            </w:r>
          </w:p>
          <w:p w14:paraId="4DA4F1B2">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（3）因供应商自身原因未能按时完成解密的，视为逾期未提交响应文件，其响应无效。</w:t>
            </w:r>
          </w:p>
          <w:p w14:paraId="3E869FE3">
            <w:pPr>
              <w:pStyle w:val="21"/>
              <w:widowControl w:val="0"/>
              <w:spacing w:before="118" w:line="360" w:lineRule="auto"/>
              <w:ind w:right="108"/>
              <w:jc w:val="both"/>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2.最后报价递交方式：</w:t>
            </w:r>
          </w:p>
          <w:p w14:paraId="5F4F27DB">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（1）密切关注“政采云”平台及手机通知，收到平台短信后5分钟内登录“政采云”平台(http://www.zcygov.cn)，并于30分钟内提交最后报价，逾期未提交，其响应无效。</w:t>
            </w:r>
          </w:p>
          <w:p w14:paraId="5C4E85D3">
            <w:pPr>
              <w:pStyle w:val="21"/>
              <w:widowControl w:val="0"/>
              <w:spacing w:before="118" w:line="360" w:lineRule="auto"/>
              <w:ind w:right="108"/>
              <w:jc w:val="both"/>
              <w:rPr>
                <w:rFonts w:ascii="宋体" w:hAnsi="宋体" w:eastAsia="宋体" w:cs="宋体"/>
                <w:snapToGrid w:val="0"/>
                <w:color w:val="000000"/>
                <w:kern w:val="0"/>
                <w:sz w:val="24"/>
                <w:szCs w:val="24"/>
                <w:highlight w:val="green"/>
                <w:lang w:val="en-US" w:eastAsia="en-US" w:bidi="ar-SA"/>
              </w:rPr>
            </w:pPr>
            <w:r>
              <w:rPr>
                <w:rFonts w:hint="eastAsia" w:ascii="宋体" w:hAnsi="宋体" w:eastAsia="宋体" w:cs="宋体"/>
                <w:highlight w:val="none"/>
                <w:lang w:val="en-US" w:eastAsia="zh-CN"/>
              </w:rPr>
              <w:t>（2）最后报价时须在附件中上传与最后报价对应的分项报价表。</w:t>
            </w:r>
          </w:p>
        </w:tc>
      </w:tr>
      <w:tr w14:paraId="0C12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shd w:val="clear" w:color="auto" w:fill="auto"/>
            <w:vAlign w:val="center"/>
          </w:tcPr>
          <w:p w14:paraId="0E423BD9">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14.2</w:t>
            </w:r>
          </w:p>
        </w:tc>
        <w:tc>
          <w:tcPr>
            <w:tcW w:w="1890" w:type="dxa"/>
            <w:shd w:val="clear" w:color="auto" w:fill="auto"/>
            <w:vAlign w:val="center"/>
          </w:tcPr>
          <w:p w14:paraId="3537A792">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评审方法</w:t>
            </w:r>
          </w:p>
        </w:tc>
        <w:tc>
          <w:tcPr>
            <w:tcW w:w="6998" w:type="dxa"/>
            <w:shd w:val="clear" w:color="auto" w:fill="auto"/>
            <w:vAlign w:val="center"/>
          </w:tcPr>
          <w:p w14:paraId="3DE50554">
            <w:pPr>
              <w:pStyle w:val="21"/>
              <w:widowControl w:val="0"/>
              <w:spacing w:before="118" w:line="360" w:lineRule="auto"/>
              <w:ind w:right="108"/>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highlight w:val="none"/>
                <w:lang w:val="en-US" w:eastAsia="zh-CN"/>
              </w:rPr>
              <w:t>最低评标价法</w:t>
            </w:r>
          </w:p>
        </w:tc>
      </w:tr>
      <w:tr w14:paraId="35F3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shd w:val="clear" w:color="auto" w:fill="auto"/>
            <w:vAlign w:val="center"/>
          </w:tcPr>
          <w:p w14:paraId="0AADA876">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17.3</w:t>
            </w:r>
          </w:p>
        </w:tc>
        <w:tc>
          <w:tcPr>
            <w:tcW w:w="1890" w:type="dxa"/>
            <w:shd w:val="clear" w:color="auto" w:fill="auto"/>
            <w:vAlign w:val="center"/>
          </w:tcPr>
          <w:p w14:paraId="45A7EBF6">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最后报价扣除</w:t>
            </w:r>
          </w:p>
          <w:p w14:paraId="2BA435D8">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b/>
                <w:bCs/>
                <w:i/>
                <w:iCs/>
                <w:highlight w:val="none"/>
                <w:lang w:val="en-US" w:eastAsia="zh-CN"/>
              </w:rPr>
              <w:t>（非专门面向中小企业采购项目适用）</w:t>
            </w:r>
          </w:p>
        </w:tc>
        <w:tc>
          <w:tcPr>
            <w:tcW w:w="6998" w:type="dxa"/>
            <w:shd w:val="clear" w:color="auto" w:fill="auto"/>
            <w:vAlign w:val="center"/>
          </w:tcPr>
          <w:p w14:paraId="54196E83">
            <w:pPr>
              <w:pStyle w:val="21"/>
              <w:widowControl w:val="0"/>
              <w:spacing w:before="120" w:line="218" w:lineRule="auto"/>
              <w:ind w:left="126"/>
              <w:jc w:val="both"/>
            </w:pPr>
            <w:r>
              <w:rPr>
                <w:spacing w:val="-2"/>
              </w:rPr>
              <w:t>（1）小型和微型企业价格扣除：</w:t>
            </w:r>
            <w:r>
              <w:rPr>
                <w:spacing w:val="-2"/>
                <w:u w:val="single" w:color="auto"/>
              </w:rPr>
              <w:t>10%</w:t>
            </w:r>
            <w:r>
              <w:rPr>
                <w:spacing w:val="-2"/>
              </w:rPr>
              <w:t>。</w:t>
            </w:r>
          </w:p>
          <w:p w14:paraId="276EEB52">
            <w:pPr>
              <w:pStyle w:val="21"/>
              <w:widowControl w:val="0"/>
              <w:spacing w:before="184" w:line="218" w:lineRule="auto"/>
              <w:ind w:left="126"/>
              <w:jc w:val="both"/>
            </w:pPr>
            <w:r>
              <w:rPr>
                <w:spacing w:val="-1"/>
              </w:rPr>
              <w:t>（2）监狱企业价格扣除：</w:t>
            </w:r>
            <w:r>
              <w:rPr>
                <w:spacing w:val="-1"/>
                <w:u w:val="single" w:color="auto"/>
              </w:rPr>
              <w:t>同小型和微型企业</w:t>
            </w:r>
            <w:r>
              <w:rPr>
                <w:spacing w:val="-1"/>
              </w:rPr>
              <w:t>。</w:t>
            </w:r>
          </w:p>
          <w:p w14:paraId="36CF8351">
            <w:pPr>
              <w:pStyle w:val="21"/>
              <w:widowControl w:val="0"/>
              <w:spacing w:before="184" w:line="296" w:lineRule="auto"/>
              <w:ind w:left="113" w:right="108" w:firstLine="12"/>
              <w:jc w:val="both"/>
              <w:rPr>
                <w:rFonts w:ascii="宋体" w:hAnsi="宋体" w:eastAsia="宋体" w:cs="宋体"/>
                <w:snapToGrid w:val="0"/>
                <w:color w:val="000000"/>
                <w:spacing w:val="-5"/>
                <w:kern w:val="0"/>
                <w:sz w:val="24"/>
                <w:szCs w:val="24"/>
                <w:lang w:val="en-US" w:eastAsia="en-US" w:bidi="ar-SA"/>
              </w:rPr>
            </w:pPr>
            <w:r>
              <w:t>（3）残疾人福利性单位价格扣除：</w:t>
            </w:r>
            <w:r>
              <w:rPr>
                <w:u w:val="single" w:color="auto"/>
              </w:rPr>
              <w:t>同小型和微型企</w:t>
            </w:r>
            <w:r>
              <w:rPr>
                <w:spacing w:val="-5"/>
                <w:u w:val="single" w:color="auto"/>
              </w:rPr>
              <w:t>业</w:t>
            </w:r>
            <w:r>
              <w:rPr>
                <w:spacing w:val="-5"/>
              </w:rPr>
              <w:t>。</w:t>
            </w:r>
          </w:p>
        </w:tc>
      </w:tr>
      <w:tr w14:paraId="5678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vMerge w:val="restart"/>
            <w:shd w:val="clear" w:color="auto" w:fill="auto"/>
            <w:vAlign w:val="center"/>
          </w:tcPr>
          <w:p w14:paraId="4FC65B28">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19.1</w:t>
            </w:r>
          </w:p>
          <w:p w14:paraId="22A3EC12">
            <w:pPr>
              <w:pStyle w:val="21"/>
              <w:widowControl w:val="0"/>
              <w:spacing w:before="118" w:line="360" w:lineRule="auto"/>
              <w:ind w:right="108"/>
              <w:jc w:val="both"/>
              <w:rPr>
                <w:rFonts w:hint="eastAsia" w:ascii="宋体" w:hAnsi="宋体" w:eastAsia="宋体" w:cs="宋体"/>
                <w:highlight w:val="none"/>
                <w:lang w:val="en-US" w:eastAsia="en-US"/>
              </w:rPr>
            </w:pPr>
          </w:p>
        </w:tc>
        <w:tc>
          <w:tcPr>
            <w:tcW w:w="1890" w:type="dxa"/>
            <w:vMerge w:val="restart"/>
            <w:shd w:val="clear" w:color="auto" w:fill="auto"/>
            <w:vAlign w:val="center"/>
          </w:tcPr>
          <w:p w14:paraId="68985A42">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确定成交候选人和成交供应商</w:t>
            </w:r>
          </w:p>
        </w:tc>
        <w:tc>
          <w:tcPr>
            <w:tcW w:w="6998" w:type="dxa"/>
            <w:vAlign w:val="center"/>
          </w:tcPr>
          <w:p w14:paraId="1150C6F2">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谈判小组推荐成交候选人的数量：不超过3家</w:t>
            </w:r>
          </w:p>
          <w:p w14:paraId="4E90D598">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注：法律法规另有规定的，从其规定</w:t>
            </w:r>
          </w:p>
        </w:tc>
      </w:tr>
      <w:tr w14:paraId="4085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06" w:type="dxa"/>
            <w:vMerge w:val="continue"/>
            <w:shd w:val="clear" w:color="auto" w:fill="auto"/>
            <w:vAlign w:val="center"/>
          </w:tcPr>
          <w:p w14:paraId="26D2D434">
            <w:pPr>
              <w:pStyle w:val="21"/>
              <w:widowControl w:val="0"/>
              <w:spacing w:before="118" w:line="360" w:lineRule="auto"/>
              <w:ind w:right="108"/>
              <w:jc w:val="both"/>
              <w:rPr>
                <w:rFonts w:hint="eastAsia" w:ascii="宋体" w:hAnsi="宋体" w:eastAsia="宋体" w:cs="宋体"/>
                <w:highlight w:val="none"/>
                <w:lang w:val="en-US" w:eastAsia="en-US"/>
              </w:rPr>
            </w:pPr>
          </w:p>
        </w:tc>
        <w:tc>
          <w:tcPr>
            <w:tcW w:w="1890" w:type="dxa"/>
            <w:vMerge w:val="continue"/>
            <w:shd w:val="clear" w:color="auto" w:fill="auto"/>
            <w:vAlign w:val="center"/>
          </w:tcPr>
          <w:p w14:paraId="3CA259F7">
            <w:pPr>
              <w:pStyle w:val="21"/>
              <w:widowControl w:val="0"/>
              <w:spacing w:before="118" w:line="360" w:lineRule="auto"/>
              <w:ind w:right="108"/>
              <w:jc w:val="both"/>
              <w:rPr>
                <w:rFonts w:hint="eastAsia" w:ascii="宋体" w:hAnsi="宋体" w:eastAsia="宋体" w:cs="宋体"/>
                <w:highlight w:val="none"/>
                <w:lang w:val="en-US" w:eastAsia="en-US"/>
              </w:rPr>
            </w:pPr>
          </w:p>
        </w:tc>
        <w:tc>
          <w:tcPr>
            <w:tcW w:w="6998" w:type="dxa"/>
            <w:vAlign w:val="center"/>
          </w:tcPr>
          <w:p w14:paraId="35379DF4">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确定成交供应商：采购人委托谈判小组确定</w:t>
            </w:r>
          </w:p>
        </w:tc>
      </w:tr>
      <w:tr w14:paraId="7EFF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shd w:val="clear" w:color="auto" w:fill="auto"/>
            <w:vAlign w:val="center"/>
          </w:tcPr>
          <w:p w14:paraId="192F7274">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22.2</w:t>
            </w:r>
          </w:p>
          <w:p w14:paraId="12D5913D">
            <w:pPr>
              <w:pStyle w:val="21"/>
              <w:widowControl w:val="0"/>
              <w:spacing w:before="118" w:line="360" w:lineRule="auto"/>
              <w:ind w:right="108"/>
              <w:jc w:val="both"/>
              <w:rPr>
                <w:rFonts w:hint="eastAsia" w:ascii="宋体" w:hAnsi="宋体" w:eastAsia="宋体" w:cs="宋体"/>
                <w:highlight w:val="none"/>
                <w:lang w:val="en-US" w:eastAsia="en-US"/>
              </w:rPr>
            </w:pPr>
          </w:p>
        </w:tc>
        <w:tc>
          <w:tcPr>
            <w:tcW w:w="1890" w:type="dxa"/>
            <w:shd w:val="clear" w:color="auto" w:fill="auto"/>
            <w:vAlign w:val="center"/>
          </w:tcPr>
          <w:p w14:paraId="7353F3ED">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成交结果公告须说明的内容</w:t>
            </w:r>
          </w:p>
        </w:tc>
        <w:tc>
          <w:tcPr>
            <w:tcW w:w="6998" w:type="dxa"/>
            <w:shd w:val="clear" w:color="auto" w:fill="auto"/>
            <w:vAlign w:val="center"/>
          </w:tcPr>
          <w:p w14:paraId="0959F667">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1.中小企业声明函；（如有）</w:t>
            </w:r>
          </w:p>
          <w:p w14:paraId="75206C29">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2.残疾人福利性单位声明函；（如有）</w:t>
            </w:r>
          </w:p>
          <w:p w14:paraId="60C16D3D">
            <w:pPr>
              <w:pStyle w:val="21"/>
              <w:widowControl w:val="0"/>
              <w:spacing w:before="118" w:line="360" w:lineRule="auto"/>
              <w:ind w:right="108"/>
              <w:jc w:val="both"/>
              <w:rPr>
                <w:rFonts w:hint="default" w:ascii="宋体" w:hAnsi="宋体" w:eastAsia="宋体" w:cs="宋体"/>
                <w:highlight w:val="none"/>
                <w:lang w:val="en-US" w:eastAsia="zh-CN"/>
              </w:rPr>
            </w:pPr>
            <w:r>
              <w:rPr>
                <w:rFonts w:hint="eastAsia" w:cs="宋体"/>
                <w:highlight w:val="none"/>
                <w:lang w:val="en-US" w:eastAsia="zh-CN"/>
              </w:rPr>
              <w:t>3.监狱企业的证明文件；（如有）</w:t>
            </w:r>
          </w:p>
          <w:p w14:paraId="669F01CF">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cs="宋体"/>
                <w:highlight w:val="none"/>
                <w:lang w:val="en-US" w:eastAsia="zh-CN"/>
              </w:rPr>
              <w:t>4</w:t>
            </w:r>
            <w:r>
              <w:rPr>
                <w:rFonts w:hint="eastAsia" w:ascii="宋体" w:hAnsi="宋体" w:eastAsia="宋体" w:cs="宋体"/>
                <w:highlight w:val="none"/>
                <w:lang w:val="en-US" w:eastAsia="zh-CN"/>
              </w:rPr>
              <w:t>.因落实政府采购政策等原因进行价格扣除后中标（成交）供应商的评审报价（如有）</w:t>
            </w:r>
          </w:p>
        </w:tc>
      </w:tr>
      <w:tr w14:paraId="09F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shd w:val="clear" w:color="auto" w:fill="auto"/>
            <w:vAlign w:val="center"/>
          </w:tcPr>
          <w:p w14:paraId="013061E8">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23.1</w:t>
            </w:r>
          </w:p>
        </w:tc>
        <w:tc>
          <w:tcPr>
            <w:tcW w:w="1890" w:type="dxa"/>
            <w:shd w:val="clear" w:color="auto" w:fill="auto"/>
            <w:vAlign w:val="center"/>
          </w:tcPr>
          <w:p w14:paraId="34D4FDB8">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成交通知书发出的形式</w:t>
            </w:r>
          </w:p>
        </w:tc>
        <w:tc>
          <w:tcPr>
            <w:tcW w:w="6998" w:type="dxa"/>
            <w:shd w:val="clear" w:color="auto" w:fill="auto"/>
            <w:vAlign w:val="center"/>
          </w:tcPr>
          <w:p w14:paraId="4E8ABEE2">
            <w:pPr>
              <w:pStyle w:val="21"/>
              <w:widowControl w:val="0"/>
              <w:spacing w:before="118" w:line="360" w:lineRule="auto"/>
              <w:ind w:right="108"/>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线下发出</w:t>
            </w:r>
          </w:p>
        </w:tc>
      </w:tr>
      <w:tr w14:paraId="0100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shd w:val="clear" w:color="auto" w:fill="auto"/>
            <w:vAlign w:val="center"/>
          </w:tcPr>
          <w:p w14:paraId="2208E475">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24.1</w:t>
            </w:r>
          </w:p>
        </w:tc>
        <w:tc>
          <w:tcPr>
            <w:tcW w:w="1890" w:type="dxa"/>
            <w:shd w:val="clear" w:color="auto" w:fill="auto"/>
            <w:vAlign w:val="center"/>
          </w:tcPr>
          <w:p w14:paraId="3CC91CD1">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告知谈判结果的形式</w:t>
            </w:r>
          </w:p>
        </w:tc>
        <w:tc>
          <w:tcPr>
            <w:tcW w:w="6998" w:type="dxa"/>
            <w:shd w:val="clear" w:color="auto" w:fill="auto"/>
            <w:vAlign w:val="center"/>
          </w:tcPr>
          <w:p w14:paraId="1498EA05">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rPr>
              <w:t>登录</w:t>
            </w:r>
            <w:r>
              <w:rPr>
                <w:rFonts w:hint="eastAsia"/>
                <w:lang w:val="en-US" w:eastAsia="zh-CN"/>
              </w:rPr>
              <w:t>“政采云”平台</w:t>
            </w:r>
            <w:r>
              <w:rPr>
                <w:rFonts w:hint="eastAsia"/>
              </w:rPr>
              <w:t>查看</w:t>
            </w:r>
          </w:p>
        </w:tc>
      </w:tr>
      <w:tr w14:paraId="123E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shd w:val="clear" w:color="auto" w:fill="auto"/>
            <w:vAlign w:val="center"/>
          </w:tcPr>
          <w:p w14:paraId="125B7E84">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25.1</w:t>
            </w:r>
          </w:p>
        </w:tc>
        <w:tc>
          <w:tcPr>
            <w:tcW w:w="1890" w:type="dxa"/>
            <w:shd w:val="clear" w:color="auto" w:fill="auto"/>
            <w:vAlign w:val="center"/>
          </w:tcPr>
          <w:p w14:paraId="18A4E84A">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履约保证金</w:t>
            </w:r>
          </w:p>
        </w:tc>
        <w:tc>
          <w:tcPr>
            <w:tcW w:w="6998" w:type="dxa"/>
            <w:shd w:val="clear" w:color="auto" w:fill="auto"/>
            <w:vAlign w:val="center"/>
          </w:tcPr>
          <w:p w14:paraId="67ECE26B">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金额：☑免收</w:t>
            </w:r>
          </w:p>
        </w:tc>
      </w:tr>
      <w:tr w14:paraId="5D2B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shd w:val="clear" w:color="auto" w:fill="auto"/>
            <w:vAlign w:val="center"/>
          </w:tcPr>
          <w:p w14:paraId="6DF4D85C">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26.1</w:t>
            </w:r>
          </w:p>
        </w:tc>
        <w:tc>
          <w:tcPr>
            <w:tcW w:w="1890" w:type="dxa"/>
            <w:shd w:val="clear" w:color="auto" w:fill="auto"/>
            <w:vAlign w:val="center"/>
          </w:tcPr>
          <w:p w14:paraId="4D0827A9">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签订合同和合同公告时间</w:t>
            </w:r>
          </w:p>
        </w:tc>
        <w:tc>
          <w:tcPr>
            <w:tcW w:w="6998" w:type="dxa"/>
            <w:shd w:val="clear" w:color="auto" w:fill="auto"/>
            <w:vAlign w:val="top"/>
          </w:tcPr>
          <w:p w14:paraId="032FDE71">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1.采购人与成交供应商应当自发出成交通知书之日起30日内签订合同，采购合同签订之日起2个工作日内完成政府采购合同公</w:t>
            </w:r>
            <w:r>
              <w:rPr>
                <w:rFonts w:hint="eastAsia" w:cs="宋体"/>
                <w:highlight w:val="none"/>
                <w:lang w:val="en-US" w:eastAsia="zh-CN"/>
              </w:rPr>
              <w:t>告</w:t>
            </w:r>
            <w:r>
              <w:rPr>
                <w:rFonts w:hint="eastAsia" w:ascii="宋体" w:hAnsi="宋体" w:eastAsia="宋体" w:cs="宋体"/>
                <w:highlight w:val="none"/>
                <w:lang w:val="en-US" w:eastAsia="zh-CN"/>
              </w:rPr>
              <w:t>。</w:t>
            </w:r>
          </w:p>
          <w:p w14:paraId="135A0EE2">
            <w:pPr>
              <w:pStyle w:val="21"/>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采购人与成交供应商不得擅自变更合同，依照政府采购法确需变更政府采购合同内容的，采购人应当自合同变更之日起2个工作日内在政采云平台(https://www.zcygov.cn/)（同步推送到吉林省政府采购网）发布政府采购合同变更公告，但涉及国家秘密、商业秘密的信息和其他依法不得公开的信息除外。</w:t>
            </w:r>
          </w:p>
        </w:tc>
      </w:tr>
      <w:tr w14:paraId="4436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shd w:val="clear" w:color="auto" w:fill="auto"/>
            <w:vAlign w:val="top"/>
          </w:tcPr>
          <w:p w14:paraId="40B999D5">
            <w:pPr>
              <w:pStyle w:val="21"/>
              <w:widowControl w:val="0"/>
              <w:spacing w:before="78" w:line="239" w:lineRule="auto"/>
              <w:jc w:val="left"/>
              <w:rPr>
                <w:spacing w:val="-7"/>
                <w:lang w:val="en-US" w:eastAsia="en-US"/>
              </w:rPr>
            </w:pPr>
            <w:r>
              <w:rPr>
                <w:spacing w:val="-7"/>
              </w:rPr>
              <w:t>28.1</w:t>
            </w:r>
          </w:p>
        </w:tc>
        <w:tc>
          <w:tcPr>
            <w:tcW w:w="1890" w:type="dxa"/>
            <w:shd w:val="clear" w:color="auto" w:fill="auto"/>
            <w:vAlign w:val="top"/>
          </w:tcPr>
          <w:p w14:paraId="288FD203">
            <w:pPr>
              <w:pStyle w:val="21"/>
              <w:widowControl w:val="0"/>
              <w:spacing w:before="136" w:line="220" w:lineRule="auto"/>
              <w:jc w:val="both"/>
              <w:rPr>
                <w:rFonts w:ascii="宋体" w:hAnsi="宋体" w:eastAsia="宋体" w:cs="宋体"/>
                <w:snapToGrid w:val="0"/>
                <w:color w:val="000000"/>
                <w:kern w:val="0"/>
                <w:sz w:val="24"/>
                <w:szCs w:val="24"/>
                <w:lang w:val="en-US" w:eastAsia="en-US" w:bidi="ar-SA"/>
              </w:rPr>
            </w:pPr>
            <w:r>
              <w:rPr>
                <w:spacing w:val="-2"/>
              </w:rPr>
              <w:t>质疑函递交方式</w:t>
            </w:r>
          </w:p>
        </w:tc>
        <w:tc>
          <w:tcPr>
            <w:tcW w:w="6998" w:type="dxa"/>
            <w:shd w:val="clear" w:color="auto" w:fill="auto"/>
            <w:vAlign w:val="top"/>
          </w:tcPr>
          <w:p w14:paraId="75D4BFF1">
            <w:pPr>
              <w:pStyle w:val="21"/>
              <w:widowControl w:val="0"/>
              <w:spacing w:before="118" w:line="360" w:lineRule="auto"/>
              <w:ind w:right="108"/>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书面方式</w:t>
            </w:r>
          </w:p>
        </w:tc>
      </w:tr>
      <w:tr w14:paraId="2F86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6" w:type="dxa"/>
            <w:vAlign w:val="center"/>
          </w:tcPr>
          <w:p w14:paraId="28B899F9">
            <w:pPr>
              <w:pStyle w:val="21"/>
              <w:widowControl w:val="0"/>
              <w:spacing w:before="78" w:line="239" w:lineRule="auto"/>
              <w:jc w:val="left"/>
              <w:rPr>
                <w:spacing w:val="-7"/>
              </w:rPr>
            </w:pPr>
            <w:r>
              <w:rPr>
                <w:rFonts w:hint="eastAsia"/>
                <w:spacing w:val="-7"/>
                <w:lang w:val="en-US" w:eastAsia="zh-CN"/>
              </w:rPr>
              <w:t>29</w:t>
            </w:r>
          </w:p>
          <w:p w14:paraId="46F3FBF9">
            <w:pPr>
              <w:pStyle w:val="21"/>
              <w:widowControl w:val="0"/>
              <w:spacing w:before="78" w:line="239" w:lineRule="auto"/>
              <w:ind w:left="288" w:leftChars="0"/>
              <w:jc w:val="left"/>
              <w:rPr>
                <w:spacing w:val="-7"/>
              </w:rPr>
            </w:pPr>
          </w:p>
        </w:tc>
        <w:tc>
          <w:tcPr>
            <w:tcW w:w="1890" w:type="dxa"/>
            <w:vAlign w:val="center"/>
          </w:tcPr>
          <w:p w14:paraId="6643E43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其他内容</w:t>
            </w:r>
          </w:p>
          <w:p w14:paraId="2B331B65">
            <w:pPr>
              <w:widowControl w:val="0"/>
              <w:jc w:val="left"/>
              <w:rPr>
                <w:vertAlign w:val="baseline"/>
              </w:rPr>
            </w:pPr>
          </w:p>
        </w:tc>
        <w:tc>
          <w:tcPr>
            <w:tcW w:w="6998" w:type="dxa"/>
          </w:tcPr>
          <w:p w14:paraId="4EA8B7C5">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1.解释权：</w:t>
            </w:r>
          </w:p>
          <w:p w14:paraId="26077F18">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（1）构成本谈判文件的各个组成文件应互为解释，互为说明；</w:t>
            </w:r>
          </w:p>
          <w:p w14:paraId="247C7E84">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（2）同一组成文件中就同一事项的规定或约定不一致的，以编排顺序在后者为准；</w:t>
            </w:r>
          </w:p>
          <w:p w14:paraId="23BB63DF">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（3）如有不明确或不一致，构成合同文件组成内容的，以合同文件约定内容为准，且以专用合同条款约定的合同文件优先顺序解释；</w:t>
            </w:r>
          </w:p>
          <w:p w14:paraId="7AEE8574">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（4）除谈判文件中有特别规定外，仅适用于谈判及响应文件提交阶段的规定，按竞争性谈判公告、谈判邀请、供应商须知、评审方法和标准、响应文件格式的先后顺序解释；</w:t>
            </w:r>
          </w:p>
          <w:p w14:paraId="65853FA8">
            <w:pPr>
              <w:pStyle w:val="21"/>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（5）按本款前述规定仍不能形成结论的，由采购人负责解释。</w:t>
            </w:r>
          </w:p>
          <w:p w14:paraId="26A5EA39">
            <w:pPr>
              <w:pStyle w:val="21"/>
              <w:widowControl w:val="0"/>
              <w:spacing w:before="118" w:line="360" w:lineRule="auto"/>
              <w:ind w:right="108"/>
              <w:jc w:val="both"/>
              <w:rPr>
                <w:rFonts w:hint="default" w:ascii="宋体" w:hAnsi="宋体" w:eastAsia="宋体" w:cs="宋体"/>
                <w:highlight w:val="none"/>
                <w:lang w:val="en-US" w:eastAsia="zh-CN"/>
              </w:rPr>
            </w:pPr>
            <w:r>
              <w:rPr>
                <w:rFonts w:hint="eastAsia" w:cs="宋体"/>
                <w:highlight w:val="none"/>
                <w:lang w:val="en-US" w:eastAsia="zh-CN"/>
              </w:rPr>
              <w:t>2.国家有关部门对投标人的投标产品有强制性规定或要求的(如相应技术安全、节能和环保等)，投标人的投标产品应符合相应规定或要求。</w:t>
            </w:r>
            <w:r>
              <w:rPr>
                <w:rFonts w:hint="eastAsia" w:cs="宋体"/>
                <w:b/>
                <w:bCs/>
                <w:highlight w:val="none"/>
                <w:lang w:val="en-US" w:eastAsia="zh-CN"/>
              </w:rPr>
              <w:t>本项目采购的产品属于《环境标志产品政府采购品目清单》范围中的产品，投标人所报产品则须获得国家确定的认证机构出具的、处于有效期之内的环境标志产品认证证书</w:t>
            </w:r>
            <w:r>
              <w:rPr>
                <w:rFonts w:hint="eastAsia" w:cs="宋体"/>
                <w:highlight w:val="none"/>
                <w:lang w:val="en-US" w:eastAsia="zh-CN"/>
              </w:rPr>
              <w:t>。（响应文件内附复印件并加盖公章）</w:t>
            </w:r>
          </w:p>
        </w:tc>
      </w:tr>
    </w:tbl>
    <w:p w14:paraId="5BC7AA7E">
      <w:pPr>
        <w:rPr>
          <w:b/>
          <w:bCs/>
          <w:spacing w:val="-4"/>
          <w:sz w:val="24"/>
          <w:szCs w:val="24"/>
        </w:rPr>
      </w:pPr>
    </w:p>
    <w:p w14:paraId="4BB4FDB0">
      <w:pPr>
        <w:pStyle w:val="6"/>
        <w:spacing w:before="232" w:line="219" w:lineRule="auto"/>
        <w:jc w:val="both"/>
        <w:outlineLvl w:val="1"/>
        <w:rPr>
          <w:b/>
          <w:bCs/>
          <w:spacing w:val="-3"/>
          <w:sz w:val="24"/>
          <w:szCs w:val="24"/>
        </w:rPr>
      </w:pPr>
      <w:bookmarkStart w:id="36" w:name="_Toc29989"/>
      <w:r>
        <w:rPr>
          <w:b/>
          <w:bCs/>
          <w:spacing w:val="-3"/>
          <w:sz w:val="24"/>
          <w:szCs w:val="24"/>
        </w:rPr>
        <w:t>二、供应商须知正文</w:t>
      </w:r>
      <w:bookmarkEnd w:id="36"/>
    </w:p>
    <w:p w14:paraId="63F8AA7B">
      <w:pPr>
        <w:pStyle w:val="6"/>
        <w:spacing w:before="78" w:line="219" w:lineRule="auto"/>
        <w:ind w:left="478"/>
        <w:outlineLvl w:val="2"/>
        <w:rPr>
          <w:sz w:val="24"/>
          <w:szCs w:val="24"/>
        </w:rPr>
      </w:pPr>
      <w:r>
        <w:rPr>
          <w:b/>
          <w:bCs/>
          <w:spacing w:val="-4"/>
          <w:sz w:val="24"/>
          <w:szCs w:val="24"/>
        </w:rPr>
        <w:t>1.采购人、集中采购机构及供应商</w:t>
      </w:r>
    </w:p>
    <w:p w14:paraId="41AE6478">
      <w:pPr>
        <w:pStyle w:val="6"/>
        <w:spacing w:before="183" w:line="219" w:lineRule="auto"/>
        <w:ind w:firstLine="460" w:firstLineChars="200"/>
        <w:jc w:val="left"/>
        <w:rPr>
          <w:sz w:val="24"/>
          <w:szCs w:val="24"/>
        </w:rPr>
      </w:pPr>
      <w:r>
        <w:rPr>
          <w:spacing w:val="-5"/>
          <w:sz w:val="24"/>
          <w:szCs w:val="24"/>
        </w:rPr>
        <w:t>1.1</w:t>
      </w:r>
      <w:r>
        <w:rPr>
          <w:spacing w:val="-51"/>
          <w:sz w:val="24"/>
          <w:szCs w:val="24"/>
        </w:rPr>
        <w:t xml:space="preserve"> </w:t>
      </w:r>
      <w:r>
        <w:rPr>
          <w:spacing w:val="-5"/>
          <w:sz w:val="24"/>
          <w:szCs w:val="24"/>
        </w:rPr>
        <w:t>采购人：是指依法开展政府采购活动的国家机关、</w:t>
      </w:r>
      <w:r>
        <w:rPr>
          <w:spacing w:val="-6"/>
          <w:sz w:val="24"/>
          <w:szCs w:val="24"/>
        </w:rPr>
        <w:t>事业单位、团体组织。</w:t>
      </w:r>
    </w:p>
    <w:p w14:paraId="4F796EC8">
      <w:pPr>
        <w:pStyle w:val="6"/>
        <w:spacing w:before="183" w:line="219" w:lineRule="auto"/>
        <w:ind w:firstLine="460" w:firstLineChars="200"/>
        <w:jc w:val="left"/>
        <w:rPr>
          <w:rFonts w:ascii="宋体" w:hAnsi="宋体" w:eastAsia="宋体" w:cs="宋体"/>
          <w:spacing w:val="-5"/>
          <w:sz w:val="24"/>
          <w:szCs w:val="24"/>
        </w:rPr>
      </w:pPr>
      <w:r>
        <w:rPr>
          <w:rFonts w:ascii="宋体" w:hAnsi="宋体" w:eastAsia="宋体" w:cs="宋体"/>
          <w:spacing w:val="-5"/>
          <w:sz w:val="24"/>
          <w:szCs w:val="24"/>
        </w:rPr>
        <w:t>1.2 集中采购机构：是指</w:t>
      </w:r>
      <w:r>
        <w:rPr>
          <w:rFonts w:hint="eastAsia" w:ascii="宋体" w:hAnsi="宋体" w:eastAsia="宋体" w:cs="宋体"/>
          <w:spacing w:val="-5"/>
          <w:sz w:val="24"/>
          <w:szCs w:val="24"/>
        </w:rPr>
        <w:t>前郭尔罗斯蒙古族自治县政府采购中心</w:t>
      </w:r>
      <w:r>
        <w:rPr>
          <w:rFonts w:ascii="宋体" w:hAnsi="宋体" w:eastAsia="宋体" w:cs="宋体"/>
          <w:spacing w:val="-5"/>
          <w:sz w:val="24"/>
          <w:szCs w:val="24"/>
        </w:rPr>
        <w:t>。</w:t>
      </w:r>
    </w:p>
    <w:p w14:paraId="72B1680E">
      <w:pPr>
        <w:pStyle w:val="6"/>
        <w:spacing w:before="183" w:line="219" w:lineRule="auto"/>
        <w:ind w:left="475"/>
        <w:jc w:val="left"/>
        <w:rPr>
          <w:sz w:val="24"/>
          <w:szCs w:val="24"/>
        </w:rPr>
      </w:pPr>
      <w:r>
        <w:rPr>
          <w:spacing w:val="-2"/>
          <w:sz w:val="24"/>
          <w:szCs w:val="24"/>
        </w:rPr>
        <w:t>1.3</w:t>
      </w:r>
      <w:r>
        <w:rPr>
          <w:spacing w:val="-47"/>
          <w:sz w:val="24"/>
          <w:szCs w:val="24"/>
        </w:rPr>
        <w:t xml:space="preserve"> </w:t>
      </w:r>
      <w:r>
        <w:rPr>
          <w:spacing w:val="-2"/>
          <w:sz w:val="24"/>
          <w:szCs w:val="24"/>
        </w:rPr>
        <w:t>政府采购监督管理部门：</w:t>
      </w:r>
      <w:r>
        <w:rPr>
          <w:rFonts w:hint="eastAsia"/>
          <w:spacing w:val="-2"/>
          <w:sz w:val="24"/>
          <w:szCs w:val="24"/>
          <w:lang w:val="en-US" w:eastAsia="zh-CN"/>
        </w:rPr>
        <w:t>本</w:t>
      </w:r>
      <w:r>
        <w:rPr>
          <w:spacing w:val="-2"/>
          <w:sz w:val="24"/>
          <w:szCs w:val="24"/>
        </w:rPr>
        <w:t>级财政部门。</w:t>
      </w:r>
    </w:p>
    <w:p w14:paraId="36956AB9">
      <w:pPr>
        <w:pStyle w:val="6"/>
        <w:spacing w:before="183" w:line="313" w:lineRule="auto"/>
        <w:ind w:left="23" w:right="80" w:firstLine="452"/>
        <w:jc w:val="left"/>
        <w:rPr>
          <w:sz w:val="24"/>
          <w:szCs w:val="24"/>
        </w:rPr>
      </w:pPr>
      <w:r>
        <w:rPr>
          <w:spacing w:val="-1"/>
          <w:sz w:val="24"/>
          <w:szCs w:val="24"/>
        </w:rPr>
        <w:t>1.4</w:t>
      </w:r>
      <w:r>
        <w:rPr>
          <w:spacing w:val="-45"/>
          <w:sz w:val="24"/>
          <w:szCs w:val="24"/>
        </w:rPr>
        <w:t xml:space="preserve"> </w:t>
      </w:r>
      <w:r>
        <w:rPr>
          <w:spacing w:val="-1"/>
          <w:sz w:val="24"/>
          <w:szCs w:val="24"/>
        </w:rPr>
        <w:t>供应商：是指向采购人提供货物、工程或者服务的法人、其他组织或者</w:t>
      </w:r>
      <w:r>
        <w:rPr>
          <w:spacing w:val="-3"/>
          <w:sz w:val="24"/>
          <w:szCs w:val="24"/>
        </w:rPr>
        <w:t>自然人。分支机构不得参加政府采购活动，但银行、保险、石油石化、电力、电</w:t>
      </w:r>
      <w:r>
        <w:rPr>
          <w:spacing w:val="-1"/>
          <w:sz w:val="24"/>
          <w:szCs w:val="24"/>
        </w:rPr>
        <w:t>信等特殊行业除外。本项目的供应商须满足以下条件：</w:t>
      </w:r>
    </w:p>
    <w:p w14:paraId="3DE213D3">
      <w:pPr>
        <w:pStyle w:val="6"/>
        <w:spacing w:before="185" w:line="289" w:lineRule="auto"/>
        <w:ind w:left="29" w:right="82" w:firstLine="446"/>
        <w:jc w:val="left"/>
        <w:rPr>
          <w:sz w:val="24"/>
          <w:szCs w:val="24"/>
          <w:highlight w:val="none"/>
        </w:rPr>
      </w:pPr>
      <w:r>
        <w:rPr>
          <w:spacing w:val="-1"/>
          <w:sz w:val="24"/>
          <w:szCs w:val="24"/>
        </w:rPr>
        <w:t>1.4.1具备《中华人民共和国政府采购法》第二十二条关于供应商条件的规定，</w:t>
      </w:r>
      <w:r>
        <w:rPr>
          <w:spacing w:val="-1"/>
          <w:sz w:val="24"/>
          <w:szCs w:val="24"/>
          <w:highlight w:val="none"/>
        </w:rPr>
        <w:t>遵守本项目采购人本级和上级财政部门政府采购的有关规定。</w:t>
      </w:r>
    </w:p>
    <w:p w14:paraId="61C88690">
      <w:pPr>
        <w:pStyle w:val="6"/>
        <w:spacing w:before="183" w:line="219" w:lineRule="auto"/>
        <w:ind w:left="475"/>
        <w:jc w:val="left"/>
        <w:rPr>
          <w:sz w:val="24"/>
          <w:szCs w:val="24"/>
        </w:rPr>
      </w:pPr>
      <w:r>
        <w:rPr>
          <w:spacing w:val="-2"/>
          <w:sz w:val="24"/>
          <w:szCs w:val="24"/>
        </w:rPr>
        <w:t>1.4.2</w:t>
      </w:r>
      <w:r>
        <w:rPr>
          <w:spacing w:val="-24"/>
          <w:sz w:val="24"/>
          <w:szCs w:val="24"/>
        </w:rPr>
        <w:t xml:space="preserve"> </w:t>
      </w:r>
      <w:r>
        <w:rPr>
          <w:spacing w:val="-2"/>
          <w:sz w:val="24"/>
          <w:szCs w:val="24"/>
        </w:rPr>
        <w:t>以集中采购机构认可的方式获得了本项</w:t>
      </w:r>
      <w:r>
        <w:rPr>
          <w:spacing w:val="-3"/>
          <w:sz w:val="24"/>
          <w:szCs w:val="24"/>
        </w:rPr>
        <w:t>目的谈判文件。</w:t>
      </w:r>
    </w:p>
    <w:p w14:paraId="7FA59154">
      <w:pPr>
        <w:pStyle w:val="6"/>
        <w:spacing w:before="183" w:line="290" w:lineRule="auto"/>
        <w:ind w:left="24" w:right="82" w:firstLine="451"/>
        <w:jc w:val="left"/>
        <w:rPr>
          <w:sz w:val="24"/>
          <w:szCs w:val="24"/>
        </w:rPr>
      </w:pPr>
      <w:r>
        <w:rPr>
          <w:spacing w:val="-1"/>
          <w:sz w:val="24"/>
          <w:szCs w:val="24"/>
        </w:rPr>
        <w:t>1.4.3</w:t>
      </w:r>
      <w:r>
        <w:rPr>
          <w:spacing w:val="-44"/>
          <w:sz w:val="24"/>
          <w:szCs w:val="24"/>
        </w:rPr>
        <w:t xml:space="preserve"> </w:t>
      </w:r>
      <w:r>
        <w:rPr>
          <w:spacing w:val="-1"/>
          <w:sz w:val="24"/>
          <w:szCs w:val="24"/>
        </w:rPr>
        <w:t>若采购需求中写明允许采购进口产品，供应商应保证所投产品可履行合法报通关手续进入中国关境内。</w:t>
      </w:r>
    </w:p>
    <w:p w14:paraId="284A2A78">
      <w:pPr>
        <w:pStyle w:val="6"/>
        <w:spacing w:before="183" w:line="360" w:lineRule="auto"/>
        <w:ind w:left="35" w:right="80" w:firstLine="423"/>
        <w:rPr>
          <w:sz w:val="24"/>
          <w:szCs w:val="24"/>
        </w:rPr>
      </w:pPr>
      <w:r>
        <w:rPr>
          <w:spacing w:val="-2"/>
          <w:sz w:val="24"/>
          <w:szCs w:val="24"/>
        </w:rPr>
        <w:t>若采购需求中未写明允许采购进口产品，如供应商所投产品为进口产品，其</w:t>
      </w:r>
      <w:r>
        <w:rPr>
          <w:spacing w:val="-3"/>
          <w:sz w:val="24"/>
          <w:szCs w:val="24"/>
        </w:rPr>
        <w:t>响应文件将被认定为</w:t>
      </w:r>
      <w:r>
        <w:rPr>
          <w:b/>
          <w:bCs/>
          <w:spacing w:val="-3"/>
          <w:sz w:val="24"/>
          <w:szCs w:val="24"/>
        </w:rPr>
        <w:t>响应无效</w:t>
      </w:r>
      <w:r>
        <w:rPr>
          <w:spacing w:val="-3"/>
          <w:sz w:val="24"/>
          <w:szCs w:val="24"/>
        </w:rPr>
        <w:t>。</w:t>
      </w:r>
    </w:p>
    <w:p w14:paraId="1E91740B">
      <w:pPr>
        <w:pStyle w:val="6"/>
        <w:spacing w:before="182" w:line="220" w:lineRule="auto"/>
        <w:ind w:left="463"/>
        <w:outlineLvl w:val="2"/>
        <w:rPr>
          <w:sz w:val="24"/>
          <w:szCs w:val="24"/>
        </w:rPr>
      </w:pPr>
      <w:r>
        <w:rPr>
          <w:b/>
          <w:bCs/>
          <w:spacing w:val="-4"/>
          <w:sz w:val="24"/>
          <w:szCs w:val="24"/>
        </w:rPr>
        <w:t>2.资金落实情况</w:t>
      </w:r>
    </w:p>
    <w:p w14:paraId="6A79CFC2">
      <w:pPr>
        <w:pStyle w:val="6"/>
        <w:spacing w:before="181" w:line="219" w:lineRule="auto"/>
        <w:ind w:left="458"/>
        <w:rPr>
          <w:sz w:val="24"/>
          <w:szCs w:val="24"/>
          <w:highlight w:val="none"/>
        </w:rPr>
      </w:pPr>
      <w:r>
        <w:rPr>
          <w:sz w:val="24"/>
          <w:szCs w:val="24"/>
          <w:highlight w:val="none"/>
        </w:rPr>
        <w:t>本项目的采购人已获得足以支付本次谈判后</w:t>
      </w:r>
      <w:r>
        <w:rPr>
          <w:spacing w:val="-1"/>
          <w:sz w:val="24"/>
          <w:szCs w:val="24"/>
          <w:highlight w:val="none"/>
        </w:rPr>
        <w:t>所签订的合同项下的资金。</w:t>
      </w:r>
    </w:p>
    <w:p w14:paraId="03E82E23">
      <w:pPr>
        <w:pStyle w:val="6"/>
        <w:spacing w:before="184" w:line="220" w:lineRule="auto"/>
        <w:ind w:left="465"/>
        <w:outlineLvl w:val="2"/>
        <w:rPr>
          <w:sz w:val="24"/>
          <w:szCs w:val="24"/>
          <w:highlight w:val="none"/>
        </w:rPr>
      </w:pPr>
      <w:r>
        <w:rPr>
          <w:b/>
          <w:bCs/>
          <w:spacing w:val="-5"/>
          <w:sz w:val="24"/>
          <w:szCs w:val="24"/>
          <w:highlight w:val="none"/>
        </w:rPr>
        <w:t>3.谈判费用</w:t>
      </w:r>
    </w:p>
    <w:p w14:paraId="4FB1A9FB">
      <w:pPr>
        <w:pStyle w:val="6"/>
        <w:spacing w:before="181" w:line="219" w:lineRule="auto"/>
        <w:ind w:firstLine="472" w:firstLineChars="200"/>
        <w:jc w:val="both"/>
        <w:rPr>
          <w:sz w:val="24"/>
          <w:szCs w:val="24"/>
        </w:rPr>
      </w:pPr>
      <w:r>
        <w:rPr>
          <w:spacing w:val="-2"/>
          <w:sz w:val="24"/>
          <w:szCs w:val="24"/>
        </w:rPr>
        <w:t>不论谈判的结果如何，供应商应承担其所有与准备和参加谈判有关的费用。</w:t>
      </w:r>
    </w:p>
    <w:p w14:paraId="18A41902">
      <w:pPr>
        <w:pStyle w:val="6"/>
        <w:spacing w:before="185" w:line="219" w:lineRule="auto"/>
        <w:ind w:left="459"/>
        <w:jc w:val="both"/>
        <w:outlineLvl w:val="2"/>
        <w:rPr>
          <w:sz w:val="24"/>
          <w:szCs w:val="24"/>
        </w:rPr>
      </w:pPr>
      <w:r>
        <w:rPr>
          <w:b/>
          <w:bCs/>
          <w:spacing w:val="-4"/>
          <w:sz w:val="24"/>
          <w:szCs w:val="24"/>
        </w:rPr>
        <w:t>4.适用法律</w:t>
      </w:r>
    </w:p>
    <w:p w14:paraId="5759706B">
      <w:pPr>
        <w:pStyle w:val="6"/>
        <w:spacing w:before="182" w:line="360" w:lineRule="auto"/>
        <w:ind w:left="25" w:right="13" w:firstLine="433"/>
        <w:jc w:val="both"/>
        <w:rPr>
          <w:sz w:val="24"/>
          <w:szCs w:val="24"/>
        </w:rPr>
      </w:pPr>
      <w:r>
        <w:rPr>
          <w:spacing w:val="-2"/>
          <w:sz w:val="24"/>
          <w:szCs w:val="24"/>
        </w:rPr>
        <w:t>本项目采购人、集中采购机构、供应商、谈判小组的相关行为均受《中华人</w:t>
      </w:r>
      <w:r>
        <w:rPr>
          <w:spacing w:val="-10"/>
          <w:sz w:val="24"/>
          <w:szCs w:val="24"/>
        </w:rPr>
        <w:t>民共和国政府采购法》、《中华人民共和国政府采购法实施条例》及本项目本级和</w:t>
      </w:r>
      <w:r>
        <w:rPr>
          <w:spacing w:val="-3"/>
          <w:sz w:val="24"/>
          <w:szCs w:val="24"/>
        </w:rPr>
        <w:t>上级财政部门、政府采购其他管理部门的政府采购有关规定的约束，其权利受到</w:t>
      </w:r>
      <w:r>
        <w:rPr>
          <w:spacing w:val="-2"/>
          <w:sz w:val="24"/>
          <w:szCs w:val="24"/>
        </w:rPr>
        <w:t>上述法律法规的保护。</w:t>
      </w:r>
    </w:p>
    <w:p w14:paraId="4D871AF0">
      <w:pPr>
        <w:pStyle w:val="6"/>
        <w:spacing w:before="1" w:line="219" w:lineRule="auto"/>
        <w:ind w:left="465"/>
        <w:jc w:val="both"/>
        <w:outlineLvl w:val="2"/>
        <w:rPr>
          <w:sz w:val="24"/>
          <w:szCs w:val="24"/>
        </w:rPr>
      </w:pPr>
      <w:r>
        <w:rPr>
          <w:b/>
          <w:bCs/>
          <w:spacing w:val="-4"/>
          <w:sz w:val="24"/>
          <w:szCs w:val="24"/>
        </w:rPr>
        <w:t>5.谈判文件构成</w:t>
      </w:r>
    </w:p>
    <w:p w14:paraId="1410FDD8">
      <w:pPr>
        <w:pStyle w:val="6"/>
        <w:spacing w:before="183" w:line="219" w:lineRule="auto"/>
        <w:ind w:left="462"/>
        <w:jc w:val="both"/>
        <w:rPr>
          <w:sz w:val="24"/>
          <w:szCs w:val="24"/>
        </w:rPr>
      </w:pPr>
      <w:r>
        <w:rPr>
          <w:spacing w:val="-2"/>
          <w:sz w:val="24"/>
          <w:szCs w:val="24"/>
        </w:rPr>
        <w:t>5.1</w:t>
      </w:r>
      <w:r>
        <w:rPr>
          <w:spacing w:val="-48"/>
          <w:sz w:val="24"/>
          <w:szCs w:val="24"/>
        </w:rPr>
        <w:t xml:space="preserve"> </w:t>
      </w:r>
      <w:r>
        <w:rPr>
          <w:spacing w:val="-2"/>
          <w:sz w:val="24"/>
          <w:szCs w:val="24"/>
        </w:rPr>
        <w:t>谈判文件包括下列内容：</w:t>
      </w:r>
    </w:p>
    <w:p w14:paraId="29817D92">
      <w:pPr>
        <w:pStyle w:val="6"/>
        <w:spacing w:before="183" w:line="219" w:lineRule="auto"/>
        <w:ind w:left="863"/>
        <w:jc w:val="both"/>
        <w:rPr>
          <w:sz w:val="24"/>
          <w:szCs w:val="24"/>
        </w:rPr>
      </w:pPr>
      <w:r>
        <w:rPr>
          <w:spacing w:val="-2"/>
          <w:sz w:val="24"/>
          <w:szCs w:val="24"/>
        </w:rPr>
        <w:t>第一章  谈判邀请</w:t>
      </w:r>
    </w:p>
    <w:p w14:paraId="6653A781">
      <w:pPr>
        <w:pStyle w:val="6"/>
        <w:spacing w:before="183" w:line="219" w:lineRule="auto"/>
        <w:ind w:left="863"/>
        <w:jc w:val="both"/>
        <w:rPr>
          <w:sz w:val="24"/>
          <w:szCs w:val="24"/>
        </w:rPr>
      </w:pPr>
      <w:r>
        <w:rPr>
          <w:spacing w:val="-1"/>
          <w:sz w:val="24"/>
          <w:szCs w:val="24"/>
        </w:rPr>
        <w:t>第二章  供应商须知</w:t>
      </w:r>
    </w:p>
    <w:p w14:paraId="16E7C347">
      <w:pPr>
        <w:pStyle w:val="6"/>
        <w:spacing w:before="183" w:line="219" w:lineRule="auto"/>
        <w:ind w:left="863"/>
        <w:jc w:val="both"/>
        <w:rPr>
          <w:sz w:val="24"/>
          <w:szCs w:val="24"/>
        </w:rPr>
      </w:pPr>
      <w:r>
        <w:rPr>
          <w:spacing w:val="-2"/>
          <w:sz w:val="24"/>
          <w:szCs w:val="24"/>
        </w:rPr>
        <w:t>第三章  采购需求</w:t>
      </w:r>
    </w:p>
    <w:p w14:paraId="74E811AA">
      <w:pPr>
        <w:pStyle w:val="6"/>
        <w:spacing w:before="183" w:line="219" w:lineRule="auto"/>
        <w:ind w:left="863"/>
        <w:jc w:val="both"/>
        <w:rPr>
          <w:sz w:val="24"/>
          <w:szCs w:val="24"/>
        </w:rPr>
      </w:pPr>
      <w:r>
        <w:rPr>
          <w:spacing w:val="-1"/>
          <w:sz w:val="24"/>
          <w:szCs w:val="24"/>
        </w:rPr>
        <w:t>第四章  评审方法和标准</w:t>
      </w:r>
    </w:p>
    <w:p w14:paraId="6C29EBEE">
      <w:pPr>
        <w:pStyle w:val="6"/>
        <w:spacing w:before="184" w:line="219" w:lineRule="auto"/>
        <w:ind w:left="863"/>
        <w:jc w:val="both"/>
        <w:rPr>
          <w:sz w:val="24"/>
          <w:szCs w:val="24"/>
        </w:rPr>
      </w:pPr>
      <w:r>
        <w:rPr>
          <w:spacing w:val="-1"/>
          <w:sz w:val="24"/>
          <w:szCs w:val="24"/>
        </w:rPr>
        <w:t>第五章  政府采购合同</w:t>
      </w:r>
    </w:p>
    <w:p w14:paraId="3AAB0191">
      <w:pPr>
        <w:pStyle w:val="6"/>
        <w:spacing w:before="183" w:line="219" w:lineRule="auto"/>
        <w:ind w:left="863"/>
        <w:jc w:val="both"/>
        <w:rPr>
          <w:sz w:val="24"/>
          <w:szCs w:val="24"/>
          <w:highlight w:val="green"/>
        </w:rPr>
      </w:pPr>
      <w:r>
        <w:rPr>
          <w:spacing w:val="-4"/>
          <w:sz w:val="24"/>
          <w:szCs w:val="24"/>
        </w:rPr>
        <w:t>第六章</w:t>
      </w:r>
      <w:r>
        <w:rPr>
          <w:spacing w:val="12"/>
          <w:sz w:val="24"/>
          <w:szCs w:val="24"/>
        </w:rPr>
        <w:t xml:space="preserve">  </w:t>
      </w:r>
      <w:r>
        <w:rPr>
          <w:spacing w:val="-4"/>
          <w:sz w:val="24"/>
          <w:szCs w:val="24"/>
        </w:rPr>
        <w:t>响应文件格式</w:t>
      </w:r>
    </w:p>
    <w:p w14:paraId="2CFF45B2">
      <w:pPr>
        <w:pStyle w:val="6"/>
        <w:spacing w:before="184" w:line="219" w:lineRule="auto"/>
        <w:ind w:left="462"/>
        <w:jc w:val="both"/>
        <w:rPr>
          <w:sz w:val="24"/>
          <w:szCs w:val="24"/>
          <w:highlight w:val="none"/>
        </w:rPr>
      </w:pPr>
      <w:r>
        <w:rPr>
          <w:spacing w:val="-1"/>
          <w:sz w:val="24"/>
          <w:szCs w:val="24"/>
          <w:highlight w:val="none"/>
        </w:rPr>
        <w:t>5.2</w:t>
      </w:r>
      <w:r>
        <w:rPr>
          <w:spacing w:val="-47"/>
          <w:sz w:val="24"/>
          <w:szCs w:val="24"/>
          <w:highlight w:val="none"/>
        </w:rPr>
        <w:t xml:space="preserve"> </w:t>
      </w:r>
      <w:r>
        <w:rPr>
          <w:spacing w:val="-1"/>
          <w:sz w:val="24"/>
          <w:szCs w:val="24"/>
          <w:highlight w:val="none"/>
        </w:rPr>
        <w:t>现场踏勘（标前答疑会）及相关事项见</w:t>
      </w:r>
      <w:r>
        <w:rPr>
          <w:spacing w:val="-1"/>
          <w:sz w:val="24"/>
          <w:szCs w:val="24"/>
          <w:highlight w:val="none"/>
          <w:u w:val="single" w:color="auto"/>
        </w:rPr>
        <w:t>供应商须知前附表</w:t>
      </w:r>
      <w:r>
        <w:rPr>
          <w:spacing w:val="-1"/>
          <w:sz w:val="24"/>
          <w:szCs w:val="24"/>
          <w:highlight w:val="none"/>
        </w:rPr>
        <w:t>。</w:t>
      </w:r>
    </w:p>
    <w:p w14:paraId="0F110EC3">
      <w:pPr>
        <w:pStyle w:val="6"/>
        <w:spacing w:before="183" w:line="219" w:lineRule="auto"/>
        <w:ind w:left="462"/>
        <w:jc w:val="both"/>
        <w:rPr>
          <w:sz w:val="24"/>
          <w:szCs w:val="24"/>
        </w:rPr>
      </w:pPr>
      <w:r>
        <w:rPr>
          <w:spacing w:val="-1"/>
          <w:sz w:val="24"/>
          <w:szCs w:val="24"/>
        </w:rPr>
        <w:t>5.3</w:t>
      </w:r>
      <w:r>
        <w:rPr>
          <w:spacing w:val="-43"/>
          <w:sz w:val="24"/>
          <w:szCs w:val="24"/>
        </w:rPr>
        <w:t xml:space="preserve"> </w:t>
      </w:r>
      <w:r>
        <w:rPr>
          <w:spacing w:val="-1"/>
          <w:sz w:val="24"/>
          <w:szCs w:val="24"/>
        </w:rPr>
        <w:t>供应商应认真阅读谈判文件所有的事项、格式、条款和技术规范等。</w:t>
      </w:r>
    </w:p>
    <w:p w14:paraId="6D7A4AA2">
      <w:pPr>
        <w:pStyle w:val="6"/>
        <w:spacing w:before="184" w:line="219" w:lineRule="auto"/>
        <w:ind w:left="462"/>
        <w:jc w:val="both"/>
        <w:outlineLvl w:val="2"/>
        <w:rPr>
          <w:sz w:val="24"/>
          <w:szCs w:val="24"/>
          <w:highlight w:val="none"/>
        </w:rPr>
      </w:pPr>
      <w:r>
        <w:rPr>
          <w:b/>
          <w:bCs/>
          <w:spacing w:val="-3"/>
          <w:sz w:val="24"/>
          <w:szCs w:val="24"/>
          <w:highlight w:val="none"/>
        </w:rPr>
        <w:t>6.谈判文件的澄清与修改</w:t>
      </w:r>
    </w:p>
    <w:p w14:paraId="0D5C6B76">
      <w:pPr>
        <w:pStyle w:val="6"/>
        <w:spacing w:before="184" w:line="289" w:lineRule="auto"/>
        <w:ind w:left="23" w:right="16" w:firstLine="436"/>
        <w:jc w:val="both"/>
        <w:rPr>
          <w:sz w:val="24"/>
          <w:szCs w:val="24"/>
          <w:highlight w:val="none"/>
        </w:rPr>
      </w:pPr>
      <w:r>
        <w:rPr>
          <w:sz w:val="24"/>
          <w:szCs w:val="24"/>
          <w:highlight w:val="none"/>
        </w:rPr>
        <w:t>6.1</w:t>
      </w:r>
      <w:r>
        <w:rPr>
          <w:spacing w:val="-50"/>
          <w:sz w:val="24"/>
          <w:szCs w:val="24"/>
          <w:highlight w:val="none"/>
        </w:rPr>
        <w:t xml:space="preserve"> </w:t>
      </w:r>
      <w:r>
        <w:rPr>
          <w:rFonts w:hint="eastAsia"/>
          <w:sz w:val="24"/>
          <w:szCs w:val="24"/>
          <w:highlight w:val="none"/>
        </w:rPr>
        <w:t>任何要求对竞争性谈判文件进行澄清的供应商，均应在报价截止时间3日前（含）以书面形式通知采购单位，超过这个规定期限提出的澄清要求将不予受理。采购单位对收到的澄清要求将视所提问题的具体情况以书面形式予以答复澄清，并以纸质版文件的方式向供应商发出。</w:t>
      </w:r>
    </w:p>
    <w:p w14:paraId="0F634D3E">
      <w:pPr>
        <w:pStyle w:val="6"/>
        <w:spacing w:before="78" w:line="360" w:lineRule="auto"/>
        <w:ind w:left="24" w:right="56" w:firstLine="484" w:firstLineChars="202"/>
        <w:jc w:val="both"/>
        <w:rPr>
          <w:sz w:val="24"/>
          <w:szCs w:val="24"/>
          <w:highlight w:val="none"/>
        </w:rPr>
      </w:pPr>
      <w:r>
        <w:rPr>
          <w:sz w:val="24"/>
          <w:szCs w:val="24"/>
          <w:highlight w:val="none"/>
        </w:rPr>
        <w:t>6.2</w:t>
      </w:r>
      <w:r>
        <w:rPr>
          <w:spacing w:val="-51"/>
          <w:sz w:val="24"/>
          <w:szCs w:val="24"/>
          <w:highlight w:val="none"/>
        </w:rPr>
        <w:t xml:space="preserve"> </w:t>
      </w:r>
      <w:r>
        <w:rPr>
          <w:sz w:val="24"/>
          <w:szCs w:val="24"/>
          <w:highlight w:val="none"/>
        </w:rPr>
        <w:t>采购人可主动地或在答复供应商提出的询问</w:t>
      </w:r>
      <w:r>
        <w:rPr>
          <w:spacing w:val="-1"/>
          <w:sz w:val="24"/>
          <w:szCs w:val="24"/>
          <w:highlight w:val="none"/>
        </w:rPr>
        <w:t>时对谈判文件进行澄清与修</w:t>
      </w:r>
      <w:r>
        <w:rPr>
          <w:spacing w:val="-3"/>
          <w:sz w:val="24"/>
          <w:szCs w:val="24"/>
          <w:highlight w:val="none"/>
        </w:rPr>
        <w:t>改。集中采购机构将在</w:t>
      </w:r>
      <w:r>
        <w:rPr>
          <w:rFonts w:hint="eastAsia"/>
          <w:spacing w:val="-3"/>
          <w:sz w:val="24"/>
          <w:szCs w:val="24"/>
          <w:highlight w:val="none"/>
        </w:rPr>
        <w:t>政采云平台（https://www.zcygov.cn</w:t>
      </w:r>
      <w:r>
        <w:rPr>
          <w:rFonts w:hint="eastAsia"/>
          <w:spacing w:val="-3"/>
          <w:sz w:val="24"/>
          <w:szCs w:val="24"/>
          <w:highlight w:val="none"/>
          <w:lang w:eastAsia="zh-CN"/>
        </w:rPr>
        <w:t>）</w:t>
      </w:r>
      <w:r>
        <w:rPr>
          <w:rFonts w:hint="eastAsia"/>
          <w:spacing w:val="-3"/>
          <w:sz w:val="24"/>
          <w:szCs w:val="24"/>
          <w:highlight w:val="none"/>
        </w:rPr>
        <w:t>（同步推送到吉林省政府采购网）</w:t>
      </w:r>
      <w:r>
        <w:rPr>
          <w:spacing w:val="-3"/>
          <w:sz w:val="24"/>
          <w:szCs w:val="24"/>
          <w:highlight w:val="none"/>
        </w:rPr>
        <w:t>以发布更</w:t>
      </w:r>
      <w:r>
        <w:rPr>
          <w:spacing w:val="-4"/>
          <w:sz w:val="24"/>
          <w:szCs w:val="24"/>
          <w:highlight w:val="none"/>
        </w:rPr>
        <w:t>正公告的方式澄</w:t>
      </w:r>
      <w:r>
        <w:rPr>
          <w:spacing w:val="-1"/>
          <w:sz w:val="24"/>
          <w:szCs w:val="24"/>
          <w:highlight w:val="none"/>
        </w:rPr>
        <w:t>清</w:t>
      </w:r>
      <w:r>
        <w:rPr>
          <w:spacing w:val="-3"/>
          <w:sz w:val="24"/>
          <w:szCs w:val="24"/>
          <w:highlight w:val="none"/>
        </w:rPr>
        <w:t>或者修改谈判文件，更正公告的内容作为谈判文件的组成部分，对供应商起约束作用。供应商应主动上网查询。集中采购机构不承担供应商未及时关注相关信息</w:t>
      </w:r>
      <w:r>
        <w:rPr>
          <w:spacing w:val="-2"/>
          <w:sz w:val="24"/>
          <w:szCs w:val="24"/>
          <w:highlight w:val="none"/>
        </w:rPr>
        <w:t>引发的相关责任。</w:t>
      </w:r>
    </w:p>
    <w:p w14:paraId="1EA4CB20">
      <w:pPr>
        <w:pStyle w:val="6"/>
        <w:spacing w:before="3" w:line="312" w:lineRule="auto"/>
        <w:ind w:left="22" w:right="56" w:firstLine="437"/>
        <w:jc w:val="both"/>
        <w:rPr>
          <w:sz w:val="24"/>
          <w:szCs w:val="24"/>
          <w:highlight w:val="none"/>
        </w:rPr>
      </w:pPr>
      <w:r>
        <w:rPr>
          <w:sz w:val="24"/>
          <w:szCs w:val="24"/>
          <w:highlight w:val="none"/>
        </w:rPr>
        <w:t>6.3</w:t>
      </w:r>
      <w:r>
        <w:rPr>
          <w:spacing w:val="-51"/>
          <w:sz w:val="24"/>
          <w:szCs w:val="24"/>
          <w:highlight w:val="none"/>
        </w:rPr>
        <w:t xml:space="preserve"> </w:t>
      </w:r>
      <w:r>
        <w:rPr>
          <w:sz w:val="24"/>
          <w:szCs w:val="24"/>
          <w:highlight w:val="none"/>
        </w:rPr>
        <w:t>任何人或任何组织向供应商提供的任何书面</w:t>
      </w:r>
      <w:r>
        <w:rPr>
          <w:spacing w:val="-1"/>
          <w:sz w:val="24"/>
          <w:szCs w:val="24"/>
          <w:highlight w:val="none"/>
        </w:rPr>
        <w:t>或口头资料，未经集中采购</w:t>
      </w:r>
      <w:r>
        <w:rPr>
          <w:spacing w:val="-3"/>
          <w:sz w:val="24"/>
          <w:szCs w:val="24"/>
          <w:highlight w:val="none"/>
        </w:rPr>
        <w:t>机构在网上发布或书面通知，均作无效处理，不得作为谈判文件的组成部分。集</w:t>
      </w:r>
      <w:r>
        <w:rPr>
          <w:spacing w:val="-1"/>
          <w:sz w:val="24"/>
          <w:szCs w:val="24"/>
          <w:highlight w:val="none"/>
        </w:rPr>
        <w:t>中采购机构对供应商由此而做出的推论、理解和结论概不负责。</w:t>
      </w:r>
    </w:p>
    <w:p w14:paraId="5D577B29">
      <w:pPr>
        <w:pStyle w:val="6"/>
        <w:spacing w:before="3" w:line="312" w:lineRule="auto"/>
        <w:ind w:left="22" w:right="56" w:firstLine="437"/>
        <w:jc w:val="both"/>
        <w:rPr>
          <w:rFonts w:ascii="宋体" w:hAnsi="宋体" w:eastAsia="宋体" w:cs="宋体"/>
          <w:sz w:val="24"/>
          <w:szCs w:val="24"/>
          <w:highlight w:val="none"/>
        </w:rPr>
      </w:pPr>
      <w:r>
        <w:rPr>
          <w:rFonts w:ascii="宋体" w:hAnsi="宋体" w:eastAsia="宋体" w:cs="宋体"/>
          <w:sz w:val="24"/>
          <w:szCs w:val="24"/>
          <w:highlight w:val="none"/>
        </w:rPr>
        <w:t>6.4 对于没有提出询问又参与了本项目谈判的供应商将被视为完全认同本谈判文件（含更正公告的内容）。</w:t>
      </w:r>
    </w:p>
    <w:p w14:paraId="6A66D898">
      <w:pPr>
        <w:pStyle w:val="6"/>
        <w:spacing w:before="185" w:line="219" w:lineRule="auto"/>
        <w:ind w:left="466"/>
        <w:jc w:val="both"/>
        <w:outlineLvl w:val="2"/>
        <w:rPr>
          <w:sz w:val="24"/>
          <w:szCs w:val="24"/>
        </w:rPr>
      </w:pPr>
      <w:r>
        <w:rPr>
          <w:b/>
          <w:bCs/>
          <w:spacing w:val="-3"/>
          <w:sz w:val="24"/>
          <w:szCs w:val="24"/>
        </w:rPr>
        <w:t>7.谈判范围及响应文件中标准和计量单位的使用</w:t>
      </w:r>
    </w:p>
    <w:p w14:paraId="5DD62E5D">
      <w:pPr>
        <w:pStyle w:val="6"/>
        <w:spacing w:before="182" w:line="313" w:lineRule="auto"/>
        <w:ind w:left="22" w:right="56" w:firstLine="441"/>
        <w:jc w:val="both"/>
        <w:rPr>
          <w:sz w:val="24"/>
          <w:szCs w:val="24"/>
        </w:rPr>
      </w:pPr>
      <w:r>
        <w:rPr>
          <w:spacing w:val="-1"/>
          <w:sz w:val="24"/>
          <w:szCs w:val="24"/>
        </w:rPr>
        <w:t>7.</w:t>
      </w:r>
      <w:r>
        <w:rPr>
          <w:rFonts w:hint="eastAsia"/>
          <w:spacing w:val="-1"/>
          <w:sz w:val="24"/>
          <w:szCs w:val="24"/>
          <w:lang w:val="en-US" w:eastAsia="zh-CN"/>
        </w:rPr>
        <w:t>1</w:t>
      </w:r>
      <w:r>
        <w:rPr>
          <w:spacing w:val="-33"/>
          <w:sz w:val="24"/>
          <w:szCs w:val="24"/>
        </w:rPr>
        <w:t xml:space="preserve"> </w:t>
      </w:r>
      <w:r>
        <w:rPr>
          <w:spacing w:val="-1"/>
          <w:sz w:val="24"/>
          <w:szCs w:val="24"/>
        </w:rPr>
        <w:t>供应商与集中采购机构之间与谈判有关的所有往来通知、函件和响应文</w:t>
      </w:r>
      <w:r>
        <w:rPr>
          <w:spacing w:val="-3"/>
          <w:sz w:val="24"/>
          <w:szCs w:val="24"/>
        </w:rPr>
        <w:t>件均用中文表述。供应商随响应文件提供的证明文件和资料可以为</w:t>
      </w:r>
      <w:r>
        <w:rPr>
          <w:rFonts w:hint="eastAsia"/>
          <w:spacing w:val="-3"/>
          <w:sz w:val="24"/>
          <w:szCs w:val="24"/>
          <w:lang w:eastAsia="zh-CN"/>
        </w:rPr>
        <w:t>其他语言</w:t>
      </w:r>
      <w:r>
        <w:rPr>
          <w:spacing w:val="-3"/>
          <w:sz w:val="24"/>
          <w:szCs w:val="24"/>
        </w:rPr>
        <w:t>，但</w:t>
      </w:r>
      <w:r>
        <w:rPr>
          <w:sz w:val="24"/>
          <w:szCs w:val="24"/>
        </w:rPr>
        <w:t>必须附中文译文。翻译的中文资料与外文资料如果出现</w:t>
      </w:r>
      <w:r>
        <w:rPr>
          <w:spacing w:val="-1"/>
          <w:sz w:val="24"/>
          <w:szCs w:val="24"/>
        </w:rPr>
        <w:t>差异时，以中文为准。</w:t>
      </w:r>
    </w:p>
    <w:p w14:paraId="4E689519">
      <w:pPr>
        <w:pStyle w:val="6"/>
        <w:spacing w:before="183" w:line="290" w:lineRule="auto"/>
        <w:ind w:left="24" w:right="58" w:firstLine="439"/>
        <w:jc w:val="both"/>
        <w:rPr>
          <w:spacing w:val="-1"/>
          <w:sz w:val="24"/>
          <w:szCs w:val="24"/>
        </w:rPr>
      </w:pPr>
      <w:r>
        <w:rPr>
          <w:spacing w:val="-1"/>
          <w:sz w:val="24"/>
          <w:szCs w:val="24"/>
        </w:rPr>
        <w:t>7.</w:t>
      </w:r>
      <w:r>
        <w:rPr>
          <w:rFonts w:hint="eastAsia"/>
          <w:spacing w:val="-1"/>
          <w:sz w:val="24"/>
          <w:szCs w:val="24"/>
          <w:lang w:val="en-US" w:eastAsia="zh-CN"/>
        </w:rPr>
        <w:t>2</w:t>
      </w:r>
      <w:r>
        <w:rPr>
          <w:spacing w:val="-33"/>
          <w:sz w:val="24"/>
          <w:szCs w:val="24"/>
        </w:rPr>
        <w:t xml:space="preserve"> </w:t>
      </w:r>
      <w:r>
        <w:rPr>
          <w:spacing w:val="-1"/>
          <w:sz w:val="24"/>
          <w:szCs w:val="24"/>
        </w:rPr>
        <w:t>除谈判文件中有特殊要求外，响应文件中所使用的计量单位，应采用中华人民共和国法定计量单位。</w:t>
      </w:r>
    </w:p>
    <w:p w14:paraId="1CD4ADB7">
      <w:pPr>
        <w:pStyle w:val="6"/>
        <w:spacing w:before="182" w:line="290" w:lineRule="auto"/>
        <w:ind w:left="24" w:right="56" w:firstLine="439"/>
        <w:jc w:val="both"/>
        <w:rPr>
          <w:rFonts w:hint="eastAsia" w:eastAsia="宋体"/>
          <w:spacing w:val="-1"/>
          <w:sz w:val="24"/>
          <w:szCs w:val="24"/>
          <w:lang w:val="en-US" w:eastAsia="zh-CN"/>
        </w:rPr>
      </w:pPr>
      <w:r>
        <w:rPr>
          <w:spacing w:val="-1"/>
          <w:sz w:val="24"/>
          <w:szCs w:val="24"/>
        </w:rPr>
        <w:t>7.3</w:t>
      </w:r>
      <w:r>
        <w:rPr>
          <w:spacing w:val="-31"/>
          <w:sz w:val="24"/>
          <w:szCs w:val="24"/>
        </w:rPr>
        <w:t xml:space="preserve"> </w:t>
      </w:r>
      <w:r>
        <w:rPr>
          <w:spacing w:val="-1"/>
          <w:sz w:val="24"/>
          <w:szCs w:val="24"/>
        </w:rPr>
        <w:t>无论谈判文件中是否要求，供应商所投服务及伴随的货物和工程均应符</w:t>
      </w:r>
      <w:r>
        <w:rPr>
          <w:spacing w:val="-2"/>
          <w:sz w:val="24"/>
          <w:szCs w:val="24"/>
        </w:rPr>
        <w:t>合国家强制性标准。</w:t>
      </w:r>
    </w:p>
    <w:p w14:paraId="2F7EE830">
      <w:pPr>
        <w:pStyle w:val="6"/>
        <w:spacing w:before="183" w:line="219" w:lineRule="auto"/>
        <w:ind w:left="461"/>
        <w:jc w:val="both"/>
        <w:outlineLvl w:val="2"/>
        <w:rPr>
          <w:sz w:val="24"/>
          <w:szCs w:val="24"/>
        </w:rPr>
      </w:pPr>
      <w:r>
        <w:rPr>
          <w:b/>
          <w:bCs/>
          <w:spacing w:val="-4"/>
          <w:sz w:val="24"/>
          <w:szCs w:val="24"/>
        </w:rPr>
        <w:t>8.响应文件构成</w:t>
      </w:r>
    </w:p>
    <w:p w14:paraId="19B85A28">
      <w:pPr>
        <w:pStyle w:val="6"/>
        <w:spacing w:before="184" w:line="289" w:lineRule="auto"/>
        <w:ind w:left="28" w:right="117" w:firstLine="430"/>
        <w:jc w:val="both"/>
        <w:rPr>
          <w:sz w:val="24"/>
          <w:szCs w:val="24"/>
        </w:rPr>
      </w:pPr>
      <w:r>
        <w:rPr>
          <w:spacing w:val="-2"/>
          <w:sz w:val="24"/>
          <w:szCs w:val="24"/>
        </w:rPr>
        <w:t>8.1</w:t>
      </w:r>
      <w:r>
        <w:rPr>
          <w:spacing w:val="-51"/>
          <w:sz w:val="24"/>
          <w:szCs w:val="24"/>
        </w:rPr>
        <w:t xml:space="preserve"> </w:t>
      </w:r>
      <w:r>
        <w:rPr>
          <w:spacing w:val="-2"/>
          <w:sz w:val="24"/>
          <w:szCs w:val="24"/>
        </w:rPr>
        <w:t>供应商应完整地按谈判文件提供的响应文件格式及要求编写响应文</w:t>
      </w:r>
      <w:r>
        <w:rPr>
          <w:spacing w:val="-3"/>
          <w:sz w:val="24"/>
          <w:szCs w:val="24"/>
        </w:rPr>
        <w:t>件，</w:t>
      </w:r>
      <w:r>
        <w:rPr>
          <w:spacing w:val="-1"/>
          <w:sz w:val="24"/>
          <w:szCs w:val="24"/>
        </w:rPr>
        <w:t>具体内容详见本项目响应文件格式的相关内容。</w:t>
      </w:r>
    </w:p>
    <w:p w14:paraId="27A0D616">
      <w:pPr>
        <w:pStyle w:val="6"/>
        <w:spacing w:before="184" w:line="313" w:lineRule="auto"/>
        <w:ind w:left="24" w:right="56" w:firstLine="434"/>
        <w:jc w:val="both"/>
        <w:rPr>
          <w:sz w:val="24"/>
          <w:szCs w:val="24"/>
        </w:rPr>
      </w:pPr>
      <w:r>
        <w:rPr>
          <w:sz w:val="24"/>
          <w:szCs w:val="24"/>
        </w:rPr>
        <w:t>8.2</w:t>
      </w:r>
      <w:r>
        <w:rPr>
          <w:spacing w:val="-50"/>
          <w:sz w:val="24"/>
          <w:szCs w:val="24"/>
        </w:rPr>
        <w:t xml:space="preserve"> </w:t>
      </w:r>
      <w:r>
        <w:rPr>
          <w:sz w:val="24"/>
          <w:szCs w:val="24"/>
        </w:rPr>
        <w:t>供应商应提交谈判文件要求的证明文件，证</w:t>
      </w:r>
      <w:r>
        <w:rPr>
          <w:spacing w:val="-1"/>
          <w:sz w:val="24"/>
          <w:szCs w:val="24"/>
        </w:rPr>
        <w:t>明其响应内容符合谈判文件</w:t>
      </w:r>
      <w:r>
        <w:rPr>
          <w:spacing w:val="-3"/>
          <w:sz w:val="24"/>
          <w:szCs w:val="24"/>
        </w:rPr>
        <w:t>规定。该证明文件是响应文件的一部分。证明文件形式可以是文字资料、图纸和</w:t>
      </w:r>
      <w:r>
        <w:rPr>
          <w:spacing w:val="-4"/>
          <w:sz w:val="24"/>
          <w:szCs w:val="24"/>
        </w:rPr>
        <w:t>数据。</w:t>
      </w:r>
    </w:p>
    <w:p w14:paraId="7763B443">
      <w:pPr>
        <w:pStyle w:val="6"/>
        <w:spacing w:before="184" w:line="313" w:lineRule="auto"/>
        <w:ind w:left="24" w:right="56" w:firstLine="434"/>
        <w:jc w:val="both"/>
        <w:rPr>
          <w:sz w:val="24"/>
          <w:szCs w:val="24"/>
        </w:rPr>
      </w:pPr>
      <w:r>
        <w:rPr>
          <w:sz w:val="24"/>
          <w:szCs w:val="24"/>
        </w:rPr>
        <w:t>8.3 为保证公平公正，除非谈判文件另有规定或说明，供应商对同一项目谈判时，不得同时提供备选谈判方案。</w:t>
      </w:r>
    </w:p>
    <w:p w14:paraId="6CE5E007">
      <w:pPr>
        <w:pStyle w:val="6"/>
        <w:spacing w:before="78" w:line="218" w:lineRule="auto"/>
        <w:ind w:left="461"/>
        <w:jc w:val="both"/>
        <w:outlineLvl w:val="2"/>
        <w:rPr>
          <w:sz w:val="24"/>
          <w:szCs w:val="24"/>
        </w:rPr>
      </w:pPr>
      <w:r>
        <w:rPr>
          <w:b/>
          <w:bCs/>
          <w:spacing w:val="-6"/>
          <w:sz w:val="24"/>
          <w:szCs w:val="24"/>
        </w:rPr>
        <w:t>9.报价</w:t>
      </w:r>
    </w:p>
    <w:p w14:paraId="44F0476B">
      <w:pPr>
        <w:pStyle w:val="6"/>
        <w:spacing w:before="183" w:line="313" w:lineRule="auto"/>
        <w:ind w:left="22" w:right="56" w:firstLine="436"/>
        <w:jc w:val="both"/>
        <w:rPr>
          <w:sz w:val="24"/>
          <w:szCs w:val="24"/>
        </w:rPr>
      </w:pPr>
      <w:r>
        <w:rPr>
          <w:sz w:val="24"/>
          <w:szCs w:val="24"/>
        </w:rPr>
        <w:t>9.1</w:t>
      </w:r>
      <w:r>
        <w:rPr>
          <w:spacing w:val="-51"/>
          <w:sz w:val="24"/>
          <w:szCs w:val="24"/>
        </w:rPr>
        <w:t xml:space="preserve"> </w:t>
      </w:r>
      <w:r>
        <w:rPr>
          <w:sz w:val="24"/>
          <w:szCs w:val="24"/>
        </w:rPr>
        <w:t>供应商的报价应当包括满足本次谈判全部采购需求</w:t>
      </w:r>
      <w:r>
        <w:rPr>
          <w:spacing w:val="-1"/>
          <w:sz w:val="24"/>
          <w:szCs w:val="24"/>
        </w:rPr>
        <w:t>所应提供的服务，以</w:t>
      </w:r>
      <w:r>
        <w:rPr>
          <w:spacing w:val="-3"/>
          <w:sz w:val="24"/>
          <w:szCs w:val="24"/>
        </w:rPr>
        <w:t>及伴随的货物和工程。除谈判文件另有规定外，所有内容均应以人民币报价，供</w:t>
      </w:r>
      <w:r>
        <w:rPr>
          <w:spacing w:val="-5"/>
          <w:sz w:val="24"/>
          <w:szCs w:val="24"/>
        </w:rPr>
        <w:t>应商的谈判报价应遵守《中华人民共和国价格法》。</w:t>
      </w:r>
    </w:p>
    <w:p w14:paraId="3FFBAEE5">
      <w:pPr>
        <w:pStyle w:val="6"/>
        <w:spacing w:before="184" w:line="289" w:lineRule="auto"/>
        <w:ind w:left="23" w:right="56" w:firstLine="435"/>
        <w:jc w:val="both"/>
        <w:rPr>
          <w:sz w:val="24"/>
          <w:szCs w:val="24"/>
        </w:rPr>
      </w:pPr>
      <w:r>
        <w:rPr>
          <w:sz w:val="24"/>
          <w:szCs w:val="24"/>
        </w:rPr>
        <w:t>9.2</w:t>
      </w:r>
      <w:r>
        <w:rPr>
          <w:spacing w:val="-51"/>
          <w:sz w:val="24"/>
          <w:szCs w:val="24"/>
        </w:rPr>
        <w:t xml:space="preserve"> </w:t>
      </w:r>
      <w:r>
        <w:rPr>
          <w:sz w:val="24"/>
          <w:szCs w:val="24"/>
        </w:rPr>
        <w:t>供应商应在分项报价表上标明分项服务、伴随的货</w:t>
      </w:r>
      <w:r>
        <w:rPr>
          <w:spacing w:val="-1"/>
          <w:sz w:val="24"/>
          <w:szCs w:val="24"/>
        </w:rPr>
        <w:t>物和工程的价格（如适用）和总价，未标明的视同包含在谈判报价中。</w:t>
      </w:r>
    </w:p>
    <w:p w14:paraId="6D288F34">
      <w:pPr>
        <w:pStyle w:val="6"/>
        <w:spacing w:before="184" w:line="289" w:lineRule="auto"/>
        <w:ind w:left="23" w:right="58" w:firstLine="435"/>
        <w:jc w:val="both"/>
        <w:rPr>
          <w:sz w:val="24"/>
          <w:szCs w:val="24"/>
        </w:rPr>
      </w:pPr>
      <w:r>
        <w:rPr>
          <w:spacing w:val="-1"/>
          <w:sz w:val="24"/>
          <w:szCs w:val="24"/>
        </w:rPr>
        <w:t>9.3</w:t>
      </w:r>
      <w:r>
        <w:rPr>
          <w:spacing w:val="-28"/>
          <w:sz w:val="24"/>
          <w:szCs w:val="24"/>
        </w:rPr>
        <w:t xml:space="preserve"> </w:t>
      </w:r>
      <w:r>
        <w:rPr>
          <w:spacing w:val="-1"/>
          <w:sz w:val="24"/>
          <w:szCs w:val="24"/>
        </w:rPr>
        <w:t>除非谈判文件另有规定或经采购人同意支付的，最后报价均不得高于谈判文件（公告）列明的项目预算，否则其响应文件将被认定为</w:t>
      </w:r>
      <w:r>
        <w:rPr>
          <w:b/>
          <w:bCs/>
          <w:spacing w:val="-1"/>
          <w:sz w:val="24"/>
          <w:szCs w:val="24"/>
        </w:rPr>
        <w:t>响应无效</w:t>
      </w:r>
      <w:r>
        <w:rPr>
          <w:spacing w:val="-1"/>
          <w:sz w:val="24"/>
          <w:szCs w:val="24"/>
        </w:rPr>
        <w:t>。</w:t>
      </w:r>
    </w:p>
    <w:p w14:paraId="58E0E6D2">
      <w:pPr>
        <w:pStyle w:val="6"/>
        <w:spacing w:before="184" w:line="289" w:lineRule="auto"/>
        <w:ind w:right="56" w:firstLine="480" w:firstLineChars="200"/>
        <w:jc w:val="both"/>
        <w:rPr>
          <w:sz w:val="24"/>
          <w:szCs w:val="24"/>
        </w:rPr>
      </w:pPr>
      <w:r>
        <w:rPr>
          <w:sz w:val="24"/>
          <w:szCs w:val="24"/>
        </w:rPr>
        <w:t>9.4</w:t>
      </w:r>
      <w:r>
        <w:rPr>
          <w:spacing w:val="-53"/>
          <w:sz w:val="24"/>
          <w:szCs w:val="24"/>
        </w:rPr>
        <w:t xml:space="preserve"> </w:t>
      </w:r>
      <w:r>
        <w:rPr>
          <w:sz w:val="24"/>
          <w:szCs w:val="24"/>
        </w:rPr>
        <w:t>报价在合同履行过程中是固定不变的，不得以任何理由</w:t>
      </w:r>
      <w:r>
        <w:rPr>
          <w:spacing w:val="-1"/>
          <w:sz w:val="24"/>
          <w:szCs w:val="24"/>
        </w:rPr>
        <w:t>予以变更。任何包含价格调整要求的谈判，其响应文件将被认定为</w:t>
      </w:r>
      <w:r>
        <w:rPr>
          <w:b/>
          <w:bCs/>
          <w:spacing w:val="-1"/>
          <w:sz w:val="24"/>
          <w:szCs w:val="24"/>
        </w:rPr>
        <w:t>响应无效</w:t>
      </w:r>
      <w:r>
        <w:rPr>
          <w:spacing w:val="-1"/>
          <w:sz w:val="24"/>
          <w:szCs w:val="24"/>
        </w:rPr>
        <w:t>。</w:t>
      </w:r>
    </w:p>
    <w:p w14:paraId="09348E61">
      <w:pPr>
        <w:pStyle w:val="6"/>
        <w:spacing w:before="184" w:line="218" w:lineRule="auto"/>
        <w:ind w:firstLine="476" w:firstLineChars="200"/>
        <w:jc w:val="both"/>
        <w:rPr>
          <w:sz w:val="24"/>
          <w:szCs w:val="24"/>
        </w:rPr>
      </w:pPr>
      <w:r>
        <w:rPr>
          <w:spacing w:val="-1"/>
          <w:sz w:val="24"/>
          <w:szCs w:val="24"/>
        </w:rPr>
        <w:t>9.5</w:t>
      </w:r>
      <w:r>
        <w:rPr>
          <w:spacing w:val="-52"/>
          <w:sz w:val="24"/>
          <w:szCs w:val="24"/>
        </w:rPr>
        <w:t xml:space="preserve"> </w:t>
      </w:r>
      <w:r>
        <w:rPr>
          <w:spacing w:val="-1"/>
          <w:sz w:val="24"/>
          <w:szCs w:val="24"/>
        </w:rPr>
        <w:t>采购人不接受具有附加条件的报价。</w:t>
      </w:r>
    </w:p>
    <w:p w14:paraId="15160C11">
      <w:pPr>
        <w:pStyle w:val="6"/>
        <w:spacing w:before="185" w:line="220" w:lineRule="auto"/>
        <w:ind w:left="478"/>
        <w:jc w:val="both"/>
        <w:outlineLvl w:val="2"/>
        <w:rPr>
          <w:sz w:val="24"/>
          <w:szCs w:val="24"/>
        </w:rPr>
      </w:pPr>
      <w:r>
        <w:rPr>
          <w:b/>
          <w:bCs/>
          <w:spacing w:val="-6"/>
          <w:sz w:val="24"/>
          <w:szCs w:val="24"/>
        </w:rPr>
        <w:t>10.谈判保证金</w:t>
      </w:r>
    </w:p>
    <w:p w14:paraId="773DC506">
      <w:pPr>
        <w:pStyle w:val="6"/>
        <w:spacing w:before="181" w:line="219" w:lineRule="auto"/>
        <w:ind w:left="475"/>
        <w:jc w:val="both"/>
        <w:rPr>
          <w:sz w:val="24"/>
          <w:szCs w:val="24"/>
        </w:rPr>
      </w:pPr>
      <w:r>
        <w:rPr>
          <w:spacing w:val="-1"/>
          <w:sz w:val="24"/>
          <w:szCs w:val="24"/>
        </w:rPr>
        <w:t>10.1</w:t>
      </w:r>
      <w:r>
        <w:rPr>
          <w:spacing w:val="-41"/>
          <w:sz w:val="24"/>
          <w:szCs w:val="24"/>
        </w:rPr>
        <w:t xml:space="preserve"> </w:t>
      </w:r>
      <w:r>
        <w:rPr>
          <w:spacing w:val="-1"/>
          <w:sz w:val="24"/>
          <w:szCs w:val="24"/>
        </w:rPr>
        <w:t>详见</w:t>
      </w:r>
      <w:r>
        <w:rPr>
          <w:spacing w:val="-1"/>
          <w:sz w:val="24"/>
          <w:szCs w:val="24"/>
          <w:u w:val="single" w:color="auto"/>
        </w:rPr>
        <w:t>供应商须知前附表。</w:t>
      </w:r>
    </w:p>
    <w:p w14:paraId="66DFB9BA">
      <w:pPr>
        <w:pStyle w:val="6"/>
        <w:spacing w:before="184" w:line="220" w:lineRule="auto"/>
        <w:ind w:left="478"/>
        <w:jc w:val="both"/>
        <w:outlineLvl w:val="2"/>
        <w:rPr>
          <w:sz w:val="24"/>
          <w:szCs w:val="24"/>
        </w:rPr>
      </w:pPr>
      <w:r>
        <w:rPr>
          <w:b/>
          <w:bCs/>
          <w:spacing w:val="-6"/>
          <w:sz w:val="24"/>
          <w:szCs w:val="24"/>
        </w:rPr>
        <w:t>11.谈判有效期</w:t>
      </w:r>
    </w:p>
    <w:p w14:paraId="38AA7E10">
      <w:pPr>
        <w:pStyle w:val="6"/>
        <w:spacing w:before="183" w:line="289" w:lineRule="auto"/>
        <w:ind w:left="27" w:right="56" w:firstLine="448"/>
        <w:jc w:val="both"/>
        <w:rPr>
          <w:sz w:val="24"/>
          <w:szCs w:val="24"/>
        </w:rPr>
      </w:pPr>
      <w:r>
        <w:rPr>
          <w:spacing w:val="-4"/>
          <w:sz w:val="24"/>
          <w:szCs w:val="24"/>
        </w:rPr>
        <w:t>11.1</w:t>
      </w:r>
      <w:r>
        <w:rPr>
          <w:spacing w:val="-52"/>
          <w:sz w:val="24"/>
          <w:szCs w:val="24"/>
        </w:rPr>
        <w:t xml:space="preserve"> </w:t>
      </w:r>
      <w:r>
        <w:rPr>
          <w:spacing w:val="-4"/>
          <w:sz w:val="24"/>
          <w:szCs w:val="24"/>
        </w:rPr>
        <w:t>谈判有效期为从响应文件提交截止之日算起的日历天数，谈</w:t>
      </w:r>
      <w:r>
        <w:rPr>
          <w:spacing w:val="-5"/>
          <w:sz w:val="24"/>
          <w:szCs w:val="24"/>
        </w:rPr>
        <w:t>判有效期详</w:t>
      </w:r>
      <w:r>
        <w:rPr>
          <w:spacing w:val="-2"/>
          <w:sz w:val="24"/>
          <w:szCs w:val="24"/>
        </w:rPr>
        <w:t>见</w:t>
      </w:r>
      <w:r>
        <w:rPr>
          <w:spacing w:val="-2"/>
          <w:sz w:val="24"/>
          <w:szCs w:val="24"/>
          <w:u w:val="single" w:color="auto"/>
        </w:rPr>
        <w:t>供应商须知前附表</w:t>
      </w:r>
      <w:r>
        <w:rPr>
          <w:spacing w:val="-2"/>
          <w:sz w:val="24"/>
          <w:szCs w:val="24"/>
        </w:rPr>
        <w:t>。</w:t>
      </w:r>
    </w:p>
    <w:p w14:paraId="7558013E">
      <w:pPr>
        <w:pStyle w:val="6"/>
        <w:spacing w:before="183" w:line="290" w:lineRule="auto"/>
        <w:ind w:left="24" w:firstLine="451"/>
        <w:jc w:val="both"/>
        <w:rPr>
          <w:sz w:val="24"/>
          <w:szCs w:val="24"/>
        </w:rPr>
      </w:pPr>
      <w:r>
        <w:rPr>
          <w:spacing w:val="-4"/>
          <w:sz w:val="24"/>
          <w:szCs w:val="24"/>
        </w:rPr>
        <w:t>11.2</w:t>
      </w:r>
      <w:r>
        <w:rPr>
          <w:spacing w:val="-52"/>
          <w:sz w:val="24"/>
          <w:szCs w:val="24"/>
        </w:rPr>
        <w:t xml:space="preserve"> </w:t>
      </w:r>
      <w:r>
        <w:rPr>
          <w:spacing w:val="-4"/>
          <w:sz w:val="24"/>
          <w:szCs w:val="24"/>
        </w:rPr>
        <w:t>在谈判有效期内，供应商的谈判保持有效，供应商不得要求</w:t>
      </w:r>
      <w:r>
        <w:rPr>
          <w:spacing w:val="-5"/>
          <w:sz w:val="24"/>
          <w:szCs w:val="24"/>
        </w:rPr>
        <w:t>撤销或修改</w:t>
      </w:r>
      <w:r>
        <w:rPr>
          <w:spacing w:val="-2"/>
          <w:sz w:val="24"/>
          <w:szCs w:val="24"/>
        </w:rPr>
        <w:t>其响应文件。谈判有效期不满足要求的响应，其响应文件将被认定为</w:t>
      </w:r>
      <w:r>
        <w:rPr>
          <w:b/>
          <w:bCs/>
          <w:spacing w:val="-2"/>
          <w:sz w:val="24"/>
          <w:szCs w:val="24"/>
        </w:rPr>
        <w:t>响应无效</w:t>
      </w:r>
      <w:r>
        <w:rPr>
          <w:spacing w:val="-2"/>
          <w:sz w:val="24"/>
          <w:szCs w:val="24"/>
        </w:rPr>
        <w:t>。</w:t>
      </w:r>
    </w:p>
    <w:p w14:paraId="44C2AEDC">
      <w:pPr>
        <w:pStyle w:val="6"/>
        <w:spacing w:before="181" w:line="325" w:lineRule="auto"/>
        <w:ind w:left="22" w:right="6" w:firstLine="453"/>
        <w:jc w:val="both"/>
        <w:rPr>
          <w:sz w:val="24"/>
          <w:szCs w:val="24"/>
        </w:rPr>
      </w:pPr>
      <w:r>
        <w:rPr>
          <w:spacing w:val="-3"/>
          <w:sz w:val="24"/>
          <w:szCs w:val="24"/>
        </w:rPr>
        <w:t>11.3</w:t>
      </w:r>
      <w:r>
        <w:rPr>
          <w:spacing w:val="-42"/>
          <w:sz w:val="24"/>
          <w:szCs w:val="24"/>
        </w:rPr>
        <w:t xml:space="preserve"> </w:t>
      </w:r>
      <w:r>
        <w:rPr>
          <w:spacing w:val="-3"/>
          <w:sz w:val="24"/>
          <w:szCs w:val="24"/>
        </w:rPr>
        <w:t>为保证有充分时间签订合同，采购人或集中采购机构可根据实际情况，在原谈判有效期截止之前，要求供应商延长谈判有效期。接受该要求的供应商将不会被要求和允许修正其响应文件。供应商可以拒绝延长谈判有效期的要求，且</w:t>
      </w:r>
      <w:r>
        <w:rPr>
          <w:spacing w:val="-1"/>
          <w:sz w:val="24"/>
          <w:szCs w:val="24"/>
        </w:rPr>
        <w:t>不承担任何责任。上述要求和答复都应以书面形式提交。</w:t>
      </w:r>
    </w:p>
    <w:p w14:paraId="2830C33D">
      <w:pPr>
        <w:pStyle w:val="6"/>
        <w:spacing w:before="184" w:line="219" w:lineRule="auto"/>
        <w:ind w:left="478"/>
        <w:jc w:val="both"/>
        <w:outlineLvl w:val="2"/>
        <w:rPr>
          <w:sz w:val="24"/>
          <w:szCs w:val="24"/>
        </w:rPr>
      </w:pPr>
      <w:r>
        <w:rPr>
          <w:b/>
          <w:bCs/>
          <w:spacing w:val="-4"/>
          <w:sz w:val="24"/>
          <w:szCs w:val="24"/>
        </w:rPr>
        <w:t>12.响应文件的提交、修改与撤回</w:t>
      </w:r>
    </w:p>
    <w:p w14:paraId="2D28EFFD">
      <w:pPr>
        <w:pStyle w:val="6"/>
        <w:spacing w:before="184" w:line="289" w:lineRule="auto"/>
        <w:ind w:left="43" w:right="56" w:firstLine="432"/>
        <w:jc w:val="both"/>
        <w:rPr>
          <w:sz w:val="24"/>
          <w:szCs w:val="24"/>
        </w:rPr>
      </w:pPr>
      <w:r>
        <w:rPr>
          <w:spacing w:val="-4"/>
          <w:sz w:val="24"/>
          <w:szCs w:val="24"/>
        </w:rPr>
        <w:t>12.1</w:t>
      </w:r>
      <w:r>
        <w:rPr>
          <w:spacing w:val="-51"/>
          <w:sz w:val="24"/>
          <w:szCs w:val="24"/>
        </w:rPr>
        <w:t xml:space="preserve"> </w:t>
      </w:r>
      <w:r>
        <w:rPr>
          <w:spacing w:val="-4"/>
          <w:sz w:val="24"/>
          <w:szCs w:val="24"/>
        </w:rPr>
        <w:t>供应商应当在竞争性谈判公告规定的响应文件提交截止时</w:t>
      </w:r>
      <w:r>
        <w:rPr>
          <w:spacing w:val="-5"/>
          <w:sz w:val="24"/>
          <w:szCs w:val="24"/>
        </w:rPr>
        <w:t>间前，将加密</w:t>
      </w:r>
      <w:r>
        <w:rPr>
          <w:spacing w:val="-2"/>
          <w:sz w:val="24"/>
          <w:szCs w:val="24"/>
        </w:rPr>
        <w:t>的响应文件在</w:t>
      </w:r>
      <w:r>
        <w:rPr>
          <w:rFonts w:hint="eastAsia"/>
          <w:spacing w:val="-2"/>
          <w:sz w:val="24"/>
          <w:szCs w:val="24"/>
          <w:lang w:eastAsia="zh-CN"/>
        </w:rPr>
        <w:t>“政采云”平台</w:t>
      </w:r>
      <w:r>
        <w:rPr>
          <w:spacing w:val="-2"/>
          <w:sz w:val="24"/>
          <w:szCs w:val="24"/>
        </w:rPr>
        <w:t>上传。</w:t>
      </w:r>
    </w:p>
    <w:p w14:paraId="58E04DFC">
      <w:pPr>
        <w:pStyle w:val="6"/>
        <w:spacing w:before="78" w:line="290" w:lineRule="auto"/>
        <w:ind w:left="24" w:right="68" w:firstLine="451"/>
        <w:jc w:val="both"/>
        <w:rPr>
          <w:spacing w:val="-1"/>
          <w:sz w:val="24"/>
          <w:szCs w:val="24"/>
        </w:rPr>
      </w:pPr>
      <w:r>
        <w:rPr>
          <w:spacing w:val="-4"/>
          <w:sz w:val="24"/>
          <w:szCs w:val="24"/>
        </w:rPr>
        <w:t>12.2</w:t>
      </w:r>
      <w:r>
        <w:rPr>
          <w:spacing w:val="-51"/>
          <w:sz w:val="24"/>
          <w:szCs w:val="24"/>
        </w:rPr>
        <w:t xml:space="preserve"> </w:t>
      </w:r>
      <w:r>
        <w:rPr>
          <w:spacing w:val="-4"/>
          <w:sz w:val="24"/>
          <w:szCs w:val="24"/>
        </w:rPr>
        <w:t>供应商应当在响应文件提交截止时间前完成响应文件的传</w:t>
      </w:r>
      <w:r>
        <w:rPr>
          <w:spacing w:val="-5"/>
          <w:sz w:val="24"/>
          <w:szCs w:val="24"/>
        </w:rPr>
        <w:t>输提交（以接</w:t>
      </w:r>
      <w:r>
        <w:rPr>
          <w:sz w:val="24"/>
          <w:szCs w:val="24"/>
        </w:rPr>
        <w:t>收到电子签收凭证为准</w:t>
      </w:r>
      <w:r>
        <w:rPr>
          <w:spacing w:val="-53"/>
          <w:sz w:val="24"/>
          <w:szCs w:val="24"/>
        </w:rPr>
        <w:t>），</w:t>
      </w:r>
      <w:r>
        <w:rPr>
          <w:sz w:val="24"/>
          <w:szCs w:val="24"/>
        </w:rPr>
        <w:t>并可以补充、修改或者撤回响应文件。响应文件提交</w:t>
      </w:r>
      <w:r>
        <w:rPr>
          <w:spacing w:val="-3"/>
          <w:sz w:val="24"/>
          <w:szCs w:val="24"/>
        </w:rPr>
        <w:t>截止时间前未完成响应文件传输的，视为撤回响应文件。未按规定加密或响应文</w:t>
      </w:r>
      <w:r>
        <w:rPr>
          <w:spacing w:val="-1"/>
          <w:sz w:val="24"/>
          <w:szCs w:val="24"/>
        </w:rPr>
        <w:t>件提交截止时间后送达的响应文件，</w:t>
      </w:r>
      <w:r>
        <w:rPr>
          <w:rFonts w:hint="eastAsia"/>
          <w:spacing w:val="-1"/>
          <w:sz w:val="24"/>
          <w:szCs w:val="24"/>
          <w:lang w:eastAsia="zh-CN"/>
        </w:rPr>
        <w:t>“政采云”平台</w:t>
      </w:r>
      <w:r>
        <w:rPr>
          <w:spacing w:val="-1"/>
          <w:sz w:val="24"/>
          <w:szCs w:val="24"/>
        </w:rPr>
        <w:t>应当拒收。</w:t>
      </w:r>
    </w:p>
    <w:p w14:paraId="22FC16C8">
      <w:pPr>
        <w:pStyle w:val="6"/>
        <w:spacing w:before="78" w:line="290" w:lineRule="auto"/>
        <w:ind w:left="24" w:right="68" w:firstLine="451"/>
        <w:jc w:val="both"/>
        <w:rPr>
          <w:sz w:val="24"/>
          <w:szCs w:val="24"/>
        </w:rPr>
      </w:pPr>
      <w:r>
        <w:rPr>
          <w:spacing w:val="3"/>
          <w:sz w:val="24"/>
          <w:szCs w:val="24"/>
        </w:rPr>
        <w:t>12.3供应商应在</w:t>
      </w:r>
      <w:r>
        <w:rPr>
          <w:spacing w:val="3"/>
          <w:sz w:val="24"/>
          <w:szCs w:val="24"/>
          <w:u w:val="single" w:color="auto"/>
        </w:rPr>
        <w:t>供应商须知前附表</w:t>
      </w:r>
      <w:r>
        <w:rPr>
          <w:spacing w:val="3"/>
          <w:sz w:val="24"/>
          <w:szCs w:val="24"/>
        </w:rPr>
        <w:t>规定的解</w:t>
      </w:r>
      <w:r>
        <w:rPr>
          <w:spacing w:val="2"/>
          <w:sz w:val="24"/>
          <w:szCs w:val="24"/>
        </w:rPr>
        <w:t>密时间前对其响应文件进行解</w:t>
      </w:r>
      <w:r>
        <w:rPr>
          <w:spacing w:val="-1"/>
          <w:sz w:val="24"/>
          <w:szCs w:val="24"/>
        </w:rPr>
        <w:t>密。未在规定时间内进行解密的，</w:t>
      </w:r>
      <w:r>
        <w:rPr>
          <w:b/>
          <w:bCs/>
          <w:spacing w:val="-1"/>
          <w:sz w:val="24"/>
          <w:szCs w:val="24"/>
        </w:rPr>
        <w:t>响应无效</w:t>
      </w:r>
      <w:r>
        <w:rPr>
          <w:spacing w:val="-1"/>
          <w:sz w:val="24"/>
          <w:szCs w:val="24"/>
        </w:rPr>
        <w:t>。</w:t>
      </w:r>
    </w:p>
    <w:p w14:paraId="718D36C3">
      <w:pPr>
        <w:pStyle w:val="6"/>
        <w:spacing w:before="183" w:line="313" w:lineRule="auto"/>
        <w:ind w:left="21" w:firstLine="454"/>
        <w:jc w:val="both"/>
        <w:rPr>
          <w:spacing w:val="-1"/>
          <w:sz w:val="24"/>
          <w:szCs w:val="24"/>
        </w:rPr>
      </w:pPr>
      <w:r>
        <w:rPr>
          <w:spacing w:val="-2"/>
          <w:sz w:val="24"/>
          <w:szCs w:val="24"/>
        </w:rPr>
        <w:t>12.4</w:t>
      </w:r>
      <w:r>
        <w:rPr>
          <w:spacing w:val="-51"/>
          <w:sz w:val="24"/>
          <w:szCs w:val="24"/>
        </w:rPr>
        <w:t xml:space="preserve"> </w:t>
      </w:r>
      <w:r>
        <w:rPr>
          <w:spacing w:val="-2"/>
          <w:sz w:val="24"/>
          <w:szCs w:val="24"/>
        </w:rPr>
        <w:t>在响应文件提交截止时间之后，供应商不得对其响应文</w:t>
      </w:r>
      <w:r>
        <w:rPr>
          <w:spacing w:val="-3"/>
          <w:sz w:val="24"/>
          <w:szCs w:val="24"/>
        </w:rPr>
        <w:t>件做任何修改。但属于谈判小组在评审中发现的计算错误并进行核实的修改、按照谈判文件的变</w:t>
      </w:r>
      <w:r>
        <w:rPr>
          <w:spacing w:val="-1"/>
          <w:sz w:val="24"/>
          <w:szCs w:val="24"/>
        </w:rPr>
        <w:t>动情况和谈判小组的要求重新提交响应文件的，不在此列。</w:t>
      </w:r>
    </w:p>
    <w:p w14:paraId="64D5625A">
      <w:pPr>
        <w:pStyle w:val="6"/>
        <w:spacing w:before="182" w:line="220" w:lineRule="auto"/>
        <w:ind w:firstLine="458" w:firstLineChars="200"/>
        <w:jc w:val="both"/>
        <w:outlineLvl w:val="2"/>
        <w:rPr>
          <w:sz w:val="24"/>
          <w:szCs w:val="24"/>
        </w:rPr>
      </w:pPr>
      <w:r>
        <w:rPr>
          <w:b/>
          <w:bCs/>
          <w:spacing w:val="-6"/>
          <w:sz w:val="24"/>
          <w:szCs w:val="24"/>
        </w:rPr>
        <w:t>13.谈判小组</w:t>
      </w:r>
    </w:p>
    <w:p w14:paraId="13C68AA2">
      <w:pPr>
        <w:pStyle w:val="6"/>
        <w:spacing w:before="182" w:line="289" w:lineRule="auto"/>
        <w:ind w:left="29" w:right="68" w:firstLine="445"/>
        <w:jc w:val="both"/>
        <w:rPr>
          <w:sz w:val="24"/>
          <w:szCs w:val="24"/>
          <w:highlight w:val="none"/>
        </w:rPr>
      </w:pPr>
      <w:r>
        <w:rPr>
          <w:spacing w:val="-5"/>
          <w:sz w:val="24"/>
          <w:szCs w:val="24"/>
          <w:highlight w:val="none"/>
        </w:rPr>
        <w:t>13.1</w:t>
      </w:r>
      <w:r>
        <w:rPr>
          <w:spacing w:val="-47"/>
          <w:sz w:val="24"/>
          <w:szCs w:val="24"/>
          <w:highlight w:val="none"/>
        </w:rPr>
        <w:t xml:space="preserve"> </w:t>
      </w:r>
      <w:r>
        <w:rPr>
          <w:spacing w:val="-5"/>
          <w:sz w:val="24"/>
          <w:szCs w:val="24"/>
          <w:highlight w:val="none"/>
        </w:rPr>
        <w:t>本项目将依法组建谈判小组，</w:t>
      </w:r>
      <w:r>
        <w:rPr>
          <w:rFonts w:hint="eastAsia"/>
          <w:spacing w:val="-5"/>
          <w:sz w:val="24"/>
          <w:szCs w:val="24"/>
          <w:highlight w:val="none"/>
        </w:rPr>
        <w:t>竞争性谈判小组由评审专家</w:t>
      </w:r>
      <w:r>
        <w:rPr>
          <w:rFonts w:hint="eastAsia"/>
          <w:spacing w:val="-5"/>
          <w:sz w:val="24"/>
          <w:szCs w:val="24"/>
          <w:highlight w:val="none"/>
          <w:lang w:val="en-US" w:eastAsia="zh-CN"/>
        </w:rPr>
        <w:t>3人</w:t>
      </w:r>
      <w:r>
        <w:rPr>
          <w:rFonts w:hint="eastAsia"/>
          <w:spacing w:val="-5"/>
          <w:sz w:val="24"/>
          <w:szCs w:val="24"/>
          <w:highlight w:val="none"/>
        </w:rPr>
        <w:t>组成</w:t>
      </w:r>
      <w:r>
        <w:rPr>
          <w:rFonts w:hint="eastAsia" w:ascii="宋体" w:hAnsi="宋体" w:eastAsia="宋体" w:cs="宋体"/>
          <w:spacing w:val="-5"/>
          <w:sz w:val="24"/>
          <w:szCs w:val="24"/>
          <w:highlight w:val="none"/>
          <w:lang w:eastAsia="zh-CN"/>
        </w:rPr>
        <w:t>。</w:t>
      </w:r>
      <w:r>
        <w:rPr>
          <w:spacing w:val="-5"/>
          <w:sz w:val="24"/>
          <w:szCs w:val="24"/>
          <w:highlight w:val="none"/>
        </w:rPr>
        <w:t>谈判</w:t>
      </w:r>
      <w:r>
        <w:rPr>
          <w:spacing w:val="-1"/>
          <w:sz w:val="24"/>
          <w:szCs w:val="24"/>
          <w:highlight w:val="none"/>
        </w:rPr>
        <w:t>小组及其成员应当依照政府采购的有关规定履行相关职责和义务。</w:t>
      </w:r>
    </w:p>
    <w:p w14:paraId="705F016D">
      <w:pPr>
        <w:pStyle w:val="6"/>
        <w:spacing w:before="184" w:line="289" w:lineRule="auto"/>
        <w:ind w:left="25" w:right="68" w:firstLine="450"/>
        <w:jc w:val="both"/>
        <w:rPr>
          <w:sz w:val="24"/>
          <w:szCs w:val="24"/>
        </w:rPr>
      </w:pPr>
      <w:r>
        <w:rPr>
          <w:spacing w:val="-4"/>
          <w:sz w:val="24"/>
          <w:szCs w:val="24"/>
        </w:rPr>
        <w:t>13.2</w:t>
      </w:r>
      <w:r>
        <w:rPr>
          <w:spacing w:val="-52"/>
          <w:sz w:val="24"/>
          <w:szCs w:val="24"/>
        </w:rPr>
        <w:t xml:space="preserve"> </w:t>
      </w:r>
      <w:r>
        <w:rPr>
          <w:spacing w:val="-4"/>
          <w:sz w:val="24"/>
          <w:szCs w:val="24"/>
        </w:rPr>
        <w:t>谈判小组依法对响应文件进行评审，并根据谈判文件规定的</w:t>
      </w:r>
      <w:r>
        <w:rPr>
          <w:spacing w:val="-5"/>
          <w:sz w:val="24"/>
          <w:szCs w:val="24"/>
        </w:rPr>
        <w:t>程序、评定</w:t>
      </w:r>
      <w:r>
        <w:rPr>
          <w:spacing w:val="-1"/>
          <w:sz w:val="24"/>
          <w:szCs w:val="24"/>
        </w:rPr>
        <w:t>成交的标准等事项与实质性响应谈判文件要求的供应商进行谈判。</w:t>
      </w:r>
    </w:p>
    <w:p w14:paraId="0A1037CA">
      <w:pPr>
        <w:pStyle w:val="6"/>
        <w:spacing w:before="184" w:line="289" w:lineRule="auto"/>
        <w:ind w:left="28" w:right="68" w:firstLine="447"/>
        <w:jc w:val="both"/>
        <w:rPr>
          <w:sz w:val="24"/>
          <w:szCs w:val="24"/>
        </w:rPr>
      </w:pPr>
      <w:r>
        <w:rPr>
          <w:spacing w:val="3"/>
          <w:sz w:val="24"/>
          <w:szCs w:val="24"/>
        </w:rPr>
        <w:t>13.3</w:t>
      </w:r>
      <w:r>
        <w:rPr>
          <w:spacing w:val="-47"/>
          <w:sz w:val="24"/>
          <w:szCs w:val="24"/>
        </w:rPr>
        <w:t xml:space="preserve"> </w:t>
      </w:r>
      <w:r>
        <w:rPr>
          <w:spacing w:val="3"/>
          <w:sz w:val="24"/>
          <w:szCs w:val="24"/>
        </w:rPr>
        <w:t>谈判小组应当从质量和服务均能满足谈判</w:t>
      </w:r>
      <w:r>
        <w:rPr>
          <w:spacing w:val="2"/>
          <w:sz w:val="24"/>
          <w:szCs w:val="24"/>
        </w:rPr>
        <w:t>文件实质性响应要求的供应</w:t>
      </w:r>
      <w:r>
        <w:rPr>
          <w:spacing w:val="-1"/>
          <w:sz w:val="24"/>
          <w:szCs w:val="24"/>
        </w:rPr>
        <w:t>商中，按照评审方法和标准推荐成交候选人，并编写评审报告。</w:t>
      </w:r>
    </w:p>
    <w:p w14:paraId="72D9E66A">
      <w:pPr>
        <w:pStyle w:val="6"/>
        <w:spacing w:before="185" w:line="219" w:lineRule="auto"/>
        <w:ind w:left="478"/>
        <w:jc w:val="both"/>
        <w:outlineLvl w:val="2"/>
        <w:rPr>
          <w:sz w:val="24"/>
          <w:szCs w:val="24"/>
        </w:rPr>
      </w:pPr>
      <w:r>
        <w:rPr>
          <w:b/>
          <w:bCs/>
          <w:spacing w:val="-4"/>
          <w:sz w:val="24"/>
          <w:szCs w:val="24"/>
        </w:rPr>
        <w:t>14.响应文件的评审与谈判</w:t>
      </w:r>
    </w:p>
    <w:p w14:paraId="496ED2EA">
      <w:pPr>
        <w:pStyle w:val="6"/>
        <w:spacing w:before="183" w:line="290" w:lineRule="auto"/>
        <w:ind w:left="23" w:right="68" w:firstLine="452"/>
        <w:jc w:val="both"/>
        <w:rPr>
          <w:sz w:val="24"/>
          <w:szCs w:val="24"/>
        </w:rPr>
      </w:pPr>
      <w:r>
        <w:rPr>
          <w:spacing w:val="3"/>
          <w:sz w:val="24"/>
          <w:szCs w:val="24"/>
        </w:rPr>
        <w:t>14.1</w:t>
      </w:r>
      <w:r>
        <w:rPr>
          <w:spacing w:val="-47"/>
          <w:sz w:val="24"/>
          <w:szCs w:val="24"/>
        </w:rPr>
        <w:t xml:space="preserve"> </w:t>
      </w:r>
      <w:r>
        <w:rPr>
          <w:spacing w:val="3"/>
          <w:sz w:val="24"/>
          <w:szCs w:val="24"/>
        </w:rPr>
        <w:t>采购人和集中采购机构将在竞争性谈判公</w:t>
      </w:r>
      <w:r>
        <w:rPr>
          <w:spacing w:val="2"/>
          <w:sz w:val="24"/>
          <w:szCs w:val="24"/>
        </w:rPr>
        <w:t>告规定的时间和地点组织谈</w:t>
      </w:r>
      <w:r>
        <w:rPr>
          <w:spacing w:val="-5"/>
          <w:sz w:val="24"/>
          <w:szCs w:val="24"/>
        </w:rPr>
        <w:t>判。</w:t>
      </w:r>
    </w:p>
    <w:p w14:paraId="0EC5977F">
      <w:pPr>
        <w:pStyle w:val="6"/>
        <w:spacing w:before="182" w:line="218" w:lineRule="auto"/>
        <w:ind w:left="475"/>
        <w:jc w:val="both"/>
        <w:rPr>
          <w:sz w:val="24"/>
          <w:szCs w:val="24"/>
        </w:rPr>
      </w:pPr>
      <w:r>
        <w:rPr>
          <w:spacing w:val="-2"/>
          <w:sz w:val="24"/>
          <w:szCs w:val="24"/>
        </w:rPr>
        <w:t>14.2 竞争性谈判采用最低评标价法评审。</w:t>
      </w:r>
    </w:p>
    <w:p w14:paraId="4F9A1103">
      <w:pPr>
        <w:pStyle w:val="6"/>
        <w:spacing w:before="185" w:line="360" w:lineRule="auto"/>
        <w:ind w:left="43" w:right="68" w:firstLine="417"/>
        <w:jc w:val="both"/>
        <w:rPr>
          <w:sz w:val="24"/>
          <w:szCs w:val="24"/>
        </w:rPr>
      </w:pPr>
      <w:r>
        <w:rPr>
          <w:spacing w:val="-2"/>
          <w:sz w:val="24"/>
          <w:szCs w:val="24"/>
        </w:rPr>
        <w:t>最低评标价法，是指响应文件满足谈判文件全部实质性要求且最后报价最低的供应商为成交候选人的评标方法。</w:t>
      </w:r>
    </w:p>
    <w:p w14:paraId="491B5EB3">
      <w:pPr>
        <w:pStyle w:val="6"/>
        <w:spacing w:before="2" w:line="359" w:lineRule="auto"/>
        <w:ind w:left="35" w:right="68" w:firstLine="439"/>
        <w:jc w:val="both"/>
        <w:rPr>
          <w:sz w:val="24"/>
          <w:szCs w:val="24"/>
        </w:rPr>
      </w:pPr>
      <w:r>
        <w:rPr>
          <w:spacing w:val="3"/>
          <w:sz w:val="24"/>
          <w:szCs w:val="24"/>
        </w:rPr>
        <w:t>14.3</w:t>
      </w:r>
      <w:r>
        <w:rPr>
          <w:spacing w:val="-47"/>
          <w:sz w:val="24"/>
          <w:szCs w:val="24"/>
        </w:rPr>
        <w:t xml:space="preserve"> </w:t>
      </w:r>
      <w:r>
        <w:rPr>
          <w:spacing w:val="3"/>
          <w:sz w:val="24"/>
          <w:szCs w:val="24"/>
        </w:rPr>
        <w:t>谈判小组将按照谈判文件规定的评审方法</w:t>
      </w:r>
      <w:r>
        <w:rPr>
          <w:spacing w:val="2"/>
          <w:sz w:val="24"/>
          <w:szCs w:val="24"/>
        </w:rPr>
        <w:t>和标准对供应商独立进行评</w:t>
      </w:r>
      <w:r>
        <w:rPr>
          <w:spacing w:val="-3"/>
          <w:sz w:val="24"/>
          <w:szCs w:val="24"/>
        </w:rPr>
        <w:t>审。评审程序如下：</w:t>
      </w:r>
    </w:p>
    <w:p w14:paraId="7FB7D03B">
      <w:pPr>
        <w:pStyle w:val="6"/>
        <w:spacing w:line="289" w:lineRule="auto"/>
        <w:ind w:left="46" w:firstLine="429"/>
        <w:jc w:val="both"/>
        <w:rPr>
          <w:rFonts w:hint="eastAsia"/>
          <w:spacing w:val="-4"/>
          <w:sz w:val="24"/>
          <w:szCs w:val="24"/>
        </w:rPr>
      </w:pPr>
      <w:r>
        <w:rPr>
          <w:rFonts w:hint="eastAsia"/>
          <w:spacing w:val="-4"/>
          <w:sz w:val="24"/>
          <w:szCs w:val="24"/>
        </w:rPr>
        <w:t>14.3.1 初审。谈判小组对供应商进行资格性审查和符合性审查。</w:t>
      </w:r>
    </w:p>
    <w:p w14:paraId="15351CA4">
      <w:pPr>
        <w:pStyle w:val="6"/>
        <w:spacing w:before="184" w:line="289" w:lineRule="auto"/>
        <w:ind w:left="25" w:right="68" w:firstLine="450"/>
        <w:jc w:val="both"/>
        <w:rPr>
          <w:rFonts w:hint="eastAsia"/>
          <w:spacing w:val="-4"/>
          <w:sz w:val="24"/>
          <w:szCs w:val="24"/>
        </w:rPr>
      </w:pPr>
      <w:r>
        <w:rPr>
          <w:rFonts w:hint="eastAsia"/>
          <w:spacing w:val="-4"/>
          <w:sz w:val="24"/>
          <w:szCs w:val="24"/>
        </w:rPr>
        <w:t>谈判小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b/>
          <w:bCs/>
          <w:spacing w:val="-4"/>
          <w:sz w:val="24"/>
          <w:szCs w:val="24"/>
        </w:rPr>
        <w:t>响应无效</w:t>
      </w:r>
      <w:r>
        <w:rPr>
          <w:rFonts w:hint="eastAsia"/>
          <w:spacing w:val="-4"/>
          <w:sz w:val="24"/>
          <w:szCs w:val="24"/>
        </w:rPr>
        <w:t>。</w:t>
      </w:r>
    </w:p>
    <w:p w14:paraId="2E14A61E">
      <w:pPr>
        <w:pStyle w:val="6"/>
        <w:spacing w:before="184" w:line="360" w:lineRule="auto"/>
        <w:ind w:left="25" w:right="68" w:firstLine="450"/>
        <w:jc w:val="both"/>
        <w:rPr>
          <w:rFonts w:hint="eastAsia"/>
          <w:b/>
          <w:bCs/>
          <w:spacing w:val="-4"/>
          <w:sz w:val="24"/>
          <w:szCs w:val="24"/>
        </w:rPr>
      </w:pPr>
      <w:r>
        <w:rPr>
          <w:rFonts w:hint="eastAsia"/>
          <w:b/>
          <w:bCs/>
          <w:spacing w:val="-4"/>
          <w:sz w:val="24"/>
          <w:szCs w:val="24"/>
        </w:rPr>
        <w:t>对存在失信信息的供应商，谈判小组将下载查询结果页面后与其他采购文件一并保存。供应商不良信用记录以采购人查询结果为准。在本采购文件规定的查询时间之外，网站信息发生的任何变更均不作为初审依据。供应商自行提供的与网站信息不一致的其他证明材料亦不作为初审依据。</w:t>
      </w:r>
    </w:p>
    <w:p w14:paraId="50945A6F">
      <w:pPr>
        <w:pStyle w:val="6"/>
        <w:spacing w:line="289" w:lineRule="auto"/>
        <w:ind w:left="46" w:firstLine="429"/>
        <w:jc w:val="both"/>
        <w:rPr>
          <w:sz w:val="24"/>
          <w:szCs w:val="24"/>
        </w:rPr>
      </w:pPr>
      <w:r>
        <w:rPr>
          <w:spacing w:val="-4"/>
          <w:sz w:val="24"/>
          <w:szCs w:val="24"/>
        </w:rPr>
        <w:t>14.3.2</w:t>
      </w:r>
      <w:r>
        <w:rPr>
          <w:spacing w:val="-52"/>
          <w:sz w:val="24"/>
          <w:szCs w:val="24"/>
        </w:rPr>
        <w:t xml:space="preserve"> </w:t>
      </w:r>
      <w:r>
        <w:rPr>
          <w:spacing w:val="-4"/>
          <w:sz w:val="24"/>
          <w:szCs w:val="24"/>
        </w:rPr>
        <w:t>谈判。初审合格后，谈判小组将按网上加密电子响应文件提交顺序集</w:t>
      </w:r>
      <w:r>
        <w:rPr>
          <w:spacing w:val="-2"/>
          <w:sz w:val="24"/>
          <w:szCs w:val="24"/>
        </w:rPr>
        <w:t>中与单一供应商分别进行谈判，并给予所有参加谈判的供应商平等的谈判</w:t>
      </w:r>
      <w:r>
        <w:rPr>
          <w:spacing w:val="-3"/>
          <w:sz w:val="24"/>
          <w:szCs w:val="24"/>
        </w:rPr>
        <w:t>机会。</w:t>
      </w:r>
    </w:p>
    <w:p w14:paraId="5C642870">
      <w:pPr>
        <w:pStyle w:val="6"/>
        <w:spacing w:before="183" w:line="289" w:lineRule="auto"/>
        <w:ind w:left="24" w:right="53" w:firstLine="451"/>
        <w:jc w:val="both"/>
        <w:rPr>
          <w:sz w:val="24"/>
          <w:szCs w:val="24"/>
        </w:rPr>
      </w:pPr>
      <w:r>
        <w:rPr>
          <w:spacing w:val="-4"/>
          <w:sz w:val="24"/>
          <w:szCs w:val="24"/>
        </w:rPr>
        <w:t>14.3.3</w:t>
      </w:r>
      <w:r>
        <w:rPr>
          <w:spacing w:val="-53"/>
          <w:sz w:val="24"/>
          <w:szCs w:val="24"/>
        </w:rPr>
        <w:t xml:space="preserve"> </w:t>
      </w:r>
      <w:r>
        <w:rPr>
          <w:spacing w:val="-4"/>
          <w:sz w:val="24"/>
          <w:szCs w:val="24"/>
        </w:rPr>
        <w:t>报价。谈判结束后，谈判小组应当要求所有继续参加谈判的供应商在</w:t>
      </w:r>
      <w:r>
        <w:rPr>
          <w:spacing w:val="-1"/>
          <w:sz w:val="24"/>
          <w:szCs w:val="24"/>
        </w:rPr>
        <w:t>规定时间内提交最后报价。</w:t>
      </w:r>
    </w:p>
    <w:p w14:paraId="20A0A94A">
      <w:pPr>
        <w:pStyle w:val="6"/>
        <w:spacing w:before="186" w:line="219" w:lineRule="auto"/>
        <w:ind w:left="475"/>
        <w:jc w:val="both"/>
        <w:rPr>
          <w:sz w:val="24"/>
          <w:szCs w:val="24"/>
        </w:rPr>
      </w:pPr>
      <w:r>
        <w:rPr>
          <w:spacing w:val="-5"/>
          <w:sz w:val="24"/>
          <w:szCs w:val="24"/>
        </w:rPr>
        <w:t>14.4</w:t>
      </w:r>
      <w:r>
        <w:rPr>
          <w:spacing w:val="-44"/>
          <w:sz w:val="24"/>
          <w:szCs w:val="24"/>
        </w:rPr>
        <w:t xml:space="preserve"> </w:t>
      </w:r>
      <w:r>
        <w:rPr>
          <w:spacing w:val="-5"/>
          <w:sz w:val="24"/>
          <w:szCs w:val="24"/>
        </w:rPr>
        <w:t>相关说明。</w:t>
      </w:r>
    </w:p>
    <w:p w14:paraId="4A7CFE7C">
      <w:pPr>
        <w:pStyle w:val="6"/>
        <w:spacing w:before="182" w:line="325" w:lineRule="auto"/>
        <w:ind w:left="23" w:right="18" w:firstLine="452"/>
        <w:jc w:val="both"/>
        <w:rPr>
          <w:sz w:val="24"/>
          <w:szCs w:val="24"/>
        </w:rPr>
      </w:pPr>
      <w:r>
        <w:rPr>
          <w:spacing w:val="-4"/>
          <w:sz w:val="24"/>
          <w:szCs w:val="24"/>
        </w:rPr>
        <w:t>14.4.</w:t>
      </w:r>
      <w:r>
        <w:rPr>
          <w:rFonts w:hint="eastAsia"/>
          <w:spacing w:val="-4"/>
          <w:sz w:val="24"/>
          <w:szCs w:val="24"/>
          <w:lang w:val="en-US" w:eastAsia="zh-CN"/>
        </w:rPr>
        <w:t>1</w:t>
      </w:r>
      <w:r>
        <w:rPr>
          <w:spacing w:val="-52"/>
          <w:sz w:val="24"/>
          <w:szCs w:val="24"/>
        </w:rPr>
        <w:t xml:space="preserve"> </w:t>
      </w:r>
      <w:r>
        <w:rPr>
          <w:spacing w:val="-4"/>
          <w:sz w:val="24"/>
          <w:szCs w:val="24"/>
        </w:rPr>
        <w:t>谈判小组根据与供应商谈判情况可能实质性变动谈判文件的内容，包</w:t>
      </w:r>
      <w:r>
        <w:rPr>
          <w:spacing w:val="-2"/>
          <w:sz w:val="24"/>
          <w:szCs w:val="24"/>
        </w:rPr>
        <w:t>括采购需求中的技术、服务要求以及合同草案条款。谈判文件有实质性变动的，</w:t>
      </w:r>
      <w:r>
        <w:rPr>
          <w:spacing w:val="-3"/>
          <w:sz w:val="24"/>
          <w:szCs w:val="24"/>
        </w:rPr>
        <w:t>经采购人代表确认作为谈判文件的有效组成部分，谈判小组将以书面形式通知所</w:t>
      </w:r>
      <w:r>
        <w:rPr>
          <w:spacing w:val="-1"/>
          <w:sz w:val="24"/>
          <w:szCs w:val="24"/>
        </w:rPr>
        <w:t>有参加谈判的供应商。</w:t>
      </w:r>
    </w:p>
    <w:p w14:paraId="3946A74D">
      <w:pPr>
        <w:pStyle w:val="6"/>
        <w:spacing w:before="183" w:line="325" w:lineRule="auto"/>
        <w:ind w:left="26" w:right="53" w:firstLine="449"/>
        <w:jc w:val="both"/>
        <w:rPr>
          <w:sz w:val="24"/>
          <w:szCs w:val="24"/>
        </w:rPr>
      </w:pPr>
      <w:r>
        <w:rPr>
          <w:spacing w:val="3"/>
          <w:sz w:val="24"/>
          <w:szCs w:val="24"/>
        </w:rPr>
        <w:t>14.4.</w:t>
      </w:r>
      <w:r>
        <w:rPr>
          <w:rFonts w:hint="eastAsia"/>
          <w:spacing w:val="3"/>
          <w:sz w:val="24"/>
          <w:szCs w:val="24"/>
          <w:lang w:val="en-US" w:eastAsia="zh-CN"/>
        </w:rPr>
        <w:t>2</w:t>
      </w:r>
      <w:r>
        <w:rPr>
          <w:spacing w:val="-47"/>
          <w:sz w:val="24"/>
          <w:szCs w:val="24"/>
        </w:rPr>
        <w:t xml:space="preserve"> </w:t>
      </w:r>
      <w:r>
        <w:rPr>
          <w:spacing w:val="3"/>
          <w:sz w:val="24"/>
          <w:szCs w:val="24"/>
        </w:rPr>
        <w:t>谈判小组发现供应商的报价或者</w:t>
      </w:r>
      <w:r>
        <w:rPr>
          <w:spacing w:val="2"/>
          <w:sz w:val="24"/>
          <w:szCs w:val="24"/>
        </w:rPr>
        <w:t>某些分项报价明显低于其他通过初</w:t>
      </w:r>
      <w:r>
        <w:rPr>
          <w:spacing w:val="-3"/>
          <w:sz w:val="24"/>
          <w:szCs w:val="24"/>
        </w:rPr>
        <w:t>审的供应商的报价，有可能影响产品质量和不能诚信履约的，应当要求其在</w:t>
      </w:r>
      <w:r>
        <w:rPr>
          <w:spacing w:val="-4"/>
          <w:sz w:val="24"/>
          <w:szCs w:val="24"/>
        </w:rPr>
        <w:t>合理</w:t>
      </w:r>
      <w:r>
        <w:rPr>
          <w:spacing w:val="-3"/>
          <w:sz w:val="24"/>
          <w:szCs w:val="24"/>
        </w:rPr>
        <w:t>的时间内提供说明，必要时提交相关证明材料；供应商不能证明其报价</w:t>
      </w:r>
      <w:r>
        <w:rPr>
          <w:spacing w:val="-4"/>
          <w:sz w:val="24"/>
          <w:szCs w:val="24"/>
        </w:rPr>
        <w:t>合理</w:t>
      </w:r>
      <w:r>
        <w:rPr>
          <w:spacing w:val="-2"/>
          <w:sz w:val="24"/>
          <w:szCs w:val="24"/>
        </w:rPr>
        <w:t>性的，其响应文件将被认定为</w:t>
      </w:r>
      <w:r>
        <w:rPr>
          <w:b/>
          <w:bCs/>
          <w:spacing w:val="-2"/>
          <w:sz w:val="24"/>
          <w:szCs w:val="24"/>
        </w:rPr>
        <w:t>响应无效</w:t>
      </w:r>
      <w:r>
        <w:rPr>
          <w:spacing w:val="-2"/>
          <w:sz w:val="24"/>
          <w:szCs w:val="24"/>
        </w:rPr>
        <w:t>。</w:t>
      </w:r>
    </w:p>
    <w:p w14:paraId="23AC5442">
      <w:pPr>
        <w:pStyle w:val="6"/>
        <w:spacing w:before="184" w:line="289" w:lineRule="auto"/>
        <w:ind w:left="22" w:right="53" w:firstLine="453"/>
        <w:jc w:val="both"/>
        <w:rPr>
          <w:sz w:val="24"/>
          <w:szCs w:val="24"/>
        </w:rPr>
      </w:pPr>
      <w:r>
        <w:rPr>
          <w:spacing w:val="-4"/>
          <w:sz w:val="24"/>
          <w:szCs w:val="24"/>
        </w:rPr>
        <w:t>14.4.</w:t>
      </w:r>
      <w:r>
        <w:rPr>
          <w:rFonts w:hint="eastAsia"/>
          <w:spacing w:val="-4"/>
          <w:sz w:val="24"/>
          <w:szCs w:val="24"/>
          <w:lang w:val="en-US" w:eastAsia="zh-CN"/>
        </w:rPr>
        <w:t>3</w:t>
      </w:r>
      <w:r>
        <w:rPr>
          <w:spacing w:val="-49"/>
          <w:sz w:val="24"/>
          <w:szCs w:val="24"/>
        </w:rPr>
        <w:t xml:space="preserve"> </w:t>
      </w:r>
      <w:r>
        <w:rPr>
          <w:spacing w:val="-4"/>
          <w:sz w:val="24"/>
          <w:szCs w:val="24"/>
        </w:rPr>
        <w:t>无论何种原因，即使供应商谈判时携带了证书材料的原件，</w:t>
      </w:r>
      <w:r>
        <w:rPr>
          <w:spacing w:val="-5"/>
          <w:sz w:val="24"/>
          <w:szCs w:val="24"/>
        </w:rPr>
        <w:t>但响应文</w:t>
      </w:r>
      <w:r>
        <w:rPr>
          <w:sz w:val="24"/>
          <w:szCs w:val="24"/>
        </w:rPr>
        <w:t>件中未提供与之内容完全一致的扫描件</w:t>
      </w:r>
      <w:r>
        <w:rPr>
          <w:rFonts w:hint="eastAsia"/>
          <w:sz w:val="24"/>
          <w:szCs w:val="24"/>
          <w:lang w:val="en-US" w:eastAsia="zh-CN"/>
        </w:rPr>
        <w:t>或复印件</w:t>
      </w:r>
      <w:r>
        <w:rPr>
          <w:sz w:val="24"/>
          <w:szCs w:val="24"/>
        </w:rPr>
        <w:t>的，谈判小</w:t>
      </w:r>
      <w:r>
        <w:rPr>
          <w:spacing w:val="-1"/>
          <w:sz w:val="24"/>
          <w:szCs w:val="24"/>
        </w:rPr>
        <w:t>组可以视同其未提供。</w:t>
      </w:r>
    </w:p>
    <w:p w14:paraId="46CCF05B">
      <w:pPr>
        <w:pStyle w:val="6"/>
        <w:spacing w:before="183" w:line="290" w:lineRule="auto"/>
        <w:ind w:left="26" w:right="53" w:firstLine="449"/>
        <w:jc w:val="both"/>
        <w:rPr>
          <w:sz w:val="24"/>
          <w:szCs w:val="24"/>
        </w:rPr>
      </w:pPr>
      <w:r>
        <w:rPr>
          <w:spacing w:val="3"/>
          <w:sz w:val="24"/>
          <w:szCs w:val="24"/>
        </w:rPr>
        <w:t>14.4.</w:t>
      </w:r>
      <w:r>
        <w:rPr>
          <w:rFonts w:hint="eastAsia"/>
          <w:spacing w:val="3"/>
          <w:sz w:val="24"/>
          <w:szCs w:val="24"/>
          <w:lang w:val="en-US" w:eastAsia="zh-CN"/>
        </w:rPr>
        <w:t>4</w:t>
      </w:r>
      <w:r>
        <w:rPr>
          <w:spacing w:val="-47"/>
          <w:sz w:val="24"/>
          <w:szCs w:val="24"/>
        </w:rPr>
        <w:t xml:space="preserve"> </w:t>
      </w:r>
      <w:r>
        <w:rPr>
          <w:spacing w:val="3"/>
          <w:sz w:val="24"/>
          <w:szCs w:val="24"/>
        </w:rPr>
        <w:t>谈判小组决定响应文件的响应性</w:t>
      </w:r>
      <w:r>
        <w:rPr>
          <w:spacing w:val="2"/>
          <w:sz w:val="24"/>
          <w:szCs w:val="24"/>
        </w:rPr>
        <w:t>及符合性只根据响应文件本身的内</w:t>
      </w:r>
      <w:r>
        <w:rPr>
          <w:spacing w:val="-1"/>
          <w:sz w:val="24"/>
          <w:szCs w:val="24"/>
        </w:rPr>
        <w:t>容，而不寻求其他外部证据。</w:t>
      </w:r>
    </w:p>
    <w:p w14:paraId="6767AB3E">
      <w:pPr>
        <w:pStyle w:val="6"/>
        <w:spacing w:before="182" w:line="360" w:lineRule="auto"/>
        <w:ind w:left="27" w:firstLine="448"/>
        <w:jc w:val="both"/>
        <w:rPr>
          <w:sz w:val="24"/>
          <w:szCs w:val="24"/>
        </w:rPr>
      </w:pPr>
      <w:r>
        <w:rPr>
          <w:spacing w:val="-4"/>
          <w:sz w:val="24"/>
          <w:szCs w:val="24"/>
        </w:rPr>
        <w:t>14.5</w:t>
      </w:r>
      <w:r>
        <w:rPr>
          <w:spacing w:val="-51"/>
          <w:sz w:val="24"/>
          <w:szCs w:val="24"/>
        </w:rPr>
        <w:t xml:space="preserve"> </w:t>
      </w:r>
      <w:r>
        <w:rPr>
          <w:spacing w:val="-4"/>
          <w:sz w:val="24"/>
          <w:szCs w:val="24"/>
        </w:rPr>
        <w:t>供应商授权代表对谈判过程有疑义，以及认为采购人、集</w:t>
      </w:r>
      <w:r>
        <w:rPr>
          <w:spacing w:val="-5"/>
          <w:sz w:val="24"/>
          <w:szCs w:val="24"/>
        </w:rPr>
        <w:t>中采购机构相</w:t>
      </w:r>
      <w:r>
        <w:rPr>
          <w:spacing w:val="-2"/>
          <w:sz w:val="24"/>
          <w:szCs w:val="24"/>
        </w:rPr>
        <w:t>关工作人员有需要回避的情形的，应当场提出询问或者回避申请，并说明理由。</w:t>
      </w:r>
    </w:p>
    <w:p w14:paraId="7F8F314C">
      <w:pPr>
        <w:pStyle w:val="6"/>
        <w:spacing w:before="1" w:line="219" w:lineRule="auto"/>
        <w:ind w:left="478"/>
        <w:jc w:val="both"/>
        <w:outlineLvl w:val="2"/>
        <w:rPr>
          <w:sz w:val="24"/>
          <w:szCs w:val="24"/>
        </w:rPr>
      </w:pPr>
      <w:r>
        <w:rPr>
          <w:b/>
          <w:bCs/>
          <w:spacing w:val="-5"/>
          <w:sz w:val="24"/>
          <w:szCs w:val="24"/>
        </w:rPr>
        <w:t>15.终止竞争性谈判</w:t>
      </w:r>
    </w:p>
    <w:p w14:paraId="5BCFE196">
      <w:pPr>
        <w:pStyle w:val="6"/>
        <w:spacing w:before="78" w:line="219" w:lineRule="auto"/>
        <w:ind w:left="22" w:firstLine="460" w:firstLineChars="200"/>
        <w:jc w:val="both"/>
        <w:rPr>
          <w:sz w:val="24"/>
          <w:szCs w:val="24"/>
        </w:rPr>
      </w:pPr>
      <w:r>
        <w:rPr>
          <w:spacing w:val="-5"/>
          <w:sz w:val="24"/>
          <w:szCs w:val="24"/>
        </w:rPr>
        <w:t>15.1</w:t>
      </w:r>
      <w:r>
        <w:rPr>
          <w:spacing w:val="-22"/>
          <w:sz w:val="24"/>
          <w:szCs w:val="24"/>
        </w:rPr>
        <w:t xml:space="preserve"> </w:t>
      </w:r>
      <w:r>
        <w:rPr>
          <w:spacing w:val="-5"/>
          <w:sz w:val="24"/>
          <w:szCs w:val="24"/>
        </w:rPr>
        <w:t>出现下列情况之一时，采购人和集中采购机构有权宣布终止竞争性谈判</w:t>
      </w:r>
      <w:r>
        <w:rPr>
          <w:spacing w:val="-1"/>
          <w:sz w:val="24"/>
          <w:szCs w:val="24"/>
        </w:rPr>
        <w:t>采购，并将理由通知所有供应商：</w:t>
      </w:r>
    </w:p>
    <w:p w14:paraId="0D70700C">
      <w:pPr>
        <w:pStyle w:val="6"/>
        <w:spacing w:before="183" w:line="219" w:lineRule="auto"/>
        <w:ind w:left="469"/>
        <w:jc w:val="both"/>
        <w:rPr>
          <w:sz w:val="24"/>
          <w:szCs w:val="24"/>
        </w:rPr>
      </w:pPr>
      <w:r>
        <w:rPr>
          <w:spacing w:val="-1"/>
          <w:sz w:val="24"/>
          <w:szCs w:val="24"/>
        </w:rPr>
        <w:t>（1）有效供应商数量不足，导致本次谈判缺乏竞争的；</w:t>
      </w:r>
    </w:p>
    <w:p w14:paraId="233D5352">
      <w:pPr>
        <w:pStyle w:val="6"/>
        <w:spacing w:before="183" w:line="219" w:lineRule="auto"/>
        <w:ind w:left="469"/>
        <w:jc w:val="both"/>
        <w:rPr>
          <w:sz w:val="24"/>
          <w:szCs w:val="24"/>
        </w:rPr>
      </w:pPr>
      <w:r>
        <w:rPr>
          <w:spacing w:val="-1"/>
          <w:sz w:val="24"/>
          <w:szCs w:val="24"/>
        </w:rPr>
        <w:t>（2）出现影响采购公正的违法、违规行为的；</w:t>
      </w:r>
    </w:p>
    <w:p w14:paraId="77D9D385">
      <w:pPr>
        <w:pStyle w:val="6"/>
        <w:spacing w:before="183" w:line="219" w:lineRule="auto"/>
        <w:ind w:left="469"/>
        <w:jc w:val="both"/>
        <w:rPr>
          <w:sz w:val="24"/>
          <w:szCs w:val="24"/>
        </w:rPr>
      </w:pPr>
      <w:r>
        <w:rPr>
          <w:spacing w:val="-2"/>
          <w:sz w:val="24"/>
          <w:szCs w:val="24"/>
        </w:rPr>
        <w:t>（3）因重大变故，采购任务取消的；</w:t>
      </w:r>
    </w:p>
    <w:p w14:paraId="07BA56F2">
      <w:pPr>
        <w:pStyle w:val="6"/>
        <w:spacing w:before="183" w:line="219" w:lineRule="auto"/>
        <w:ind w:left="469"/>
        <w:jc w:val="both"/>
        <w:rPr>
          <w:sz w:val="24"/>
          <w:szCs w:val="24"/>
        </w:rPr>
      </w:pPr>
      <w:r>
        <w:rPr>
          <w:spacing w:val="-2"/>
          <w:sz w:val="24"/>
          <w:szCs w:val="24"/>
        </w:rPr>
        <w:t>（4）政府采购法律法规规定的其他情形。</w:t>
      </w:r>
    </w:p>
    <w:p w14:paraId="0CAAD71E">
      <w:pPr>
        <w:pStyle w:val="6"/>
        <w:spacing w:before="184" w:line="219" w:lineRule="auto"/>
        <w:ind w:left="478"/>
        <w:jc w:val="both"/>
        <w:outlineLvl w:val="2"/>
        <w:rPr>
          <w:sz w:val="24"/>
          <w:szCs w:val="24"/>
        </w:rPr>
      </w:pPr>
      <w:r>
        <w:rPr>
          <w:b/>
          <w:bCs/>
          <w:spacing w:val="-4"/>
          <w:sz w:val="24"/>
          <w:szCs w:val="24"/>
        </w:rPr>
        <w:t>16.响应文件的澄清、说明或更正</w:t>
      </w:r>
    </w:p>
    <w:p w14:paraId="26611E2B">
      <w:pPr>
        <w:pStyle w:val="6"/>
        <w:spacing w:before="181" w:line="332" w:lineRule="auto"/>
        <w:ind w:left="24" w:right="99" w:firstLine="487"/>
        <w:jc w:val="both"/>
        <w:rPr>
          <w:sz w:val="24"/>
          <w:szCs w:val="24"/>
        </w:rPr>
      </w:pPr>
      <w:r>
        <w:rPr>
          <w:spacing w:val="2"/>
          <w:sz w:val="24"/>
          <w:szCs w:val="24"/>
        </w:rPr>
        <w:t>16.1</w:t>
      </w:r>
      <w:r>
        <w:rPr>
          <w:spacing w:val="-49"/>
          <w:sz w:val="24"/>
          <w:szCs w:val="24"/>
        </w:rPr>
        <w:t xml:space="preserve"> </w:t>
      </w:r>
      <w:r>
        <w:rPr>
          <w:spacing w:val="2"/>
          <w:sz w:val="24"/>
          <w:szCs w:val="24"/>
        </w:rPr>
        <w:t>谈判小组将对响应文件的有效性、完整性</w:t>
      </w:r>
      <w:r>
        <w:rPr>
          <w:spacing w:val="1"/>
          <w:sz w:val="24"/>
          <w:szCs w:val="24"/>
        </w:rPr>
        <w:t>和响应程度进行审查，审查</w:t>
      </w:r>
      <w:r>
        <w:rPr>
          <w:spacing w:val="-3"/>
          <w:sz w:val="24"/>
          <w:szCs w:val="24"/>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w:t>
      </w:r>
      <w:r>
        <w:rPr>
          <w:spacing w:val="-1"/>
          <w:sz w:val="24"/>
          <w:szCs w:val="24"/>
        </w:rPr>
        <w:t>本响应文件的解释发生异议的，以中文文本为准。</w:t>
      </w:r>
    </w:p>
    <w:p w14:paraId="02183531">
      <w:pPr>
        <w:pStyle w:val="6"/>
        <w:spacing w:before="1" w:line="217" w:lineRule="auto"/>
        <w:ind w:left="478"/>
        <w:jc w:val="both"/>
        <w:outlineLvl w:val="2"/>
        <w:rPr>
          <w:sz w:val="24"/>
          <w:szCs w:val="24"/>
        </w:rPr>
      </w:pPr>
      <w:r>
        <w:rPr>
          <w:b/>
          <w:bCs/>
          <w:spacing w:val="-6"/>
          <w:sz w:val="24"/>
          <w:szCs w:val="24"/>
        </w:rPr>
        <w:t>17.最后报价</w:t>
      </w:r>
    </w:p>
    <w:p w14:paraId="7650FC7B">
      <w:pPr>
        <w:pStyle w:val="6"/>
        <w:spacing w:before="185" w:line="218" w:lineRule="auto"/>
        <w:ind w:left="475"/>
        <w:jc w:val="both"/>
        <w:rPr>
          <w:sz w:val="24"/>
          <w:szCs w:val="24"/>
        </w:rPr>
      </w:pPr>
      <w:r>
        <w:rPr>
          <w:spacing w:val="-3"/>
          <w:sz w:val="24"/>
          <w:szCs w:val="24"/>
        </w:rPr>
        <w:t>17.1</w:t>
      </w:r>
      <w:r>
        <w:rPr>
          <w:spacing w:val="-47"/>
          <w:sz w:val="24"/>
          <w:szCs w:val="24"/>
        </w:rPr>
        <w:t xml:space="preserve"> </w:t>
      </w:r>
      <w:r>
        <w:rPr>
          <w:spacing w:val="-3"/>
          <w:sz w:val="24"/>
          <w:szCs w:val="24"/>
        </w:rPr>
        <w:t>谈判只进行二轮报价。</w:t>
      </w:r>
    </w:p>
    <w:p w14:paraId="7A2E0DBE">
      <w:pPr>
        <w:pStyle w:val="6"/>
        <w:spacing w:before="185" w:line="289" w:lineRule="auto"/>
        <w:ind w:left="25" w:right="99" w:firstLine="450"/>
        <w:jc w:val="both"/>
        <w:rPr>
          <w:sz w:val="24"/>
          <w:szCs w:val="24"/>
        </w:rPr>
      </w:pPr>
      <w:r>
        <w:rPr>
          <w:spacing w:val="-4"/>
          <w:sz w:val="24"/>
          <w:szCs w:val="24"/>
        </w:rPr>
        <w:t>17.2</w:t>
      </w:r>
      <w:r>
        <w:rPr>
          <w:spacing w:val="-48"/>
          <w:sz w:val="24"/>
          <w:szCs w:val="24"/>
        </w:rPr>
        <w:t xml:space="preserve"> </w:t>
      </w:r>
      <w:r>
        <w:rPr>
          <w:spacing w:val="-4"/>
          <w:sz w:val="24"/>
          <w:szCs w:val="24"/>
        </w:rPr>
        <w:t>最后报价是供应商响应文件的有效组成部分，最后</w:t>
      </w:r>
      <w:r>
        <w:rPr>
          <w:spacing w:val="-5"/>
          <w:sz w:val="24"/>
          <w:szCs w:val="24"/>
        </w:rPr>
        <w:t>报价也是签订合同的</w:t>
      </w:r>
      <w:r>
        <w:rPr>
          <w:spacing w:val="-4"/>
          <w:sz w:val="24"/>
          <w:szCs w:val="24"/>
        </w:rPr>
        <w:t>依据。</w:t>
      </w:r>
    </w:p>
    <w:p w14:paraId="49EADC61">
      <w:pPr>
        <w:pStyle w:val="6"/>
        <w:spacing w:before="184" w:line="360" w:lineRule="auto"/>
        <w:ind w:left="25" w:right="40" w:firstLine="436"/>
        <w:jc w:val="both"/>
        <w:rPr>
          <w:rFonts w:hint="default" w:eastAsia="宋体"/>
          <w:b/>
          <w:bCs/>
          <w:spacing w:val="-3"/>
          <w:sz w:val="24"/>
          <w:szCs w:val="24"/>
          <w:highlight w:val="none"/>
          <w:lang w:val="en-US" w:eastAsia="zh-CN"/>
        </w:rPr>
      </w:pPr>
      <w:r>
        <w:rPr>
          <w:spacing w:val="-17"/>
          <w:sz w:val="24"/>
          <w:szCs w:val="24"/>
          <w:highlight w:val="none"/>
        </w:rPr>
        <w:t>17.3</w:t>
      </w:r>
      <w:r>
        <w:rPr>
          <w:spacing w:val="-51"/>
          <w:sz w:val="24"/>
          <w:szCs w:val="24"/>
          <w:highlight w:val="none"/>
        </w:rPr>
        <w:t xml:space="preserve"> </w:t>
      </w:r>
      <w:r>
        <w:rPr>
          <w:spacing w:val="-17"/>
          <w:sz w:val="24"/>
          <w:szCs w:val="24"/>
          <w:highlight w:val="none"/>
        </w:rPr>
        <w:t>根据《政府采购促进中小企业发展</w:t>
      </w:r>
      <w:r>
        <w:rPr>
          <w:spacing w:val="-18"/>
          <w:sz w:val="24"/>
          <w:szCs w:val="24"/>
          <w:highlight w:val="none"/>
        </w:rPr>
        <w:t>管理办法》（财库〔2020〕46号）、《三</w:t>
      </w:r>
      <w:r>
        <w:rPr>
          <w:spacing w:val="-5"/>
          <w:sz w:val="24"/>
          <w:szCs w:val="24"/>
          <w:highlight w:val="none"/>
        </w:rPr>
        <w:t>部门联合发布关于促进残疾人就业政府采购政策的通知》（财库〔2017〕1</w:t>
      </w:r>
      <w:r>
        <w:rPr>
          <w:spacing w:val="-6"/>
          <w:sz w:val="24"/>
          <w:szCs w:val="24"/>
          <w:highlight w:val="none"/>
        </w:rPr>
        <w:t>41号）</w:t>
      </w:r>
      <w:r>
        <w:rPr>
          <w:spacing w:val="6"/>
          <w:sz w:val="24"/>
          <w:szCs w:val="24"/>
          <w:highlight w:val="none"/>
        </w:rPr>
        <w:t>和《财政部</w:t>
      </w:r>
      <w:r>
        <w:rPr>
          <w:rFonts w:hint="eastAsia"/>
          <w:spacing w:val="6"/>
          <w:sz w:val="24"/>
          <w:szCs w:val="24"/>
          <w:highlight w:val="none"/>
          <w:lang w:val="en-US" w:eastAsia="zh-CN"/>
        </w:rPr>
        <w:t xml:space="preserve"> </w:t>
      </w:r>
      <w:r>
        <w:rPr>
          <w:spacing w:val="6"/>
          <w:sz w:val="24"/>
          <w:szCs w:val="24"/>
          <w:highlight w:val="none"/>
        </w:rPr>
        <w:t>司法部关于政府采购支持监狱企业发展有关问题的通知》（财库</w:t>
      </w:r>
      <w:r>
        <w:rPr>
          <w:spacing w:val="2"/>
          <w:sz w:val="24"/>
          <w:szCs w:val="24"/>
          <w:highlight w:val="none"/>
        </w:rPr>
        <w:t>〔2014〕68号）的规定，对满足价格扣</w:t>
      </w:r>
      <w:r>
        <w:rPr>
          <w:spacing w:val="1"/>
          <w:sz w:val="24"/>
          <w:szCs w:val="24"/>
          <w:highlight w:val="none"/>
        </w:rPr>
        <w:t>除条件且在响应文件中提交了《中小企</w:t>
      </w:r>
      <w:r>
        <w:rPr>
          <w:spacing w:val="-16"/>
          <w:sz w:val="24"/>
          <w:szCs w:val="24"/>
          <w:highlight w:val="none"/>
        </w:rPr>
        <w:t>业声明函》、《残疾人福利性单位声明函》或省级以上监狱管理局、戒毒管理局（含</w:t>
      </w:r>
      <w:r>
        <w:rPr>
          <w:spacing w:val="-3"/>
          <w:sz w:val="24"/>
          <w:szCs w:val="24"/>
          <w:highlight w:val="none"/>
        </w:rPr>
        <w:t>新疆生产建设兵团）出具的属于监狱企业的证明文件的供应商，其最后报价按照</w:t>
      </w:r>
      <w:r>
        <w:rPr>
          <w:spacing w:val="4"/>
          <w:sz w:val="24"/>
          <w:szCs w:val="24"/>
          <w:highlight w:val="none"/>
          <w:u w:val="single" w:color="auto"/>
        </w:rPr>
        <w:t>供应商须知前附表</w:t>
      </w:r>
      <w:r>
        <w:rPr>
          <w:spacing w:val="4"/>
          <w:sz w:val="24"/>
          <w:szCs w:val="24"/>
          <w:highlight w:val="none"/>
        </w:rPr>
        <w:t>中规定的标准扣除后的价格参与评审。</w:t>
      </w:r>
      <w:r>
        <w:rPr>
          <w:rFonts w:hint="eastAsia"/>
          <w:spacing w:val="4"/>
          <w:sz w:val="24"/>
          <w:szCs w:val="24"/>
          <w:highlight w:val="none"/>
          <w:lang w:val="en-US" w:eastAsia="zh-CN"/>
        </w:rPr>
        <w:t>对于同时属于小微企业、监狱企业、或残疾人福利性单位的，不重复进行最后报价扣除。</w:t>
      </w:r>
    </w:p>
    <w:p w14:paraId="0E6E5B34">
      <w:pPr>
        <w:pStyle w:val="6"/>
        <w:spacing w:line="218" w:lineRule="auto"/>
        <w:ind w:left="478"/>
        <w:jc w:val="both"/>
        <w:outlineLvl w:val="2"/>
        <w:rPr>
          <w:b/>
          <w:bCs/>
          <w:spacing w:val="-4"/>
          <w:sz w:val="24"/>
          <w:szCs w:val="24"/>
        </w:rPr>
      </w:pPr>
      <w:r>
        <w:rPr>
          <w:b/>
          <w:bCs/>
          <w:spacing w:val="-4"/>
          <w:sz w:val="24"/>
          <w:szCs w:val="24"/>
        </w:rPr>
        <w:t>18.成交候选人的推荐原则及标准</w:t>
      </w:r>
    </w:p>
    <w:p w14:paraId="05E45F9D">
      <w:pPr>
        <w:pStyle w:val="6"/>
        <w:spacing w:before="183" w:line="360" w:lineRule="auto"/>
        <w:ind w:left="22" w:right="53" w:firstLine="453"/>
        <w:jc w:val="both"/>
        <w:rPr>
          <w:sz w:val="24"/>
          <w:szCs w:val="24"/>
          <w:highlight w:val="none"/>
        </w:rPr>
      </w:pPr>
      <w:r>
        <w:rPr>
          <w:spacing w:val="-4"/>
          <w:sz w:val="24"/>
          <w:szCs w:val="24"/>
          <w:highlight w:val="none"/>
        </w:rPr>
        <w:t>18.1</w:t>
      </w:r>
      <w:r>
        <w:rPr>
          <w:spacing w:val="-52"/>
          <w:sz w:val="24"/>
          <w:szCs w:val="24"/>
          <w:highlight w:val="none"/>
        </w:rPr>
        <w:t xml:space="preserve"> </w:t>
      </w:r>
      <w:r>
        <w:rPr>
          <w:spacing w:val="-4"/>
          <w:sz w:val="24"/>
          <w:szCs w:val="24"/>
          <w:highlight w:val="none"/>
        </w:rPr>
        <w:t>谈判小组依据本项目谈判文件所约定的评审方法和标准，按</w:t>
      </w:r>
      <w:r>
        <w:rPr>
          <w:spacing w:val="-5"/>
          <w:sz w:val="24"/>
          <w:szCs w:val="24"/>
          <w:highlight w:val="none"/>
        </w:rPr>
        <w:t>照最后报价</w:t>
      </w:r>
      <w:r>
        <w:rPr>
          <w:spacing w:val="-3"/>
          <w:sz w:val="24"/>
          <w:szCs w:val="24"/>
          <w:highlight w:val="none"/>
        </w:rPr>
        <w:t>由低到高的顺序依次推荐成交候选人。最后报价相同的，则由谈判小组采取随机</w:t>
      </w:r>
      <w:r>
        <w:rPr>
          <w:spacing w:val="-2"/>
          <w:sz w:val="24"/>
          <w:szCs w:val="24"/>
          <w:highlight w:val="none"/>
        </w:rPr>
        <w:t>抽取方式确定。</w:t>
      </w:r>
    </w:p>
    <w:p w14:paraId="1045194D">
      <w:pPr>
        <w:pStyle w:val="6"/>
        <w:spacing w:before="1" w:line="218" w:lineRule="auto"/>
        <w:ind w:left="478"/>
        <w:jc w:val="both"/>
        <w:outlineLvl w:val="2"/>
        <w:rPr>
          <w:sz w:val="24"/>
          <w:szCs w:val="24"/>
        </w:rPr>
      </w:pPr>
      <w:r>
        <w:rPr>
          <w:b/>
          <w:bCs/>
          <w:spacing w:val="-4"/>
          <w:sz w:val="24"/>
          <w:szCs w:val="24"/>
        </w:rPr>
        <w:t>19.确定成交候选人和成交供应商</w:t>
      </w:r>
    </w:p>
    <w:p w14:paraId="0DC93CBB">
      <w:pPr>
        <w:pStyle w:val="6"/>
        <w:spacing w:before="183" w:line="360" w:lineRule="auto"/>
        <w:ind w:left="21" w:right="53" w:firstLine="454"/>
        <w:jc w:val="both"/>
        <w:rPr>
          <w:sz w:val="24"/>
          <w:szCs w:val="24"/>
          <w:highlight w:val="none"/>
        </w:rPr>
      </w:pPr>
      <w:r>
        <w:rPr>
          <w:spacing w:val="1"/>
          <w:sz w:val="24"/>
          <w:szCs w:val="24"/>
          <w:highlight w:val="none"/>
        </w:rPr>
        <w:t>19.1 谈判小组按照最后报价由低到高的顺序和</w:t>
      </w:r>
      <w:r>
        <w:rPr>
          <w:spacing w:val="1"/>
          <w:sz w:val="24"/>
          <w:szCs w:val="24"/>
          <w:highlight w:val="none"/>
          <w:u w:val="single" w:color="auto"/>
        </w:rPr>
        <w:t>供应商须知前附表</w:t>
      </w:r>
      <w:r>
        <w:rPr>
          <w:spacing w:val="1"/>
          <w:sz w:val="24"/>
          <w:szCs w:val="24"/>
          <w:highlight w:val="none"/>
        </w:rPr>
        <w:t>中规定确</w:t>
      </w:r>
      <w:r>
        <w:rPr>
          <w:spacing w:val="-3"/>
          <w:sz w:val="24"/>
          <w:szCs w:val="24"/>
          <w:highlight w:val="none"/>
        </w:rPr>
        <w:t>定成交候选人，并标明排列顺序。按</w:t>
      </w:r>
      <w:r>
        <w:rPr>
          <w:spacing w:val="-3"/>
          <w:sz w:val="24"/>
          <w:szCs w:val="24"/>
          <w:highlight w:val="none"/>
          <w:u w:val="single" w:color="auto"/>
        </w:rPr>
        <w:t>供应商须知前附表</w:t>
      </w:r>
      <w:r>
        <w:rPr>
          <w:spacing w:val="-3"/>
          <w:sz w:val="24"/>
          <w:szCs w:val="24"/>
          <w:highlight w:val="none"/>
        </w:rPr>
        <w:t>中规定，由谈判小组或采</w:t>
      </w:r>
      <w:r>
        <w:rPr>
          <w:spacing w:val="-1"/>
          <w:sz w:val="24"/>
          <w:szCs w:val="24"/>
          <w:highlight w:val="none"/>
        </w:rPr>
        <w:t>购人确定成交供应商。</w:t>
      </w:r>
    </w:p>
    <w:p w14:paraId="0BF0A85F">
      <w:pPr>
        <w:pStyle w:val="6"/>
        <w:spacing w:before="2" w:line="217" w:lineRule="auto"/>
        <w:ind w:left="460"/>
        <w:jc w:val="both"/>
        <w:outlineLvl w:val="2"/>
        <w:rPr>
          <w:sz w:val="24"/>
          <w:szCs w:val="24"/>
        </w:rPr>
      </w:pPr>
      <w:r>
        <w:rPr>
          <w:b/>
          <w:bCs/>
          <w:spacing w:val="-4"/>
          <w:sz w:val="24"/>
          <w:szCs w:val="24"/>
        </w:rPr>
        <w:t>20.编写评审报告</w:t>
      </w:r>
    </w:p>
    <w:p w14:paraId="6D7666E5">
      <w:pPr>
        <w:pStyle w:val="6"/>
        <w:spacing w:before="184" w:line="360" w:lineRule="auto"/>
        <w:ind w:left="23" w:right="53" w:firstLine="437"/>
        <w:jc w:val="both"/>
        <w:rPr>
          <w:sz w:val="24"/>
          <w:szCs w:val="24"/>
        </w:rPr>
      </w:pPr>
      <w:r>
        <w:rPr>
          <w:spacing w:val="3"/>
          <w:sz w:val="24"/>
          <w:szCs w:val="24"/>
        </w:rPr>
        <w:t>20.1</w:t>
      </w:r>
      <w:r>
        <w:rPr>
          <w:spacing w:val="-44"/>
          <w:sz w:val="24"/>
          <w:szCs w:val="24"/>
        </w:rPr>
        <w:t xml:space="preserve"> </w:t>
      </w:r>
      <w:r>
        <w:rPr>
          <w:spacing w:val="3"/>
          <w:sz w:val="24"/>
          <w:szCs w:val="24"/>
        </w:rPr>
        <w:t>评审报告是根据全体谈判小组成员签字的原始评审记录和评审结果编</w:t>
      </w:r>
      <w:r>
        <w:rPr>
          <w:spacing w:val="-3"/>
          <w:sz w:val="24"/>
          <w:szCs w:val="24"/>
        </w:rPr>
        <w:t>写的报告，评审报告由谈判小组全体成员签字。对评审结论持有异议的谈判小组成员可以书面方式阐述其不同意见和理由。谈判小组成员拒绝在评审报告上签字</w:t>
      </w:r>
      <w:r>
        <w:rPr>
          <w:sz w:val="24"/>
          <w:szCs w:val="24"/>
        </w:rPr>
        <w:t>且不陈述其不同意见和理由的，视为同意评审结论,对需要认定的事项存在争议</w:t>
      </w:r>
      <w:r>
        <w:rPr>
          <w:spacing w:val="-1"/>
          <w:sz w:val="24"/>
          <w:szCs w:val="24"/>
        </w:rPr>
        <w:t>的,按照少数服从多数原则做出结论。</w:t>
      </w:r>
    </w:p>
    <w:p w14:paraId="563ACE6C">
      <w:pPr>
        <w:pStyle w:val="6"/>
        <w:spacing w:line="220" w:lineRule="auto"/>
        <w:ind w:left="463"/>
        <w:jc w:val="both"/>
        <w:outlineLvl w:val="2"/>
        <w:rPr>
          <w:sz w:val="24"/>
          <w:szCs w:val="24"/>
        </w:rPr>
      </w:pPr>
      <w:r>
        <w:rPr>
          <w:b/>
          <w:bCs/>
          <w:spacing w:val="-4"/>
          <w:sz w:val="24"/>
          <w:szCs w:val="24"/>
        </w:rPr>
        <w:t>21.保密要求</w:t>
      </w:r>
    </w:p>
    <w:p w14:paraId="4575667A">
      <w:pPr>
        <w:pStyle w:val="6"/>
        <w:spacing w:before="183" w:line="219" w:lineRule="auto"/>
        <w:ind w:left="460"/>
        <w:jc w:val="both"/>
        <w:rPr>
          <w:sz w:val="24"/>
          <w:szCs w:val="24"/>
        </w:rPr>
      </w:pPr>
      <w:r>
        <w:rPr>
          <w:spacing w:val="-2"/>
          <w:sz w:val="24"/>
          <w:szCs w:val="24"/>
        </w:rPr>
        <w:t>21.1</w:t>
      </w:r>
      <w:r>
        <w:rPr>
          <w:spacing w:val="-36"/>
          <w:sz w:val="24"/>
          <w:szCs w:val="24"/>
        </w:rPr>
        <w:t xml:space="preserve"> </w:t>
      </w:r>
      <w:r>
        <w:rPr>
          <w:spacing w:val="-2"/>
          <w:sz w:val="24"/>
          <w:szCs w:val="24"/>
        </w:rPr>
        <w:t>评审将在严格保密的情况下进行。</w:t>
      </w:r>
    </w:p>
    <w:p w14:paraId="11F73D63">
      <w:pPr>
        <w:pStyle w:val="6"/>
        <w:spacing w:before="182" w:line="290" w:lineRule="auto"/>
        <w:ind w:left="46" w:right="53" w:firstLine="414"/>
        <w:jc w:val="both"/>
        <w:rPr>
          <w:sz w:val="24"/>
          <w:szCs w:val="24"/>
        </w:rPr>
      </w:pPr>
      <w:r>
        <w:rPr>
          <w:spacing w:val="-4"/>
          <w:sz w:val="24"/>
          <w:szCs w:val="24"/>
        </w:rPr>
        <w:t>21.2</w:t>
      </w:r>
      <w:r>
        <w:rPr>
          <w:spacing w:val="-42"/>
          <w:sz w:val="24"/>
          <w:szCs w:val="24"/>
        </w:rPr>
        <w:t xml:space="preserve"> </w:t>
      </w:r>
      <w:r>
        <w:rPr>
          <w:spacing w:val="-4"/>
          <w:sz w:val="24"/>
          <w:szCs w:val="24"/>
        </w:rPr>
        <w:t>有关人员应当遵守评审工作纪律，不得泄露评审文件、评审情况和评审</w:t>
      </w:r>
      <w:r>
        <w:rPr>
          <w:spacing w:val="-3"/>
          <w:sz w:val="24"/>
          <w:szCs w:val="24"/>
        </w:rPr>
        <w:t>中获悉的国家秘密、商业秘密。</w:t>
      </w:r>
    </w:p>
    <w:p w14:paraId="6FDAB0A3">
      <w:pPr>
        <w:pStyle w:val="6"/>
        <w:spacing w:before="183" w:line="218" w:lineRule="auto"/>
        <w:ind w:left="463"/>
        <w:jc w:val="both"/>
        <w:outlineLvl w:val="2"/>
        <w:rPr>
          <w:sz w:val="24"/>
          <w:szCs w:val="24"/>
        </w:rPr>
      </w:pPr>
      <w:r>
        <w:rPr>
          <w:b/>
          <w:bCs/>
          <w:spacing w:val="-4"/>
          <w:sz w:val="24"/>
          <w:szCs w:val="24"/>
        </w:rPr>
        <w:t>22.成交结果公告</w:t>
      </w:r>
    </w:p>
    <w:p w14:paraId="7CB1E038">
      <w:pPr>
        <w:pStyle w:val="6"/>
        <w:spacing w:before="185" w:line="359" w:lineRule="auto"/>
        <w:ind w:left="31" w:firstLine="428"/>
        <w:jc w:val="both"/>
        <w:rPr>
          <w:sz w:val="24"/>
          <w:szCs w:val="24"/>
        </w:rPr>
      </w:pPr>
      <w:r>
        <w:rPr>
          <w:spacing w:val="-5"/>
          <w:sz w:val="24"/>
          <w:szCs w:val="24"/>
        </w:rPr>
        <w:t>22.1</w:t>
      </w:r>
      <w:r>
        <w:rPr>
          <w:spacing w:val="-39"/>
          <w:sz w:val="24"/>
          <w:szCs w:val="24"/>
        </w:rPr>
        <w:t xml:space="preserve"> </w:t>
      </w:r>
      <w:r>
        <w:rPr>
          <w:spacing w:val="-5"/>
          <w:sz w:val="24"/>
          <w:szCs w:val="24"/>
        </w:rPr>
        <w:t>为体现“公开、公平、公正”的原则，</w:t>
      </w:r>
      <w:r>
        <w:rPr>
          <w:rFonts w:hint="eastAsia"/>
          <w:spacing w:val="-5"/>
          <w:sz w:val="24"/>
          <w:szCs w:val="24"/>
          <w:lang w:eastAsia="zh-CN"/>
        </w:rPr>
        <w:t>谈判</w:t>
      </w:r>
      <w:r>
        <w:rPr>
          <w:spacing w:val="-5"/>
          <w:sz w:val="24"/>
          <w:szCs w:val="24"/>
        </w:rPr>
        <w:t>结束后，集中采购机构将在</w:t>
      </w:r>
      <w:r>
        <w:rPr>
          <w:rFonts w:hint="eastAsia"/>
          <w:spacing w:val="-1"/>
          <w:sz w:val="24"/>
          <w:szCs w:val="24"/>
          <w:highlight w:val="none"/>
        </w:rPr>
        <w:t>政采云平台（https://www.zcygov.cn</w:t>
      </w:r>
      <w:r>
        <w:rPr>
          <w:rFonts w:hint="eastAsia"/>
          <w:spacing w:val="-1"/>
          <w:sz w:val="24"/>
          <w:szCs w:val="24"/>
          <w:highlight w:val="none"/>
          <w:lang w:eastAsia="zh-CN"/>
        </w:rPr>
        <w:t>）</w:t>
      </w:r>
      <w:r>
        <w:rPr>
          <w:rFonts w:hint="eastAsia"/>
          <w:spacing w:val="-1"/>
          <w:sz w:val="24"/>
          <w:szCs w:val="24"/>
          <w:highlight w:val="none"/>
        </w:rPr>
        <w:t>（同步推送到吉林省政府采购网）</w:t>
      </w:r>
      <w:r>
        <w:rPr>
          <w:spacing w:val="-2"/>
          <w:sz w:val="24"/>
          <w:szCs w:val="24"/>
          <w:highlight w:val="none"/>
        </w:rPr>
        <w:t>上</w:t>
      </w:r>
      <w:r>
        <w:rPr>
          <w:spacing w:val="-2"/>
          <w:sz w:val="24"/>
          <w:szCs w:val="24"/>
        </w:rPr>
        <w:t>发布成交结果公告。</w:t>
      </w:r>
    </w:p>
    <w:p w14:paraId="0D3802F6">
      <w:pPr>
        <w:pStyle w:val="6"/>
        <w:spacing w:before="78" w:line="360" w:lineRule="auto"/>
        <w:ind w:left="24" w:right="13" w:firstLine="436"/>
        <w:jc w:val="both"/>
        <w:rPr>
          <w:sz w:val="24"/>
          <w:szCs w:val="24"/>
        </w:rPr>
      </w:pPr>
      <w:r>
        <w:rPr>
          <w:spacing w:val="-4"/>
          <w:sz w:val="24"/>
          <w:szCs w:val="24"/>
        </w:rPr>
        <w:t>22.2</w:t>
      </w:r>
      <w:r>
        <w:rPr>
          <w:spacing w:val="-42"/>
          <w:sz w:val="24"/>
          <w:szCs w:val="24"/>
        </w:rPr>
        <w:t xml:space="preserve"> </w:t>
      </w:r>
      <w:r>
        <w:rPr>
          <w:spacing w:val="-4"/>
          <w:sz w:val="24"/>
          <w:szCs w:val="24"/>
        </w:rPr>
        <w:t>成交结果公告内容应当包括采购人及其委托的集中采购机构的名称、地</w:t>
      </w:r>
      <w:r>
        <w:rPr>
          <w:spacing w:val="-3"/>
          <w:sz w:val="24"/>
          <w:szCs w:val="24"/>
        </w:rPr>
        <w:t>址、联系方式，项目名称和项目编号，成交供应商名称、地址和成交金额，主要成交标的的名称、规格型号、数量、单价、服务要求，成交结果公告期限、评审</w:t>
      </w:r>
      <w:r>
        <w:rPr>
          <w:spacing w:val="-1"/>
          <w:sz w:val="24"/>
          <w:szCs w:val="24"/>
        </w:rPr>
        <w:t>专家名单以及</w:t>
      </w:r>
      <w:r>
        <w:rPr>
          <w:spacing w:val="-1"/>
          <w:sz w:val="24"/>
          <w:szCs w:val="24"/>
          <w:u w:val="single" w:color="auto"/>
        </w:rPr>
        <w:t>供应商须知前附表</w:t>
      </w:r>
      <w:r>
        <w:rPr>
          <w:spacing w:val="-1"/>
          <w:sz w:val="24"/>
          <w:szCs w:val="24"/>
        </w:rPr>
        <w:t>中约定进行公告的内容。</w:t>
      </w:r>
    </w:p>
    <w:p w14:paraId="5D8CB367">
      <w:pPr>
        <w:pStyle w:val="6"/>
        <w:spacing w:line="218" w:lineRule="auto"/>
        <w:ind w:left="463"/>
        <w:jc w:val="both"/>
        <w:outlineLvl w:val="2"/>
        <w:rPr>
          <w:sz w:val="24"/>
          <w:szCs w:val="24"/>
        </w:rPr>
      </w:pPr>
      <w:r>
        <w:rPr>
          <w:b/>
          <w:bCs/>
          <w:spacing w:val="-4"/>
          <w:sz w:val="24"/>
          <w:szCs w:val="24"/>
        </w:rPr>
        <w:t>23.成交通知书</w:t>
      </w:r>
    </w:p>
    <w:p w14:paraId="2850CDEA">
      <w:pPr>
        <w:pStyle w:val="6"/>
        <w:spacing w:before="184" w:line="289" w:lineRule="auto"/>
        <w:ind w:left="28" w:right="16" w:firstLine="432"/>
        <w:jc w:val="both"/>
        <w:rPr>
          <w:sz w:val="24"/>
          <w:szCs w:val="24"/>
        </w:rPr>
      </w:pPr>
      <w:r>
        <w:rPr>
          <w:spacing w:val="3"/>
          <w:sz w:val="24"/>
          <w:szCs w:val="24"/>
        </w:rPr>
        <w:t>23.1</w:t>
      </w:r>
      <w:r>
        <w:rPr>
          <w:spacing w:val="-46"/>
          <w:sz w:val="24"/>
          <w:szCs w:val="24"/>
        </w:rPr>
        <w:t xml:space="preserve"> </w:t>
      </w:r>
      <w:r>
        <w:rPr>
          <w:spacing w:val="3"/>
          <w:sz w:val="24"/>
          <w:szCs w:val="24"/>
        </w:rPr>
        <w:t>集中采购机构发布成交结果公告的同时以</w:t>
      </w:r>
      <w:r>
        <w:rPr>
          <w:spacing w:val="3"/>
          <w:sz w:val="24"/>
          <w:szCs w:val="24"/>
          <w:u w:val="single" w:color="auto"/>
        </w:rPr>
        <w:t>供应商须知前附表</w:t>
      </w:r>
      <w:r>
        <w:rPr>
          <w:spacing w:val="3"/>
          <w:sz w:val="24"/>
          <w:szCs w:val="24"/>
        </w:rPr>
        <w:t>规定的形</w:t>
      </w:r>
      <w:r>
        <w:rPr>
          <w:spacing w:val="-1"/>
          <w:sz w:val="24"/>
          <w:szCs w:val="24"/>
        </w:rPr>
        <w:t>式向成交供应商发出成交通知书。</w:t>
      </w:r>
    </w:p>
    <w:p w14:paraId="2DD42202">
      <w:pPr>
        <w:pStyle w:val="6"/>
        <w:spacing w:before="184" w:line="313" w:lineRule="auto"/>
        <w:ind w:left="31" w:right="13" w:firstLine="428"/>
        <w:jc w:val="both"/>
        <w:rPr>
          <w:sz w:val="24"/>
          <w:szCs w:val="24"/>
        </w:rPr>
      </w:pPr>
      <w:r>
        <w:rPr>
          <w:spacing w:val="-4"/>
          <w:sz w:val="24"/>
          <w:szCs w:val="24"/>
        </w:rPr>
        <w:t>23.2</w:t>
      </w:r>
      <w:r>
        <w:rPr>
          <w:spacing w:val="-42"/>
          <w:sz w:val="24"/>
          <w:szCs w:val="24"/>
        </w:rPr>
        <w:t xml:space="preserve"> </w:t>
      </w:r>
      <w:r>
        <w:rPr>
          <w:spacing w:val="-4"/>
          <w:sz w:val="24"/>
          <w:szCs w:val="24"/>
        </w:rPr>
        <w:t>成交通知书对采购人和成交供应商具有同等法律效力。成交通知书发出</w:t>
      </w:r>
      <w:r>
        <w:rPr>
          <w:spacing w:val="-3"/>
          <w:sz w:val="24"/>
          <w:szCs w:val="24"/>
        </w:rPr>
        <w:t>以后，采购人改变成交结果或者成交供应商放弃成交资格，应</w:t>
      </w:r>
      <w:r>
        <w:rPr>
          <w:spacing w:val="-4"/>
          <w:sz w:val="24"/>
          <w:szCs w:val="24"/>
        </w:rPr>
        <w:t>当承担相应的法律</w:t>
      </w:r>
      <w:r>
        <w:rPr>
          <w:spacing w:val="-6"/>
          <w:sz w:val="24"/>
          <w:szCs w:val="24"/>
        </w:rPr>
        <w:t>责任。</w:t>
      </w:r>
    </w:p>
    <w:p w14:paraId="28BAAFA0">
      <w:pPr>
        <w:pStyle w:val="6"/>
        <w:spacing w:before="182" w:line="219" w:lineRule="auto"/>
        <w:ind w:left="460"/>
        <w:jc w:val="both"/>
        <w:rPr>
          <w:sz w:val="24"/>
          <w:szCs w:val="24"/>
        </w:rPr>
      </w:pPr>
      <w:r>
        <w:rPr>
          <w:spacing w:val="-2"/>
          <w:sz w:val="24"/>
          <w:szCs w:val="24"/>
        </w:rPr>
        <w:t>23.3</w:t>
      </w:r>
      <w:r>
        <w:rPr>
          <w:spacing w:val="-38"/>
          <w:sz w:val="24"/>
          <w:szCs w:val="24"/>
        </w:rPr>
        <w:t xml:space="preserve"> </w:t>
      </w:r>
      <w:r>
        <w:rPr>
          <w:spacing w:val="-2"/>
          <w:sz w:val="24"/>
          <w:szCs w:val="24"/>
        </w:rPr>
        <w:t>成交通知书是合同的组成部分。</w:t>
      </w:r>
    </w:p>
    <w:p w14:paraId="4FBED29E">
      <w:pPr>
        <w:pStyle w:val="6"/>
        <w:spacing w:before="183" w:line="218" w:lineRule="auto"/>
        <w:ind w:left="463"/>
        <w:jc w:val="both"/>
        <w:outlineLvl w:val="2"/>
        <w:rPr>
          <w:sz w:val="24"/>
          <w:szCs w:val="24"/>
        </w:rPr>
      </w:pPr>
      <w:r>
        <w:rPr>
          <w:b/>
          <w:bCs/>
          <w:spacing w:val="-4"/>
          <w:sz w:val="24"/>
          <w:szCs w:val="24"/>
        </w:rPr>
        <w:t>24.告知谈判结果</w:t>
      </w:r>
    </w:p>
    <w:p w14:paraId="01F37568">
      <w:pPr>
        <w:pStyle w:val="6"/>
        <w:spacing w:before="185" w:line="289" w:lineRule="auto"/>
        <w:ind w:left="26" w:right="13" w:firstLine="434"/>
        <w:jc w:val="both"/>
        <w:rPr>
          <w:sz w:val="24"/>
          <w:szCs w:val="24"/>
        </w:rPr>
      </w:pPr>
      <w:r>
        <w:rPr>
          <w:spacing w:val="-4"/>
          <w:sz w:val="24"/>
          <w:szCs w:val="24"/>
        </w:rPr>
        <w:t>24.1</w:t>
      </w:r>
      <w:r>
        <w:rPr>
          <w:spacing w:val="-42"/>
          <w:sz w:val="24"/>
          <w:szCs w:val="24"/>
        </w:rPr>
        <w:t xml:space="preserve"> </w:t>
      </w:r>
      <w:r>
        <w:rPr>
          <w:spacing w:val="-4"/>
          <w:sz w:val="24"/>
          <w:szCs w:val="24"/>
        </w:rPr>
        <w:t>在公告成交结果的同时，集中采购机构同时以</w:t>
      </w:r>
      <w:r>
        <w:rPr>
          <w:spacing w:val="-4"/>
          <w:sz w:val="24"/>
          <w:szCs w:val="24"/>
          <w:highlight w:val="none"/>
          <w:u w:val="single" w:color="auto"/>
        </w:rPr>
        <w:t>供应商须知前附表</w:t>
      </w:r>
      <w:r>
        <w:rPr>
          <w:spacing w:val="-4"/>
          <w:sz w:val="24"/>
          <w:szCs w:val="24"/>
        </w:rPr>
        <w:t>规定的</w:t>
      </w:r>
      <w:r>
        <w:rPr>
          <w:spacing w:val="-1"/>
          <w:sz w:val="24"/>
          <w:szCs w:val="24"/>
        </w:rPr>
        <w:t>形式告知未成交供应商本人</w:t>
      </w:r>
      <w:r>
        <w:rPr>
          <w:spacing w:val="-1"/>
          <w:sz w:val="24"/>
          <w:szCs w:val="24"/>
          <w:highlight w:val="none"/>
        </w:rPr>
        <w:t>的排序。</w:t>
      </w:r>
    </w:p>
    <w:p w14:paraId="20033338">
      <w:pPr>
        <w:pStyle w:val="6"/>
        <w:spacing w:before="184" w:line="219" w:lineRule="auto"/>
        <w:ind w:left="460"/>
        <w:jc w:val="both"/>
        <w:rPr>
          <w:sz w:val="24"/>
          <w:szCs w:val="24"/>
        </w:rPr>
      </w:pPr>
      <w:r>
        <w:rPr>
          <w:spacing w:val="-1"/>
          <w:sz w:val="24"/>
          <w:szCs w:val="24"/>
        </w:rPr>
        <w:t>24.2</w:t>
      </w:r>
      <w:r>
        <w:rPr>
          <w:spacing w:val="-45"/>
          <w:sz w:val="24"/>
          <w:szCs w:val="24"/>
        </w:rPr>
        <w:t xml:space="preserve"> </w:t>
      </w:r>
      <w:r>
        <w:rPr>
          <w:spacing w:val="-1"/>
          <w:sz w:val="24"/>
          <w:szCs w:val="24"/>
        </w:rPr>
        <w:t>集中采购机构对未成交的供应商不做未成交原因的解释。</w:t>
      </w:r>
    </w:p>
    <w:p w14:paraId="54B60EED">
      <w:pPr>
        <w:pStyle w:val="6"/>
        <w:spacing w:before="184" w:line="220" w:lineRule="auto"/>
        <w:ind w:left="463"/>
        <w:jc w:val="both"/>
        <w:outlineLvl w:val="2"/>
        <w:rPr>
          <w:sz w:val="24"/>
          <w:szCs w:val="24"/>
        </w:rPr>
      </w:pPr>
      <w:r>
        <w:rPr>
          <w:b/>
          <w:bCs/>
          <w:spacing w:val="-4"/>
          <w:sz w:val="24"/>
          <w:szCs w:val="24"/>
        </w:rPr>
        <w:t>25.履约保证金</w:t>
      </w:r>
    </w:p>
    <w:p w14:paraId="0DB2B38C">
      <w:pPr>
        <w:pStyle w:val="6"/>
        <w:spacing w:before="181" w:line="219" w:lineRule="auto"/>
        <w:ind w:left="460"/>
        <w:jc w:val="both"/>
        <w:rPr>
          <w:sz w:val="24"/>
          <w:szCs w:val="24"/>
        </w:rPr>
      </w:pPr>
      <w:r>
        <w:rPr>
          <w:spacing w:val="-1"/>
          <w:sz w:val="24"/>
          <w:szCs w:val="24"/>
        </w:rPr>
        <w:t>25.1</w:t>
      </w:r>
      <w:r>
        <w:rPr>
          <w:spacing w:val="-44"/>
          <w:sz w:val="24"/>
          <w:szCs w:val="24"/>
        </w:rPr>
        <w:t xml:space="preserve"> </w:t>
      </w:r>
      <w:r>
        <w:rPr>
          <w:spacing w:val="-1"/>
          <w:sz w:val="24"/>
          <w:szCs w:val="24"/>
        </w:rPr>
        <w:t>成交供应商应按照</w:t>
      </w:r>
      <w:r>
        <w:rPr>
          <w:spacing w:val="-1"/>
          <w:sz w:val="24"/>
          <w:szCs w:val="24"/>
          <w:u w:val="single" w:color="auto"/>
        </w:rPr>
        <w:t>供应商须知前附表</w:t>
      </w:r>
      <w:r>
        <w:rPr>
          <w:spacing w:val="-1"/>
          <w:sz w:val="24"/>
          <w:szCs w:val="24"/>
        </w:rPr>
        <w:t>规定缴纳履约保证金。</w:t>
      </w:r>
    </w:p>
    <w:p w14:paraId="2FB35DFD">
      <w:pPr>
        <w:pStyle w:val="6"/>
        <w:spacing w:before="184" w:line="313" w:lineRule="auto"/>
        <w:ind w:left="25" w:right="13" w:firstLine="435"/>
        <w:jc w:val="both"/>
        <w:rPr>
          <w:sz w:val="24"/>
          <w:szCs w:val="24"/>
        </w:rPr>
      </w:pPr>
      <w:r>
        <w:rPr>
          <w:spacing w:val="-4"/>
          <w:sz w:val="24"/>
          <w:szCs w:val="24"/>
        </w:rPr>
        <w:t>25.2</w:t>
      </w:r>
      <w:r>
        <w:rPr>
          <w:spacing w:val="-42"/>
          <w:sz w:val="24"/>
          <w:szCs w:val="24"/>
        </w:rPr>
        <w:t xml:space="preserve"> </w:t>
      </w:r>
      <w:r>
        <w:rPr>
          <w:spacing w:val="-4"/>
          <w:sz w:val="24"/>
          <w:szCs w:val="24"/>
        </w:rPr>
        <w:t>如果成交供应商没有按照上述履约保证金的规定执行，将视为放弃成交</w:t>
      </w:r>
      <w:r>
        <w:rPr>
          <w:spacing w:val="-3"/>
          <w:sz w:val="24"/>
          <w:szCs w:val="24"/>
        </w:rPr>
        <w:t>资格。在此情况下，采购人可确定下一成交候选人为成交供应商，也可以重新开</w:t>
      </w:r>
      <w:r>
        <w:rPr>
          <w:spacing w:val="-2"/>
          <w:sz w:val="24"/>
          <w:szCs w:val="24"/>
        </w:rPr>
        <w:t>展采购活动。</w:t>
      </w:r>
    </w:p>
    <w:p w14:paraId="75A216F4">
      <w:pPr>
        <w:pStyle w:val="6"/>
        <w:spacing w:before="184" w:line="221" w:lineRule="auto"/>
        <w:ind w:left="463"/>
        <w:jc w:val="both"/>
        <w:outlineLvl w:val="2"/>
        <w:rPr>
          <w:sz w:val="24"/>
          <w:szCs w:val="24"/>
        </w:rPr>
      </w:pPr>
      <w:r>
        <w:rPr>
          <w:b/>
          <w:bCs/>
          <w:spacing w:val="-4"/>
          <w:sz w:val="24"/>
          <w:szCs w:val="24"/>
        </w:rPr>
        <w:t>26.签订合同</w:t>
      </w:r>
    </w:p>
    <w:p w14:paraId="63965585">
      <w:pPr>
        <w:pStyle w:val="6"/>
        <w:spacing w:before="180" w:line="289" w:lineRule="auto"/>
        <w:ind w:left="22" w:right="13" w:firstLine="438"/>
        <w:jc w:val="both"/>
        <w:rPr>
          <w:sz w:val="24"/>
          <w:szCs w:val="24"/>
        </w:rPr>
      </w:pPr>
      <w:r>
        <w:rPr>
          <w:spacing w:val="3"/>
          <w:sz w:val="24"/>
          <w:szCs w:val="24"/>
        </w:rPr>
        <w:t>26.1</w:t>
      </w:r>
      <w:r>
        <w:rPr>
          <w:spacing w:val="-44"/>
          <w:sz w:val="24"/>
          <w:szCs w:val="24"/>
        </w:rPr>
        <w:t xml:space="preserve"> </w:t>
      </w:r>
      <w:r>
        <w:rPr>
          <w:spacing w:val="3"/>
          <w:sz w:val="24"/>
          <w:szCs w:val="24"/>
        </w:rPr>
        <w:t>采购人与成交供应商应当按照</w:t>
      </w:r>
      <w:r>
        <w:rPr>
          <w:spacing w:val="3"/>
          <w:sz w:val="24"/>
          <w:szCs w:val="24"/>
          <w:u w:val="single" w:color="auto"/>
        </w:rPr>
        <w:t>供应商须知前附表</w:t>
      </w:r>
      <w:r>
        <w:rPr>
          <w:spacing w:val="3"/>
          <w:sz w:val="24"/>
          <w:szCs w:val="24"/>
        </w:rPr>
        <w:t>规定的时间内完成政</w:t>
      </w:r>
      <w:r>
        <w:rPr>
          <w:spacing w:val="-1"/>
          <w:sz w:val="24"/>
          <w:szCs w:val="24"/>
        </w:rPr>
        <w:t>府采购合同签订及合同公告。</w:t>
      </w:r>
    </w:p>
    <w:p w14:paraId="7DAE90D3">
      <w:pPr>
        <w:pStyle w:val="6"/>
        <w:spacing w:before="184" w:line="290" w:lineRule="auto"/>
        <w:ind w:left="22" w:right="13" w:firstLine="438"/>
        <w:jc w:val="both"/>
        <w:rPr>
          <w:sz w:val="24"/>
          <w:szCs w:val="24"/>
        </w:rPr>
      </w:pPr>
      <w:r>
        <w:rPr>
          <w:spacing w:val="-4"/>
          <w:sz w:val="24"/>
          <w:szCs w:val="24"/>
        </w:rPr>
        <w:t>26.2</w:t>
      </w:r>
      <w:r>
        <w:rPr>
          <w:spacing w:val="-42"/>
          <w:sz w:val="24"/>
          <w:szCs w:val="24"/>
        </w:rPr>
        <w:t xml:space="preserve"> </w:t>
      </w:r>
      <w:r>
        <w:rPr>
          <w:spacing w:val="-4"/>
          <w:sz w:val="24"/>
          <w:szCs w:val="24"/>
        </w:rPr>
        <w:t>谈判文件、成交供应商的响应文件及其澄清文件等，均为签订合同的依</w:t>
      </w:r>
      <w:r>
        <w:rPr>
          <w:spacing w:val="-5"/>
          <w:sz w:val="24"/>
          <w:szCs w:val="24"/>
        </w:rPr>
        <w:t>据。</w:t>
      </w:r>
    </w:p>
    <w:p w14:paraId="4BB40013">
      <w:pPr>
        <w:pStyle w:val="6"/>
        <w:spacing w:before="183" w:line="325" w:lineRule="auto"/>
        <w:ind w:left="21" w:right="13" w:firstLine="439"/>
        <w:jc w:val="both"/>
        <w:rPr>
          <w:spacing w:val="-3"/>
          <w:sz w:val="24"/>
          <w:szCs w:val="24"/>
        </w:rPr>
      </w:pPr>
      <w:r>
        <w:rPr>
          <w:spacing w:val="2"/>
          <w:sz w:val="24"/>
          <w:szCs w:val="24"/>
        </w:rPr>
        <w:t>26.3 成交供应商拒绝与采购人签订合同的，采</w:t>
      </w:r>
      <w:r>
        <w:rPr>
          <w:spacing w:val="1"/>
          <w:sz w:val="24"/>
          <w:szCs w:val="24"/>
        </w:rPr>
        <w:t>购人可以按照评审报告推荐</w:t>
      </w:r>
      <w:r>
        <w:rPr>
          <w:spacing w:val="-3"/>
          <w:sz w:val="24"/>
          <w:szCs w:val="24"/>
        </w:rPr>
        <w:t>的成交候选人名单排序，确定下一成交候选人为成交供应商，也可以重新开展采购活动。成交供应商拒绝签订政府采购合同的不得参加对该项目重新开展的采购活动。</w:t>
      </w:r>
    </w:p>
    <w:p w14:paraId="6DFFD859">
      <w:pPr>
        <w:pStyle w:val="6"/>
        <w:spacing w:line="219" w:lineRule="auto"/>
        <w:ind w:left="463"/>
        <w:jc w:val="both"/>
        <w:outlineLvl w:val="2"/>
        <w:rPr>
          <w:sz w:val="24"/>
          <w:szCs w:val="24"/>
        </w:rPr>
      </w:pPr>
      <w:r>
        <w:rPr>
          <w:b/>
          <w:bCs/>
          <w:spacing w:val="-4"/>
          <w:sz w:val="24"/>
          <w:szCs w:val="24"/>
        </w:rPr>
        <w:t>27.廉洁自律规定</w:t>
      </w:r>
    </w:p>
    <w:p w14:paraId="3F844664">
      <w:pPr>
        <w:pStyle w:val="6"/>
        <w:spacing w:before="182" w:line="219" w:lineRule="auto"/>
        <w:ind w:left="460"/>
        <w:jc w:val="both"/>
        <w:rPr>
          <w:sz w:val="24"/>
          <w:szCs w:val="24"/>
        </w:rPr>
      </w:pPr>
      <w:r>
        <w:rPr>
          <w:spacing w:val="-1"/>
          <w:sz w:val="24"/>
          <w:szCs w:val="24"/>
        </w:rPr>
        <w:t>27.1</w:t>
      </w:r>
      <w:r>
        <w:rPr>
          <w:spacing w:val="-45"/>
          <w:sz w:val="24"/>
          <w:szCs w:val="24"/>
        </w:rPr>
        <w:t xml:space="preserve"> </w:t>
      </w:r>
      <w:r>
        <w:rPr>
          <w:spacing w:val="-1"/>
          <w:sz w:val="24"/>
          <w:szCs w:val="24"/>
        </w:rPr>
        <w:t>集中采购机构工作人员不得与采购人、供应商恶意串通。</w:t>
      </w:r>
    </w:p>
    <w:p w14:paraId="7970429B">
      <w:pPr>
        <w:pStyle w:val="6"/>
        <w:spacing w:before="184" w:line="313" w:lineRule="auto"/>
        <w:ind w:left="23" w:firstLine="437"/>
        <w:jc w:val="both"/>
        <w:rPr>
          <w:sz w:val="24"/>
          <w:szCs w:val="24"/>
        </w:rPr>
      </w:pPr>
      <w:r>
        <w:rPr>
          <w:spacing w:val="-2"/>
          <w:sz w:val="24"/>
          <w:szCs w:val="24"/>
        </w:rPr>
        <w:t>27.2</w:t>
      </w:r>
      <w:r>
        <w:rPr>
          <w:spacing w:val="-44"/>
          <w:sz w:val="24"/>
          <w:szCs w:val="24"/>
        </w:rPr>
        <w:t xml:space="preserve"> </w:t>
      </w:r>
      <w:r>
        <w:rPr>
          <w:spacing w:val="-2"/>
          <w:sz w:val="24"/>
          <w:szCs w:val="24"/>
        </w:rPr>
        <w:t>集中采购机构工作人员不得接受采购人或者供应商组织的宴请、旅游、</w:t>
      </w:r>
      <w:r>
        <w:rPr>
          <w:spacing w:val="-3"/>
          <w:sz w:val="24"/>
          <w:szCs w:val="24"/>
        </w:rPr>
        <w:t>娱乐，不得收受礼品、现金、有价证券等，不得向采购人或者供应商报销应当由</w:t>
      </w:r>
      <w:r>
        <w:rPr>
          <w:spacing w:val="-2"/>
          <w:sz w:val="24"/>
          <w:szCs w:val="24"/>
        </w:rPr>
        <w:t>个人承担的费用。</w:t>
      </w:r>
    </w:p>
    <w:p w14:paraId="1C8EF587">
      <w:pPr>
        <w:pStyle w:val="6"/>
        <w:spacing w:before="183" w:line="219" w:lineRule="auto"/>
        <w:ind w:left="463"/>
        <w:jc w:val="both"/>
        <w:outlineLvl w:val="2"/>
        <w:rPr>
          <w:sz w:val="24"/>
          <w:szCs w:val="24"/>
        </w:rPr>
      </w:pPr>
      <w:r>
        <w:rPr>
          <w:b/>
          <w:bCs/>
          <w:spacing w:val="-3"/>
          <w:sz w:val="24"/>
          <w:szCs w:val="24"/>
        </w:rPr>
        <w:t>28.质疑的提出与接收</w:t>
      </w:r>
    </w:p>
    <w:p w14:paraId="4A171D50">
      <w:pPr>
        <w:pStyle w:val="6"/>
        <w:spacing w:before="182" w:line="313" w:lineRule="auto"/>
        <w:ind w:left="22" w:right="68" w:firstLine="438"/>
        <w:jc w:val="both"/>
        <w:rPr>
          <w:rFonts w:hint="eastAsia"/>
          <w:spacing w:val="-4"/>
          <w:sz w:val="24"/>
          <w:szCs w:val="24"/>
          <w:highlight w:val="none"/>
        </w:rPr>
      </w:pPr>
      <w:r>
        <w:rPr>
          <w:spacing w:val="-4"/>
          <w:sz w:val="24"/>
          <w:szCs w:val="24"/>
          <w:highlight w:val="none"/>
        </w:rPr>
        <w:t>28.1 供应商认为谈判文件、采购过程和成交结果使自己的权益受到损害的，可以在知道或者应知其权益受到损害之日起七个工作日内</w:t>
      </w:r>
      <w:r>
        <w:rPr>
          <w:rFonts w:hint="eastAsia"/>
          <w:spacing w:val="-4"/>
          <w:sz w:val="24"/>
          <w:szCs w:val="24"/>
          <w:highlight w:val="none"/>
        </w:rPr>
        <w:t>以书面形式向</w:t>
      </w:r>
      <w:r>
        <w:rPr>
          <w:rFonts w:hint="eastAsia"/>
          <w:spacing w:val="-4"/>
          <w:sz w:val="24"/>
          <w:szCs w:val="24"/>
          <w:highlight w:val="none"/>
          <w:lang w:val="en-US" w:eastAsia="zh-CN"/>
        </w:rPr>
        <w:t>集中采购机构</w:t>
      </w:r>
      <w:r>
        <w:rPr>
          <w:rFonts w:hint="eastAsia"/>
          <w:spacing w:val="-4"/>
          <w:sz w:val="24"/>
          <w:szCs w:val="24"/>
          <w:highlight w:val="none"/>
        </w:rPr>
        <w:t>提出质疑。</w:t>
      </w:r>
    </w:p>
    <w:p w14:paraId="213C217B">
      <w:pPr>
        <w:pStyle w:val="6"/>
        <w:spacing w:before="182" w:line="313" w:lineRule="auto"/>
        <w:ind w:left="22" w:right="68" w:firstLine="438"/>
        <w:jc w:val="both"/>
        <w:rPr>
          <w:sz w:val="24"/>
          <w:szCs w:val="24"/>
        </w:rPr>
      </w:pPr>
      <w:r>
        <w:rPr>
          <w:spacing w:val="-4"/>
          <w:sz w:val="24"/>
          <w:szCs w:val="24"/>
        </w:rPr>
        <w:t>28.2</w:t>
      </w:r>
      <w:r>
        <w:rPr>
          <w:spacing w:val="-42"/>
          <w:sz w:val="24"/>
          <w:szCs w:val="24"/>
        </w:rPr>
        <w:t xml:space="preserve"> </w:t>
      </w:r>
      <w:r>
        <w:rPr>
          <w:spacing w:val="-4"/>
          <w:sz w:val="24"/>
          <w:szCs w:val="24"/>
        </w:rPr>
        <w:t>质疑供应商应按照财政部制定的《政府采购质疑函范本》格式和《政府</w:t>
      </w:r>
      <w:r>
        <w:rPr>
          <w:spacing w:val="-3"/>
          <w:sz w:val="24"/>
          <w:szCs w:val="24"/>
        </w:rPr>
        <w:t>采购质疑和投诉办法》的要求，在法定质疑期内以书面形式提出质疑，超出法定</w:t>
      </w:r>
      <w:r>
        <w:rPr>
          <w:sz w:val="24"/>
          <w:szCs w:val="24"/>
        </w:rPr>
        <w:t>质疑期提交的质疑将被拒绝。针对同一采购程序环节</w:t>
      </w:r>
      <w:r>
        <w:rPr>
          <w:spacing w:val="-1"/>
          <w:sz w:val="24"/>
          <w:szCs w:val="24"/>
        </w:rPr>
        <w:t>的质疑应一次性提出。</w:t>
      </w:r>
    </w:p>
    <w:p w14:paraId="7A57323D">
      <w:pPr>
        <w:pStyle w:val="6"/>
        <w:spacing w:before="184" w:line="219" w:lineRule="auto"/>
        <w:ind w:left="463"/>
        <w:jc w:val="both"/>
        <w:outlineLvl w:val="2"/>
        <w:rPr>
          <w:sz w:val="24"/>
          <w:szCs w:val="24"/>
        </w:rPr>
      </w:pPr>
      <w:r>
        <w:rPr>
          <w:b/>
          <w:bCs/>
          <w:spacing w:val="-3"/>
          <w:sz w:val="24"/>
          <w:szCs w:val="24"/>
        </w:rPr>
        <w:t>29.需要补充的其他内容</w:t>
      </w:r>
    </w:p>
    <w:p w14:paraId="09627789">
      <w:pPr>
        <w:ind w:firstLine="472" w:firstLineChars="200"/>
        <w:jc w:val="both"/>
        <w:rPr>
          <w:spacing w:val="-2"/>
          <w:sz w:val="24"/>
          <w:szCs w:val="24"/>
        </w:rPr>
      </w:pPr>
      <w:r>
        <w:rPr>
          <w:spacing w:val="-2"/>
          <w:sz w:val="24"/>
          <w:szCs w:val="24"/>
        </w:rPr>
        <w:t>需要补充的其他内容，见</w:t>
      </w:r>
      <w:r>
        <w:rPr>
          <w:spacing w:val="-2"/>
          <w:sz w:val="24"/>
          <w:szCs w:val="24"/>
          <w:u w:val="single" w:color="auto"/>
        </w:rPr>
        <w:t>供应商须知前附表</w:t>
      </w:r>
      <w:r>
        <w:rPr>
          <w:spacing w:val="-2"/>
          <w:sz w:val="24"/>
          <w:szCs w:val="24"/>
        </w:rPr>
        <w:t>。</w:t>
      </w:r>
    </w:p>
    <w:p w14:paraId="6811A49B">
      <w:pPr>
        <w:rPr>
          <w:spacing w:val="-2"/>
          <w:sz w:val="24"/>
          <w:szCs w:val="24"/>
        </w:rPr>
      </w:pPr>
      <w:r>
        <w:rPr>
          <w:spacing w:val="-2"/>
          <w:sz w:val="24"/>
          <w:szCs w:val="24"/>
        </w:rPr>
        <w:br w:type="page"/>
      </w:r>
    </w:p>
    <w:p w14:paraId="3FFEAADC">
      <w:pPr>
        <w:pStyle w:val="4"/>
        <w:bidi w:val="0"/>
        <w:jc w:val="center"/>
        <w:outlineLvl w:val="0"/>
      </w:pPr>
      <w:bookmarkStart w:id="37" w:name="_Toc12355"/>
      <w:r>
        <w:t>第三章  采购需求</w:t>
      </w:r>
      <w:bookmarkEnd w:id="37"/>
    </w:p>
    <w:p w14:paraId="2C1A48A3">
      <w:pPr>
        <w:pStyle w:val="6"/>
        <w:spacing w:before="233" w:line="221" w:lineRule="auto"/>
        <w:ind w:left="126"/>
        <w:rPr>
          <w:sz w:val="24"/>
          <w:szCs w:val="24"/>
        </w:rPr>
      </w:pPr>
      <w:r>
        <w:rPr>
          <w:b/>
          <w:bCs/>
          <w:spacing w:val="-7"/>
          <w:sz w:val="24"/>
          <w:szCs w:val="24"/>
        </w:rPr>
        <w:t>前注：</w:t>
      </w:r>
    </w:p>
    <w:p w14:paraId="6FADE5C5">
      <w:pPr>
        <w:pStyle w:val="6"/>
        <w:spacing w:before="181" w:line="313" w:lineRule="auto"/>
        <w:ind w:left="121" w:right="77" w:firstLine="453"/>
        <w:rPr>
          <w:sz w:val="24"/>
          <w:szCs w:val="24"/>
        </w:rPr>
      </w:pPr>
      <w:r>
        <w:rPr>
          <w:spacing w:val="-2"/>
          <w:sz w:val="24"/>
          <w:szCs w:val="24"/>
        </w:rPr>
        <w:t>1.本采购需求中提出的服务方案仅为参考，如无明确限</w:t>
      </w:r>
      <w:r>
        <w:rPr>
          <w:spacing w:val="-3"/>
          <w:sz w:val="24"/>
          <w:szCs w:val="24"/>
        </w:rPr>
        <w:t>制，供应商可以进行</w:t>
      </w:r>
      <w:r>
        <w:rPr>
          <w:spacing w:val="-2"/>
          <w:sz w:val="24"/>
          <w:szCs w:val="24"/>
        </w:rPr>
        <w:t>优化，提供满足采购人实际需要的更优（或者性能实质上不低于的）服务方案，</w:t>
      </w:r>
      <w:r>
        <w:rPr>
          <w:spacing w:val="-1"/>
          <w:sz w:val="24"/>
          <w:szCs w:val="24"/>
        </w:rPr>
        <w:t>且此方案须经谈判小组评审认可。</w:t>
      </w:r>
    </w:p>
    <w:p w14:paraId="5FC760DA">
      <w:pPr>
        <w:pStyle w:val="6"/>
        <w:spacing w:before="181" w:line="219" w:lineRule="auto"/>
        <w:ind w:left="559"/>
        <w:outlineLvl w:val="9"/>
        <w:rPr>
          <w:sz w:val="24"/>
          <w:szCs w:val="24"/>
        </w:rPr>
      </w:pPr>
      <w:bookmarkStart w:id="38" w:name="_Toc5104"/>
      <w:r>
        <w:rPr>
          <w:spacing w:val="-1"/>
          <w:sz w:val="24"/>
          <w:szCs w:val="24"/>
        </w:rPr>
        <w:t>2.政府采购政策（包括但不限于下列具体政策要求</w:t>
      </w:r>
      <w:r>
        <w:rPr>
          <w:spacing w:val="-64"/>
          <w:sz w:val="24"/>
          <w:szCs w:val="24"/>
        </w:rPr>
        <w:t>）：</w:t>
      </w:r>
      <w:bookmarkEnd w:id="38"/>
    </w:p>
    <w:p w14:paraId="3D807873">
      <w:pPr>
        <w:pStyle w:val="6"/>
        <w:spacing w:before="183" w:line="313" w:lineRule="auto"/>
        <w:ind w:left="121" w:right="112" w:firstLine="492"/>
        <w:rPr>
          <w:sz w:val="24"/>
          <w:szCs w:val="24"/>
        </w:rPr>
      </w:pPr>
      <w:r>
        <w:rPr>
          <w:sz w:val="24"/>
          <w:szCs w:val="24"/>
        </w:rPr>
        <w:t>（1）如属于《节能产品政府采购品目清单》中政府强制采购的节能产品，</w:t>
      </w:r>
      <w:r>
        <w:rPr>
          <w:spacing w:val="-3"/>
          <w:sz w:val="24"/>
          <w:szCs w:val="24"/>
        </w:rPr>
        <w:t>则供应商所投产品须具有市场监管总局公布的《参与实施政府采购节能产品认证</w:t>
      </w:r>
      <w:r>
        <w:rPr>
          <w:sz w:val="24"/>
          <w:szCs w:val="24"/>
        </w:rPr>
        <w:t>机构目录》中的认证机构出具的、处于有效期内</w:t>
      </w:r>
      <w:r>
        <w:rPr>
          <w:spacing w:val="-1"/>
          <w:sz w:val="24"/>
          <w:szCs w:val="24"/>
        </w:rPr>
        <w:t>的节能产品认证证书。</w:t>
      </w:r>
    </w:p>
    <w:p w14:paraId="1A21C684">
      <w:pPr>
        <w:pStyle w:val="6"/>
        <w:spacing w:before="182" w:line="325" w:lineRule="auto"/>
        <w:ind w:left="121" w:right="50" w:firstLine="492"/>
        <w:rPr>
          <w:sz w:val="24"/>
          <w:szCs w:val="24"/>
        </w:rPr>
      </w:pPr>
      <w:r>
        <w:rPr>
          <w:sz w:val="24"/>
          <w:szCs w:val="24"/>
        </w:rPr>
        <w:t>（2）如涉及商品包装和快递包装，供应商应当执行《关于印发〈商品包装</w:t>
      </w:r>
      <w:r>
        <w:rPr>
          <w:spacing w:val="-22"/>
          <w:sz w:val="24"/>
          <w:szCs w:val="24"/>
        </w:rPr>
        <w:t>政府采购需求标准（试行）〉、〈快递包装政府采购需求标准（试行）〉的通知》（财</w:t>
      </w:r>
      <w:r>
        <w:rPr>
          <w:spacing w:val="-6"/>
          <w:sz w:val="24"/>
          <w:szCs w:val="24"/>
        </w:rPr>
        <w:t>办库〔2020〕123号）的要求，提供符合需求标准的绿色包装、绿色运输，</w:t>
      </w:r>
      <w:r>
        <w:rPr>
          <w:spacing w:val="-7"/>
          <w:sz w:val="24"/>
          <w:szCs w:val="24"/>
        </w:rPr>
        <w:t>同时，</w:t>
      </w:r>
      <w:r>
        <w:rPr>
          <w:spacing w:val="-1"/>
          <w:sz w:val="24"/>
          <w:szCs w:val="24"/>
        </w:rPr>
        <w:t>采购人将对包装材料和运输环节作为履约验收条款进行验收。</w:t>
      </w:r>
    </w:p>
    <w:p w14:paraId="4EDFE940">
      <w:pPr>
        <w:pStyle w:val="4"/>
        <w:keepNext/>
        <w:keepLines/>
        <w:pageBreakBefore w:val="0"/>
        <w:widowControl/>
        <w:kinsoku w:val="0"/>
        <w:wordWrap/>
        <w:overflowPunct/>
        <w:topLinePunct w:val="0"/>
        <w:autoSpaceDE w:val="0"/>
        <w:autoSpaceDN w:val="0"/>
        <w:bidi w:val="0"/>
        <w:adjustRightInd w:val="0"/>
        <w:snapToGrid w:val="0"/>
        <w:spacing w:before="0" w:beforeLines="50" w:after="0" w:afterLines="50"/>
        <w:textAlignment w:val="baseline"/>
        <w:rPr>
          <w:rFonts w:hint="eastAsia"/>
          <w:b w:val="0"/>
          <w:bCs/>
          <w:sz w:val="24"/>
          <w:szCs w:val="20"/>
          <w:lang w:val="en-US" w:eastAsia="en-US"/>
        </w:rPr>
      </w:pPr>
      <w:bookmarkStart w:id="39" w:name="_Toc29346"/>
      <w:r>
        <w:rPr>
          <w:rFonts w:hint="eastAsia"/>
          <w:b w:val="0"/>
          <w:bCs/>
          <w:sz w:val="24"/>
          <w:szCs w:val="20"/>
          <w:lang w:val="en-US" w:eastAsia="en-US"/>
        </w:rPr>
        <w:t>一、采购需求前附表</w:t>
      </w:r>
      <w:bookmarkEnd w:id="39"/>
    </w:p>
    <w:tbl>
      <w:tblPr>
        <w:tblStyle w:val="16"/>
        <w:tblpPr w:leftFromText="180" w:rightFromText="180" w:vertAnchor="text" w:horzAnchor="page" w:tblpX="1293" w:tblpY="51"/>
        <w:tblOverlap w:val="never"/>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288"/>
        <w:gridCol w:w="7200"/>
      </w:tblGrid>
      <w:tr w14:paraId="0883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84" w:type="dxa"/>
            <w:shd w:val="clear" w:color="auto" w:fill="auto"/>
            <w:vAlign w:val="center"/>
          </w:tcPr>
          <w:p w14:paraId="3F86D3E5">
            <w:pPr>
              <w:widowControl w:val="0"/>
              <w:jc w:val="center"/>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序号</w:t>
            </w:r>
          </w:p>
        </w:tc>
        <w:tc>
          <w:tcPr>
            <w:tcW w:w="1288" w:type="dxa"/>
            <w:shd w:val="clear" w:color="auto" w:fill="auto"/>
            <w:vAlign w:val="center"/>
          </w:tcPr>
          <w:p w14:paraId="0FEC8871">
            <w:pPr>
              <w:widowControl w:val="0"/>
              <w:jc w:val="center"/>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条款名称</w:t>
            </w:r>
          </w:p>
        </w:tc>
        <w:tc>
          <w:tcPr>
            <w:tcW w:w="7200" w:type="dxa"/>
            <w:shd w:val="clear" w:color="auto" w:fill="auto"/>
            <w:vAlign w:val="center"/>
          </w:tcPr>
          <w:p w14:paraId="538BDC51">
            <w:pPr>
              <w:widowControl w:val="0"/>
              <w:jc w:val="center"/>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内容、说明与要求</w:t>
            </w:r>
          </w:p>
        </w:tc>
      </w:tr>
      <w:tr w14:paraId="59CF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84" w:type="dxa"/>
            <w:shd w:val="clear" w:color="auto" w:fill="auto"/>
            <w:vAlign w:val="center"/>
          </w:tcPr>
          <w:p w14:paraId="2F963D6E">
            <w:pPr>
              <w:widowControl w:val="0"/>
              <w:jc w:val="center"/>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1</w:t>
            </w:r>
          </w:p>
        </w:tc>
        <w:tc>
          <w:tcPr>
            <w:tcW w:w="1288" w:type="dxa"/>
            <w:shd w:val="clear" w:color="auto" w:fill="auto"/>
            <w:vAlign w:val="center"/>
          </w:tcPr>
          <w:p w14:paraId="28632CB3">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付款方式</w:t>
            </w:r>
          </w:p>
        </w:tc>
        <w:tc>
          <w:tcPr>
            <w:tcW w:w="7200" w:type="dxa"/>
            <w:shd w:val="clear" w:color="auto" w:fill="auto"/>
            <w:vAlign w:val="center"/>
          </w:tcPr>
          <w:p w14:paraId="407E402F">
            <w:pPr>
              <w:widowControl w:val="0"/>
              <w:jc w:val="both"/>
              <w:rPr>
                <w:rFonts w:hint="default"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收到车辆并验收合格，达到付款条件起7日，支付合同总额的100%。</w:t>
            </w:r>
          </w:p>
        </w:tc>
      </w:tr>
      <w:tr w14:paraId="3224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84" w:type="dxa"/>
            <w:shd w:val="clear" w:color="auto" w:fill="auto"/>
            <w:vAlign w:val="center"/>
          </w:tcPr>
          <w:p w14:paraId="1910B6FD">
            <w:pPr>
              <w:widowControl w:val="0"/>
              <w:jc w:val="center"/>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2</w:t>
            </w:r>
          </w:p>
        </w:tc>
        <w:tc>
          <w:tcPr>
            <w:tcW w:w="1288" w:type="dxa"/>
            <w:shd w:val="clear" w:color="auto" w:fill="auto"/>
            <w:vAlign w:val="center"/>
          </w:tcPr>
          <w:p w14:paraId="219574AB">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服务地点</w:t>
            </w:r>
          </w:p>
        </w:tc>
        <w:tc>
          <w:tcPr>
            <w:tcW w:w="7200" w:type="dxa"/>
            <w:shd w:val="clear" w:color="auto" w:fill="auto"/>
            <w:vAlign w:val="center"/>
          </w:tcPr>
          <w:p w14:paraId="0935A926">
            <w:pPr>
              <w:widowControl w:val="0"/>
              <w:jc w:val="both"/>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en-US" w:bidi="ar-SA"/>
              </w:rPr>
              <w:t>前郭尔罗斯蒙古族自治县</w:t>
            </w:r>
            <w:r>
              <w:rPr>
                <w:rFonts w:hint="eastAsia" w:ascii="宋体" w:hAnsi="宋体" w:eastAsia="宋体" w:cs="宋体"/>
                <w:snapToGrid w:val="0"/>
                <w:color w:val="000000"/>
                <w:spacing w:val="-3"/>
                <w:kern w:val="0"/>
                <w:sz w:val="24"/>
                <w:szCs w:val="24"/>
                <w:lang w:val="en-US" w:eastAsia="zh-CN" w:bidi="ar-SA"/>
              </w:rPr>
              <w:t>司法局</w:t>
            </w:r>
          </w:p>
        </w:tc>
      </w:tr>
      <w:tr w14:paraId="6145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84" w:type="dxa"/>
            <w:vAlign w:val="center"/>
          </w:tcPr>
          <w:p w14:paraId="408DADC1">
            <w:pPr>
              <w:widowControl w:val="0"/>
              <w:jc w:val="center"/>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3</w:t>
            </w:r>
          </w:p>
        </w:tc>
        <w:tc>
          <w:tcPr>
            <w:tcW w:w="1288" w:type="dxa"/>
            <w:shd w:val="clear" w:color="auto" w:fill="auto"/>
            <w:vAlign w:val="center"/>
          </w:tcPr>
          <w:p w14:paraId="161DCB6B">
            <w:pPr>
              <w:widowControl w:val="0"/>
              <w:jc w:val="left"/>
              <w:rPr>
                <w:rFonts w:hint="default"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供货时间</w:t>
            </w:r>
          </w:p>
        </w:tc>
        <w:tc>
          <w:tcPr>
            <w:tcW w:w="7200" w:type="dxa"/>
            <w:shd w:val="clear" w:color="auto" w:fill="auto"/>
            <w:vAlign w:val="center"/>
          </w:tcPr>
          <w:p w14:paraId="6275BC6E">
            <w:pPr>
              <w:widowControl w:val="0"/>
              <w:jc w:val="left"/>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自合同签订之日起7个工作日内，完成供货，并保证验收合格。</w:t>
            </w:r>
          </w:p>
        </w:tc>
      </w:tr>
      <w:tr w14:paraId="785C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84" w:type="dxa"/>
            <w:vAlign w:val="center"/>
          </w:tcPr>
          <w:p w14:paraId="7ACB6789">
            <w:pPr>
              <w:widowControl w:val="0"/>
              <w:jc w:val="center"/>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4</w:t>
            </w:r>
          </w:p>
        </w:tc>
        <w:tc>
          <w:tcPr>
            <w:tcW w:w="1288" w:type="dxa"/>
            <w:shd w:val="clear" w:color="auto" w:fill="auto"/>
            <w:vAlign w:val="center"/>
          </w:tcPr>
          <w:p w14:paraId="0F3F47B8">
            <w:pPr>
              <w:widowControl w:val="0"/>
              <w:jc w:val="both"/>
              <w:rPr>
                <w:rFonts w:hint="default"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免费质保期</w:t>
            </w:r>
          </w:p>
        </w:tc>
        <w:tc>
          <w:tcPr>
            <w:tcW w:w="7200" w:type="dxa"/>
            <w:shd w:val="clear" w:color="auto" w:fill="auto"/>
            <w:vAlign w:val="center"/>
          </w:tcPr>
          <w:p w14:paraId="79FBEE70">
            <w:pPr>
              <w:pStyle w:val="21"/>
              <w:widowControl w:val="0"/>
              <w:spacing w:before="116" w:line="314" w:lineRule="auto"/>
              <w:ind w:right="175" w:rightChars="0"/>
              <w:jc w:val="both"/>
              <w:rPr>
                <w:rFonts w:hint="default" w:ascii="宋体" w:hAnsi="宋体" w:eastAsia="宋体" w:cs="宋体"/>
                <w:snapToGrid w:val="0"/>
                <w:color w:val="000000"/>
                <w:spacing w:val="-3"/>
                <w:kern w:val="0"/>
                <w:sz w:val="24"/>
                <w:szCs w:val="24"/>
                <w:highlight w:val="yellow"/>
                <w:lang w:val="en-US" w:eastAsia="zh-CN" w:bidi="ar-SA"/>
              </w:rPr>
            </w:pPr>
            <w:r>
              <w:rPr>
                <w:rFonts w:hint="eastAsia" w:cs="宋体"/>
                <w:snapToGrid w:val="0"/>
                <w:color w:val="000000"/>
                <w:spacing w:val="-3"/>
                <w:kern w:val="0"/>
                <w:sz w:val="24"/>
                <w:szCs w:val="24"/>
                <w:highlight w:val="none"/>
                <w:lang w:val="en-US" w:eastAsia="zh-CN" w:bidi="ar-SA"/>
              </w:rPr>
              <w:t>4年或者十万公里</w:t>
            </w:r>
          </w:p>
        </w:tc>
      </w:tr>
    </w:tbl>
    <w:p w14:paraId="22455B2B">
      <w:pPr>
        <w:spacing w:line="70" w:lineRule="exact"/>
      </w:pPr>
    </w:p>
    <w:p w14:paraId="43725C4E">
      <w:pPr>
        <w:pStyle w:val="4"/>
        <w:keepNext/>
        <w:keepLines/>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textAlignment w:val="baseline"/>
        <w:rPr>
          <w:b w:val="0"/>
          <w:bCs/>
          <w:sz w:val="24"/>
          <w:szCs w:val="20"/>
        </w:rPr>
      </w:pPr>
      <w:bookmarkStart w:id="40" w:name="_Toc27786"/>
      <w:r>
        <w:rPr>
          <w:rFonts w:hint="eastAsia"/>
          <w:b w:val="0"/>
          <w:bCs/>
          <w:sz w:val="24"/>
          <w:szCs w:val="20"/>
          <w:lang w:val="en-US" w:eastAsia="zh-CN"/>
        </w:rPr>
        <w:t>二、</w:t>
      </w:r>
      <w:r>
        <w:rPr>
          <w:b w:val="0"/>
          <w:bCs/>
          <w:sz w:val="24"/>
          <w:szCs w:val="20"/>
        </w:rPr>
        <w:t>服务需求</w:t>
      </w:r>
      <w:bookmarkEnd w:id="40"/>
    </w:p>
    <w:p w14:paraId="64FAE8CC">
      <w:pPr>
        <w:numPr>
          <w:ilvl w:val="0"/>
          <w:numId w:val="0"/>
        </w:numPr>
      </w:pPr>
    </w:p>
    <w:tbl>
      <w:tblPr>
        <w:tblStyle w:val="15"/>
        <w:tblW w:w="94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4"/>
        <w:gridCol w:w="736"/>
        <w:gridCol w:w="1613"/>
        <w:gridCol w:w="4875"/>
        <w:gridCol w:w="1566"/>
      </w:tblGrid>
      <w:tr w14:paraId="7D2D2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7" w:hRule="atLeast"/>
          <w:jc w:val="center"/>
        </w:trPr>
        <w:tc>
          <w:tcPr>
            <w:tcW w:w="634" w:type="dxa"/>
            <w:vAlign w:val="center"/>
          </w:tcPr>
          <w:p w14:paraId="3BA4439B">
            <w:pPr>
              <w:snapToGrid w:val="0"/>
              <w:spacing w:line="6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736" w:type="dxa"/>
            <w:vAlign w:val="center"/>
          </w:tcPr>
          <w:p w14:paraId="6C9415FC">
            <w:pPr>
              <w:snapToGrid w:val="0"/>
              <w:spacing w:line="6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货物名称</w:t>
            </w:r>
          </w:p>
        </w:tc>
        <w:tc>
          <w:tcPr>
            <w:tcW w:w="6488" w:type="dxa"/>
            <w:gridSpan w:val="2"/>
            <w:vAlign w:val="center"/>
          </w:tcPr>
          <w:p w14:paraId="5D200F60">
            <w:pPr>
              <w:snapToGrid w:val="0"/>
              <w:spacing w:line="6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技术参数及配置要求</w:t>
            </w:r>
          </w:p>
        </w:tc>
        <w:tc>
          <w:tcPr>
            <w:tcW w:w="1566" w:type="dxa"/>
            <w:vAlign w:val="center"/>
          </w:tcPr>
          <w:p w14:paraId="64E1A28A">
            <w:pPr>
              <w:snapToGrid w:val="0"/>
              <w:spacing w:line="6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p w14:paraId="71A83E26">
            <w:pPr>
              <w:snapToGrid w:val="0"/>
              <w:spacing w:line="6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（单位）</w:t>
            </w:r>
          </w:p>
        </w:tc>
      </w:tr>
      <w:tr w14:paraId="535F9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634" w:type="dxa"/>
            <w:vMerge w:val="restart"/>
            <w:vAlign w:val="center"/>
          </w:tcPr>
          <w:p w14:paraId="1AC7B5F4">
            <w:pPr>
              <w:snapToGrid w:val="0"/>
              <w:spacing w:line="6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736" w:type="dxa"/>
            <w:vMerge w:val="restart"/>
            <w:vAlign w:val="center"/>
          </w:tcPr>
          <w:p w14:paraId="244BA65C">
            <w:pPr>
              <w:snapToGrid w:val="0"/>
              <w:spacing w:line="6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轿车</w:t>
            </w:r>
          </w:p>
        </w:tc>
        <w:tc>
          <w:tcPr>
            <w:tcW w:w="1613" w:type="dxa"/>
            <w:shd w:val="clear" w:color="auto" w:fill="auto"/>
            <w:vAlign w:val="center"/>
          </w:tcPr>
          <w:p w14:paraId="2D513D8F">
            <w:pPr>
              <w:spacing w:beforeLines="0" w:afterLine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能源类型</w:t>
            </w:r>
          </w:p>
        </w:tc>
        <w:tc>
          <w:tcPr>
            <w:tcW w:w="4875" w:type="dxa"/>
            <w:shd w:val="clear" w:color="auto" w:fill="auto"/>
            <w:vAlign w:val="center"/>
          </w:tcPr>
          <w:p w14:paraId="4A6B4BEE">
            <w:pPr>
              <w:keepNext w:val="0"/>
              <w:keepLines w:val="0"/>
              <w:widowControl/>
              <w:suppressLineNumbers w:val="0"/>
              <w:spacing w:before="0" w:beforeAutospacing="0" w:after="0" w:afterAutospacing="0"/>
              <w:ind w:right="0" w:rightChars="0"/>
              <w:jc w:val="both"/>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汽油</w:t>
            </w:r>
          </w:p>
        </w:tc>
        <w:tc>
          <w:tcPr>
            <w:tcW w:w="1566" w:type="dxa"/>
            <w:vMerge w:val="restart"/>
            <w:vAlign w:val="center"/>
          </w:tcPr>
          <w:p w14:paraId="14A6E54C">
            <w:pPr>
              <w:snapToGrid w:val="0"/>
              <w:spacing w:line="6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3辆</w:t>
            </w:r>
          </w:p>
        </w:tc>
      </w:tr>
      <w:tr w14:paraId="0BD59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634" w:type="dxa"/>
            <w:vMerge w:val="continue"/>
            <w:vAlign w:val="center"/>
          </w:tcPr>
          <w:p w14:paraId="07603454">
            <w:pPr>
              <w:snapToGrid w:val="0"/>
              <w:spacing w:line="600" w:lineRule="exact"/>
              <w:jc w:val="center"/>
              <w:rPr>
                <w:rFonts w:hint="eastAsia" w:ascii="宋体" w:hAnsi="宋体" w:eastAsia="宋体" w:cs="宋体"/>
                <w:color w:val="000000"/>
                <w:kern w:val="0"/>
                <w:sz w:val="24"/>
                <w:szCs w:val="24"/>
                <w:lang w:val="en-US" w:eastAsia="zh-CN"/>
              </w:rPr>
            </w:pPr>
          </w:p>
        </w:tc>
        <w:tc>
          <w:tcPr>
            <w:tcW w:w="736" w:type="dxa"/>
            <w:vMerge w:val="continue"/>
            <w:vAlign w:val="center"/>
          </w:tcPr>
          <w:p w14:paraId="521C67A7">
            <w:pPr>
              <w:snapToGrid w:val="0"/>
              <w:spacing w:line="600" w:lineRule="exact"/>
              <w:jc w:val="center"/>
              <w:rPr>
                <w:rFonts w:hint="eastAsia" w:ascii="宋体" w:hAnsi="宋体" w:eastAsia="宋体" w:cs="宋体"/>
                <w:color w:val="000000"/>
                <w:kern w:val="0"/>
                <w:sz w:val="24"/>
                <w:szCs w:val="24"/>
                <w:lang w:eastAsia="zh-CN"/>
              </w:rPr>
            </w:pPr>
          </w:p>
        </w:tc>
        <w:tc>
          <w:tcPr>
            <w:tcW w:w="1613" w:type="dxa"/>
            <w:shd w:val="clear" w:color="000000" w:fill="auto"/>
            <w:vAlign w:val="center"/>
          </w:tcPr>
          <w:p w14:paraId="4D45C4C5">
            <w:pPr>
              <w:spacing w:beforeLines="0" w:afterLines="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颜色</w:t>
            </w:r>
          </w:p>
        </w:tc>
        <w:tc>
          <w:tcPr>
            <w:tcW w:w="4875" w:type="dxa"/>
            <w:shd w:val="clear" w:color="000000" w:fill="auto"/>
            <w:vAlign w:val="center"/>
          </w:tcPr>
          <w:p w14:paraId="0F857F49">
            <w:pPr>
              <w:widowControl/>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白</w:t>
            </w:r>
          </w:p>
        </w:tc>
        <w:tc>
          <w:tcPr>
            <w:tcW w:w="1566" w:type="dxa"/>
            <w:vMerge w:val="continue"/>
            <w:vAlign w:val="center"/>
          </w:tcPr>
          <w:p w14:paraId="318258DB">
            <w:pPr>
              <w:snapToGrid w:val="0"/>
              <w:spacing w:line="600" w:lineRule="exact"/>
              <w:jc w:val="center"/>
              <w:rPr>
                <w:rFonts w:hint="eastAsia" w:ascii="宋体" w:hAnsi="宋体" w:eastAsia="宋体" w:cs="宋体"/>
                <w:color w:val="000000"/>
                <w:kern w:val="0"/>
                <w:sz w:val="24"/>
                <w:szCs w:val="24"/>
                <w:lang w:val="en-US" w:eastAsia="zh-CN"/>
              </w:rPr>
            </w:pPr>
          </w:p>
        </w:tc>
      </w:tr>
      <w:tr w14:paraId="28923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634" w:type="dxa"/>
            <w:vMerge w:val="continue"/>
            <w:vAlign w:val="center"/>
          </w:tcPr>
          <w:p w14:paraId="08DF51E5">
            <w:pPr>
              <w:snapToGrid w:val="0"/>
              <w:spacing w:line="600" w:lineRule="exact"/>
              <w:jc w:val="center"/>
              <w:rPr>
                <w:rFonts w:hint="eastAsia" w:ascii="宋体" w:hAnsi="宋体" w:eastAsia="宋体" w:cs="宋体"/>
                <w:color w:val="000000"/>
                <w:kern w:val="0"/>
                <w:sz w:val="24"/>
                <w:szCs w:val="24"/>
                <w:lang w:val="en-US" w:eastAsia="zh-CN"/>
              </w:rPr>
            </w:pPr>
          </w:p>
        </w:tc>
        <w:tc>
          <w:tcPr>
            <w:tcW w:w="736" w:type="dxa"/>
            <w:vMerge w:val="continue"/>
            <w:vAlign w:val="center"/>
          </w:tcPr>
          <w:p w14:paraId="150CF837">
            <w:pPr>
              <w:snapToGrid w:val="0"/>
              <w:spacing w:line="600" w:lineRule="exact"/>
              <w:jc w:val="center"/>
              <w:rPr>
                <w:rFonts w:hint="eastAsia" w:ascii="宋体" w:hAnsi="宋体" w:eastAsia="宋体" w:cs="宋体"/>
                <w:color w:val="000000"/>
                <w:kern w:val="0"/>
                <w:sz w:val="24"/>
                <w:szCs w:val="24"/>
                <w:lang w:eastAsia="zh-CN"/>
              </w:rPr>
            </w:pPr>
          </w:p>
        </w:tc>
        <w:tc>
          <w:tcPr>
            <w:tcW w:w="1613" w:type="dxa"/>
            <w:shd w:val="clear" w:color="auto" w:fill="auto"/>
            <w:vAlign w:val="center"/>
          </w:tcPr>
          <w:p w14:paraId="5742BA71">
            <w:pPr>
              <w:spacing w:beforeLines="0" w:afterLine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燃油标号</w:t>
            </w:r>
          </w:p>
        </w:tc>
        <w:tc>
          <w:tcPr>
            <w:tcW w:w="4875" w:type="dxa"/>
            <w:shd w:val="clear" w:color="auto" w:fill="auto"/>
            <w:vAlign w:val="center"/>
          </w:tcPr>
          <w:p w14:paraId="6D2DF4FB">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2"/>
                <w:sz w:val="24"/>
                <w:szCs w:val="24"/>
                <w:lang w:val="en-US" w:eastAsia="zh-CN" w:bidi="ar-SA"/>
              </w:rPr>
            </w:pPr>
            <w:r>
              <w:rPr>
                <w:rFonts w:hint="eastAsia" w:ascii="宋体" w:hAnsi="宋体" w:eastAsia="宋体" w:cs="宋体"/>
                <w:i w:val="0"/>
                <w:iCs w:val="0"/>
                <w:color w:val="000000"/>
                <w:kern w:val="0"/>
                <w:sz w:val="24"/>
                <w:szCs w:val="24"/>
                <w:lang w:val="en-US" w:eastAsia="zh-CN" w:bidi="ar"/>
              </w:rPr>
              <w:t>92号</w:t>
            </w:r>
          </w:p>
        </w:tc>
        <w:tc>
          <w:tcPr>
            <w:tcW w:w="1566" w:type="dxa"/>
            <w:vMerge w:val="continue"/>
            <w:vAlign w:val="center"/>
          </w:tcPr>
          <w:p w14:paraId="3CE0E9C6">
            <w:pPr>
              <w:snapToGrid w:val="0"/>
              <w:spacing w:line="600" w:lineRule="exact"/>
              <w:jc w:val="center"/>
              <w:rPr>
                <w:rFonts w:hint="eastAsia" w:ascii="宋体" w:hAnsi="宋体" w:eastAsia="宋体" w:cs="宋体"/>
                <w:color w:val="000000"/>
                <w:kern w:val="0"/>
                <w:sz w:val="24"/>
                <w:szCs w:val="24"/>
                <w:lang w:val="en-US" w:eastAsia="zh-CN"/>
              </w:rPr>
            </w:pPr>
          </w:p>
        </w:tc>
      </w:tr>
      <w:tr w14:paraId="4E36A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634" w:type="dxa"/>
            <w:vMerge w:val="continue"/>
            <w:vAlign w:val="center"/>
          </w:tcPr>
          <w:p w14:paraId="21CD5C5C">
            <w:pPr>
              <w:snapToGrid w:val="0"/>
              <w:spacing w:line="600" w:lineRule="exact"/>
              <w:jc w:val="center"/>
              <w:rPr>
                <w:rFonts w:hint="eastAsia" w:ascii="宋体" w:hAnsi="宋体" w:eastAsia="宋体" w:cs="宋体"/>
                <w:color w:val="000000"/>
                <w:kern w:val="0"/>
                <w:sz w:val="24"/>
                <w:szCs w:val="24"/>
                <w:lang w:val="en-US" w:eastAsia="zh-CN"/>
              </w:rPr>
            </w:pPr>
          </w:p>
        </w:tc>
        <w:tc>
          <w:tcPr>
            <w:tcW w:w="736" w:type="dxa"/>
            <w:vMerge w:val="continue"/>
            <w:vAlign w:val="center"/>
          </w:tcPr>
          <w:p w14:paraId="6B02528D">
            <w:pPr>
              <w:snapToGrid w:val="0"/>
              <w:spacing w:line="600" w:lineRule="exact"/>
              <w:jc w:val="center"/>
              <w:rPr>
                <w:rFonts w:hint="eastAsia" w:ascii="宋体" w:hAnsi="宋体" w:eastAsia="宋体" w:cs="宋体"/>
                <w:color w:val="000000"/>
                <w:kern w:val="0"/>
                <w:sz w:val="24"/>
                <w:szCs w:val="24"/>
                <w:lang w:val="en-US" w:eastAsia="zh-CN"/>
              </w:rPr>
            </w:pPr>
          </w:p>
        </w:tc>
        <w:tc>
          <w:tcPr>
            <w:tcW w:w="1613" w:type="dxa"/>
            <w:shd w:val="clear" w:color="auto" w:fill="auto"/>
            <w:vAlign w:val="center"/>
          </w:tcPr>
          <w:p w14:paraId="0204D6ED">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长×宽×高</w:t>
            </w:r>
          </w:p>
        </w:tc>
        <w:tc>
          <w:tcPr>
            <w:tcW w:w="4875" w:type="dxa"/>
            <w:shd w:val="clear" w:color="auto" w:fill="auto"/>
            <w:vAlign w:val="center"/>
          </w:tcPr>
          <w:p w14:paraId="0871A19A">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不大于</w:t>
            </w:r>
            <w:r>
              <w:rPr>
                <w:rFonts w:hint="eastAsia" w:ascii="宋体" w:hAnsi="宋体" w:eastAsia="宋体" w:cs="宋体"/>
                <w:color w:val="000000"/>
                <w:sz w:val="24"/>
                <w:szCs w:val="24"/>
              </w:rPr>
              <w:t xml:space="preserve">4988×1875×1470 </w:t>
            </w:r>
            <w:r>
              <w:rPr>
                <w:rFonts w:hint="eastAsia" w:ascii="宋体" w:hAnsi="宋体" w:eastAsia="宋体" w:cs="宋体"/>
                <w:color w:val="000000"/>
                <w:sz w:val="24"/>
                <w:szCs w:val="24"/>
                <w:lang w:val="en-US" w:eastAsia="zh-CN"/>
              </w:rPr>
              <w:t>mm</w:t>
            </w:r>
          </w:p>
        </w:tc>
        <w:tc>
          <w:tcPr>
            <w:tcW w:w="1566" w:type="dxa"/>
            <w:vMerge w:val="continue"/>
            <w:vAlign w:val="center"/>
          </w:tcPr>
          <w:p w14:paraId="208EB609">
            <w:pPr>
              <w:snapToGrid w:val="0"/>
              <w:spacing w:line="600" w:lineRule="exact"/>
              <w:jc w:val="center"/>
              <w:rPr>
                <w:rFonts w:hint="eastAsia" w:ascii="宋体" w:hAnsi="宋体" w:eastAsia="宋体" w:cs="宋体"/>
                <w:color w:val="000000"/>
                <w:kern w:val="0"/>
                <w:sz w:val="24"/>
                <w:szCs w:val="24"/>
                <w:lang w:val="en-US" w:eastAsia="zh-CN"/>
              </w:rPr>
            </w:pPr>
          </w:p>
        </w:tc>
      </w:tr>
      <w:tr w14:paraId="513EB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634" w:type="dxa"/>
            <w:vMerge w:val="continue"/>
            <w:vAlign w:val="center"/>
          </w:tcPr>
          <w:p w14:paraId="34F0D91A">
            <w:pPr>
              <w:snapToGrid w:val="0"/>
              <w:spacing w:line="600" w:lineRule="exact"/>
              <w:jc w:val="center"/>
              <w:rPr>
                <w:rFonts w:hint="eastAsia" w:ascii="宋体" w:hAnsi="宋体" w:eastAsia="宋体" w:cs="宋体"/>
                <w:color w:val="000000"/>
                <w:kern w:val="0"/>
                <w:sz w:val="24"/>
                <w:szCs w:val="24"/>
                <w:lang w:eastAsia="zh-CN"/>
              </w:rPr>
            </w:pPr>
          </w:p>
        </w:tc>
        <w:tc>
          <w:tcPr>
            <w:tcW w:w="736" w:type="dxa"/>
            <w:vMerge w:val="continue"/>
            <w:vAlign w:val="center"/>
          </w:tcPr>
          <w:p w14:paraId="3DCFFFB9">
            <w:pPr>
              <w:snapToGrid w:val="0"/>
              <w:spacing w:line="600" w:lineRule="exact"/>
              <w:jc w:val="center"/>
              <w:rPr>
                <w:rFonts w:hint="eastAsia" w:ascii="宋体" w:hAnsi="宋体" w:eastAsia="宋体" w:cs="宋体"/>
                <w:color w:val="000000"/>
                <w:kern w:val="0"/>
                <w:sz w:val="24"/>
                <w:szCs w:val="24"/>
                <w:lang w:eastAsia="zh-CN"/>
              </w:rPr>
            </w:pPr>
          </w:p>
        </w:tc>
        <w:tc>
          <w:tcPr>
            <w:tcW w:w="1613" w:type="dxa"/>
            <w:shd w:val="clear" w:color="auto" w:fill="auto"/>
            <w:vAlign w:val="center"/>
          </w:tcPr>
          <w:p w14:paraId="468B4D9E">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轴距</w:t>
            </w:r>
          </w:p>
        </w:tc>
        <w:tc>
          <w:tcPr>
            <w:tcW w:w="4875" w:type="dxa"/>
            <w:shd w:val="clear" w:color="auto" w:fill="auto"/>
            <w:vAlign w:val="center"/>
          </w:tcPr>
          <w:p w14:paraId="738C7B8B">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大于等于</w:t>
            </w:r>
            <w:r>
              <w:rPr>
                <w:rFonts w:hint="eastAsia" w:ascii="宋体" w:hAnsi="宋体" w:eastAsia="宋体" w:cs="宋体"/>
                <w:color w:val="000000"/>
                <w:sz w:val="24"/>
                <w:szCs w:val="24"/>
              </w:rPr>
              <w:t>2920</w:t>
            </w:r>
            <w:r>
              <w:rPr>
                <w:rFonts w:hint="eastAsia" w:ascii="宋体" w:hAnsi="宋体" w:eastAsia="宋体" w:cs="宋体"/>
                <w:color w:val="000000"/>
                <w:sz w:val="24"/>
                <w:szCs w:val="24"/>
                <w:lang w:val="en-US" w:eastAsia="zh-CN"/>
              </w:rPr>
              <w:t>mm</w:t>
            </w:r>
          </w:p>
        </w:tc>
        <w:tc>
          <w:tcPr>
            <w:tcW w:w="1566" w:type="dxa"/>
            <w:vMerge w:val="continue"/>
            <w:vAlign w:val="center"/>
          </w:tcPr>
          <w:p w14:paraId="32652ABD">
            <w:pPr>
              <w:snapToGrid w:val="0"/>
              <w:spacing w:line="600" w:lineRule="exact"/>
              <w:jc w:val="center"/>
              <w:rPr>
                <w:rFonts w:hint="eastAsia" w:ascii="宋体" w:hAnsi="宋体" w:eastAsia="宋体" w:cs="宋体"/>
                <w:color w:val="000000"/>
                <w:kern w:val="0"/>
                <w:sz w:val="24"/>
                <w:szCs w:val="24"/>
              </w:rPr>
            </w:pPr>
          </w:p>
        </w:tc>
      </w:tr>
      <w:tr w14:paraId="097F0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634" w:type="dxa"/>
            <w:vMerge w:val="continue"/>
            <w:vAlign w:val="center"/>
          </w:tcPr>
          <w:p w14:paraId="1547385A">
            <w:pPr>
              <w:snapToGrid w:val="0"/>
              <w:spacing w:line="600" w:lineRule="exact"/>
              <w:jc w:val="center"/>
              <w:rPr>
                <w:rFonts w:hint="eastAsia" w:ascii="宋体" w:hAnsi="宋体" w:eastAsia="宋体" w:cs="宋体"/>
                <w:color w:val="000000"/>
                <w:kern w:val="0"/>
                <w:sz w:val="24"/>
                <w:szCs w:val="24"/>
                <w:lang w:eastAsia="zh-CN"/>
              </w:rPr>
            </w:pPr>
          </w:p>
        </w:tc>
        <w:tc>
          <w:tcPr>
            <w:tcW w:w="736" w:type="dxa"/>
            <w:vMerge w:val="continue"/>
            <w:vAlign w:val="center"/>
          </w:tcPr>
          <w:p w14:paraId="6F37D67C">
            <w:pPr>
              <w:snapToGrid w:val="0"/>
              <w:spacing w:line="600" w:lineRule="exact"/>
              <w:jc w:val="center"/>
              <w:rPr>
                <w:rFonts w:hint="eastAsia" w:ascii="宋体" w:hAnsi="宋体" w:eastAsia="宋体" w:cs="宋体"/>
                <w:color w:val="000000"/>
                <w:kern w:val="0"/>
                <w:sz w:val="24"/>
                <w:szCs w:val="24"/>
                <w:lang w:eastAsia="zh-CN"/>
              </w:rPr>
            </w:pPr>
          </w:p>
        </w:tc>
        <w:tc>
          <w:tcPr>
            <w:tcW w:w="1613" w:type="dxa"/>
            <w:shd w:val="clear" w:color="auto" w:fill="auto"/>
            <w:vAlign w:val="center"/>
          </w:tcPr>
          <w:p w14:paraId="60EC8710">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发动机最大功率（kW）</w:t>
            </w:r>
          </w:p>
        </w:tc>
        <w:tc>
          <w:tcPr>
            <w:tcW w:w="4875" w:type="dxa"/>
            <w:shd w:val="clear" w:color="auto" w:fill="auto"/>
            <w:vAlign w:val="center"/>
          </w:tcPr>
          <w:p w14:paraId="75909441">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大于等于</w:t>
            </w:r>
            <w:r>
              <w:rPr>
                <w:rFonts w:hint="eastAsia" w:ascii="宋体" w:hAnsi="宋体" w:eastAsia="宋体" w:cs="宋体"/>
                <w:color w:val="000000"/>
                <w:sz w:val="24"/>
                <w:szCs w:val="24"/>
              </w:rPr>
              <w:t>124</w:t>
            </w:r>
          </w:p>
        </w:tc>
        <w:tc>
          <w:tcPr>
            <w:tcW w:w="1566" w:type="dxa"/>
            <w:vMerge w:val="continue"/>
            <w:vAlign w:val="center"/>
          </w:tcPr>
          <w:p w14:paraId="7EAF84EB">
            <w:pPr>
              <w:snapToGrid w:val="0"/>
              <w:spacing w:line="600" w:lineRule="exact"/>
              <w:jc w:val="center"/>
              <w:rPr>
                <w:rFonts w:hint="eastAsia" w:ascii="宋体" w:hAnsi="宋体" w:eastAsia="宋体" w:cs="宋体"/>
                <w:color w:val="000000"/>
                <w:kern w:val="0"/>
                <w:sz w:val="24"/>
                <w:szCs w:val="24"/>
              </w:rPr>
            </w:pPr>
          </w:p>
        </w:tc>
      </w:tr>
      <w:tr w14:paraId="37AA2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634" w:type="dxa"/>
            <w:vMerge w:val="continue"/>
            <w:vAlign w:val="center"/>
          </w:tcPr>
          <w:p w14:paraId="6A0E8A17">
            <w:pPr>
              <w:snapToGrid w:val="0"/>
              <w:spacing w:line="600" w:lineRule="exact"/>
              <w:jc w:val="center"/>
              <w:rPr>
                <w:rFonts w:hint="eastAsia" w:ascii="宋体" w:hAnsi="宋体" w:eastAsia="宋体" w:cs="宋体"/>
                <w:color w:val="000000"/>
                <w:kern w:val="0"/>
                <w:sz w:val="24"/>
                <w:szCs w:val="24"/>
                <w:lang w:eastAsia="zh-CN"/>
              </w:rPr>
            </w:pPr>
          </w:p>
        </w:tc>
        <w:tc>
          <w:tcPr>
            <w:tcW w:w="736" w:type="dxa"/>
            <w:vMerge w:val="continue"/>
            <w:vAlign w:val="center"/>
          </w:tcPr>
          <w:p w14:paraId="049CE934">
            <w:pPr>
              <w:snapToGrid w:val="0"/>
              <w:spacing w:line="600" w:lineRule="exact"/>
              <w:jc w:val="center"/>
              <w:rPr>
                <w:rFonts w:hint="eastAsia" w:ascii="宋体" w:hAnsi="宋体" w:eastAsia="宋体" w:cs="宋体"/>
                <w:color w:val="000000"/>
                <w:kern w:val="0"/>
                <w:sz w:val="24"/>
                <w:szCs w:val="24"/>
                <w:lang w:eastAsia="zh-CN"/>
              </w:rPr>
            </w:pPr>
          </w:p>
        </w:tc>
        <w:tc>
          <w:tcPr>
            <w:tcW w:w="1613" w:type="dxa"/>
            <w:shd w:val="clear" w:color="auto" w:fill="auto"/>
            <w:vAlign w:val="center"/>
          </w:tcPr>
          <w:p w14:paraId="022451DB">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发动机最大扭矩（N·m）</w:t>
            </w:r>
          </w:p>
        </w:tc>
        <w:tc>
          <w:tcPr>
            <w:tcW w:w="4875" w:type="dxa"/>
            <w:shd w:val="clear" w:color="auto" w:fill="auto"/>
            <w:vAlign w:val="center"/>
          </w:tcPr>
          <w:p w14:paraId="79C41127">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大于等于</w:t>
            </w:r>
            <w:r>
              <w:rPr>
                <w:rFonts w:hint="eastAsia" w:ascii="宋体" w:hAnsi="宋体" w:eastAsia="宋体" w:cs="宋体"/>
                <w:color w:val="000000"/>
                <w:sz w:val="24"/>
                <w:szCs w:val="24"/>
              </w:rPr>
              <w:t>258</w:t>
            </w:r>
          </w:p>
        </w:tc>
        <w:tc>
          <w:tcPr>
            <w:tcW w:w="1566" w:type="dxa"/>
            <w:vMerge w:val="continue"/>
            <w:vAlign w:val="center"/>
          </w:tcPr>
          <w:p w14:paraId="6E64E25D">
            <w:pPr>
              <w:snapToGrid w:val="0"/>
              <w:spacing w:line="600" w:lineRule="exact"/>
              <w:jc w:val="center"/>
              <w:rPr>
                <w:rFonts w:hint="eastAsia" w:ascii="宋体" w:hAnsi="宋体" w:eastAsia="宋体" w:cs="宋体"/>
                <w:color w:val="000000"/>
                <w:kern w:val="0"/>
                <w:sz w:val="24"/>
                <w:szCs w:val="24"/>
              </w:rPr>
            </w:pPr>
          </w:p>
        </w:tc>
      </w:tr>
      <w:tr w14:paraId="4A674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634" w:type="dxa"/>
            <w:vMerge w:val="continue"/>
            <w:vAlign w:val="center"/>
          </w:tcPr>
          <w:p w14:paraId="7D5E0A8B">
            <w:pPr>
              <w:snapToGrid w:val="0"/>
              <w:spacing w:line="600" w:lineRule="exact"/>
              <w:jc w:val="center"/>
              <w:rPr>
                <w:rFonts w:hint="eastAsia" w:ascii="宋体" w:hAnsi="宋体" w:eastAsia="宋体" w:cs="宋体"/>
                <w:color w:val="000000"/>
                <w:kern w:val="0"/>
                <w:sz w:val="24"/>
                <w:szCs w:val="24"/>
                <w:lang w:eastAsia="zh-CN"/>
              </w:rPr>
            </w:pPr>
          </w:p>
        </w:tc>
        <w:tc>
          <w:tcPr>
            <w:tcW w:w="736" w:type="dxa"/>
            <w:vMerge w:val="continue"/>
            <w:vAlign w:val="center"/>
          </w:tcPr>
          <w:p w14:paraId="76BEF14C">
            <w:pPr>
              <w:snapToGrid w:val="0"/>
              <w:spacing w:line="600" w:lineRule="exact"/>
              <w:jc w:val="center"/>
              <w:rPr>
                <w:rFonts w:hint="eastAsia" w:ascii="宋体" w:hAnsi="宋体" w:eastAsia="宋体" w:cs="宋体"/>
                <w:color w:val="000000"/>
                <w:kern w:val="0"/>
                <w:sz w:val="24"/>
                <w:szCs w:val="24"/>
                <w:lang w:eastAsia="zh-CN"/>
              </w:rPr>
            </w:pPr>
          </w:p>
        </w:tc>
        <w:tc>
          <w:tcPr>
            <w:tcW w:w="1613" w:type="dxa"/>
            <w:shd w:val="clear" w:color="auto" w:fill="auto"/>
            <w:vAlign w:val="center"/>
          </w:tcPr>
          <w:p w14:paraId="0564EC57">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0-100km/h加速时间（s）</w:t>
            </w:r>
          </w:p>
        </w:tc>
        <w:tc>
          <w:tcPr>
            <w:tcW w:w="4875" w:type="dxa"/>
            <w:shd w:val="clear" w:color="auto" w:fill="auto"/>
            <w:vAlign w:val="center"/>
          </w:tcPr>
          <w:p w14:paraId="591C791E">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大于等于</w:t>
            </w:r>
            <w:r>
              <w:rPr>
                <w:rFonts w:hint="eastAsia" w:ascii="宋体" w:hAnsi="宋体" w:eastAsia="宋体" w:cs="宋体"/>
                <w:color w:val="000000"/>
                <w:sz w:val="24"/>
                <w:szCs w:val="24"/>
              </w:rPr>
              <w:t>9.5</w:t>
            </w:r>
          </w:p>
        </w:tc>
        <w:tc>
          <w:tcPr>
            <w:tcW w:w="1566" w:type="dxa"/>
            <w:vMerge w:val="continue"/>
            <w:vAlign w:val="center"/>
          </w:tcPr>
          <w:p w14:paraId="3ADA9EE8">
            <w:pPr>
              <w:snapToGrid w:val="0"/>
              <w:spacing w:line="600" w:lineRule="exact"/>
              <w:jc w:val="center"/>
              <w:rPr>
                <w:rFonts w:hint="eastAsia" w:ascii="宋体" w:hAnsi="宋体" w:eastAsia="宋体" w:cs="宋体"/>
                <w:color w:val="000000"/>
                <w:kern w:val="0"/>
                <w:sz w:val="24"/>
                <w:szCs w:val="24"/>
              </w:rPr>
            </w:pPr>
          </w:p>
        </w:tc>
      </w:tr>
      <w:tr w14:paraId="14963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634" w:type="dxa"/>
            <w:vMerge w:val="continue"/>
            <w:vAlign w:val="center"/>
          </w:tcPr>
          <w:p w14:paraId="2A256FA7">
            <w:pPr>
              <w:snapToGrid w:val="0"/>
              <w:spacing w:line="600" w:lineRule="exact"/>
              <w:jc w:val="center"/>
              <w:rPr>
                <w:rFonts w:hint="eastAsia" w:ascii="宋体" w:hAnsi="宋体" w:eastAsia="宋体" w:cs="宋体"/>
                <w:color w:val="000000"/>
                <w:kern w:val="0"/>
                <w:sz w:val="24"/>
                <w:szCs w:val="24"/>
                <w:lang w:eastAsia="zh-CN"/>
              </w:rPr>
            </w:pPr>
          </w:p>
        </w:tc>
        <w:tc>
          <w:tcPr>
            <w:tcW w:w="736" w:type="dxa"/>
            <w:vMerge w:val="continue"/>
            <w:vAlign w:val="center"/>
          </w:tcPr>
          <w:p w14:paraId="0B530EFD">
            <w:pPr>
              <w:snapToGrid w:val="0"/>
              <w:spacing w:line="600" w:lineRule="exact"/>
              <w:jc w:val="center"/>
              <w:rPr>
                <w:rFonts w:hint="eastAsia" w:ascii="宋体" w:hAnsi="宋体" w:eastAsia="宋体" w:cs="宋体"/>
                <w:color w:val="000000"/>
                <w:kern w:val="0"/>
                <w:sz w:val="24"/>
                <w:szCs w:val="24"/>
                <w:lang w:eastAsia="zh-CN"/>
              </w:rPr>
            </w:pPr>
          </w:p>
        </w:tc>
        <w:tc>
          <w:tcPr>
            <w:tcW w:w="1613" w:type="dxa"/>
            <w:shd w:val="clear" w:color="auto" w:fill="auto"/>
            <w:vAlign w:val="center"/>
          </w:tcPr>
          <w:p w14:paraId="0C008920">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油耗（L/100km）</w:t>
            </w:r>
          </w:p>
        </w:tc>
        <w:tc>
          <w:tcPr>
            <w:tcW w:w="4875" w:type="dxa"/>
            <w:shd w:val="clear" w:color="auto" w:fill="auto"/>
            <w:vAlign w:val="center"/>
          </w:tcPr>
          <w:p w14:paraId="0CEE547C">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不大于</w:t>
            </w:r>
            <w:r>
              <w:rPr>
                <w:rFonts w:hint="eastAsia" w:ascii="宋体" w:hAnsi="宋体" w:eastAsia="宋体" w:cs="宋体"/>
                <w:color w:val="000000"/>
                <w:sz w:val="24"/>
                <w:szCs w:val="24"/>
              </w:rPr>
              <w:t>6.2</w:t>
            </w:r>
          </w:p>
        </w:tc>
        <w:tc>
          <w:tcPr>
            <w:tcW w:w="1566" w:type="dxa"/>
            <w:vMerge w:val="continue"/>
            <w:vAlign w:val="center"/>
          </w:tcPr>
          <w:p w14:paraId="33F1291F">
            <w:pPr>
              <w:snapToGrid w:val="0"/>
              <w:spacing w:line="600" w:lineRule="exact"/>
              <w:jc w:val="center"/>
              <w:rPr>
                <w:rFonts w:hint="eastAsia" w:ascii="宋体" w:hAnsi="宋体" w:eastAsia="宋体" w:cs="宋体"/>
                <w:color w:val="000000"/>
                <w:kern w:val="0"/>
                <w:sz w:val="24"/>
                <w:szCs w:val="24"/>
              </w:rPr>
            </w:pPr>
          </w:p>
        </w:tc>
      </w:tr>
      <w:tr w14:paraId="52A1E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634" w:type="dxa"/>
            <w:vMerge w:val="continue"/>
            <w:vAlign w:val="center"/>
          </w:tcPr>
          <w:p w14:paraId="2A74C597">
            <w:pPr>
              <w:snapToGrid w:val="0"/>
              <w:spacing w:line="600" w:lineRule="exact"/>
              <w:jc w:val="center"/>
              <w:rPr>
                <w:rFonts w:hint="eastAsia" w:ascii="宋体" w:hAnsi="宋体" w:eastAsia="宋体" w:cs="宋体"/>
                <w:color w:val="000000"/>
                <w:kern w:val="0"/>
                <w:sz w:val="24"/>
                <w:szCs w:val="24"/>
                <w:lang w:eastAsia="zh-CN"/>
              </w:rPr>
            </w:pPr>
          </w:p>
        </w:tc>
        <w:tc>
          <w:tcPr>
            <w:tcW w:w="736" w:type="dxa"/>
            <w:vMerge w:val="continue"/>
            <w:vAlign w:val="center"/>
          </w:tcPr>
          <w:p w14:paraId="0D7AA813">
            <w:pPr>
              <w:snapToGrid w:val="0"/>
              <w:spacing w:line="600" w:lineRule="exact"/>
              <w:jc w:val="center"/>
              <w:rPr>
                <w:rFonts w:hint="eastAsia" w:ascii="宋体" w:hAnsi="宋体" w:eastAsia="宋体" w:cs="宋体"/>
                <w:color w:val="000000"/>
                <w:kern w:val="0"/>
                <w:sz w:val="24"/>
                <w:szCs w:val="24"/>
                <w:lang w:eastAsia="zh-CN"/>
              </w:rPr>
            </w:pPr>
          </w:p>
        </w:tc>
        <w:tc>
          <w:tcPr>
            <w:tcW w:w="1613" w:type="dxa"/>
            <w:shd w:val="clear" w:color="auto" w:fill="auto"/>
            <w:vAlign w:val="center"/>
          </w:tcPr>
          <w:p w14:paraId="20071A5A">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驱动形式</w:t>
            </w:r>
          </w:p>
        </w:tc>
        <w:tc>
          <w:tcPr>
            <w:tcW w:w="4875" w:type="dxa"/>
            <w:shd w:val="clear" w:color="auto" w:fill="auto"/>
            <w:vAlign w:val="center"/>
          </w:tcPr>
          <w:p w14:paraId="07B3E8BF">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前置前驱</w:t>
            </w:r>
          </w:p>
        </w:tc>
        <w:tc>
          <w:tcPr>
            <w:tcW w:w="1566" w:type="dxa"/>
            <w:vMerge w:val="continue"/>
            <w:vAlign w:val="center"/>
          </w:tcPr>
          <w:p w14:paraId="6802123A">
            <w:pPr>
              <w:snapToGrid w:val="0"/>
              <w:spacing w:line="600" w:lineRule="exact"/>
              <w:jc w:val="center"/>
              <w:rPr>
                <w:rFonts w:hint="eastAsia" w:ascii="宋体" w:hAnsi="宋体" w:eastAsia="宋体" w:cs="宋体"/>
                <w:color w:val="000000"/>
                <w:kern w:val="0"/>
                <w:sz w:val="24"/>
                <w:szCs w:val="24"/>
              </w:rPr>
            </w:pPr>
          </w:p>
        </w:tc>
      </w:tr>
      <w:tr w14:paraId="147F8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634" w:type="dxa"/>
            <w:vMerge w:val="continue"/>
            <w:vAlign w:val="center"/>
          </w:tcPr>
          <w:p w14:paraId="184D521A">
            <w:pPr>
              <w:snapToGrid w:val="0"/>
              <w:spacing w:line="600" w:lineRule="exact"/>
              <w:jc w:val="center"/>
              <w:rPr>
                <w:rFonts w:hint="eastAsia" w:ascii="宋体" w:hAnsi="宋体" w:eastAsia="宋体" w:cs="宋体"/>
                <w:color w:val="000000"/>
                <w:kern w:val="0"/>
                <w:sz w:val="24"/>
                <w:szCs w:val="24"/>
                <w:lang w:eastAsia="zh-CN"/>
              </w:rPr>
            </w:pPr>
          </w:p>
        </w:tc>
        <w:tc>
          <w:tcPr>
            <w:tcW w:w="736" w:type="dxa"/>
            <w:vMerge w:val="continue"/>
            <w:vAlign w:val="center"/>
          </w:tcPr>
          <w:p w14:paraId="10E5D0AD">
            <w:pPr>
              <w:snapToGrid w:val="0"/>
              <w:spacing w:line="600" w:lineRule="exact"/>
              <w:jc w:val="center"/>
              <w:rPr>
                <w:rFonts w:hint="eastAsia" w:ascii="宋体" w:hAnsi="宋体" w:eastAsia="宋体" w:cs="宋体"/>
                <w:color w:val="000000"/>
                <w:kern w:val="0"/>
                <w:sz w:val="24"/>
                <w:szCs w:val="24"/>
                <w:lang w:eastAsia="zh-CN"/>
              </w:rPr>
            </w:pPr>
          </w:p>
        </w:tc>
        <w:tc>
          <w:tcPr>
            <w:tcW w:w="1613" w:type="dxa"/>
            <w:shd w:val="clear" w:color="auto" w:fill="auto"/>
            <w:vAlign w:val="center"/>
          </w:tcPr>
          <w:p w14:paraId="2CED84C0">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变速器型式</w:t>
            </w:r>
          </w:p>
        </w:tc>
        <w:tc>
          <w:tcPr>
            <w:tcW w:w="4875" w:type="dxa"/>
            <w:shd w:val="clear" w:color="auto" w:fill="auto"/>
            <w:vAlign w:val="center"/>
          </w:tcPr>
          <w:p w14:paraId="0F539EAE">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7DCT  7速湿式双离合</w:t>
            </w:r>
          </w:p>
        </w:tc>
        <w:tc>
          <w:tcPr>
            <w:tcW w:w="1566" w:type="dxa"/>
            <w:vMerge w:val="continue"/>
            <w:vAlign w:val="center"/>
          </w:tcPr>
          <w:p w14:paraId="3E974804">
            <w:pPr>
              <w:snapToGrid w:val="0"/>
              <w:spacing w:line="600" w:lineRule="exact"/>
              <w:jc w:val="center"/>
              <w:rPr>
                <w:rFonts w:hint="eastAsia" w:ascii="宋体" w:hAnsi="宋体" w:eastAsia="宋体" w:cs="宋体"/>
                <w:color w:val="000000"/>
                <w:kern w:val="0"/>
                <w:sz w:val="24"/>
                <w:szCs w:val="24"/>
              </w:rPr>
            </w:pPr>
          </w:p>
        </w:tc>
      </w:tr>
      <w:tr w14:paraId="63477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634" w:type="dxa"/>
            <w:vMerge w:val="continue"/>
            <w:vAlign w:val="center"/>
          </w:tcPr>
          <w:p w14:paraId="502D1759">
            <w:pPr>
              <w:snapToGrid w:val="0"/>
              <w:spacing w:line="600" w:lineRule="exact"/>
              <w:jc w:val="center"/>
              <w:rPr>
                <w:rFonts w:hint="eastAsia" w:ascii="宋体" w:hAnsi="宋体" w:eastAsia="宋体" w:cs="宋体"/>
                <w:color w:val="000000"/>
                <w:kern w:val="0"/>
                <w:sz w:val="24"/>
                <w:szCs w:val="24"/>
                <w:lang w:eastAsia="zh-CN"/>
              </w:rPr>
            </w:pPr>
          </w:p>
        </w:tc>
        <w:tc>
          <w:tcPr>
            <w:tcW w:w="736" w:type="dxa"/>
            <w:vMerge w:val="continue"/>
            <w:vAlign w:val="center"/>
          </w:tcPr>
          <w:p w14:paraId="5E56975A">
            <w:pPr>
              <w:snapToGrid w:val="0"/>
              <w:spacing w:line="600" w:lineRule="exact"/>
              <w:jc w:val="center"/>
              <w:rPr>
                <w:rFonts w:hint="eastAsia" w:ascii="宋体" w:hAnsi="宋体" w:eastAsia="宋体" w:cs="宋体"/>
                <w:color w:val="000000"/>
                <w:kern w:val="0"/>
                <w:sz w:val="24"/>
                <w:szCs w:val="24"/>
                <w:lang w:eastAsia="zh-CN"/>
              </w:rPr>
            </w:pPr>
          </w:p>
        </w:tc>
        <w:tc>
          <w:tcPr>
            <w:tcW w:w="1613" w:type="dxa"/>
            <w:shd w:val="clear" w:color="auto" w:fill="auto"/>
            <w:vAlign w:val="center"/>
          </w:tcPr>
          <w:p w14:paraId="4A8732D4">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轮胎规格</w:t>
            </w:r>
          </w:p>
        </w:tc>
        <w:tc>
          <w:tcPr>
            <w:tcW w:w="4875" w:type="dxa"/>
            <w:shd w:val="clear" w:color="auto" w:fill="auto"/>
            <w:vAlign w:val="center"/>
          </w:tcPr>
          <w:p w14:paraId="52627E93">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不大于</w:t>
            </w:r>
            <w:r>
              <w:rPr>
                <w:rFonts w:hint="eastAsia" w:ascii="宋体" w:hAnsi="宋体" w:eastAsia="宋体" w:cs="宋体"/>
                <w:color w:val="000000"/>
                <w:sz w:val="24"/>
                <w:szCs w:val="24"/>
              </w:rPr>
              <w:t>225/55 R17</w:t>
            </w:r>
          </w:p>
        </w:tc>
        <w:tc>
          <w:tcPr>
            <w:tcW w:w="1566" w:type="dxa"/>
            <w:vMerge w:val="continue"/>
            <w:vAlign w:val="center"/>
          </w:tcPr>
          <w:p w14:paraId="6B25E735">
            <w:pPr>
              <w:snapToGrid w:val="0"/>
              <w:spacing w:line="600" w:lineRule="exact"/>
              <w:jc w:val="center"/>
              <w:rPr>
                <w:rFonts w:hint="eastAsia" w:ascii="宋体" w:hAnsi="宋体" w:eastAsia="宋体" w:cs="宋体"/>
                <w:color w:val="000000"/>
                <w:kern w:val="0"/>
                <w:sz w:val="24"/>
                <w:szCs w:val="24"/>
              </w:rPr>
            </w:pPr>
          </w:p>
        </w:tc>
      </w:tr>
      <w:tr w14:paraId="20D4D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634" w:type="dxa"/>
            <w:vMerge w:val="continue"/>
            <w:vAlign w:val="center"/>
          </w:tcPr>
          <w:p w14:paraId="110E0607">
            <w:pPr>
              <w:snapToGrid w:val="0"/>
              <w:spacing w:line="600" w:lineRule="exact"/>
              <w:jc w:val="center"/>
              <w:rPr>
                <w:rFonts w:hint="eastAsia" w:ascii="宋体" w:hAnsi="宋体" w:eastAsia="宋体" w:cs="宋体"/>
                <w:color w:val="000000"/>
                <w:kern w:val="0"/>
                <w:sz w:val="24"/>
                <w:szCs w:val="24"/>
                <w:lang w:eastAsia="zh-CN"/>
              </w:rPr>
            </w:pPr>
          </w:p>
        </w:tc>
        <w:tc>
          <w:tcPr>
            <w:tcW w:w="736" w:type="dxa"/>
            <w:vMerge w:val="continue"/>
            <w:vAlign w:val="center"/>
          </w:tcPr>
          <w:p w14:paraId="072ACA17">
            <w:pPr>
              <w:snapToGrid w:val="0"/>
              <w:spacing w:line="600" w:lineRule="exact"/>
              <w:jc w:val="center"/>
              <w:rPr>
                <w:rFonts w:hint="eastAsia" w:ascii="宋体" w:hAnsi="宋体" w:eastAsia="宋体" w:cs="宋体"/>
                <w:color w:val="000000"/>
                <w:kern w:val="0"/>
                <w:sz w:val="24"/>
                <w:szCs w:val="24"/>
                <w:lang w:eastAsia="zh-CN"/>
              </w:rPr>
            </w:pPr>
          </w:p>
        </w:tc>
        <w:tc>
          <w:tcPr>
            <w:tcW w:w="1613" w:type="dxa"/>
            <w:shd w:val="clear" w:color="auto" w:fill="auto"/>
            <w:vAlign w:val="center"/>
          </w:tcPr>
          <w:p w14:paraId="51AB8D66">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悬架系统</w:t>
            </w:r>
          </w:p>
        </w:tc>
        <w:tc>
          <w:tcPr>
            <w:tcW w:w="4875" w:type="dxa"/>
            <w:shd w:val="clear" w:color="auto" w:fill="auto"/>
            <w:vAlign w:val="center"/>
          </w:tcPr>
          <w:p w14:paraId="686EA419">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前：麦弗逊式独立悬架，后：多连杆式独立悬架</w:t>
            </w:r>
          </w:p>
        </w:tc>
        <w:tc>
          <w:tcPr>
            <w:tcW w:w="1566" w:type="dxa"/>
            <w:vMerge w:val="continue"/>
            <w:vAlign w:val="center"/>
          </w:tcPr>
          <w:p w14:paraId="73A0A9CD">
            <w:pPr>
              <w:snapToGrid w:val="0"/>
              <w:spacing w:line="600" w:lineRule="exact"/>
              <w:jc w:val="center"/>
              <w:rPr>
                <w:rFonts w:hint="eastAsia" w:ascii="宋体" w:hAnsi="宋体" w:eastAsia="宋体" w:cs="宋体"/>
                <w:color w:val="000000"/>
                <w:kern w:val="0"/>
                <w:sz w:val="24"/>
                <w:szCs w:val="24"/>
              </w:rPr>
            </w:pPr>
          </w:p>
        </w:tc>
      </w:tr>
      <w:tr w14:paraId="69717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634" w:type="dxa"/>
            <w:vMerge w:val="continue"/>
            <w:vAlign w:val="center"/>
          </w:tcPr>
          <w:p w14:paraId="02C8E093">
            <w:pPr>
              <w:snapToGrid w:val="0"/>
              <w:spacing w:line="600" w:lineRule="exact"/>
              <w:jc w:val="center"/>
              <w:rPr>
                <w:rFonts w:hint="eastAsia" w:ascii="宋体" w:hAnsi="宋体" w:eastAsia="宋体" w:cs="宋体"/>
                <w:color w:val="000000"/>
                <w:kern w:val="0"/>
                <w:sz w:val="24"/>
                <w:szCs w:val="24"/>
                <w:lang w:eastAsia="zh-CN"/>
              </w:rPr>
            </w:pPr>
          </w:p>
        </w:tc>
        <w:tc>
          <w:tcPr>
            <w:tcW w:w="736" w:type="dxa"/>
            <w:vMerge w:val="continue"/>
            <w:vAlign w:val="center"/>
          </w:tcPr>
          <w:p w14:paraId="6D9C3F84">
            <w:pPr>
              <w:snapToGrid w:val="0"/>
              <w:spacing w:line="600" w:lineRule="exact"/>
              <w:jc w:val="center"/>
              <w:rPr>
                <w:rFonts w:hint="eastAsia" w:ascii="宋体" w:hAnsi="宋体" w:eastAsia="宋体" w:cs="宋体"/>
                <w:color w:val="000000"/>
                <w:kern w:val="0"/>
                <w:sz w:val="24"/>
                <w:szCs w:val="24"/>
                <w:lang w:eastAsia="zh-CN"/>
              </w:rPr>
            </w:pPr>
          </w:p>
        </w:tc>
        <w:tc>
          <w:tcPr>
            <w:tcW w:w="1613" w:type="dxa"/>
            <w:shd w:val="clear" w:color="auto" w:fill="auto"/>
            <w:vAlign w:val="center"/>
          </w:tcPr>
          <w:p w14:paraId="36D9C28C">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整备质量（kg）</w:t>
            </w:r>
          </w:p>
        </w:tc>
        <w:tc>
          <w:tcPr>
            <w:tcW w:w="4875" w:type="dxa"/>
            <w:shd w:val="clear" w:color="auto" w:fill="auto"/>
            <w:vAlign w:val="center"/>
          </w:tcPr>
          <w:p w14:paraId="1BE59A11">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不大于</w:t>
            </w:r>
            <w:r>
              <w:rPr>
                <w:rFonts w:hint="eastAsia" w:ascii="宋体" w:hAnsi="宋体" w:eastAsia="宋体" w:cs="宋体"/>
                <w:color w:val="000000"/>
                <w:sz w:val="24"/>
                <w:szCs w:val="24"/>
              </w:rPr>
              <w:t>1565KG</w:t>
            </w:r>
          </w:p>
        </w:tc>
        <w:tc>
          <w:tcPr>
            <w:tcW w:w="1566" w:type="dxa"/>
            <w:vMerge w:val="continue"/>
            <w:vAlign w:val="center"/>
          </w:tcPr>
          <w:p w14:paraId="2944D087">
            <w:pPr>
              <w:snapToGrid w:val="0"/>
              <w:spacing w:line="600" w:lineRule="exact"/>
              <w:jc w:val="center"/>
              <w:rPr>
                <w:rFonts w:hint="eastAsia" w:ascii="宋体" w:hAnsi="宋体" w:eastAsia="宋体" w:cs="宋体"/>
                <w:color w:val="000000"/>
                <w:kern w:val="0"/>
                <w:sz w:val="24"/>
                <w:szCs w:val="24"/>
              </w:rPr>
            </w:pPr>
          </w:p>
        </w:tc>
      </w:tr>
      <w:tr w14:paraId="5CE3D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634" w:type="dxa"/>
            <w:vMerge w:val="continue"/>
            <w:vAlign w:val="center"/>
          </w:tcPr>
          <w:p w14:paraId="6E168B0C">
            <w:pPr>
              <w:snapToGrid w:val="0"/>
              <w:spacing w:line="600" w:lineRule="exact"/>
              <w:jc w:val="center"/>
              <w:rPr>
                <w:rFonts w:hint="eastAsia" w:ascii="宋体" w:hAnsi="宋体" w:eastAsia="宋体" w:cs="宋体"/>
                <w:color w:val="000000"/>
                <w:kern w:val="0"/>
                <w:sz w:val="24"/>
                <w:szCs w:val="24"/>
                <w:lang w:eastAsia="zh-CN"/>
              </w:rPr>
            </w:pPr>
          </w:p>
        </w:tc>
        <w:tc>
          <w:tcPr>
            <w:tcW w:w="736" w:type="dxa"/>
            <w:vMerge w:val="continue"/>
            <w:vAlign w:val="center"/>
          </w:tcPr>
          <w:p w14:paraId="0C44FDE1">
            <w:pPr>
              <w:snapToGrid w:val="0"/>
              <w:spacing w:line="600" w:lineRule="exact"/>
              <w:jc w:val="center"/>
              <w:rPr>
                <w:rFonts w:hint="eastAsia" w:ascii="宋体" w:hAnsi="宋体" w:eastAsia="宋体" w:cs="宋体"/>
                <w:color w:val="000000"/>
                <w:kern w:val="0"/>
                <w:sz w:val="24"/>
                <w:szCs w:val="24"/>
                <w:lang w:eastAsia="zh-CN"/>
              </w:rPr>
            </w:pPr>
          </w:p>
        </w:tc>
        <w:tc>
          <w:tcPr>
            <w:tcW w:w="1613" w:type="dxa"/>
            <w:shd w:val="clear" w:color="auto" w:fill="auto"/>
            <w:vAlign w:val="center"/>
          </w:tcPr>
          <w:p w14:paraId="74902725">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座位数</w:t>
            </w:r>
          </w:p>
        </w:tc>
        <w:tc>
          <w:tcPr>
            <w:tcW w:w="4875" w:type="dxa"/>
            <w:shd w:val="clear" w:color="auto" w:fill="auto"/>
            <w:vAlign w:val="center"/>
          </w:tcPr>
          <w:p w14:paraId="3A73BDAC">
            <w:pPr>
              <w:spacing w:beforeLines="0" w:afterLine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不小于</w:t>
            </w:r>
            <w:r>
              <w:rPr>
                <w:rFonts w:hint="eastAsia" w:ascii="宋体" w:hAnsi="宋体" w:eastAsia="宋体" w:cs="宋体"/>
                <w:color w:val="000000"/>
                <w:sz w:val="24"/>
                <w:szCs w:val="24"/>
              </w:rPr>
              <w:t>5</w:t>
            </w:r>
          </w:p>
        </w:tc>
        <w:tc>
          <w:tcPr>
            <w:tcW w:w="1566" w:type="dxa"/>
            <w:vMerge w:val="continue"/>
            <w:vAlign w:val="center"/>
          </w:tcPr>
          <w:p w14:paraId="323E72FD">
            <w:pPr>
              <w:snapToGrid w:val="0"/>
              <w:spacing w:line="600" w:lineRule="exact"/>
              <w:jc w:val="center"/>
              <w:rPr>
                <w:rFonts w:hint="eastAsia" w:ascii="宋体" w:hAnsi="宋体" w:eastAsia="宋体" w:cs="宋体"/>
                <w:color w:val="000000"/>
                <w:kern w:val="0"/>
                <w:sz w:val="24"/>
                <w:szCs w:val="24"/>
              </w:rPr>
            </w:pPr>
          </w:p>
        </w:tc>
      </w:tr>
    </w:tbl>
    <w:p w14:paraId="727494DF">
      <w:pPr>
        <w:rPr>
          <w:rFonts w:ascii="Arial" w:hAnsi="Arial" w:eastAsia="Arial" w:cs="Arial"/>
          <w:sz w:val="21"/>
          <w:szCs w:val="21"/>
          <w:highlight w:val="green"/>
        </w:rPr>
      </w:pPr>
    </w:p>
    <w:p w14:paraId="47AE7AFF">
      <w:pPr>
        <w:pStyle w:val="4"/>
        <w:keepNext/>
        <w:keepLines/>
        <w:pageBreakBefore w:val="0"/>
        <w:widowControl/>
        <w:kinsoku w:val="0"/>
        <w:wordWrap/>
        <w:overflowPunct/>
        <w:topLinePunct w:val="0"/>
        <w:autoSpaceDE w:val="0"/>
        <w:autoSpaceDN w:val="0"/>
        <w:bidi w:val="0"/>
        <w:adjustRightInd w:val="0"/>
        <w:snapToGrid w:val="0"/>
        <w:spacing w:before="0" w:beforeLines="50" w:after="0" w:afterLines="50"/>
        <w:textAlignment w:val="baseline"/>
        <w:rPr>
          <w:b w:val="0"/>
          <w:bCs/>
          <w:sz w:val="24"/>
          <w:szCs w:val="20"/>
        </w:rPr>
      </w:pPr>
      <w:bookmarkStart w:id="41" w:name="_Toc10039"/>
      <w:r>
        <w:rPr>
          <w:rFonts w:hint="eastAsia"/>
          <w:b w:val="0"/>
          <w:bCs/>
          <w:sz w:val="24"/>
          <w:szCs w:val="20"/>
          <w:lang w:val="en-US" w:eastAsia="zh-CN"/>
        </w:rPr>
        <w:t>三</w:t>
      </w:r>
      <w:r>
        <w:rPr>
          <w:b w:val="0"/>
          <w:bCs/>
          <w:sz w:val="24"/>
          <w:szCs w:val="20"/>
        </w:rPr>
        <w:t>、项目预算或最高限价</w:t>
      </w:r>
      <w:bookmarkEnd w:id="41"/>
    </w:p>
    <w:p w14:paraId="3F92CBA0">
      <w:pPr>
        <w:pStyle w:val="4"/>
        <w:keepNext/>
        <w:keepLines/>
        <w:pageBreakBefore w:val="0"/>
        <w:widowControl/>
        <w:kinsoku w:val="0"/>
        <w:wordWrap/>
        <w:overflowPunct/>
        <w:topLinePunct w:val="0"/>
        <w:autoSpaceDE w:val="0"/>
        <w:autoSpaceDN w:val="0"/>
        <w:bidi w:val="0"/>
        <w:adjustRightInd w:val="0"/>
        <w:snapToGrid w:val="0"/>
        <w:spacing w:before="0" w:beforeLines="50" w:after="0" w:afterLines="50"/>
        <w:ind w:firstLine="460" w:firstLineChars="200"/>
        <w:textAlignment w:val="baseline"/>
        <w:rPr>
          <w:rFonts w:hint="default"/>
          <w:b w:val="0"/>
          <w:bCs w:val="0"/>
          <w:spacing w:val="-5"/>
          <w:sz w:val="24"/>
          <w:szCs w:val="24"/>
          <w:highlight w:val="none"/>
          <w:lang w:val="en-US" w:eastAsia="zh-CN"/>
        </w:rPr>
      </w:pPr>
      <w:bookmarkStart w:id="42" w:name="_Toc31669"/>
      <w:r>
        <w:rPr>
          <w:rFonts w:hint="eastAsia"/>
          <w:b w:val="0"/>
          <w:bCs w:val="0"/>
          <w:spacing w:val="-5"/>
          <w:sz w:val="24"/>
          <w:szCs w:val="24"/>
          <w:highlight w:val="none"/>
          <w:lang w:val="en-US" w:eastAsia="zh-CN"/>
        </w:rPr>
        <w:t>359400.00元。</w:t>
      </w:r>
      <w:bookmarkEnd w:id="42"/>
    </w:p>
    <w:p w14:paraId="47FEA846">
      <w:pPr>
        <w:pStyle w:val="4"/>
        <w:keepNext/>
        <w:keepLines/>
        <w:pageBreakBefore w:val="0"/>
        <w:widowControl/>
        <w:numPr>
          <w:ilvl w:val="0"/>
          <w:numId w:val="1"/>
        </w:numPr>
        <w:kinsoku w:val="0"/>
        <w:wordWrap/>
        <w:overflowPunct/>
        <w:topLinePunct w:val="0"/>
        <w:autoSpaceDE w:val="0"/>
        <w:autoSpaceDN w:val="0"/>
        <w:bidi w:val="0"/>
        <w:adjustRightInd w:val="0"/>
        <w:snapToGrid w:val="0"/>
        <w:spacing w:before="0" w:beforeLines="50" w:after="0" w:afterLines="50"/>
        <w:textAlignment w:val="baseline"/>
        <w:rPr>
          <w:b w:val="0"/>
          <w:bCs/>
          <w:sz w:val="24"/>
          <w:szCs w:val="20"/>
          <w:highlight w:val="none"/>
        </w:rPr>
      </w:pPr>
      <w:bookmarkStart w:id="43" w:name="_Toc14236"/>
      <w:r>
        <w:rPr>
          <w:b w:val="0"/>
          <w:bCs/>
          <w:sz w:val="24"/>
          <w:szCs w:val="20"/>
          <w:highlight w:val="none"/>
        </w:rPr>
        <w:t>其他要求</w:t>
      </w:r>
      <w:bookmarkEnd w:id="43"/>
    </w:p>
    <w:p w14:paraId="327754EE">
      <w:pPr>
        <w:pStyle w:val="6"/>
        <w:spacing w:before="181" w:line="313" w:lineRule="auto"/>
        <w:ind w:left="121" w:right="77" w:firstLine="453"/>
        <w:rPr>
          <w:spacing w:val="6"/>
          <w:highlight w:val="green"/>
        </w:rPr>
      </w:pPr>
      <w:bookmarkStart w:id="44" w:name="_Toc17139"/>
      <w:r>
        <w:rPr>
          <w:rFonts w:hint="eastAsia"/>
          <w:spacing w:val="-2"/>
          <w:sz w:val="24"/>
          <w:szCs w:val="24"/>
          <w:lang w:val="en-US" w:eastAsia="zh-CN"/>
        </w:rPr>
        <w:t>1</w:t>
      </w:r>
      <w:r>
        <w:rPr>
          <w:spacing w:val="-2"/>
          <w:sz w:val="24"/>
          <w:szCs w:val="24"/>
        </w:rPr>
        <w:t>、质保期从验收合格之日起算，质保期为三年。质保期内免费 7×24 小时上门服务。服务响应时间不得超过 2 小时。在设备出现故障后，24 小时无法修复的需</w:t>
      </w:r>
      <w:bookmarkStart w:id="45" w:name="bookmark20"/>
      <w:bookmarkEnd w:id="45"/>
      <w:r>
        <w:rPr>
          <w:spacing w:val="-2"/>
          <w:sz w:val="24"/>
          <w:szCs w:val="24"/>
        </w:rPr>
        <w:t>提供同档次的备用设备供用户使用。</w:t>
      </w:r>
      <w:bookmarkEnd w:id="44"/>
      <w:r>
        <w:rPr>
          <w:b/>
          <w:bCs/>
          <w:spacing w:val="-3"/>
          <w:sz w:val="24"/>
          <w:szCs w:val="24"/>
          <w:highlight w:val="green"/>
        </w:rPr>
        <w:br w:type="page"/>
      </w:r>
    </w:p>
    <w:p w14:paraId="63F34947">
      <w:pPr>
        <w:pStyle w:val="4"/>
        <w:bidi w:val="0"/>
        <w:jc w:val="center"/>
        <w:outlineLvl w:val="0"/>
      </w:pPr>
      <w:bookmarkStart w:id="46" w:name="_Toc25143"/>
      <w:r>
        <w:rPr>
          <w:rFonts w:hint="eastAsia"/>
          <w:lang w:val="en-US" w:eastAsia="zh-CN"/>
        </w:rPr>
        <w:t>第四章</w:t>
      </w:r>
      <w:r>
        <w:t xml:space="preserve"> </w:t>
      </w:r>
      <w:r>
        <w:rPr>
          <w:rFonts w:hint="eastAsia"/>
          <w:lang w:val="en-US" w:eastAsia="zh-CN"/>
        </w:rPr>
        <w:t xml:space="preserve"> </w:t>
      </w:r>
      <w:r>
        <w:t>评审方法和标准</w:t>
      </w:r>
      <w:bookmarkEnd w:id="46"/>
    </w:p>
    <w:p w14:paraId="1D3B10C4">
      <w:pPr>
        <w:pStyle w:val="6"/>
        <w:spacing w:before="78" w:line="220" w:lineRule="auto"/>
        <w:outlineLvl w:val="1"/>
        <w:rPr>
          <w:sz w:val="24"/>
          <w:szCs w:val="24"/>
        </w:rPr>
      </w:pPr>
      <w:bookmarkStart w:id="47" w:name="_Toc1342"/>
      <w:r>
        <w:rPr>
          <w:b/>
          <w:bCs/>
          <w:spacing w:val="-6"/>
          <w:sz w:val="24"/>
          <w:szCs w:val="24"/>
        </w:rPr>
        <w:t>一、总则</w:t>
      </w:r>
      <w:bookmarkEnd w:id="47"/>
    </w:p>
    <w:p w14:paraId="529E84CF">
      <w:pPr>
        <w:pStyle w:val="6"/>
        <w:spacing w:before="242" w:line="219" w:lineRule="auto"/>
        <w:ind w:left="602"/>
        <w:rPr>
          <w:spacing w:val="-1"/>
          <w:sz w:val="24"/>
          <w:szCs w:val="24"/>
        </w:rPr>
      </w:pPr>
      <w:r>
        <w:rPr>
          <w:spacing w:val="-5"/>
          <w:sz w:val="24"/>
          <w:szCs w:val="24"/>
        </w:rPr>
        <w:t>本项目将按照谈判文件第二章 供应商须知的相关要求及本章的规定评审。</w:t>
      </w:r>
    </w:p>
    <w:p w14:paraId="639ECB1F">
      <w:pPr>
        <w:pStyle w:val="6"/>
        <w:spacing w:before="78" w:line="220" w:lineRule="auto"/>
        <w:outlineLvl w:val="1"/>
        <w:rPr>
          <w:sz w:val="24"/>
          <w:szCs w:val="24"/>
        </w:rPr>
      </w:pPr>
      <w:bookmarkStart w:id="48" w:name="_Toc2974"/>
      <w:r>
        <w:rPr>
          <w:b/>
          <w:bCs/>
          <w:spacing w:val="-4"/>
          <w:sz w:val="24"/>
          <w:szCs w:val="24"/>
        </w:rPr>
        <w:t>二、评审方法</w:t>
      </w:r>
      <w:bookmarkEnd w:id="48"/>
    </w:p>
    <w:p w14:paraId="65928A1E">
      <w:pPr>
        <w:pStyle w:val="6"/>
        <w:spacing w:before="242" w:line="219" w:lineRule="auto"/>
        <w:ind w:left="602"/>
        <w:outlineLvl w:val="9"/>
        <w:rPr>
          <w:sz w:val="24"/>
          <w:szCs w:val="24"/>
        </w:rPr>
      </w:pPr>
      <w:r>
        <w:rPr>
          <w:spacing w:val="-5"/>
          <w:sz w:val="24"/>
          <w:szCs w:val="24"/>
        </w:rPr>
        <w:t>2.1</w:t>
      </w:r>
      <w:r>
        <w:rPr>
          <w:spacing w:val="-39"/>
          <w:sz w:val="24"/>
          <w:szCs w:val="24"/>
        </w:rPr>
        <w:t xml:space="preserve"> </w:t>
      </w:r>
      <w:r>
        <w:rPr>
          <w:spacing w:val="-5"/>
          <w:sz w:val="24"/>
          <w:szCs w:val="24"/>
        </w:rPr>
        <w:t>资格审查</w:t>
      </w:r>
    </w:p>
    <w:p w14:paraId="4B19ABED">
      <w:pPr>
        <w:pStyle w:val="6"/>
        <w:spacing w:before="183" w:line="362" w:lineRule="auto"/>
        <w:ind w:left="130" w:right="110" w:firstLine="423"/>
        <w:rPr>
          <w:spacing w:val="-1"/>
          <w:sz w:val="24"/>
          <w:szCs w:val="24"/>
        </w:rPr>
      </w:pPr>
      <w:r>
        <w:rPr>
          <w:spacing w:val="-2"/>
          <w:sz w:val="24"/>
          <w:szCs w:val="24"/>
          <w:highlight w:val="none"/>
        </w:rPr>
        <w:t>谈判小组</w:t>
      </w:r>
      <w:r>
        <w:rPr>
          <w:spacing w:val="-2"/>
          <w:sz w:val="24"/>
          <w:szCs w:val="24"/>
        </w:rPr>
        <w:t>对供应商的响应文件进行资格审查，以确定其是否满足</w:t>
      </w:r>
      <w:r>
        <w:rPr>
          <w:rFonts w:hint="eastAsia"/>
          <w:spacing w:val="-2"/>
          <w:sz w:val="24"/>
          <w:szCs w:val="24"/>
          <w:lang w:eastAsia="zh-CN"/>
        </w:rPr>
        <w:t>谈判文件</w:t>
      </w:r>
      <w:r>
        <w:rPr>
          <w:spacing w:val="-2"/>
          <w:sz w:val="24"/>
          <w:szCs w:val="24"/>
        </w:rPr>
        <w:t>的</w:t>
      </w:r>
      <w:r>
        <w:rPr>
          <w:spacing w:val="-4"/>
          <w:sz w:val="24"/>
          <w:szCs w:val="24"/>
        </w:rPr>
        <w:t>资格性要求。</w:t>
      </w:r>
    </w:p>
    <w:tbl>
      <w:tblPr>
        <w:tblStyle w:val="15"/>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25"/>
        <w:gridCol w:w="5067"/>
        <w:gridCol w:w="2733"/>
      </w:tblGrid>
      <w:tr w14:paraId="668D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518" w:type="dxa"/>
            <w:gridSpan w:val="4"/>
            <w:shd w:val="clear" w:color="auto" w:fill="D7D7D7"/>
            <w:noWrap w:val="0"/>
            <w:vAlign w:val="center"/>
          </w:tcPr>
          <w:p w14:paraId="19DE4FEF">
            <w:pPr>
              <w:autoSpaceDE w:val="0"/>
              <w:autoSpaceDN w:val="0"/>
              <w:adjustRightInd w:val="0"/>
              <w:spacing w:line="400" w:lineRule="exact"/>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资格审查表</w:t>
            </w:r>
          </w:p>
        </w:tc>
      </w:tr>
      <w:tr w14:paraId="5073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3" w:type="dxa"/>
            <w:shd w:val="clear" w:color="auto" w:fill="D7D7D7"/>
            <w:noWrap w:val="0"/>
            <w:vAlign w:val="center"/>
          </w:tcPr>
          <w:p w14:paraId="56BE1443">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序号</w:t>
            </w:r>
          </w:p>
        </w:tc>
        <w:tc>
          <w:tcPr>
            <w:tcW w:w="1025" w:type="dxa"/>
            <w:shd w:val="clear" w:color="auto" w:fill="D7D7D7"/>
            <w:noWrap w:val="0"/>
            <w:vAlign w:val="center"/>
          </w:tcPr>
          <w:p w14:paraId="3D57F69F">
            <w:pPr>
              <w:autoSpaceDE w:val="0"/>
              <w:autoSpaceDN w:val="0"/>
              <w:adjustRightInd w:val="0"/>
              <w:spacing w:line="400" w:lineRule="exact"/>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zh-CN"/>
              </w:rPr>
              <w:t>评审因素</w:t>
            </w:r>
          </w:p>
        </w:tc>
        <w:tc>
          <w:tcPr>
            <w:tcW w:w="5067" w:type="dxa"/>
            <w:shd w:val="clear" w:color="auto" w:fill="D7D7D7"/>
            <w:noWrap w:val="0"/>
            <w:vAlign w:val="center"/>
          </w:tcPr>
          <w:p w14:paraId="73017337">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c>
          <w:tcPr>
            <w:tcW w:w="2733" w:type="dxa"/>
            <w:shd w:val="clear" w:color="auto" w:fill="D7D7D7"/>
            <w:noWrap w:val="0"/>
            <w:vAlign w:val="center"/>
          </w:tcPr>
          <w:p w14:paraId="4054F10A">
            <w:pPr>
              <w:autoSpaceDE w:val="0"/>
              <w:autoSpaceDN w:val="0"/>
              <w:adjustRightInd w:val="0"/>
              <w:spacing w:line="400" w:lineRule="exact"/>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格式要求</w:t>
            </w:r>
          </w:p>
        </w:tc>
      </w:tr>
      <w:tr w14:paraId="6D29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693" w:type="dxa"/>
            <w:noWrap w:val="0"/>
            <w:vAlign w:val="center"/>
          </w:tcPr>
          <w:p w14:paraId="564CA765">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025" w:type="dxa"/>
            <w:noWrap w:val="0"/>
            <w:vAlign w:val="center"/>
          </w:tcPr>
          <w:p w14:paraId="1A5B9482">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营业执照等证明文件</w:t>
            </w:r>
          </w:p>
        </w:tc>
        <w:tc>
          <w:tcPr>
            <w:tcW w:w="5067" w:type="dxa"/>
            <w:noWrap w:val="0"/>
            <w:vAlign w:val="center"/>
          </w:tcPr>
          <w:p w14:paraId="0CEFD484">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供应商为企业（包括合伙企业）的，应提供有效的营业执照；</w:t>
            </w:r>
          </w:p>
          <w:p w14:paraId="007BABFC">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供应商为事业单位的，应提供有效的事业单位法人证书；</w:t>
            </w:r>
          </w:p>
          <w:p w14:paraId="1640A4B7">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供应商是非企业机构的，应提供有效的执业许可证或登记证书等证明文件；</w:t>
            </w:r>
          </w:p>
          <w:p w14:paraId="7406C4C1">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供应商是个体工商户的，应提供有效的个体工商户营业执照；</w:t>
            </w:r>
          </w:p>
          <w:p w14:paraId="00F6A7BB">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供应商是自然人的，应提供有效的自然人身份证明；</w:t>
            </w:r>
          </w:p>
        </w:tc>
        <w:tc>
          <w:tcPr>
            <w:tcW w:w="2733" w:type="dxa"/>
            <w:noWrap w:val="0"/>
            <w:vAlign w:val="center"/>
          </w:tcPr>
          <w:p w14:paraId="701016C3">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营业执照等证明文件复印件并加盖公章。</w:t>
            </w:r>
          </w:p>
        </w:tc>
      </w:tr>
      <w:tr w14:paraId="55F9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1A422773">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025" w:type="dxa"/>
            <w:shd w:val="clear" w:color="auto" w:fill="auto"/>
            <w:noWrap w:val="0"/>
            <w:vAlign w:val="center"/>
          </w:tcPr>
          <w:p w14:paraId="69F682C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开户许可证</w:t>
            </w:r>
          </w:p>
        </w:tc>
        <w:tc>
          <w:tcPr>
            <w:tcW w:w="5067" w:type="dxa"/>
            <w:shd w:val="clear" w:color="auto" w:fill="auto"/>
            <w:noWrap w:val="0"/>
            <w:vAlign w:val="center"/>
          </w:tcPr>
          <w:p w14:paraId="180CF884">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具有有效的基本户的银行开户许可证或基本存款账户信息</w:t>
            </w:r>
            <w:r>
              <w:rPr>
                <w:rFonts w:hint="eastAsia" w:ascii="宋体" w:hAnsi="宋体" w:eastAsia="宋体" w:cs="宋体"/>
                <w:bCs/>
                <w:sz w:val="21"/>
                <w:szCs w:val="21"/>
                <w:highlight w:val="none"/>
                <w:lang w:val="zh-CN"/>
              </w:rPr>
              <w:t>。</w:t>
            </w:r>
          </w:p>
        </w:tc>
        <w:tc>
          <w:tcPr>
            <w:tcW w:w="2733" w:type="dxa"/>
            <w:shd w:val="clear" w:color="auto" w:fill="auto"/>
            <w:noWrap w:val="0"/>
            <w:vAlign w:val="center"/>
          </w:tcPr>
          <w:p w14:paraId="5963BA4C">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银行开户许可证或基本存款账户信息复印件并加盖公章。</w:t>
            </w:r>
          </w:p>
        </w:tc>
      </w:tr>
      <w:tr w14:paraId="4FD6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4A71E10E">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p>
        </w:tc>
        <w:tc>
          <w:tcPr>
            <w:tcW w:w="1025" w:type="dxa"/>
            <w:shd w:val="clear" w:color="auto" w:fill="auto"/>
            <w:noWrap w:val="0"/>
            <w:vAlign w:val="center"/>
          </w:tcPr>
          <w:p w14:paraId="6EB8252C">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依法缴纳税收</w:t>
            </w:r>
          </w:p>
          <w:p w14:paraId="4FD6BDBA">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证明</w:t>
            </w:r>
          </w:p>
        </w:tc>
        <w:tc>
          <w:tcPr>
            <w:tcW w:w="5067" w:type="dxa"/>
            <w:shd w:val="clear" w:color="auto" w:fill="auto"/>
            <w:noWrap w:val="0"/>
            <w:vAlign w:val="center"/>
          </w:tcPr>
          <w:p w14:paraId="19AF7876">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供应商具有近一年内任意一个月缴税凭证或完税凭证（依法免税的，应提供相应文件证明其依法免税）。</w:t>
            </w:r>
          </w:p>
        </w:tc>
        <w:tc>
          <w:tcPr>
            <w:tcW w:w="2733" w:type="dxa"/>
            <w:shd w:val="clear" w:color="auto" w:fill="auto"/>
            <w:noWrap w:val="0"/>
            <w:vAlign w:val="center"/>
          </w:tcPr>
          <w:p w14:paraId="3D210EAD">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响应文件中附缴税凭据或完税证明复印件并加盖公章。（依法免税的，附相应文件复印件并加盖公章）。</w:t>
            </w:r>
          </w:p>
        </w:tc>
      </w:tr>
      <w:tr w14:paraId="0AA8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56C00FE8">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c>
          <w:tcPr>
            <w:tcW w:w="1025" w:type="dxa"/>
            <w:shd w:val="clear" w:color="auto" w:fill="auto"/>
            <w:noWrap w:val="0"/>
            <w:vAlign w:val="center"/>
          </w:tcPr>
          <w:p w14:paraId="4FA23021">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社会保障资金</w:t>
            </w:r>
          </w:p>
          <w:p w14:paraId="48B48DE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证明</w:t>
            </w:r>
          </w:p>
        </w:tc>
        <w:tc>
          <w:tcPr>
            <w:tcW w:w="5067" w:type="dxa"/>
            <w:shd w:val="clear" w:color="auto" w:fill="auto"/>
            <w:noWrap w:val="0"/>
            <w:vAlign w:val="center"/>
          </w:tcPr>
          <w:p w14:paraId="0530896C">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供应商具有近一年内任意一个月用人单位社会保险凭证或用人单位参保证明（依法不需要缴纳社会保险的，应提供相应文件证明其依法不需要缴纳社会保险）。</w:t>
            </w:r>
          </w:p>
        </w:tc>
        <w:tc>
          <w:tcPr>
            <w:tcW w:w="2733" w:type="dxa"/>
            <w:shd w:val="clear" w:color="auto" w:fill="auto"/>
            <w:noWrap w:val="0"/>
            <w:vAlign w:val="center"/>
          </w:tcPr>
          <w:p w14:paraId="6E4ECF9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响应文件中附用人单位社会保险凭证或参保证明复印件并加盖公章。（依法不需要缴纳社会保险的，附相应文件复印件并加盖公章。）</w:t>
            </w:r>
          </w:p>
        </w:tc>
      </w:tr>
      <w:tr w14:paraId="665C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17331DDB">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025" w:type="dxa"/>
            <w:shd w:val="clear" w:color="auto" w:fill="auto"/>
            <w:noWrap w:val="0"/>
            <w:vAlign w:val="center"/>
          </w:tcPr>
          <w:p w14:paraId="47EB324D">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财务状况证明</w:t>
            </w:r>
          </w:p>
        </w:tc>
        <w:tc>
          <w:tcPr>
            <w:tcW w:w="5067" w:type="dxa"/>
            <w:shd w:val="clear" w:color="auto" w:fill="auto"/>
            <w:noWrap w:val="0"/>
            <w:vAlign w:val="center"/>
          </w:tcPr>
          <w:p w14:paraId="19192647">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供应商具有提交响应文件截止时间前三个月内开户银行出具的资信证明或经会计师事务所审计的近三年（2022年、2023年、2024年）内任意一年</w:t>
            </w:r>
            <w:r>
              <w:rPr>
                <w:rFonts w:hint="eastAsia" w:ascii="宋体" w:hAnsi="宋体" w:eastAsia="宋体" w:cs="宋体"/>
                <w:bCs/>
                <w:sz w:val="21"/>
                <w:szCs w:val="21"/>
                <w:highlight w:val="none"/>
                <w:lang w:val="zh-CN" w:eastAsia="zh-CN"/>
              </w:rPr>
              <w:t>财务审计报告</w:t>
            </w:r>
            <w:r>
              <w:rPr>
                <w:rFonts w:hint="eastAsia" w:ascii="宋体" w:hAnsi="宋体" w:eastAsia="宋体" w:cs="宋体"/>
                <w:bCs/>
                <w:sz w:val="21"/>
                <w:szCs w:val="21"/>
                <w:highlight w:val="none"/>
                <w:lang w:val="en-US" w:eastAsia="zh-CN"/>
              </w:rPr>
              <w:t>。</w:t>
            </w:r>
          </w:p>
        </w:tc>
        <w:tc>
          <w:tcPr>
            <w:tcW w:w="2733" w:type="dxa"/>
            <w:shd w:val="clear" w:color="auto" w:fill="auto"/>
            <w:noWrap w:val="0"/>
            <w:vAlign w:val="center"/>
          </w:tcPr>
          <w:p w14:paraId="36E990F6">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响应文件中附资信证明或财务审计报告复印件并加盖公章。</w:t>
            </w:r>
          </w:p>
        </w:tc>
      </w:tr>
      <w:tr w14:paraId="2C4D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09A2C6E7">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1025" w:type="dxa"/>
            <w:shd w:val="clear" w:color="auto" w:fill="auto"/>
            <w:noWrap w:val="0"/>
            <w:vAlign w:val="top"/>
          </w:tcPr>
          <w:p w14:paraId="322CF786">
            <w:pPr>
              <w:autoSpaceDE w:val="0"/>
              <w:autoSpaceDN w:val="0"/>
              <w:adjustRightInd w:val="0"/>
              <w:spacing w:line="400" w:lineRule="exact"/>
              <w:rPr>
                <w:rFonts w:hint="eastAsia" w:ascii="宋体" w:hAnsi="宋体" w:eastAsia="宋体" w:cs="宋体"/>
                <w:bCs/>
                <w:sz w:val="21"/>
                <w:szCs w:val="21"/>
                <w:highlight w:val="none"/>
                <w:lang w:val="en-US" w:eastAsia="en-US"/>
              </w:rPr>
            </w:pPr>
            <w:r>
              <w:rPr>
                <w:rFonts w:hint="eastAsia" w:ascii="宋体" w:hAnsi="宋体" w:eastAsia="宋体" w:cs="宋体"/>
                <w:bCs/>
                <w:sz w:val="21"/>
                <w:szCs w:val="21"/>
                <w:highlight w:val="none"/>
                <w:lang w:val="en-US" w:eastAsia="zh-CN"/>
              </w:rPr>
              <w:t>供应商资格声明书</w:t>
            </w:r>
          </w:p>
        </w:tc>
        <w:tc>
          <w:tcPr>
            <w:tcW w:w="5067" w:type="dxa"/>
            <w:shd w:val="clear" w:color="auto" w:fill="auto"/>
            <w:noWrap w:val="0"/>
            <w:vAlign w:val="center"/>
          </w:tcPr>
          <w:p w14:paraId="7627FED1">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提供符合谈判文件要求的《供应商资格声明书》。</w:t>
            </w:r>
          </w:p>
        </w:tc>
        <w:tc>
          <w:tcPr>
            <w:tcW w:w="2733" w:type="dxa"/>
            <w:shd w:val="clear" w:color="auto" w:fill="auto"/>
            <w:noWrap w:val="0"/>
            <w:vAlign w:val="center"/>
          </w:tcPr>
          <w:p w14:paraId="128D96CE">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1D9B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46C14C47">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1025" w:type="dxa"/>
            <w:shd w:val="clear" w:color="auto" w:fill="auto"/>
            <w:noWrap w:val="0"/>
            <w:vAlign w:val="center"/>
          </w:tcPr>
          <w:p w14:paraId="7978A48B">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eastAsia="zh-CN"/>
              </w:rPr>
              <w:t>信誉要求</w:t>
            </w:r>
          </w:p>
        </w:tc>
        <w:tc>
          <w:tcPr>
            <w:tcW w:w="5067" w:type="dxa"/>
            <w:shd w:val="clear" w:color="auto" w:fill="auto"/>
            <w:noWrap w:val="0"/>
            <w:vAlign w:val="center"/>
          </w:tcPr>
          <w:p w14:paraId="680B88D3">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供应商不得存在供应商须知正文第14.3.1条中的不良信用记录情形；</w:t>
            </w:r>
          </w:p>
        </w:tc>
        <w:tc>
          <w:tcPr>
            <w:tcW w:w="2733" w:type="dxa"/>
            <w:shd w:val="clear" w:color="auto" w:fill="auto"/>
            <w:noWrap w:val="0"/>
            <w:vAlign w:val="center"/>
          </w:tcPr>
          <w:p w14:paraId="60990DC2">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zh-CN" w:eastAsia="zh-CN"/>
              </w:rPr>
              <w:t>响应文件中附相关网站查询截图</w:t>
            </w:r>
            <w:r>
              <w:rPr>
                <w:rFonts w:hint="eastAsia" w:ascii="宋体" w:hAnsi="宋体" w:eastAsia="宋体" w:cs="宋体"/>
                <w:sz w:val="21"/>
                <w:szCs w:val="21"/>
                <w:highlight w:val="none"/>
                <w:lang w:val="en-US" w:eastAsia="zh-CN"/>
              </w:rPr>
              <w:t>并加盖公章</w:t>
            </w:r>
            <w:r>
              <w:rPr>
                <w:rFonts w:hint="eastAsia" w:ascii="宋体" w:hAnsi="宋体" w:eastAsia="宋体" w:cs="宋体"/>
                <w:sz w:val="21"/>
                <w:szCs w:val="21"/>
                <w:highlight w:val="none"/>
                <w:lang w:val="zh-CN" w:eastAsia="zh-CN"/>
              </w:rPr>
              <w:t>，查询时点为获取</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lang w:val="zh-CN" w:eastAsia="zh-CN"/>
              </w:rPr>
              <w:t>文件开始时间至</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val="en-US" w:eastAsia="zh-CN"/>
              </w:rPr>
              <w:t>提交</w:t>
            </w:r>
            <w:r>
              <w:rPr>
                <w:rFonts w:hint="eastAsia" w:ascii="宋体" w:hAnsi="宋体" w:eastAsia="宋体" w:cs="宋体"/>
                <w:sz w:val="21"/>
                <w:szCs w:val="21"/>
                <w:highlight w:val="none"/>
                <w:lang w:val="zh-CN" w:eastAsia="zh-CN"/>
              </w:rPr>
              <w:t>截止时间。</w:t>
            </w:r>
          </w:p>
        </w:tc>
      </w:tr>
    </w:tbl>
    <w:p w14:paraId="3CF5DFAB">
      <w:pPr>
        <w:pStyle w:val="6"/>
        <w:bidi w:val="0"/>
        <w:rPr>
          <w:rFonts w:hint="eastAsia" w:ascii="宋体" w:hAnsi="宋体" w:eastAsia="宋体" w:cs="宋体"/>
          <w:b/>
          <w:bCs w:val="0"/>
          <w:snapToGrid w:val="0"/>
          <w:color w:val="000000"/>
          <w:kern w:val="0"/>
          <w:sz w:val="24"/>
          <w:szCs w:val="24"/>
          <w:highlight w:val="none"/>
          <w:lang w:val="en-US" w:eastAsia="zh-CN" w:bidi="ar-SA"/>
        </w:rPr>
      </w:pPr>
    </w:p>
    <w:p w14:paraId="7C43620B">
      <w:pPr>
        <w:pStyle w:val="6"/>
        <w:bidi w:val="0"/>
        <w:ind w:firstLine="482" w:firstLineChars="200"/>
        <w:rPr>
          <w:rFonts w:hint="eastAsia" w:ascii="宋体" w:hAnsi="宋体" w:eastAsia="宋体" w:cs="宋体"/>
          <w:bCs/>
          <w:snapToGrid w:val="0"/>
          <w:color w:val="000000"/>
          <w:kern w:val="0"/>
          <w:sz w:val="24"/>
          <w:szCs w:val="24"/>
          <w:highlight w:val="none"/>
          <w:lang w:val="en-US" w:eastAsia="zh-CN" w:bidi="ar-SA"/>
        </w:rPr>
      </w:pPr>
      <w:r>
        <w:rPr>
          <w:rFonts w:hint="eastAsia" w:ascii="宋体" w:hAnsi="宋体" w:eastAsia="宋体" w:cs="宋体"/>
          <w:b/>
          <w:bCs w:val="0"/>
          <w:snapToGrid w:val="0"/>
          <w:color w:val="000000"/>
          <w:kern w:val="0"/>
          <w:sz w:val="24"/>
          <w:szCs w:val="24"/>
          <w:highlight w:val="none"/>
          <w:lang w:val="en-US" w:eastAsia="zh-CN" w:bidi="ar-SA"/>
        </w:rPr>
        <w:t>资格审查通过标准</w:t>
      </w:r>
      <w:r>
        <w:rPr>
          <w:rFonts w:hint="eastAsia" w:ascii="宋体" w:hAnsi="宋体" w:eastAsia="宋体" w:cs="宋体"/>
          <w:bCs/>
          <w:snapToGrid w:val="0"/>
          <w:color w:val="000000"/>
          <w:kern w:val="0"/>
          <w:sz w:val="24"/>
          <w:szCs w:val="24"/>
          <w:highlight w:val="none"/>
          <w:lang w:val="en-US" w:eastAsia="zh-CN" w:bidi="ar-SA"/>
        </w:rPr>
        <w:t>：供应商必须通过资格审查表中的全部评审指标。</w:t>
      </w:r>
    </w:p>
    <w:p w14:paraId="69E7436A">
      <w:pPr>
        <w:pStyle w:val="6"/>
        <w:spacing w:before="184" w:line="219" w:lineRule="auto"/>
        <w:ind w:left="602"/>
        <w:outlineLvl w:val="9"/>
        <w:rPr>
          <w:sz w:val="24"/>
          <w:szCs w:val="24"/>
        </w:rPr>
      </w:pPr>
      <w:r>
        <w:rPr>
          <w:spacing w:val="-3"/>
          <w:sz w:val="24"/>
          <w:szCs w:val="24"/>
        </w:rPr>
        <w:t>2.2</w:t>
      </w:r>
      <w:r>
        <w:rPr>
          <w:spacing w:val="-49"/>
          <w:sz w:val="24"/>
          <w:szCs w:val="24"/>
        </w:rPr>
        <w:t xml:space="preserve"> </w:t>
      </w:r>
      <w:r>
        <w:rPr>
          <w:spacing w:val="-3"/>
          <w:sz w:val="24"/>
          <w:szCs w:val="24"/>
        </w:rPr>
        <w:t>符合性审查</w:t>
      </w:r>
    </w:p>
    <w:p w14:paraId="65B4E63B">
      <w:pPr>
        <w:pStyle w:val="6"/>
        <w:spacing w:before="183" w:line="362" w:lineRule="auto"/>
        <w:ind w:left="127" w:right="110" w:firstLine="425"/>
        <w:rPr>
          <w:sz w:val="24"/>
          <w:szCs w:val="24"/>
        </w:rPr>
      </w:pPr>
      <w:r>
        <w:rPr>
          <w:spacing w:val="-2"/>
          <w:sz w:val="24"/>
          <w:szCs w:val="24"/>
        </w:rPr>
        <w:t>谈判小组对通过资格审查的供应商的响应文件进行符合性审查，以确定其是</w:t>
      </w:r>
      <w:r>
        <w:rPr>
          <w:spacing w:val="-1"/>
          <w:sz w:val="24"/>
          <w:szCs w:val="24"/>
        </w:rPr>
        <w:t>否满足</w:t>
      </w:r>
      <w:r>
        <w:rPr>
          <w:rFonts w:hint="eastAsia"/>
          <w:spacing w:val="-1"/>
          <w:sz w:val="24"/>
          <w:szCs w:val="24"/>
          <w:lang w:eastAsia="zh-CN"/>
        </w:rPr>
        <w:t>谈判文件</w:t>
      </w:r>
      <w:r>
        <w:rPr>
          <w:spacing w:val="-1"/>
          <w:sz w:val="24"/>
          <w:szCs w:val="24"/>
        </w:rPr>
        <w:t>的实质性要求。符合性审查表如下：</w:t>
      </w:r>
    </w:p>
    <w:p w14:paraId="36545C0E">
      <w:pPr>
        <w:spacing w:line="187" w:lineRule="exact"/>
        <w:rPr>
          <w:rFonts w:hint="default" w:ascii="Arial" w:hAnsi="Arial" w:eastAsia="宋体" w:cs="Arial"/>
          <w:sz w:val="16"/>
          <w:szCs w:val="16"/>
          <w:lang w:val="en-US" w:eastAsia="zh-CN"/>
        </w:rPr>
      </w:pPr>
    </w:p>
    <w:tbl>
      <w:tblPr>
        <w:tblStyle w:val="20"/>
        <w:tblW w:w="9500"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732"/>
        <w:gridCol w:w="3913"/>
        <w:gridCol w:w="2975"/>
      </w:tblGrid>
      <w:tr w14:paraId="58FA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500" w:type="dxa"/>
            <w:gridSpan w:val="4"/>
            <w:vAlign w:val="center"/>
          </w:tcPr>
          <w:p w14:paraId="39243257">
            <w:pPr>
              <w:pStyle w:val="21"/>
              <w:spacing w:before="150" w:line="228" w:lineRule="auto"/>
              <w:ind w:left="3636"/>
              <w:jc w:val="both"/>
              <w:rPr>
                <w:sz w:val="21"/>
                <w:szCs w:val="21"/>
              </w:rPr>
            </w:pPr>
            <w:r>
              <w:rPr>
                <w:b/>
                <w:bCs/>
                <w:spacing w:val="6"/>
                <w:sz w:val="21"/>
                <w:szCs w:val="21"/>
              </w:rPr>
              <w:t>符合性审查表</w:t>
            </w:r>
          </w:p>
        </w:tc>
      </w:tr>
      <w:tr w14:paraId="39E5B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80" w:type="dxa"/>
            <w:vAlign w:val="center"/>
          </w:tcPr>
          <w:p w14:paraId="51FDBF34">
            <w:pPr>
              <w:pStyle w:val="21"/>
              <w:spacing w:before="148" w:line="229" w:lineRule="auto"/>
              <w:jc w:val="center"/>
              <w:rPr>
                <w:sz w:val="21"/>
                <w:szCs w:val="21"/>
              </w:rPr>
            </w:pPr>
            <w:r>
              <w:rPr>
                <w:spacing w:val="5"/>
                <w:sz w:val="21"/>
                <w:szCs w:val="21"/>
              </w:rPr>
              <w:t>序号</w:t>
            </w:r>
          </w:p>
        </w:tc>
        <w:tc>
          <w:tcPr>
            <w:tcW w:w="1732" w:type="dxa"/>
            <w:vAlign w:val="center"/>
          </w:tcPr>
          <w:p w14:paraId="1101209F">
            <w:pPr>
              <w:pStyle w:val="21"/>
              <w:spacing w:before="147" w:line="228" w:lineRule="auto"/>
              <w:jc w:val="center"/>
              <w:rPr>
                <w:sz w:val="21"/>
                <w:szCs w:val="21"/>
              </w:rPr>
            </w:pPr>
            <w:r>
              <w:rPr>
                <w:spacing w:val="4"/>
                <w:sz w:val="21"/>
                <w:szCs w:val="21"/>
              </w:rPr>
              <w:t>审查因素</w:t>
            </w:r>
          </w:p>
        </w:tc>
        <w:tc>
          <w:tcPr>
            <w:tcW w:w="3913" w:type="dxa"/>
            <w:vAlign w:val="center"/>
          </w:tcPr>
          <w:p w14:paraId="4F7B0BB9">
            <w:pPr>
              <w:pStyle w:val="21"/>
              <w:spacing w:before="147" w:line="228" w:lineRule="auto"/>
              <w:jc w:val="center"/>
              <w:rPr>
                <w:sz w:val="21"/>
                <w:szCs w:val="21"/>
              </w:rPr>
            </w:pPr>
            <w:r>
              <w:rPr>
                <w:spacing w:val="4"/>
                <w:sz w:val="21"/>
                <w:szCs w:val="21"/>
              </w:rPr>
              <w:t>审查内容</w:t>
            </w:r>
          </w:p>
        </w:tc>
        <w:tc>
          <w:tcPr>
            <w:tcW w:w="2975" w:type="dxa"/>
            <w:vAlign w:val="center"/>
          </w:tcPr>
          <w:p w14:paraId="0485FEF8">
            <w:pPr>
              <w:pStyle w:val="21"/>
              <w:spacing w:before="147" w:line="228" w:lineRule="auto"/>
              <w:jc w:val="center"/>
              <w:rPr>
                <w:sz w:val="21"/>
                <w:szCs w:val="21"/>
              </w:rPr>
            </w:pPr>
            <w:r>
              <w:rPr>
                <w:spacing w:val="7"/>
                <w:sz w:val="21"/>
                <w:szCs w:val="21"/>
              </w:rPr>
              <w:t>格式要求</w:t>
            </w:r>
          </w:p>
        </w:tc>
      </w:tr>
      <w:tr w14:paraId="1E631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2167BC0A">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732" w:type="dxa"/>
            <w:vAlign w:val="center"/>
          </w:tcPr>
          <w:p w14:paraId="311D789E">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谈判响应函</w:t>
            </w:r>
          </w:p>
        </w:tc>
        <w:tc>
          <w:tcPr>
            <w:tcW w:w="3913" w:type="dxa"/>
            <w:vAlign w:val="center"/>
          </w:tcPr>
          <w:p w14:paraId="709D67C3">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格式、填写要求符合谈判文件规定并加盖公章</w:t>
            </w:r>
          </w:p>
        </w:tc>
        <w:tc>
          <w:tcPr>
            <w:tcW w:w="2975" w:type="dxa"/>
            <w:vAlign w:val="center"/>
          </w:tcPr>
          <w:p w14:paraId="4481D211">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029FA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880" w:type="dxa"/>
            <w:vAlign w:val="center"/>
          </w:tcPr>
          <w:p w14:paraId="659795E3">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732" w:type="dxa"/>
            <w:vAlign w:val="center"/>
          </w:tcPr>
          <w:p w14:paraId="4DD69A12">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授权书</w:t>
            </w:r>
          </w:p>
        </w:tc>
        <w:tc>
          <w:tcPr>
            <w:tcW w:w="3913" w:type="dxa"/>
            <w:vAlign w:val="center"/>
          </w:tcPr>
          <w:p w14:paraId="7E10399A">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格式、填写要求符合谈判文件规定并加盖公章</w:t>
            </w:r>
          </w:p>
        </w:tc>
        <w:tc>
          <w:tcPr>
            <w:tcW w:w="2975" w:type="dxa"/>
            <w:vAlign w:val="center"/>
          </w:tcPr>
          <w:p w14:paraId="14D90E5E">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p w14:paraId="071EA292">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（法定代表人参加谈判的无需此件，提供身份证明即可。）</w:t>
            </w:r>
          </w:p>
        </w:tc>
      </w:tr>
      <w:tr w14:paraId="00BEE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16936C17">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p>
        </w:tc>
        <w:tc>
          <w:tcPr>
            <w:tcW w:w="1732" w:type="dxa"/>
            <w:vAlign w:val="center"/>
          </w:tcPr>
          <w:p w14:paraId="26C496E7">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谈判报价</w:t>
            </w:r>
          </w:p>
        </w:tc>
        <w:tc>
          <w:tcPr>
            <w:tcW w:w="3913" w:type="dxa"/>
            <w:vAlign w:val="center"/>
          </w:tcPr>
          <w:p w14:paraId="0D0D5488">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符合谈判文件供应商须知正文第9条要求</w:t>
            </w:r>
          </w:p>
        </w:tc>
        <w:tc>
          <w:tcPr>
            <w:tcW w:w="2975" w:type="dxa"/>
            <w:vAlign w:val="center"/>
          </w:tcPr>
          <w:p w14:paraId="7FBA2FA6">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03E80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13D71116">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c>
          <w:tcPr>
            <w:tcW w:w="1732" w:type="dxa"/>
            <w:vAlign w:val="center"/>
          </w:tcPr>
          <w:p w14:paraId="624498AB">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商务响应情况</w:t>
            </w:r>
          </w:p>
        </w:tc>
        <w:tc>
          <w:tcPr>
            <w:tcW w:w="3913" w:type="dxa"/>
            <w:vAlign w:val="center"/>
          </w:tcPr>
          <w:p w14:paraId="741F1BA0">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符合谈判文件采购需求中对付款方式、服务地点、服务期限等实质性要求</w:t>
            </w:r>
          </w:p>
        </w:tc>
        <w:tc>
          <w:tcPr>
            <w:tcW w:w="2975" w:type="dxa"/>
            <w:vAlign w:val="center"/>
          </w:tcPr>
          <w:p w14:paraId="40B99240">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55368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80" w:type="dxa"/>
            <w:vAlign w:val="center"/>
          </w:tcPr>
          <w:p w14:paraId="07BF6BD6">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732" w:type="dxa"/>
            <w:vAlign w:val="center"/>
          </w:tcPr>
          <w:p w14:paraId="37A12B23">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技术响应情况</w:t>
            </w:r>
          </w:p>
        </w:tc>
        <w:tc>
          <w:tcPr>
            <w:tcW w:w="3913" w:type="dxa"/>
            <w:vAlign w:val="center"/>
          </w:tcPr>
          <w:p w14:paraId="3A0E60CF">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符合谈判文件采购需求中的实质性要求</w:t>
            </w:r>
          </w:p>
        </w:tc>
        <w:tc>
          <w:tcPr>
            <w:tcW w:w="2975" w:type="dxa"/>
            <w:vAlign w:val="center"/>
          </w:tcPr>
          <w:p w14:paraId="1ECA2184">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bl>
    <w:p w14:paraId="1A53607C">
      <w:pPr>
        <w:ind w:firstLine="476" w:firstLineChars="200"/>
        <w:rPr>
          <w:b/>
          <w:bCs/>
          <w:spacing w:val="-1"/>
          <w:sz w:val="24"/>
          <w:szCs w:val="24"/>
        </w:rPr>
      </w:pPr>
      <w:bookmarkStart w:id="49" w:name="_Toc9411"/>
    </w:p>
    <w:p w14:paraId="36F3048B">
      <w:pPr>
        <w:ind w:firstLine="476" w:firstLineChars="200"/>
        <w:rPr>
          <w:b/>
          <w:bCs/>
          <w:spacing w:val="-1"/>
          <w:sz w:val="24"/>
          <w:szCs w:val="24"/>
        </w:rPr>
      </w:pPr>
    </w:p>
    <w:p w14:paraId="377EEB86">
      <w:pPr>
        <w:ind w:firstLine="476" w:firstLineChars="200"/>
        <w:rPr>
          <w:spacing w:val="-1"/>
          <w:sz w:val="24"/>
          <w:szCs w:val="24"/>
        </w:rPr>
      </w:pPr>
      <w:r>
        <w:rPr>
          <w:b/>
          <w:bCs/>
          <w:spacing w:val="-1"/>
          <w:sz w:val="24"/>
          <w:szCs w:val="24"/>
        </w:rPr>
        <w:t>符合性审查通过标准：</w:t>
      </w:r>
      <w:r>
        <w:rPr>
          <w:spacing w:val="-1"/>
          <w:sz w:val="24"/>
          <w:szCs w:val="24"/>
        </w:rPr>
        <w:t>供应商必须通过符合性审查表中的全部评审指标。</w:t>
      </w:r>
      <w:bookmarkEnd w:id="49"/>
    </w:p>
    <w:p w14:paraId="1335309E">
      <w:pPr>
        <w:rPr>
          <w:spacing w:val="-1"/>
          <w:sz w:val="24"/>
          <w:szCs w:val="24"/>
        </w:rPr>
      </w:pPr>
      <w:r>
        <w:rPr>
          <w:spacing w:val="-1"/>
          <w:sz w:val="24"/>
          <w:szCs w:val="24"/>
        </w:rPr>
        <w:br w:type="page"/>
      </w:r>
    </w:p>
    <w:p w14:paraId="3A2523A5">
      <w:pPr>
        <w:rPr>
          <w:spacing w:val="-1"/>
          <w:sz w:val="24"/>
          <w:szCs w:val="24"/>
        </w:rPr>
      </w:pPr>
    </w:p>
    <w:p w14:paraId="1E1CB9ED">
      <w:pPr>
        <w:pStyle w:val="4"/>
        <w:numPr>
          <w:ilvl w:val="0"/>
          <w:numId w:val="2"/>
        </w:numPr>
        <w:bidi w:val="0"/>
        <w:jc w:val="center"/>
        <w:outlineLvl w:val="0"/>
        <w:rPr>
          <w:rFonts w:hint="eastAsia"/>
          <w:lang w:val="en-US" w:eastAsia="zh-CN"/>
        </w:rPr>
      </w:pPr>
      <w:r>
        <w:rPr>
          <w:rFonts w:hint="eastAsia"/>
          <w:lang w:val="en-US" w:eastAsia="zh-CN"/>
        </w:rPr>
        <w:t xml:space="preserve"> </w:t>
      </w:r>
      <w:bookmarkStart w:id="50" w:name="_Toc5200"/>
      <w:r>
        <w:rPr>
          <w:rFonts w:hint="eastAsia"/>
          <w:lang w:val="en-US" w:eastAsia="zh-CN"/>
        </w:rPr>
        <w:t>政府采购合同</w:t>
      </w:r>
      <w:bookmarkEnd w:id="50"/>
    </w:p>
    <w:p w14:paraId="2F06142A">
      <w:pPr>
        <w:jc w:val="center"/>
        <w:rPr>
          <w:rFonts w:hint="default"/>
          <w:lang w:val="en-US" w:eastAsia="zh-CN"/>
        </w:rPr>
      </w:pPr>
      <w:r>
        <w:rPr>
          <w:rFonts w:hint="eastAsia"/>
          <w:lang w:val="en-US" w:eastAsia="zh-CN"/>
        </w:rPr>
        <w:t>（格式可自行调整，以实际签订为准）</w:t>
      </w:r>
    </w:p>
    <w:p w14:paraId="3C7BEE42">
      <w:pPr>
        <w:spacing w:line="242" w:lineRule="auto"/>
        <w:rPr>
          <w:rFonts w:ascii="Arial"/>
          <w:sz w:val="21"/>
        </w:rPr>
      </w:pPr>
    </w:p>
    <w:p w14:paraId="435879B5">
      <w:pPr>
        <w:spacing w:line="242" w:lineRule="auto"/>
        <w:rPr>
          <w:rFonts w:ascii="Arial"/>
          <w:sz w:val="21"/>
        </w:rPr>
      </w:pPr>
    </w:p>
    <w:p w14:paraId="42D5C822">
      <w:pPr>
        <w:spacing w:line="251" w:lineRule="auto"/>
        <w:rPr>
          <w:rFonts w:ascii="Arial"/>
          <w:sz w:val="21"/>
        </w:rPr>
      </w:pPr>
    </w:p>
    <w:p w14:paraId="7F5C469A">
      <w:pPr>
        <w:spacing w:line="251" w:lineRule="auto"/>
        <w:rPr>
          <w:rFonts w:ascii="Arial"/>
          <w:sz w:val="21"/>
        </w:rPr>
      </w:pPr>
    </w:p>
    <w:p w14:paraId="6D76B9D5">
      <w:pPr>
        <w:spacing w:line="251" w:lineRule="auto"/>
        <w:rPr>
          <w:rFonts w:ascii="Arial"/>
          <w:sz w:val="21"/>
        </w:rPr>
      </w:pPr>
    </w:p>
    <w:p w14:paraId="137015FA">
      <w:pPr>
        <w:spacing w:line="252" w:lineRule="auto"/>
        <w:rPr>
          <w:rFonts w:ascii="Arial"/>
          <w:sz w:val="21"/>
        </w:rPr>
      </w:pPr>
    </w:p>
    <w:p w14:paraId="7B4181CD">
      <w:pPr>
        <w:spacing w:line="252" w:lineRule="auto"/>
        <w:rPr>
          <w:rFonts w:ascii="Arial"/>
          <w:sz w:val="21"/>
        </w:rPr>
      </w:pPr>
    </w:p>
    <w:p w14:paraId="3FE8CC1C">
      <w:pPr>
        <w:spacing w:line="252" w:lineRule="auto"/>
        <w:rPr>
          <w:rFonts w:ascii="Arial"/>
          <w:sz w:val="21"/>
        </w:rPr>
      </w:pPr>
    </w:p>
    <w:p w14:paraId="1CC75B4F">
      <w:pPr>
        <w:spacing w:line="247" w:lineRule="auto"/>
        <w:rPr>
          <w:rFonts w:ascii="Arial"/>
          <w:sz w:val="21"/>
        </w:rPr>
      </w:pPr>
      <w:bookmarkStart w:id="51" w:name="bookmark102"/>
      <w:bookmarkEnd w:id="51"/>
    </w:p>
    <w:p w14:paraId="58ECFC31">
      <w:pPr>
        <w:spacing w:line="247" w:lineRule="auto"/>
        <w:rPr>
          <w:rFonts w:ascii="Arial"/>
          <w:sz w:val="21"/>
        </w:rPr>
      </w:pPr>
    </w:p>
    <w:p w14:paraId="489112EA">
      <w:pPr>
        <w:spacing w:line="247" w:lineRule="auto"/>
        <w:rPr>
          <w:rFonts w:ascii="Arial"/>
          <w:sz w:val="21"/>
        </w:rPr>
      </w:pPr>
    </w:p>
    <w:p w14:paraId="63563FCC">
      <w:pPr>
        <w:spacing w:line="247" w:lineRule="auto"/>
        <w:rPr>
          <w:rFonts w:ascii="Arial"/>
          <w:sz w:val="21"/>
        </w:rPr>
      </w:pPr>
    </w:p>
    <w:p w14:paraId="074F010F">
      <w:pPr>
        <w:spacing w:line="247" w:lineRule="auto"/>
        <w:rPr>
          <w:rFonts w:ascii="Arial"/>
          <w:sz w:val="21"/>
        </w:rPr>
      </w:pPr>
    </w:p>
    <w:p w14:paraId="7F530708">
      <w:pPr>
        <w:spacing w:line="247" w:lineRule="auto"/>
        <w:rPr>
          <w:rFonts w:ascii="Arial"/>
          <w:sz w:val="21"/>
        </w:rPr>
      </w:pPr>
    </w:p>
    <w:p w14:paraId="627395BC">
      <w:pPr>
        <w:spacing w:line="247" w:lineRule="auto"/>
        <w:rPr>
          <w:rFonts w:ascii="Arial"/>
          <w:sz w:val="21"/>
        </w:rPr>
      </w:pPr>
    </w:p>
    <w:p w14:paraId="4CF2D7FA">
      <w:pPr>
        <w:spacing w:line="247" w:lineRule="auto"/>
        <w:rPr>
          <w:rFonts w:ascii="Arial"/>
          <w:sz w:val="21"/>
        </w:rPr>
      </w:pPr>
    </w:p>
    <w:p w14:paraId="33065042">
      <w:pPr>
        <w:spacing w:line="247" w:lineRule="auto"/>
        <w:rPr>
          <w:rFonts w:ascii="Arial"/>
          <w:sz w:val="21"/>
        </w:rPr>
      </w:pPr>
    </w:p>
    <w:p w14:paraId="51184248">
      <w:pPr>
        <w:spacing w:line="247" w:lineRule="auto"/>
        <w:rPr>
          <w:rFonts w:ascii="Arial"/>
          <w:sz w:val="21"/>
        </w:rPr>
      </w:pPr>
    </w:p>
    <w:p w14:paraId="2D37B862">
      <w:pPr>
        <w:pStyle w:val="6"/>
        <w:spacing w:before="81" w:line="212" w:lineRule="auto"/>
        <w:ind w:left="987"/>
        <w:rPr>
          <w:sz w:val="25"/>
          <w:szCs w:val="25"/>
        </w:rPr>
      </w:pPr>
      <w:r>
        <w:rPr>
          <w:spacing w:val="-7"/>
          <w:sz w:val="24"/>
          <w:szCs w:val="24"/>
        </w:rPr>
        <w:t>项目名称</w:t>
      </w:r>
      <w:r>
        <w:rPr>
          <w:spacing w:val="-6"/>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3D824D11">
      <w:pPr>
        <w:spacing w:line="377" w:lineRule="auto"/>
        <w:rPr>
          <w:rFonts w:ascii="Arial"/>
          <w:sz w:val="21"/>
        </w:rPr>
      </w:pPr>
    </w:p>
    <w:p w14:paraId="684C43DD">
      <w:pPr>
        <w:pStyle w:val="6"/>
        <w:spacing w:before="78" w:line="219" w:lineRule="auto"/>
        <w:ind w:left="987"/>
        <w:rPr>
          <w:sz w:val="24"/>
          <w:szCs w:val="24"/>
        </w:rPr>
      </w:pPr>
      <w:r>
        <w:rPr>
          <w:spacing w:val="-3"/>
          <w:sz w:val="24"/>
          <w:szCs w:val="24"/>
        </w:rPr>
        <w:t>项目编号：</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2147F127">
      <w:pPr>
        <w:spacing w:line="378" w:lineRule="auto"/>
        <w:rPr>
          <w:rFonts w:ascii="Arial"/>
          <w:sz w:val="21"/>
        </w:rPr>
      </w:pPr>
    </w:p>
    <w:p w14:paraId="5F8BC1F1">
      <w:pPr>
        <w:pStyle w:val="6"/>
        <w:spacing w:before="78" w:line="219" w:lineRule="auto"/>
        <w:ind w:left="1014"/>
        <w:rPr>
          <w:sz w:val="24"/>
          <w:szCs w:val="24"/>
        </w:rPr>
      </w:pPr>
      <w:r>
        <w:rPr>
          <w:spacing w:val="-7"/>
          <w:sz w:val="24"/>
          <w:szCs w:val="24"/>
        </w:rPr>
        <w:t>甲方（采购人</w:t>
      </w:r>
      <w:r>
        <w:rPr>
          <w:spacing w:val="-60"/>
          <w:sz w:val="24"/>
          <w:szCs w:val="24"/>
        </w:rPr>
        <w:t>）：</w:t>
      </w:r>
      <w:r>
        <w:rPr>
          <w:sz w:val="24"/>
          <w:szCs w:val="24"/>
          <w:u w:val="single" w:color="auto"/>
        </w:rPr>
        <w:t xml:space="preserve">                              </w:t>
      </w:r>
    </w:p>
    <w:p w14:paraId="50E3DE54">
      <w:pPr>
        <w:spacing w:line="378" w:lineRule="auto"/>
        <w:rPr>
          <w:rFonts w:ascii="Arial"/>
          <w:sz w:val="21"/>
        </w:rPr>
      </w:pPr>
    </w:p>
    <w:p w14:paraId="607E4FD3">
      <w:pPr>
        <w:pStyle w:val="6"/>
        <w:spacing w:before="78" w:line="219" w:lineRule="auto"/>
        <w:ind w:left="1006"/>
        <w:rPr>
          <w:sz w:val="24"/>
          <w:szCs w:val="24"/>
        </w:rPr>
      </w:pPr>
      <w:r>
        <w:rPr>
          <w:spacing w:val="-5"/>
          <w:sz w:val="24"/>
          <w:szCs w:val="24"/>
        </w:rPr>
        <w:t>乙方（成交供应商</w:t>
      </w:r>
      <w:r>
        <w:rPr>
          <w:spacing w:val="-57"/>
          <w:sz w:val="24"/>
          <w:szCs w:val="24"/>
        </w:rPr>
        <w:t>）：</w:t>
      </w:r>
      <w:r>
        <w:rPr>
          <w:sz w:val="24"/>
          <w:szCs w:val="24"/>
          <w:u w:val="single" w:color="auto"/>
        </w:rPr>
        <w:t xml:space="preserve">                          </w:t>
      </w:r>
    </w:p>
    <w:p w14:paraId="6CC6D17B">
      <w:pPr>
        <w:spacing w:line="379" w:lineRule="auto"/>
        <w:rPr>
          <w:rFonts w:ascii="Arial"/>
          <w:sz w:val="21"/>
        </w:rPr>
      </w:pPr>
    </w:p>
    <w:p w14:paraId="4F2D7FA8">
      <w:pPr>
        <w:pStyle w:val="6"/>
        <w:spacing w:before="78" w:line="222" w:lineRule="auto"/>
        <w:ind w:left="983"/>
        <w:rPr>
          <w:sz w:val="24"/>
          <w:szCs w:val="24"/>
        </w:rPr>
      </w:pPr>
      <w:r>
        <w:rPr>
          <w:spacing w:val="-3"/>
          <w:sz w:val="24"/>
          <w:szCs w:val="24"/>
        </w:rPr>
        <w:t>签订地：</w:t>
      </w:r>
      <w:r>
        <w:rPr>
          <w:sz w:val="24"/>
          <w:szCs w:val="24"/>
          <w:u w:val="single" w:color="auto"/>
        </w:rPr>
        <w:t xml:space="preserve">                                     </w:t>
      </w:r>
    </w:p>
    <w:p w14:paraId="0AEF260C">
      <w:pPr>
        <w:spacing w:line="375" w:lineRule="auto"/>
        <w:rPr>
          <w:rFonts w:ascii="Arial"/>
          <w:sz w:val="21"/>
        </w:rPr>
      </w:pPr>
    </w:p>
    <w:p w14:paraId="773099BB">
      <w:pPr>
        <w:pStyle w:val="6"/>
        <w:spacing w:before="79" w:line="219" w:lineRule="auto"/>
        <w:ind w:left="983"/>
        <w:rPr>
          <w:spacing w:val="-69"/>
          <w:sz w:val="24"/>
          <w:szCs w:val="24"/>
        </w:rPr>
      </w:pPr>
      <w:r>
        <w:rPr>
          <w:spacing w:val="-2"/>
          <w:sz w:val="24"/>
          <w:szCs w:val="24"/>
        </w:rPr>
        <w:t>签订日期：</w:t>
      </w:r>
      <w:r>
        <w:rPr>
          <w:spacing w:val="-2"/>
          <w:sz w:val="24"/>
          <w:szCs w:val="24"/>
          <w:u w:val="single" w:color="auto"/>
        </w:rPr>
        <w:t xml:space="preserve">               </w:t>
      </w:r>
      <w:r>
        <w:rPr>
          <w:spacing w:val="-100"/>
          <w:sz w:val="24"/>
          <w:szCs w:val="24"/>
        </w:rPr>
        <w:t xml:space="preserve"> </w:t>
      </w:r>
      <w:r>
        <w:rPr>
          <w:spacing w:val="-2"/>
          <w:sz w:val="24"/>
          <w:szCs w:val="24"/>
        </w:rPr>
        <w:t>年</w:t>
      </w:r>
      <w:r>
        <w:rPr>
          <w:sz w:val="24"/>
          <w:szCs w:val="24"/>
          <w:u w:val="single" w:color="auto"/>
        </w:rPr>
        <w:t xml:space="preserve">       </w:t>
      </w:r>
      <w:r>
        <w:rPr>
          <w:spacing w:val="-105"/>
          <w:sz w:val="24"/>
          <w:szCs w:val="24"/>
        </w:rPr>
        <w:t xml:space="preserve"> </w:t>
      </w:r>
      <w:r>
        <w:rPr>
          <w:spacing w:val="-2"/>
          <w:sz w:val="24"/>
          <w:szCs w:val="24"/>
        </w:rPr>
        <w:t>月</w:t>
      </w:r>
      <w:r>
        <w:rPr>
          <w:sz w:val="24"/>
          <w:szCs w:val="24"/>
          <w:u w:val="single" w:color="auto"/>
        </w:rPr>
        <w:t xml:space="preserve">       </w:t>
      </w:r>
      <w:r>
        <w:rPr>
          <w:spacing w:val="-69"/>
          <w:sz w:val="24"/>
          <w:szCs w:val="24"/>
        </w:rPr>
        <w:t xml:space="preserve"> </w:t>
      </w:r>
    </w:p>
    <w:p w14:paraId="4C6AA0F8">
      <w:pPr>
        <w:rPr>
          <w:spacing w:val="-69"/>
          <w:sz w:val="24"/>
          <w:szCs w:val="24"/>
        </w:rPr>
      </w:pPr>
      <w:r>
        <w:rPr>
          <w:spacing w:val="-69"/>
          <w:sz w:val="24"/>
          <w:szCs w:val="24"/>
        </w:rPr>
        <w:br w:type="page"/>
      </w:r>
    </w:p>
    <w:p w14:paraId="6E07A190">
      <w:pPr>
        <w:pStyle w:val="6"/>
        <w:spacing w:before="78" w:line="219" w:lineRule="auto"/>
        <w:ind w:left="3881"/>
        <w:outlineLvl w:val="0"/>
        <w:rPr>
          <w:sz w:val="24"/>
          <w:szCs w:val="24"/>
        </w:rPr>
      </w:pPr>
      <w:bookmarkStart w:id="52" w:name="_Toc10296"/>
      <w:r>
        <w:rPr>
          <w:b/>
          <w:bCs/>
          <w:spacing w:val="-11"/>
          <w:sz w:val="24"/>
          <w:szCs w:val="24"/>
        </w:rPr>
        <w:t>使</w:t>
      </w:r>
      <w:r>
        <w:rPr>
          <w:spacing w:val="13"/>
          <w:sz w:val="24"/>
          <w:szCs w:val="24"/>
        </w:rPr>
        <w:t xml:space="preserve"> </w:t>
      </w:r>
      <w:r>
        <w:rPr>
          <w:b/>
          <w:bCs/>
          <w:spacing w:val="-11"/>
          <w:sz w:val="24"/>
          <w:szCs w:val="24"/>
        </w:rPr>
        <w:t>用</w:t>
      </w:r>
      <w:r>
        <w:rPr>
          <w:spacing w:val="12"/>
          <w:sz w:val="24"/>
          <w:szCs w:val="24"/>
        </w:rPr>
        <w:t xml:space="preserve"> </w:t>
      </w:r>
      <w:r>
        <w:rPr>
          <w:b/>
          <w:bCs/>
          <w:spacing w:val="-11"/>
          <w:sz w:val="24"/>
          <w:szCs w:val="24"/>
        </w:rPr>
        <w:t>说</w:t>
      </w:r>
      <w:r>
        <w:rPr>
          <w:spacing w:val="34"/>
          <w:sz w:val="24"/>
          <w:szCs w:val="24"/>
        </w:rPr>
        <w:t xml:space="preserve"> </w:t>
      </w:r>
      <w:r>
        <w:rPr>
          <w:b/>
          <w:bCs/>
          <w:spacing w:val="-11"/>
          <w:sz w:val="24"/>
          <w:szCs w:val="24"/>
        </w:rPr>
        <w:t>明</w:t>
      </w:r>
      <w:bookmarkEnd w:id="52"/>
    </w:p>
    <w:p w14:paraId="177A6E46">
      <w:pPr>
        <w:spacing w:line="285" w:lineRule="auto"/>
        <w:rPr>
          <w:rFonts w:ascii="Arial"/>
          <w:sz w:val="21"/>
        </w:rPr>
      </w:pPr>
    </w:p>
    <w:p w14:paraId="6CBDF796">
      <w:pPr>
        <w:spacing w:line="285" w:lineRule="auto"/>
        <w:rPr>
          <w:rFonts w:ascii="Arial"/>
          <w:sz w:val="21"/>
        </w:rPr>
      </w:pPr>
    </w:p>
    <w:p w14:paraId="22B9B783">
      <w:pPr>
        <w:pStyle w:val="6"/>
        <w:spacing w:before="78" w:line="289" w:lineRule="auto"/>
        <w:ind w:left="9" w:firstLine="497"/>
        <w:rPr>
          <w:sz w:val="24"/>
          <w:szCs w:val="24"/>
        </w:rPr>
      </w:pPr>
      <w:r>
        <w:rPr>
          <w:spacing w:val="-2"/>
          <w:sz w:val="24"/>
          <w:szCs w:val="24"/>
        </w:rPr>
        <w:t>1.本合同标准文本适用于购买现成货物的采购项目，不包括需要供应商定制开发、</w:t>
      </w:r>
      <w:r>
        <w:rPr>
          <w:spacing w:val="6"/>
          <w:sz w:val="24"/>
          <w:szCs w:val="24"/>
        </w:rPr>
        <w:t xml:space="preserve"> </w:t>
      </w:r>
      <w:r>
        <w:rPr>
          <w:spacing w:val="-1"/>
          <w:sz w:val="24"/>
          <w:szCs w:val="24"/>
        </w:rPr>
        <w:t>创新研发的货物采购项目。</w:t>
      </w:r>
    </w:p>
    <w:p w14:paraId="0B31C155">
      <w:pPr>
        <w:pStyle w:val="6"/>
        <w:spacing w:before="184" w:line="289" w:lineRule="auto"/>
        <w:ind w:left="10" w:right="10" w:firstLine="361"/>
        <w:rPr>
          <w:sz w:val="24"/>
          <w:szCs w:val="24"/>
        </w:rPr>
      </w:pPr>
      <w:r>
        <w:rPr>
          <w:spacing w:val="2"/>
          <w:sz w:val="24"/>
          <w:szCs w:val="24"/>
        </w:rPr>
        <w:t>2.本合同标准文本为政府采购货物买卖合</w:t>
      </w:r>
      <w:r>
        <w:rPr>
          <w:spacing w:val="1"/>
          <w:sz w:val="24"/>
          <w:szCs w:val="24"/>
        </w:rPr>
        <w:t>同编制提供参考，可以结合采购项目具体</w:t>
      </w:r>
      <w:r>
        <w:rPr>
          <w:sz w:val="24"/>
          <w:szCs w:val="24"/>
        </w:rPr>
        <w:t xml:space="preserve"> </w:t>
      </w:r>
      <w:r>
        <w:rPr>
          <w:spacing w:val="-1"/>
          <w:sz w:val="24"/>
          <w:szCs w:val="24"/>
        </w:rPr>
        <w:t>情况，对文本作必要的调整修订后使用。</w:t>
      </w:r>
    </w:p>
    <w:p w14:paraId="29057EC6">
      <w:pPr>
        <w:pStyle w:val="6"/>
        <w:spacing w:before="183" w:line="219" w:lineRule="auto"/>
        <w:jc w:val="right"/>
        <w:rPr>
          <w:sz w:val="24"/>
          <w:szCs w:val="24"/>
        </w:rPr>
      </w:pPr>
      <w:r>
        <w:rPr>
          <w:spacing w:val="-2"/>
          <w:sz w:val="24"/>
          <w:szCs w:val="24"/>
        </w:rPr>
        <w:t>3.本合同标准文本各条款中，如涉及填写多家供应商、制造商，多种采购标的、分</w:t>
      </w:r>
    </w:p>
    <w:p w14:paraId="2C5BF89E">
      <w:pPr>
        <w:pStyle w:val="6"/>
        <w:spacing w:before="183" w:line="219" w:lineRule="auto"/>
        <w:ind w:left="9"/>
        <w:outlineLvl w:val="1"/>
        <w:rPr>
          <w:sz w:val="24"/>
          <w:szCs w:val="24"/>
        </w:rPr>
      </w:pPr>
      <w:bookmarkStart w:id="53" w:name="_Toc7742"/>
      <w:r>
        <w:rPr>
          <w:spacing w:val="-1"/>
          <w:sz w:val="24"/>
          <w:szCs w:val="24"/>
        </w:rPr>
        <w:t>包主要内容等信息的，可根据采购项目具体情况添加信息项。</w:t>
      </w:r>
      <w:bookmarkEnd w:id="53"/>
    </w:p>
    <w:p w14:paraId="2181D39C">
      <w:pPr>
        <w:spacing w:line="219" w:lineRule="auto"/>
        <w:rPr>
          <w:sz w:val="24"/>
          <w:szCs w:val="24"/>
        </w:rPr>
        <w:sectPr>
          <w:headerReference r:id="rId8" w:type="default"/>
          <w:footerReference r:id="rId9" w:type="default"/>
          <w:pgSz w:w="11906" w:h="16839"/>
          <w:pgMar w:top="1166" w:right="1407" w:bottom="1362" w:left="1418" w:header="829" w:footer="1200" w:gutter="0"/>
          <w:pgNumType w:fmt="decimal" w:start="1"/>
          <w:cols w:space="720" w:num="1"/>
        </w:sectPr>
      </w:pPr>
    </w:p>
    <w:p w14:paraId="6F324AA3">
      <w:pPr>
        <w:pStyle w:val="6"/>
        <w:spacing w:before="81" w:line="219" w:lineRule="auto"/>
        <w:ind w:left="3038"/>
        <w:outlineLvl w:val="1"/>
        <w:rPr>
          <w:sz w:val="24"/>
          <w:szCs w:val="24"/>
        </w:rPr>
      </w:pPr>
      <w:bookmarkStart w:id="54" w:name="bookmark26"/>
      <w:bookmarkEnd w:id="54"/>
      <w:bookmarkStart w:id="55" w:name="_Toc13279"/>
      <w:r>
        <w:rPr>
          <w:b/>
          <w:bCs/>
          <w:spacing w:val="-3"/>
          <w:sz w:val="24"/>
          <w:szCs w:val="24"/>
        </w:rPr>
        <w:t>第一节</w:t>
      </w:r>
      <w:r>
        <w:rPr>
          <w:spacing w:val="-3"/>
          <w:sz w:val="24"/>
          <w:szCs w:val="24"/>
        </w:rPr>
        <w:t xml:space="preserve"> </w:t>
      </w:r>
      <w:r>
        <w:rPr>
          <w:b/>
          <w:bCs/>
          <w:spacing w:val="-3"/>
          <w:sz w:val="24"/>
          <w:szCs w:val="24"/>
        </w:rPr>
        <w:t>政府采购合同协议书</w:t>
      </w:r>
      <w:bookmarkEnd w:id="55"/>
    </w:p>
    <w:p w14:paraId="2D70221E">
      <w:pPr>
        <w:spacing w:line="244" w:lineRule="auto"/>
        <w:rPr>
          <w:rFonts w:ascii="Arial"/>
          <w:sz w:val="21"/>
        </w:rPr>
      </w:pPr>
    </w:p>
    <w:p w14:paraId="23146CEF">
      <w:pPr>
        <w:spacing w:line="244" w:lineRule="auto"/>
        <w:rPr>
          <w:rFonts w:ascii="Arial"/>
          <w:sz w:val="21"/>
        </w:rPr>
      </w:pPr>
    </w:p>
    <w:p w14:paraId="4AEDC10C">
      <w:pPr>
        <w:pStyle w:val="6"/>
        <w:spacing w:before="183" w:line="219" w:lineRule="auto"/>
        <w:ind w:left="8"/>
        <w:rPr>
          <w:sz w:val="24"/>
          <w:szCs w:val="24"/>
        </w:rPr>
      </w:pPr>
      <w:r>
        <w:rPr>
          <w:spacing w:val="1"/>
          <w:sz w:val="24"/>
          <w:szCs w:val="24"/>
        </w:rPr>
        <w:t>甲方（全称</w:t>
      </w:r>
      <w:r>
        <w:rPr>
          <w:spacing w:val="-50"/>
          <w:sz w:val="24"/>
          <w:szCs w:val="24"/>
        </w:rPr>
        <w:t>）：</w:t>
      </w:r>
      <w:r>
        <w:rPr>
          <w:spacing w:val="1"/>
          <w:sz w:val="24"/>
          <w:szCs w:val="24"/>
          <w:u w:val="single" w:color="auto"/>
        </w:rPr>
        <w:t xml:space="preserve">                        </w:t>
      </w:r>
      <w:r>
        <w:rPr>
          <w:spacing w:val="-50"/>
          <w:sz w:val="24"/>
          <w:szCs w:val="24"/>
        </w:rPr>
        <w:t>（</w:t>
      </w:r>
      <w:r>
        <w:rPr>
          <w:spacing w:val="1"/>
          <w:sz w:val="24"/>
          <w:szCs w:val="24"/>
        </w:rPr>
        <w:t>采购人</w:t>
      </w:r>
      <w:r>
        <w:rPr>
          <w:spacing w:val="-1"/>
          <w:sz w:val="24"/>
          <w:szCs w:val="24"/>
        </w:rPr>
        <w:t>）</w:t>
      </w:r>
    </w:p>
    <w:p w14:paraId="5756F467">
      <w:pPr>
        <w:pStyle w:val="6"/>
        <w:spacing w:before="180" w:line="219" w:lineRule="auto"/>
        <w:ind w:left="33"/>
        <w:rPr>
          <w:sz w:val="24"/>
          <w:szCs w:val="24"/>
        </w:rPr>
      </w:pPr>
      <w:r>
        <w:rPr>
          <w:spacing w:val="-3"/>
          <w:sz w:val="24"/>
          <w:szCs w:val="24"/>
        </w:rPr>
        <w:t>乙方（全称</w:t>
      </w:r>
      <w:r>
        <w:rPr>
          <w:spacing w:val="-51"/>
          <w:sz w:val="24"/>
          <w:szCs w:val="24"/>
        </w:rPr>
        <w:t>）：</w:t>
      </w:r>
      <w:r>
        <w:rPr>
          <w:sz w:val="24"/>
          <w:szCs w:val="24"/>
          <w:u w:val="single" w:color="auto"/>
        </w:rPr>
        <w:t xml:space="preserve">                       </w:t>
      </w:r>
      <w:r>
        <w:rPr>
          <w:spacing w:val="-51"/>
          <w:sz w:val="24"/>
          <w:szCs w:val="24"/>
        </w:rPr>
        <w:t>（</w:t>
      </w:r>
      <w:r>
        <w:rPr>
          <w:spacing w:val="-3"/>
          <w:sz w:val="24"/>
          <w:szCs w:val="24"/>
        </w:rPr>
        <w:t>供应商）</w:t>
      </w:r>
    </w:p>
    <w:p w14:paraId="1B87C50E">
      <w:pPr>
        <w:spacing w:line="378" w:lineRule="auto"/>
        <w:rPr>
          <w:rFonts w:ascii="Arial"/>
          <w:sz w:val="21"/>
        </w:rPr>
      </w:pPr>
    </w:p>
    <w:p w14:paraId="561AF3C6">
      <w:pPr>
        <w:pStyle w:val="6"/>
        <w:spacing w:before="78" w:line="359" w:lineRule="auto"/>
        <w:ind w:left="21" w:firstLine="470"/>
        <w:jc w:val="both"/>
        <w:rPr>
          <w:sz w:val="24"/>
          <w:szCs w:val="24"/>
        </w:rPr>
      </w:pPr>
      <w:r>
        <w:rPr>
          <w:spacing w:val="-13"/>
          <w:sz w:val="24"/>
          <w:szCs w:val="24"/>
        </w:rPr>
        <w:t>依据《中华人民共和国民法典》、《中华人民共和国政府采购法》等有关的法律法规，</w:t>
      </w:r>
      <w:r>
        <w:rPr>
          <w:spacing w:val="12"/>
          <w:sz w:val="24"/>
          <w:szCs w:val="24"/>
        </w:rPr>
        <w:t xml:space="preserve"> </w:t>
      </w:r>
      <w:r>
        <w:rPr>
          <w:spacing w:val="1"/>
          <w:sz w:val="24"/>
          <w:szCs w:val="24"/>
        </w:rPr>
        <w:t>以及本采购项目的招标/谈判文件等采购文件、乙方的《投标（响应）文件》及《中标</w:t>
      </w:r>
      <w:r>
        <w:rPr>
          <w:spacing w:val="7"/>
          <w:sz w:val="24"/>
          <w:szCs w:val="24"/>
        </w:rPr>
        <w:t xml:space="preserve"> </w:t>
      </w:r>
      <w:r>
        <w:rPr>
          <w:spacing w:val="-5"/>
          <w:sz w:val="24"/>
          <w:szCs w:val="24"/>
        </w:rPr>
        <w:t>（成交）通知书》，甲乙双方同意签订本合同。具体情况及要求如下：</w:t>
      </w:r>
    </w:p>
    <w:p w14:paraId="4AC0439A">
      <w:pPr>
        <w:pStyle w:val="6"/>
        <w:spacing w:before="1" w:line="219" w:lineRule="auto"/>
        <w:ind w:left="509"/>
        <w:rPr>
          <w:sz w:val="24"/>
          <w:szCs w:val="24"/>
        </w:rPr>
      </w:pPr>
      <w:r>
        <w:rPr>
          <w:b/>
          <w:bCs/>
          <w:spacing w:val="-7"/>
          <w:sz w:val="24"/>
          <w:szCs w:val="24"/>
        </w:rPr>
        <w:t>1.项目信息</w:t>
      </w:r>
    </w:p>
    <w:p w14:paraId="261AAF51">
      <w:pPr>
        <w:pStyle w:val="6"/>
        <w:spacing w:before="182" w:line="219" w:lineRule="auto"/>
        <w:ind w:left="501"/>
        <w:rPr>
          <w:sz w:val="24"/>
          <w:szCs w:val="24"/>
        </w:rPr>
      </w:pPr>
      <w:r>
        <w:rPr>
          <w:spacing w:val="-3"/>
          <w:sz w:val="24"/>
          <w:szCs w:val="24"/>
        </w:rPr>
        <w:t>（1）采购项目名称：</w:t>
      </w:r>
      <w:r>
        <w:rPr>
          <w:sz w:val="24"/>
          <w:szCs w:val="24"/>
          <w:u w:val="single" w:color="auto"/>
        </w:rPr>
        <w:t xml:space="preserve">                                          </w:t>
      </w:r>
    </w:p>
    <w:p w14:paraId="2066A4A0">
      <w:pPr>
        <w:pStyle w:val="6"/>
        <w:spacing w:before="183" w:line="219" w:lineRule="auto"/>
        <w:ind w:firstLine="1180" w:firstLineChars="500"/>
        <w:rPr>
          <w:sz w:val="24"/>
          <w:szCs w:val="24"/>
        </w:rPr>
      </w:pPr>
      <w:r>
        <w:rPr>
          <w:spacing w:val="-2"/>
          <w:sz w:val="24"/>
          <w:szCs w:val="24"/>
        </w:rPr>
        <w:t>采购项目编号：</w:t>
      </w:r>
      <w:r>
        <w:rPr>
          <w:sz w:val="24"/>
          <w:szCs w:val="24"/>
          <w:u w:val="single" w:color="auto"/>
        </w:rPr>
        <w:t xml:space="preserve">                                          </w:t>
      </w:r>
    </w:p>
    <w:p w14:paraId="5BA51C5B">
      <w:pPr>
        <w:pStyle w:val="6"/>
        <w:spacing w:before="181" w:line="219" w:lineRule="auto"/>
        <w:ind w:left="501"/>
        <w:rPr>
          <w:sz w:val="24"/>
          <w:szCs w:val="24"/>
        </w:rPr>
      </w:pPr>
      <w:r>
        <w:rPr>
          <w:spacing w:val="-3"/>
          <w:sz w:val="24"/>
          <w:szCs w:val="24"/>
        </w:rPr>
        <w:t>（2）采购计划编号：</w:t>
      </w:r>
      <w:r>
        <w:rPr>
          <w:sz w:val="24"/>
          <w:szCs w:val="24"/>
          <w:u w:val="single" w:color="auto"/>
        </w:rPr>
        <w:t xml:space="preserve">                                          </w:t>
      </w:r>
    </w:p>
    <w:p w14:paraId="14272EEB">
      <w:pPr>
        <w:pStyle w:val="6"/>
        <w:spacing w:before="185" w:line="219" w:lineRule="auto"/>
        <w:ind w:left="501"/>
        <w:rPr>
          <w:sz w:val="24"/>
          <w:szCs w:val="24"/>
        </w:rPr>
      </w:pPr>
      <w:r>
        <w:rPr>
          <w:spacing w:val="-3"/>
          <w:sz w:val="24"/>
          <w:szCs w:val="24"/>
        </w:rPr>
        <w:t>（3）项目内容：</w:t>
      </w:r>
    </w:p>
    <w:p w14:paraId="190C1691">
      <w:pPr>
        <w:pStyle w:val="6"/>
        <w:spacing w:before="180" w:line="219" w:lineRule="auto"/>
        <w:ind w:left="1088"/>
        <w:rPr>
          <w:sz w:val="24"/>
          <w:szCs w:val="24"/>
        </w:rPr>
      </w:pPr>
      <w:r>
        <w:rPr>
          <w:spacing w:val="-1"/>
          <w:sz w:val="24"/>
          <w:szCs w:val="24"/>
        </w:rPr>
        <w:t>采购标的及数量（台/套/个/架/组等</w:t>
      </w:r>
      <w:r>
        <w:rPr>
          <w:spacing w:val="-56"/>
          <w:sz w:val="24"/>
          <w:szCs w:val="24"/>
        </w:rPr>
        <w:t>）：</w:t>
      </w:r>
      <w:r>
        <w:rPr>
          <w:sz w:val="24"/>
          <w:szCs w:val="24"/>
          <w:u w:val="single" w:color="auto"/>
        </w:rPr>
        <w:t xml:space="preserve">                       </w:t>
      </w:r>
    </w:p>
    <w:p w14:paraId="280E95DD">
      <w:pPr>
        <w:pStyle w:val="6"/>
        <w:spacing w:before="184" w:line="219" w:lineRule="auto"/>
        <w:ind w:left="1109"/>
        <w:rPr>
          <w:sz w:val="24"/>
          <w:szCs w:val="24"/>
        </w:rPr>
      </w:pPr>
      <w:r>
        <w:rPr>
          <w:spacing w:val="-6"/>
          <w:sz w:val="24"/>
          <w:szCs w:val="24"/>
        </w:rPr>
        <w:t>品牌：</w:t>
      </w:r>
      <w:r>
        <w:rPr>
          <w:sz w:val="24"/>
          <w:szCs w:val="24"/>
          <w:u w:val="single" w:color="auto"/>
        </w:rPr>
        <w:t xml:space="preserve">               </w:t>
      </w:r>
      <w:r>
        <w:rPr>
          <w:spacing w:val="3"/>
          <w:sz w:val="24"/>
          <w:szCs w:val="24"/>
        </w:rPr>
        <w:t xml:space="preserve">     </w:t>
      </w:r>
      <w:r>
        <w:rPr>
          <w:spacing w:val="-6"/>
          <w:sz w:val="24"/>
          <w:szCs w:val="24"/>
        </w:rPr>
        <w:t>规格型号：</w:t>
      </w:r>
      <w:r>
        <w:rPr>
          <w:sz w:val="24"/>
          <w:szCs w:val="24"/>
          <w:u w:val="single" w:color="auto"/>
        </w:rPr>
        <w:t xml:space="preserve">               </w:t>
      </w:r>
    </w:p>
    <w:p w14:paraId="36314418">
      <w:pPr>
        <w:pStyle w:val="6"/>
        <w:spacing w:before="180" w:line="219" w:lineRule="auto"/>
        <w:ind w:left="1088"/>
        <w:rPr>
          <w:sz w:val="24"/>
          <w:szCs w:val="24"/>
        </w:rPr>
      </w:pPr>
      <w:r>
        <w:rPr>
          <w:spacing w:val="-1"/>
          <w:sz w:val="24"/>
          <w:szCs w:val="24"/>
        </w:rPr>
        <w:t>采购标的的技术要求、商务要求具体见附件。</w:t>
      </w:r>
    </w:p>
    <w:p w14:paraId="342EE91C">
      <w:pPr>
        <w:pStyle w:val="6"/>
        <w:spacing w:before="184" w:line="217" w:lineRule="auto"/>
        <w:ind w:left="1088"/>
        <w:rPr>
          <w:sz w:val="24"/>
          <w:szCs w:val="24"/>
        </w:rPr>
      </w:pPr>
      <w:r>
        <w:rPr>
          <w:spacing w:val="-1"/>
          <w:sz w:val="24"/>
          <w:szCs w:val="24"/>
        </w:rPr>
        <w:t>①涉及信息类产品，请填写该产品关键部件的品牌、型号：</w:t>
      </w:r>
    </w:p>
    <w:p w14:paraId="7E8B68C8">
      <w:pPr>
        <w:pStyle w:val="6"/>
        <w:spacing w:before="183" w:line="220" w:lineRule="auto"/>
        <w:ind w:left="1090"/>
        <w:rPr>
          <w:sz w:val="24"/>
          <w:szCs w:val="24"/>
        </w:rPr>
      </w:pPr>
      <w:r>
        <w:rPr>
          <w:spacing w:val="-3"/>
          <w:sz w:val="24"/>
          <w:szCs w:val="24"/>
        </w:rPr>
        <w:t>标的名称：</w:t>
      </w:r>
      <w:r>
        <w:rPr>
          <w:sz w:val="24"/>
          <w:szCs w:val="24"/>
          <w:u w:val="single" w:color="auto"/>
        </w:rPr>
        <w:t xml:space="preserve">                         </w:t>
      </w:r>
    </w:p>
    <w:p w14:paraId="41583A13">
      <w:pPr>
        <w:pStyle w:val="6"/>
        <w:spacing w:before="182" w:line="219" w:lineRule="auto"/>
        <w:ind w:left="1093"/>
        <w:rPr>
          <w:sz w:val="24"/>
          <w:szCs w:val="24"/>
        </w:rPr>
      </w:pPr>
      <w:r>
        <w:rPr>
          <w:spacing w:val="-3"/>
          <w:sz w:val="24"/>
          <w:szCs w:val="24"/>
        </w:rPr>
        <w:t>关键部件：</w:t>
      </w:r>
      <w:r>
        <w:rPr>
          <w:spacing w:val="-3"/>
          <w:sz w:val="24"/>
          <w:szCs w:val="24"/>
          <w:u w:val="single" w:color="auto"/>
        </w:rPr>
        <w:t xml:space="preserve">          </w:t>
      </w:r>
      <w:r>
        <w:rPr>
          <w:spacing w:val="31"/>
          <w:sz w:val="24"/>
          <w:szCs w:val="24"/>
        </w:rPr>
        <w:t xml:space="preserve"> </w:t>
      </w:r>
      <w:r>
        <w:rPr>
          <w:spacing w:val="-3"/>
          <w:sz w:val="24"/>
          <w:szCs w:val="24"/>
        </w:rPr>
        <w:t>品牌：</w:t>
      </w:r>
      <w:r>
        <w:rPr>
          <w:sz w:val="24"/>
          <w:szCs w:val="24"/>
          <w:u w:val="single" w:color="auto"/>
        </w:rPr>
        <w:t xml:space="preserve">        </w:t>
      </w:r>
      <w:r>
        <w:rPr>
          <w:spacing w:val="17"/>
          <w:sz w:val="24"/>
          <w:szCs w:val="24"/>
        </w:rPr>
        <w:t xml:space="preserve"> </w:t>
      </w:r>
      <w:r>
        <w:rPr>
          <w:spacing w:val="-3"/>
          <w:sz w:val="24"/>
          <w:szCs w:val="24"/>
        </w:rPr>
        <w:t>型号：</w:t>
      </w:r>
      <w:r>
        <w:rPr>
          <w:sz w:val="24"/>
          <w:szCs w:val="24"/>
          <w:u w:val="single" w:color="auto"/>
        </w:rPr>
        <w:t xml:space="preserve">       </w:t>
      </w:r>
    </w:p>
    <w:p w14:paraId="62D632C9">
      <w:pPr>
        <w:pStyle w:val="6"/>
        <w:spacing w:before="261" w:line="219" w:lineRule="auto"/>
        <w:ind w:left="1093"/>
        <w:rPr>
          <w:sz w:val="24"/>
          <w:szCs w:val="24"/>
        </w:rPr>
      </w:pPr>
      <w:r>
        <w:rPr>
          <w:spacing w:val="-3"/>
          <w:sz w:val="24"/>
          <w:szCs w:val="24"/>
        </w:rPr>
        <w:t>关键部件：</w:t>
      </w:r>
      <w:r>
        <w:rPr>
          <w:spacing w:val="-3"/>
          <w:sz w:val="24"/>
          <w:szCs w:val="24"/>
          <w:u w:val="single" w:color="auto"/>
        </w:rPr>
        <w:t xml:space="preserve">          </w:t>
      </w:r>
      <w:r>
        <w:rPr>
          <w:spacing w:val="31"/>
          <w:sz w:val="24"/>
          <w:szCs w:val="24"/>
        </w:rPr>
        <w:t xml:space="preserve"> </w:t>
      </w:r>
      <w:r>
        <w:rPr>
          <w:spacing w:val="-3"/>
          <w:sz w:val="24"/>
          <w:szCs w:val="24"/>
        </w:rPr>
        <w:t>品牌：</w:t>
      </w:r>
      <w:r>
        <w:rPr>
          <w:sz w:val="24"/>
          <w:szCs w:val="24"/>
          <w:u w:val="single" w:color="auto"/>
        </w:rPr>
        <w:t xml:space="preserve">        </w:t>
      </w:r>
      <w:r>
        <w:rPr>
          <w:spacing w:val="17"/>
          <w:sz w:val="24"/>
          <w:szCs w:val="24"/>
        </w:rPr>
        <w:t xml:space="preserve"> </w:t>
      </w:r>
      <w:r>
        <w:rPr>
          <w:spacing w:val="-3"/>
          <w:sz w:val="24"/>
          <w:szCs w:val="24"/>
        </w:rPr>
        <w:t>型号：</w:t>
      </w:r>
      <w:r>
        <w:rPr>
          <w:sz w:val="24"/>
          <w:szCs w:val="24"/>
          <w:u w:val="single" w:color="auto"/>
        </w:rPr>
        <w:t xml:space="preserve">       </w:t>
      </w:r>
    </w:p>
    <w:p w14:paraId="2D56C3AD">
      <w:pPr>
        <w:pStyle w:val="6"/>
        <w:spacing w:before="183" w:line="219" w:lineRule="auto"/>
        <w:ind w:left="1093"/>
        <w:rPr>
          <w:sz w:val="24"/>
          <w:szCs w:val="24"/>
        </w:rPr>
      </w:pPr>
      <w:r>
        <w:rPr>
          <w:spacing w:val="-3"/>
          <w:sz w:val="24"/>
          <w:szCs w:val="24"/>
        </w:rPr>
        <w:t>关键部件：</w:t>
      </w:r>
      <w:r>
        <w:rPr>
          <w:spacing w:val="-3"/>
          <w:sz w:val="24"/>
          <w:szCs w:val="24"/>
          <w:u w:val="single" w:color="auto"/>
        </w:rPr>
        <w:t xml:space="preserve">          </w:t>
      </w:r>
      <w:r>
        <w:rPr>
          <w:spacing w:val="31"/>
          <w:sz w:val="24"/>
          <w:szCs w:val="24"/>
        </w:rPr>
        <w:t xml:space="preserve"> </w:t>
      </w:r>
      <w:r>
        <w:rPr>
          <w:spacing w:val="-3"/>
          <w:sz w:val="24"/>
          <w:szCs w:val="24"/>
        </w:rPr>
        <w:t>品牌：</w:t>
      </w:r>
      <w:r>
        <w:rPr>
          <w:sz w:val="24"/>
          <w:szCs w:val="24"/>
          <w:u w:val="single" w:color="auto"/>
        </w:rPr>
        <w:t xml:space="preserve">        </w:t>
      </w:r>
      <w:r>
        <w:rPr>
          <w:spacing w:val="17"/>
          <w:sz w:val="24"/>
          <w:szCs w:val="24"/>
        </w:rPr>
        <w:t xml:space="preserve"> </w:t>
      </w:r>
      <w:r>
        <w:rPr>
          <w:spacing w:val="-3"/>
          <w:sz w:val="24"/>
          <w:szCs w:val="24"/>
        </w:rPr>
        <w:t>型号：</w:t>
      </w:r>
      <w:r>
        <w:rPr>
          <w:sz w:val="24"/>
          <w:szCs w:val="24"/>
          <w:u w:val="single" w:color="auto"/>
        </w:rPr>
        <w:t xml:space="preserve">       </w:t>
      </w:r>
    </w:p>
    <w:p w14:paraId="3F54014D">
      <w:pPr>
        <w:pStyle w:val="6"/>
        <w:spacing w:before="105" w:line="359" w:lineRule="auto"/>
        <w:ind w:left="11" w:right="61" w:firstLine="369"/>
        <w:rPr>
          <w:sz w:val="24"/>
          <w:szCs w:val="24"/>
        </w:rPr>
      </w:pPr>
      <w:r>
        <w:rPr>
          <w:spacing w:val="1"/>
          <w:sz w:val="24"/>
          <w:szCs w:val="24"/>
        </w:rPr>
        <w:t>（注：关键部件是指财政部会同有关部门发布的政府采购需求标准规定的需要通过</w:t>
      </w:r>
      <w:r>
        <w:rPr>
          <w:spacing w:val="11"/>
          <w:sz w:val="24"/>
          <w:szCs w:val="24"/>
        </w:rPr>
        <w:t xml:space="preserve"> </w:t>
      </w:r>
      <w:r>
        <w:rPr>
          <w:spacing w:val="2"/>
          <w:sz w:val="24"/>
          <w:szCs w:val="24"/>
        </w:rPr>
        <w:t>国家有关部门指定的测评机构开展的安全可靠测</w:t>
      </w:r>
      <w:r>
        <w:rPr>
          <w:spacing w:val="1"/>
          <w:sz w:val="24"/>
          <w:szCs w:val="24"/>
        </w:rPr>
        <w:t>评的软硬件，如</w:t>
      </w:r>
      <w:r>
        <w:rPr>
          <w:sz w:val="24"/>
          <w:szCs w:val="24"/>
        </w:rPr>
        <w:t>CPU</w:t>
      </w:r>
      <w:r>
        <w:rPr>
          <w:spacing w:val="1"/>
          <w:sz w:val="24"/>
          <w:szCs w:val="24"/>
        </w:rPr>
        <w:t>芯片、操作系统、</w:t>
      </w:r>
      <w:r>
        <w:rPr>
          <w:sz w:val="24"/>
          <w:szCs w:val="24"/>
        </w:rPr>
        <w:t xml:space="preserve"> </w:t>
      </w:r>
      <w:r>
        <w:rPr>
          <w:spacing w:val="-2"/>
          <w:sz w:val="24"/>
          <w:szCs w:val="24"/>
        </w:rPr>
        <w:t>数据库等。）</w:t>
      </w:r>
    </w:p>
    <w:p w14:paraId="694DE779">
      <w:pPr>
        <w:pStyle w:val="6"/>
        <w:spacing w:before="105" w:line="359" w:lineRule="auto"/>
        <w:ind w:left="11" w:right="61" w:firstLine="369"/>
        <w:rPr>
          <w:rFonts w:ascii="宋体" w:hAnsi="宋体" w:eastAsia="宋体" w:cs="宋体"/>
          <w:spacing w:val="1"/>
          <w:sz w:val="24"/>
          <w:szCs w:val="24"/>
        </w:rPr>
      </w:pPr>
      <w:r>
        <w:rPr>
          <w:rFonts w:ascii="宋体" w:hAnsi="宋体" w:eastAsia="宋体" w:cs="宋体"/>
          <w:spacing w:val="1"/>
          <w:sz w:val="24"/>
          <w:szCs w:val="24"/>
        </w:rPr>
        <w:t>②涉及车辆采购，请填写是否属于新能源汽车：</w:t>
      </w:r>
    </w:p>
    <w:p w14:paraId="076D75E9">
      <w:pPr>
        <w:pStyle w:val="6"/>
        <w:spacing w:before="105" w:line="359" w:lineRule="auto"/>
        <w:ind w:left="11" w:right="61" w:firstLine="369"/>
        <w:rPr>
          <w:rFonts w:ascii="宋体" w:hAnsi="宋体" w:eastAsia="宋体" w:cs="宋体"/>
          <w:spacing w:val="1"/>
          <w:sz w:val="24"/>
          <w:szCs w:val="24"/>
        </w:rPr>
      </w:pPr>
      <w:r>
        <w:rPr>
          <w:rFonts w:hint="eastAsia" w:ascii="宋体" w:hAnsi="宋体" w:eastAsia="宋体" w:cs="宋体"/>
          <w:spacing w:val="1"/>
          <w:sz w:val="24"/>
          <w:szCs w:val="24"/>
          <w:lang w:eastAsia="zh-CN"/>
        </w:rPr>
        <w:t>□</w:t>
      </w:r>
      <w:r>
        <w:rPr>
          <w:rFonts w:ascii="宋体" w:hAnsi="宋体" w:eastAsia="宋体" w:cs="宋体"/>
          <w:spacing w:val="1"/>
          <w:sz w:val="24"/>
          <w:szCs w:val="24"/>
        </w:rPr>
        <w:t>是，《政府采购品目分类目录》底级品目名称：      数量：     金额：</w:t>
      </w:r>
    </w:p>
    <w:p w14:paraId="43BF036D">
      <w:pPr>
        <w:pStyle w:val="6"/>
        <w:spacing w:before="105" w:line="359" w:lineRule="auto"/>
        <w:ind w:left="11" w:right="61" w:firstLine="369"/>
        <w:rPr>
          <w:rFonts w:ascii="宋体" w:hAnsi="宋体" w:eastAsia="宋体" w:cs="宋体"/>
          <w:spacing w:val="1"/>
          <w:sz w:val="24"/>
          <w:szCs w:val="24"/>
        </w:rPr>
      </w:pPr>
      <w:r>
        <w:rPr>
          <w:rFonts w:hint="eastAsia" w:ascii="宋体" w:hAnsi="宋体" w:eastAsia="宋体" w:cs="宋体"/>
          <w:spacing w:val="1"/>
          <w:sz w:val="24"/>
          <w:szCs w:val="24"/>
          <w:lang w:eastAsia="zh-CN"/>
        </w:rPr>
        <w:t>□</w:t>
      </w:r>
      <w:r>
        <w:rPr>
          <w:rFonts w:ascii="宋体" w:hAnsi="宋体" w:eastAsia="宋体" w:cs="宋体"/>
          <w:spacing w:val="1"/>
          <w:sz w:val="24"/>
          <w:szCs w:val="24"/>
        </w:rPr>
        <w:t>否</w:t>
      </w:r>
    </w:p>
    <w:p w14:paraId="30A38F26">
      <w:pPr>
        <w:pStyle w:val="6"/>
        <w:spacing w:line="218" w:lineRule="auto"/>
        <w:ind w:left="501"/>
        <w:rPr>
          <w:sz w:val="24"/>
          <w:szCs w:val="24"/>
        </w:rPr>
      </w:pPr>
      <w:r>
        <w:rPr>
          <w:spacing w:val="-3"/>
          <w:sz w:val="24"/>
          <w:szCs w:val="24"/>
        </w:rPr>
        <w:t>（4）政府采购组织形式：</w:t>
      </w:r>
      <w:r>
        <w:rPr>
          <w:spacing w:val="-77"/>
          <w:sz w:val="24"/>
          <w:szCs w:val="24"/>
        </w:rPr>
        <w:t xml:space="preserve"> </w:t>
      </w:r>
      <w:r>
        <w:rPr>
          <w:spacing w:val="-3"/>
          <w:sz w:val="24"/>
          <w:szCs w:val="24"/>
        </w:rPr>
        <w:t>□政府集中采购  □部门集中采购</w:t>
      </w:r>
      <w:r>
        <w:rPr>
          <w:spacing w:val="17"/>
          <w:sz w:val="24"/>
          <w:szCs w:val="24"/>
        </w:rPr>
        <w:t xml:space="preserve">  </w:t>
      </w:r>
      <w:r>
        <w:rPr>
          <w:spacing w:val="-3"/>
          <w:sz w:val="24"/>
          <w:szCs w:val="24"/>
        </w:rPr>
        <w:t>□分散采购</w:t>
      </w:r>
    </w:p>
    <w:p w14:paraId="0BBE116A">
      <w:pPr>
        <w:pStyle w:val="6"/>
        <w:spacing w:before="180" w:line="219" w:lineRule="auto"/>
        <w:ind w:left="441"/>
        <w:rPr>
          <w:sz w:val="24"/>
          <w:szCs w:val="24"/>
        </w:rPr>
      </w:pPr>
      <w:r>
        <w:rPr>
          <w:spacing w:val="-5"/>
          <w:sz w:val="24"/>
          <w:szCs w:val="24"/>
        </w:rPr>
        <w:t>（5）政府采购方式：</w:t>
      </w:r>
      <w:r>
        <w:rPr>
          <w:spacing w:val="-84"/>
          <w:sz w:val="24"/>
          <w:szCs w:val="24"/>
        </w:rPr>
        <w:t xml:space="preserve"> </w:t>
      </w:r>
      <w:r>
        <w:rPr>
          <w:spacing w:val="-5"/>
          <w:sz w:val="24"/>
          <w:szCs w:val="24"/>
        </w:rPr>
        <w:t>□公开招标</w:t>
      </w:r>
      <w:r>
        <w:rPr>
          <w:spacing w:val="34"/>
          <w:sz w:val="24"/>
          <w:szCs w:val="24"/>
        </w:rPr>
        <w:t xml:space="preserve"> </w:t>
      </w:r>
      <w:r>
        <w:rPr>
          <w:spacing w:val="-5"/>
          <w:sz w:val="24"/>
          <w:szCs w:val="24"/>
        </w:rPr>
        <w:t>□邀请招标</w:t>
      </w:r>
      <w:r>
        <w:rPr>
          <w:spacing w:val="34"/>
          <w:sz w:val="24"/>
          <w:szCs w:val="24"/>
        </w:rPr>
        <w:t xml:space="preserve"> </w:t>
      </w:r>
      <w:r>
        <w:rPr>
          <w:spacing w:val="-5"/>
          <w:sz w:val="24"/>
          <w:szCs w:val="24"/>
        </w:rPr>
        <w:t>□竞争性谈判</w:t>
      </w:r>
      <w:r>
        <w:rPr>
          <w:spacing w:val="34"/>
          <w:sz w:val="24"/>
          <w:szCs w:val="24"/>
        </w:rPr>
        <w:t xml:space="preserve"> </w:t>
      </w:r>
      <w:r>
        <w:rPr>
          <w:spacing w:val="-5"/>
          <w:sz w:val="24"/>
          <w:szCs w:val="24"/>
        </w:rPr>
        <w:t>□竞争性磋商</w:t>
      </w:r>
    </w:p>
    <w:p w14:paraId="2CBD83E8">
      <w:pPr>
        <w:pStyle w:val="6"/>
        <w:spacing w:before="183" w:line="218" w:lineRule="auto"/>
        <w:ind w:left="2614"/>
        <w:rPr>
          <w:sz w:val="24"/>
          <w:szCs w:val="24"/>
        </w:rPr>
      </w:pPr>
      <w:r>
        <w:rPr>
          <w:spacing w:val="-8"/>
          <w:sz w:val="24"/>
          <w:szCs w:val="24"/>
        </w:rPr>
        <w:t>□询价</w:t>
      </w:r>
      <w:r>
        <w:rPr>
          <w:spacing w:val="33"/>
          <w:sz w:val="24"/>
          <w:szCs w:val="24"/>
        </w:rPr>
        <w:t xml:space="preserve"> </w:t>
      </w:r>
      <w:r>
        <w:rPr>
          <w:spacing w:val="-8"/>
          <w:sz w:val="24"/>
          <w:szCs w:val="24"/>
        </w:rPr>
        <w:t>□单一来源</w:t>
      </w:r>
      <w:r>
        <w:rPr>
          <w:spacing w:val="33"/>
          <w:sz w:val="24"/>
          <w:szCs w:val="24"/>
        </w:rPr>
        <w:t xml:space="preserve"> </w:t>
      </w:r>
      <w:r>
        <w:rPr>
          <w:spacing w:val="-8"/>
          <w:sz w:val="24"/>
          <w:szCs w:val="24"/>
        </w:rPr>
        <w:t>□框架协议</w:t>
      </w:r>
      <w:r>
        <w:rPr>
          <w:spacing w:val="34"/>
          <w:sz w:val="24"/>
          <w:szCs w:val="24"/>
        </w:rPr>
        <w:t xml:space="preserve"> </w:t>
      </w:r>
      <w:r>
        <w:rPr>
          <w:spacing w:val="-8"/>
          <w:sz w:val="24"/>
          <w:szCs w:val="24"/>
        </w:rPr>
        <w:t>□其他：</w:t>
      </w:r>
      <w:r>
        <w:rPr>
          <w:sz w:val="24"/>
          <w:szCs w:val="24"/>
          <w:u w:val="single" w:color="auto"/>
        </w:rPr>
        <w:t xml:space="preserve">          </w:t>
      </w:r>
    </w:p>
    <w:p w14:paraId="15D103AB">
      <w:pPr>
        <w:pStyle w:val="6"/>
        <w:spacing w:before="182" w:line="219" w:lineRule="auto"/>
        <w:ind w:left="441"/>
        <w:rPr>
          <w:sz w:val="24"/>
          <w:szCs w:val="24"/>
        </w:rPr>
      </w:pPr>
      <w:r>
        <w:rPr>
          <w:spacing w:val="-1"/>
          <w:sz w:val="24"/>
          <w:szCs w:val="24"/>
        </w:rPr>
        <w:t>（注：在框架协议采购的第二阶段，可选择使用该合同文本）</w:t>
      </w:r>
    </w:p>
    <w:p w14:paraId="4F812EEE">
      <w:pPr>
        <w:pStyle w:val="6"/>
        <w:spacing w:before="183" w:line="219" w:lineRule="auto"/>
        <w:ind w:left="381"/>
        <w:rPr>
          <w:sz w:val="24"/>
          <w:szCs w:val="24"/>
        </w:rPr>
      </w:pPr>
      <w:r>
        <w:rPr>
          <w:spacing w:val="-2"/>
          <w:sz w:val="24"/>
          <w:szCs w:val="24"/>
        </w:rPr>
        <w:t>（6）中标（成交）采购标的制造商是否为中小企业：</w:t>
      </w:r>
      <w:r>
        <w:rPr>
          <w:spacing w:val="-74"/>
          <w:sz w:val="24"/>
          <w:szCs w:val="24"/>
        </w:rPr>
        <w:t xml:space="preserve"> </w:t>
      </w:r>
      <w:r>
        <w:rPr>
          <w:spacing w:val="-2"/>
          <w:sz w:val="24"/>
          <w:szCs w:val="24"/>
        </w:rPr>
        <w:t>□是      □否</w:t>
      </w:r>
    </w:p>
    <w:p w14:paraId="5F80CDDF">
      <w:pPr>
        <w:pStyle w:val="6"/>
        <w:spacing w:before="184" w:line="358" w:lineRule="auto"/>
        <w:ind w:left="34" w:firstLine="1056"/>
        <w:rPr>
          <w:sz w:val="24"/>
          <w:szCs w:val="24"/>
        </w:rPr>
      </w:pPr>
      <w:r>
        <w:rPr>
          <w:spacing w:val="11"/>
          <w:sz w:val="24"/>
          <w:szCs w:val="24"/>
        </w:rPr>
        <w:t>本合同是否为专门面向中小企业的采购合同（中小企业预留合同</w:t>
      </w:r>
      <w:r>
        <w:rPr>
          <w:spacing w:val="-56"/>
          <w:sz w:val="24"/>
          <w:szCs w:val="24"/>
        </w:rPr>
        <w:t>）：</w:t>
      </w:r>
      <w:r>
        <w:rPr>
          <w:spacing w:val="-40"/>
          <w:sz w:val="24"/>
          <w:szCs w:val="24"/>
        </w:rPr>
        <w:t xml:space="preserve"> </w:t>
      </w:r>
      <w:r>
        <w:rPr>
          <w:spacing w:val="11"/>
          <w:sz w:val="24"/>
          <w:szCs w:val="24"/>
        </w:rPr>
        <w:t>□是</w:t>
      </w:r>
      <w:r>
        <w:rPr>
          <w:sz w:val="24"/>
          <w:szCs w:val="24"/>
        </w:rPr>
        <w:t xml:space="preserve"> </w:t>
      </w:r>
      <w:r>
        <w:rPr>
          <w:spacing w:val="-17"/>
          <w:sz w:val="24"/>
          <w:szCs w:val="24"/>
        </w:rPr>
        <w:t>□否</w:t>
      </w:r>
    </w:p>
    <w:p w14:paraId="43DA5569">
      <w:pPr>
        <w:pStyle w:val="6"/>
        <w:spacing w:before="1" w:line="359" w:lineRule="auto"/>
        <w:ind w:left="17" w:firstLine="1073"/>
        <w:rPr>
          <w:sz w:val="24"/>
          <w:szCs w:val="24"/>
        </w:rPr>
      </w:pPr>
      <w:r>
        <w:rPr>
          <w:spacing w:val="-2"/>
          <w:sz w:val="24"/>
          <w:szCs w:val="24"/>
        </w:rPr>
        <w:t>若本项目不专门面向中小企业采购，是否给予小微企业评审优惠：□是   □</w:t>
      </w:r>
      <w:r>
        <w:rPr>
          <w:spacing w:val="8"/>
          <w:sz w:val="24"/>
          <w:szCs w:val="24"/>
        </w:rPr>
        <w:t xml:space="preserve"> </w:t>
      </w:r>
      <w:r>
        <w:rPr>
          <w:sz w:val="24"/>
          <w:szCs w:val="24"/>
        </w:rPr>
        <w:t>否</w:t>
      </w:r>
    </w:p>
    <w:p w14:paraId="3F69C2D6">
      <w:pPr>
        <w:pStyle w:val="6"/>
        <w:spacing w:line="218" w:lineRule="auto"/>
        <w:ind w:left="1112"/>
        <w:rPr>
          <w:sz w:val="24"/>
          <w:szCs w:val="24"/>
        </w:rPr>
      </w:pPr>
      <w:r>
        <w:rPr>
          <w:spacing w:val="-2"/>
          <w:sz w:val="24"/>
          <w:szCs w:val="24"/>
        </w:rPr>
        <w:t>中标（成交）采购标的制造商是否为残疾人福利性单位：</w:t>
      </w:r>
      <w:r>
        <w:rPr>
          <w:spacing w:val="-86"/>
          <w:sz w:val="24"/>
          <w:szCs w:val="24"/>
        </w:rPr>
        <w:t xml:space="preserve"> </w:t>
      </w:r>
      <w:r>
        <w:rPr>
          <w:spacing w:val="-2"/>
          <w:sz w:val="24"/>
          <w:szCs w:val="24"/>
        </w:rPr>
        <w:t xml:space="preserve">□是  </w:t>
      </w:r>
      <w:r>
        <w:rPr>
          <w:spacing w:val="-3"/>
          <w:sz w:val="24"/>
          <w:szCs w:val="24"/>
        </w:rPr>
        <w:t xml:space="preserve"> □否</w:t>
      </w:r>
    </w:p>
    <w:p w14:paraId="345F65FB">
      <w:pPr>
        <w:pStyle w:val="6"/>
        <w:spacing w:before="184" w:line="219" w:lineRule="auto"/>
        <w:ind w:left="1112"/>
        <w:rPr>
          <w:sz w:val="24"/>
          <w:szCs w:val="24"/>
        </w:rPr>
      </w:pPr>
      <w:r>
        <w:rPr>
          <w:spacing w:val="-2"/>
          <w:sz w:val="24"/>
          <w:szCs w:val="24"/>
        </w:rPr>
        <w:t>中标（成交）采购标的制造商是否为监狱企业：</w:t>
      </w:r>
      <w:r>
        <w:rPr>
          <w:spacing w:val="-86"/>
          <w:sz w:val="24"/>
          <w:szCs w:val="24"/>
        </w:rPr>
        <w:t xml:space="preserve"> </w:t>
      </w:r>
      <w:r>
        <w:rPr>
          <w:spacing w:val="-2"/>
          <w:sz w:val="24"/>
          <w:szCs w:val="24"/>
        </w:rPr>
        <w:t xml:space="preserve">□是      </w:t>
      </w:r>
      <w:r>
        <w:rPr>
          <w:spacing w:val="-3"/>
          <w:sz w:val="24"/>
          <w:szCs w:val="24"/>
        </w:rPr>
        <w:t xml:space="preserve"> □否</w:t>
      </w:r>
    </w:p>
    <w:p w14:paraId="6A1A0A96">
      <w:pPr>
        <w:pStyle w:val="6"/>
        <w:spacing w:before="184" w:line="220" w:lineRule="auto"/>
        <w:ind w:left="501"/>
        <w:rPr>
          <w:sz w:val="24"/>
          <w:szCs w:val="24"/>
        </w:rPr>
      </w:pPr>
      <w:r>
        <w:rPr>
          <w:spacing w:val="-7"/>
          <w:sz w:val="24"/>
          <w:szCs w:val="24"/>
        </w:rPr>
        <w:t>（7）合同是否分包：</w:t>
      </w:r>
      <w:r>
        <w:rPr>
          <w:spacing w:val="-78"/>
          <w:sz w:val="24"/>
          <w:szCs w:val="24"/>
        </w:rPr>
        <w:t xml:space="preserve"> </w:t>
      </w:r>
      <w:r>
        <w:rPr>
          <w:spacing w:val="-7"/>
          <w:sz w:val="24"/>
          <w:szCs w:val="24"/>
        </w:rPr>
        <w:t>□是</w:t>
      </w:r>
      <w:r>
        <w:rPr>
          <w:spacing w:val="4"/>
          <w:sz w:val="24"/>
          <w:szCs w:val="24"/>
        </w:rPr>
        <w:t xml:space="preserve">       </w:t>
      </w:r>
      <w:r>
        <w:rPr>
          <w:spacing w:val="-7"/>
          <w:sz w:val="24"/>
          <w:szCs w:val="24"/>
        </w:rPr>
        <w:t>□否</w:t>
      </w:r>
    </w:p>
    <w:p w14:paraId="105A73FD">
      <w:pPr>
        <w:pStyle w:val="6"/>
        <w:spacing w:before="180" w:line="219" w:lineRule="auto"/>
        <w:ind w:left="1092"/>
        <w:rPr>
          <w:sz w:val="24"/>
          <w:szCs w:val="24"/>
        </w:rPr>
      </w:pPr>
      <w:r>
        <w:rPr>
          <w:spacing w:val="-2"/>
          <w:sz w:val="24"/>
          <w:szCs w:val="24"/>
        </w:rPr>
        <w:t>分包主要内容：</w:t>
      </w:r>
      <w:r>
        <w:rPr>
          <w:sz w:val="24"/>
          <w:szCs w:val="24"/>
          <w:u w:val="single" w:color="auto"/>
        </w:rPr>
        <w:t xml:space="preserve">                                            </w:t>
      </w:r>
    </w:p>
    <w:p w14:paraId="63B75DE7">
      <w:pPr>
        <w:pStyle w:val="6"/>
        <w:spacing w:before="182" w:line="219" w:lineRule="auto"/>
        <w:ind w:left="1092"/>
        <w:rPr>
          <w:sz w:val="24"/>
          <w:szCs w:val="24"/>
        </w:rPr>
      </w:pPr>
      <w:r>
        <w:rPr>
          <w:spacing w:val="-1"/>
          <w:sz w:val="24"/>
          <w:szCs w:val="24"/>
        </w:rPr>
        <w:t>分包供应商/制造商名称（如供应商和制造商不同，请分别填写</w:t>
      </w:r>
      <w:r>
        <w:rPr>
          <w:spacing w:val="-61"/>
          <w:sz w:val="24"/>
          <w:szCs w:val="24"/>
        </w:rPr>
        <w:t>）：</w:t>
      </w:r>
    </w:p>
    <w:p w14:paraId="3DD6F384">
      <w:pPr>
        <w:spacing w:line="283" w:lineRule="auto"/>
        <w:rPr>
          <w:rFonts w:ascii="Arial"/>
          <w:sz w:val="21"/>
        </w:rPr>
      </w:pPr>
    </w:p>
    <w:p w14:paraId="175A283E">
      <w:pPr>
        <w:spacing w:line="284" w:lineRule="auto"/>
        <w:rPr>
          <w:rFonts w:ascii="Arial"/>
          <w:sz w:val="21"/>
        </w:rPr>
      </w:pPr>
      <w:r>
        <mc:AlternateContent>
          <mc:Choice Requires="wps">
            <w:drawing>
              <wp:anchor distT="0" distB="0" distL="114300" distR="114300" simplePos="0" relativeHeight="251662336" behindDoc="0" locked="0" layoutInCell="1" allowOverlap="1">
                <wp:simplePos x="0" y="0"/>
                <wp:positionH relativeFrom="column">
                  <wp:posOffset>689610</wp:posOffset>
                </wp:positionH>
                <wp:positionV relativeFrom="paragraph">
                  <wp:posOffset>81915</wp:posOffset>
                </wp:positionV>
                <wp:extent cx="4419600" cy="7620"/>
                <wp:effectExtent l="0" t="0" r="0" b="0"/>
                <wp:wrapNone/>
                <wp:docPr id="21" name="任意多边形 21"/>
                <wp:cNvGraphicFramePr/>
                <a:graphic xmlns:a="http://schemas.openxmlformats.org/drawingml/2006/main">
                  <a:graphicData uri="http://schemas.microsoft.com/office/word/2010/wordprocessingShape">
                    <wps:wsp>
                      <wps:cNvSpPr/>
                      <wps:spPr>
                        <a:xfrm>
                          <a:off x="0" y="0"/>
                          <a:ext cx="4419600" cy="7620"/>
                        </a:xfrm>
                        <a:custGeom>
                          <a:avLst/>
                          <a:gdLst/>
                          <a:ahLst/>
                          <a:cxnLst/>
                          <a:pathLst>
                            <a:path w="6960" h="12">
                              <a:moveTo>
                                <a:pt x="0" y="5"/>
                              </a:moveTo>
                              <a:lnTo>
                                <a:pt x="6960"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4.3pt;margin-top:6.45pt;height:0.6pt;width:348pt;z-index:251662336;mso-width-relative:page;mso-height-relative:page;" filled="f" stroked="t" coordsize="6960,12" o:gfxdata="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PxOfK0wAAAAkBAAAPAAAAAAAAAAEAIAAAACIAAABkcnMvZG93bnJldi54&#10;bWxQSwECFAAUAAAACACHTuJAnyUDXzgCAACYBAAADgAAAAAAAAABACAAAAAiAQAAZHJzL2Uyb0Rv&#10;Yy54bWxQSwUGAAAAAAYABgBZAQAAzAUAAAAA&#10;" path="m0,5l6960,5e">
                <v:fill on="f" focussize="0,0"/>
                <v:stroke weight="0.6pt" color="#000000" joinstyle="bevel"/>
                <v:imagedata o:title=""/>
                <o:lock v:ext="edit" aspectratio="f"/>
              </v:shape>
            </w:pict>
          </mc:Fallback>
        </mc:AlternateContent>
      </w:r>
    </w:p>
    <w:p w14:paraId="370690CF">
      <w:pPr>
        <w:pStyle w:val="6"/>
        <w:spacing w:before="78" w:line="219" w:lineRule="auto"/>
        <w:ind w:left="1092"/>
        <w:rPr>
          <w:sz w:val="24"/>
          <w:szCs w:val="24"/>
        </w:rPr>
      </w:pPr>
      <w:r>
        <w:rPr>
          <w:spacing w:val="-1"/>
          <w:sz w:val="24"/>
          <w:szCs w:val="24"/>
        </w:rPr>
        <w:t>分包供应商/制造商类型（如果供应商和制造商不同，只填写制造商类型</w:t>
      </w:r>
      <w:r>
        <w:rPr>
          <w:spacing w:val="-59"/>
          <w:sz w:val="24"/>
          <w:szCs w:val="24"/>
        </w:rPr>
        <w:t>）：</w:t>
      </w:r>
    </w:p>
    <w:p w14:paraId="41A75781">
      <w:pPr>
        <w:pStyle w:val="6"/>
        <w:spacing w:before="182" w:line="219" w:lineRule="auto"/>
        <w:ind w:left="1114"/>
        <w:rPr>
          <w:sz w:val="24"/>
          <w:szCs w:val="24"/>
        </w:rPr>
      </w:pPr>
      <w:r>
        <w:rPr>
          <w:spacing w:val="-7"/>
          <w:sz w:val="24"/>
          <w:szCs w:val="24"/>
        </w:rPr>
        <w:t>□大型企业</w:t>
      </w:r>
      <w:r>
        <w:rPr>
          <w:spacing w:val="21"/>
          <w:sz w:val="24"/>
          <w:szCs w:val="24"/>
        </w:rPr>
        <w:t xml:space="preserve">  </w:t>
      </w:r>
      <w:r>
        <w:rPr>
          <w:spacing w:val="-7"/>
          <w:sz w:val="24"/>
          <w:szCs w:val="24"/>
        </w:rPr>
        <w:t>□中型企业</w:t>
      </w:r>
      <w:r>
        <w:rPr>
          <w:spacing w:val="17"/>
          <w:sz w:val="24"/>
          <w:szCs w:val="24"/>
        </w:rPr>
        <w:t xml:space="preserve">  </w:t>
      </w:r>
      <w:r>
        <w:rPr>
          <w:spacing w:val="-7"/>
          <w:sz w:val="24"/>
          <w:szCs w:val="24"/>
        </w:rPr>
        <w:t>□小微型企业</w:t>
      </w:r>
    </w:p>
    <w:p w14:paraId="3FF0855D">
      <w:pPr>
        <w:pStyle w:val="6"/>
        <w:spacing w:before="183" w:line="220" w:lineRule="auto"/>
        <w:ind w:left="1114"/>
        <w:rPr>
          <w:sz w:val="24"/>
          <w:szCs w:val="24"/>
        </w:rPr>
      </w:pPr>
      <w:r>
        <w:rPr>
          <w:spacing w:val="-6"/>
          <w:sz w:val="24"/>
          <w:szCs w:val="24"/>
        </w:rPr>
        <w:t>□残疾人福利性单位</w:t>
      </w:r>
      <w:r>
        <w:rPr>
          <w:spacing w:val="33"/>
          <w:sz w:val="24"/>
          <w:szCs w:val="24"/>
        </w:rPr>
        <w:t xml:space="preserve"> </w:t>
      </w:r>
      <w:r>
        <w:rPr>
          <w:spacing w:val="-6"/>
          <w:sz w:val="24"/>
          <w:szCs w:val="24"/>
        </w:rPr>
        <w:t>□监狱企业</w:t>
      </w:r>
      <w:r>
        <w:rPr>
          <w:spacing w:val="34"/>
          <w:sz w:val="24"/>
          <w:szCs w:val="24"/>
        </w:rPr>
        <w:t xml:space="preserve"> </w:t>
      </w:r>
      <w:r>
        <w:rPr>
          <w:spacing w:val="-6"/>
          <w:sz w:val="24"/>
          <w:szCs w:val="24"/>
        </w:rPr>
        <w:t>□其他</w:t>
      </w:r>
    </w:p>
    <w:p w14:paraId="138857A8">
      <w:pPr>
        <w:pStyle w:val="6"/>
        <w:spacing w:before="179" w:line="219" w:lineRule="auto"/>
        <w:ind w:left="501"/>
        <w:rPr>
          <w:sz w:val="24"/>
          <w:szCs w:val="24"/>
        </w:rPr>
      </w:pPr>
      <w:r>
        <w:rPr>
          <w:spacing w:val="-2"/>
          <w:sz w:val="24"/>
          <w:szCs w:val="24"/>
        </w:rPr>
        <w:t>（8）中标（成交）供应商是否为外商投资企业：</w:t>
      </w:r>
      <w:r>
        <w:rPr>
          <w:spacing w:val="-76"/>
          <w:sz w:val="24"/>
          <w:szCs w:val="24"/>
        </w:rPr>
        <w:t xml:space="preserve"> </w:t>
      </w:r>
      <w:r>
        <w:rPr>
          <w:spacing w:val="-2"/>
          <w:sz w:val="24"/>
          <w:szCs w:val="24"/>
        </w:rPr>
        <w:t>□是       □否</w:t>
      </w:r>
    </w:p>
    <w:p w14:paraId="43B951A0">
      <w:pPr>
        <w:pStyle w:val="6"/>
        <w:spacing w:before="264" w:line="219" w:lineRule="auto"/>
        <w:ind w:left="1094"/>
        <w:rPr>
          <w:sz w:val="24"/>
          <w:szCs w:val="24"/>
        </w:rPr>
      </w:pPr>
      <w:r>
        <w:rPr>
          <w:spacing w:val="-2"/>
          <w:sz w:val="24"/>
          <w:szCs w:val="24"/>
        </w:rPr>
        <w:t>外商投资企业类型：</w:t>
      </w:r>
      <w:r>
        <w:rPr>
          <w:spacing w:val="-70"/>
          <w:sz w:val="24"/>
          <w:szCs w:val="24"/>
        </w:rPr>
        <w:t xml:space="preserve"> </w:t>
      </w:r>
      <w:r>
        <w:rPr>
          <w:spacing w:val="-2"/>
          <w:sz w:val="24"/>
          <w:szCs w:val="24"/>
        </w:rPr>
        <w:t>□全部由外国投资者投资  □部分由外国投资者投资</w:t>
      </w:r>
    </w:p>
    <w:p w14:paraId="7535E643">
      <w:pPr>
        <w:pStyle w:val="6"/>
        <w:spacing w:before="104" w:line="219" w:lineRule="auto"/>
        <w:ind w:left="501"/>
        <w:rPr>
          <w:sz w:val="24"/>
          <w:szCs w:val="24"/>
        </w:rPr>
      </w:pPr>
      <w:r>
        <w:rPr>
          <w:spacing w:val="-2"/>
          <w:sz w:val="24"/>
          <w:szCs w:val="24"/>
        </w:rPr>
        <w:t>（9）是否涉及进口产品：</w:t>
      </w:r>
    </w:p>
    <w:p w14:paraId="57A3ED85">
      <w:pPr>
        <w:pStyle w:val="6"/>
        <w:spacing w:before="180" w:line="219" w:lineRule="auto"/>
        <w:ind w:left="1114"/>
        <w:rPr>
          <w:sz w:val="24"/>
          <w:szCs w:val="24"/>
        </w:rPr>
      </w:pPr>
      <w:r>
        <w:rPr>
          <w:spacing w:val="-4"/>
          <w:sz w:val="24"/>
          <w:szCs w:val="24"/>
        </w:rPr>
        <w:t>□是，《政府采购品目分类目录》底级品目</w:t>
      </w:r>
      <w:r>
        <w:rPr>
          <w:spacing w:val="-5"/>
          <w:sz w:val="24"/>
          <w:szCs w:val="24"/>
        </w:rPr>
        <w:t>名称：</w:t>
      </w:r>
      <w:r>
        <w:rPr>
          <w:spacing w:val="-5"/>
          <w:sz w:val="24"/>
          <w:szCs w:val="24"/>
          <w:u w:val="single" w:color="auto"/>
        </w:rPr>
        <w:t xml:space="preserve">         </w:t>
      </w:r>
      <w:r>
        <w:rPr>
          <w:spacing w:val="-5"/>
          <w:sz w:val="24"/>
          <w:szCs w:val="24"/>
        </w:rPr>
        <w:t xml:space="preserve"> 金额：</w:t>
      </w:r>
      <w:r>
        <w:rPr>
          <w:sz w:val="24"/>
          <w:szCs w:val="24"/>
          <w:u w:val="single" w:color="auto"/>
        </w:rPr>
        <w:t xml:space="preserve">  </w:t>
      </w:r>
    </w:p>
    <w:p w14:paraId="022F61CA">
      <w:pPr>
        <w:pStyle w:val="6"/>
        <w:spacing w:before="184" w:line="219" w:lineRule="auto"/>
        <w:ind w:left="1953"/>
        <w:rPr>
          <w:sz w:val="24"/>
          <w:szCs w:val="24"/>
        </w:rPr>
      </w:pPr>
      <w:r>
        <w:rPr>
          <w:spacing w:val="-4"/>
          <w:sz w:val="24"/>
          <w:szCs w:val="24"/>
        </w:rPr>
        <w:t>国别：</w:t>
      </w:r>
      <w:r>
        <w:rPr>
          <w:spacing w:val="-4"/>
          <w:sz w:val="24"/>
          <w:szCs w:val="24"/>
          <w:u w:val="single" w:color="auto"/>
        </w:rPr>
        <w:t xml:space="preserve">        </w:t>
      </w:r>
      <w:r>
        <w:rPr>
          <w:spacing w:val="31"/>
          <w:sz w:val="24"/>
          <w:szCs w:val="24"/>
        </w:rPr>
        <w:t xml:space="preserve"> </w:t>
      </w:r>
      <w:r>
        <w:rPr>
          <w:spacing w:val="-4"/>
          <w:sz w:val="24"/>
          <w:szCs w:val="24"/>
        </w:rPr>
        <w:t>品牌：</w:t>
      </w:r>
      <w:r>
        <w:rPr>
          <w:sz w:val="24"/>
          <w:szCs w:val="24"/>
          <w:u w:val="single" w:color="auto"/>
        </w:rPr>
        <w:t xml:space="preserve">        </w:t>
      </w:r>
      <w:r>
        <w:rPr>
          <w:spacing w:val="10"/>
          <w:sz w:val="24"/>
          <w:szCs w:val="24"/>
        </w:rPr>
        <w:t xml:space="preserve"> </w:t>
      </w:r>
      <w:r>
        <w:rPr>
          <w:spacing w:val="-4"/>
          <w:sz w:val="24"/>
          <w:szCs w:val="24"/>
        </w:rPr>
        <w:t>规格型号：</w:t>
      </w:r>
      <w:r>
        <w:rPr>
          <w:sz w:val="24"/>
          <w:szCs w:val="24"/>
          <w:u w:val="single" w:color="auto"/>
        </w:rPr>
        <w:t xml:space="preserve">        </w:t>
      </w:r>
    </w:p>
    <w:p w14:paraId="722F02BE">
      <w:pPr>
        <w:pStyle w:val="6"/>
        <w:spacing w:before="183" w:line="220" w:lineRule="auto"/>
        <w:ind w:left="1114"/>
        <w:rPr>
          <w:sz w:val="24"/>
          <w:szCs w:val="24"/>
        </w:rPr>
      </w:pPr>
      <w:r>
        <w:rPr>
          <w:spacing w:val="-17"/>
          <w:sz w:val="24"/>
          <w:szCs w:val="24"/>
        </w:rPr>
        <w:t>□否</w:t>
      </w:r>
    </w:p>
    <w:p w14:paraId="3B8D0243">
      <w:pPr>
        <w:pStyle w:val="6"/>
        <w:spacing w:before="180" w:line="219" w:lineRule="auto"/>
        <w:ind w:left="501"/>
        <w:rPr>
          <w:sz w:val="24"/>
          <w:szCs w:val="24"/>
        </w:rPr>
      </w:pPr>
      <w:r>
        <w:rPr>
          <w:spacing w:val="-2"/>
          <w:sz w:val="24"/>
          <w:szCs w:val="24"/>
        </w:rPr>
        <w:t>（10）是否涉及节能产品：</w:t>
      </w:r>
    </w:p>
    <w:p w14:paraId="1A838757">
      <w:pPr>
        <w:pStyle w:val="6"/>
        <w:spacing w:before="180" w:line="219" w:lineRule="auto"/>
        <w:ind w:left="1114"/>
        <w:rPr>
          <w:sz w:val="24"/>
          <w:szCs w:val="24"/>
        </w:rPr>
      </w:pPr>
      <w:r>
        <w:rPr>
          <w:spacing w:val="-6"/>
          <w:sz w:val="24"/>
          <w:szCs w:val="24"/>
        </w:rPr>
        <w:t>□是，《节能产品政府采购品目清单》的底</w:t>
      </w:r>
      <w:r>
        <w:rPr>
          <w:spacing w:val="-7"/>
          <w:sz w:val="24"/>
          <w:szCs w:val="24"/>
        </w:rPr>
        <w:t>级品目名称：</w:t>
      </w:r>
      <w:r>
        <w:rPr>
          <w:sz w:val="24"/>
          <w:szCs w:val="24"/>
          <w:u w:val="single" w:color="auto"/>
        </w:rPr>
        <w:t xml:space="preserve">         </w:t>
      </w:r>
    </w:p>
    <w:p w14:paraId="4680CDB5">
      <w:pPr>
        <w:pStyle w:val="6"/>
        <w:spacing w:before="183" w:line="219" w:lineRule="auto"/>
        <w:ind w:left="1954"/>
        <w:rPr>
          <w:sz w:val="24"/>
          <w:szCs w:val="24"/>
        </w:rPr>
      </w:pPr>
      <w:r>
        <w:rPr>
          <w:spacing w:val="-7"/>
          <w:sz w:val="24"/>
          <w:szCs w:val="24"/>
        </w:rPr>
        <w:t>□强制采购</w:t>
      </w:r>
      <w:r>
        <w:rPr>
          <w:spacing w:val="5"/>
          <w:sz w:val="24"/>
          <w:szCs w:val="24"/>
        </w:rPr>
        <w:t xml:space="preserve">       </w:t>
      </w:r>
      <w:r>
        <w:rPr>
          <w:spacing w:val="-7"/>
          <w:sz w:val="24"/>
          <w:szCs w:val="24"/>
        </w:rPr>
        <w:t>□优先采购</w:t>
      </w:r>
    </w:p>
    <w:p w14:paraId="1B24E4AF">
      <w:pPr>
        <w:pStyle w:val="6"/>
        <w:spacing w:before="184" w:line="220" w:lineRule="auto"/>
        <w:ind w:left="1114"/>
        <w:rPr>
          <w:spacing w:val="-17"/>
          <w:sz w:val="24"/>
          <w:szCs w:val="24"/>
        </w:rPr>
      </w:pPr>
      <w:r>
        <w:rPr>
          <w:spacing w:val="-17"/>
          <w:sz w:val="24"/>
          <w:szCs w:val="24"/>
        </w:rPr>
        <w:t>□否</w:t>
      </w:r>
    </w:p>
    <w:p w14:paraId="4DE05F8A">
      <w:pPr>
        <w:pStyle w:val="6"/>
        <w:spacing w:before="184" w:line="220" w:lineRule="auto"/>
        <w:ind w:left="1114"/>
        <w:rPr>
          <w:sz w:val="24"/>
          <w:szCs w:val="24"/>
        </w:rPr>
      </w:pPr>
      <w:r>
        <w:rPr>
          <w:spacing w:val="-2"/>
          <w:sz w:val="24"/>
          <w:szCs w:val="24"/>
        </w:rPr>
        <w:t>是否涉及环境标志产品：</w:t>
      </w:r>
    </w:p>
    <w:p w14:paraId="7EA82B20">
      <w:pPr>
        <w:pStyle w:val="6"/>
        <w:spacing w:before="179" w:line="219" w:lineRule="auto"/>
        <w:ind w:left="1114"/>
        <w:rPr>
          <w:sz w:val="24"/>
          <w:szCs w:val="24"/>
        </w:rPr>
      </w:pPr>
      <w:r>
        <w:rPr>
          <w:spacing w:val="-6"/>
          <w:sz w:val="24"/>
          <w:szCs w:val="24"/>
        </w:rPr>
        <w:t>□是，《环境标志产品政府采购品目清单》的底级品目名称：</w:t>
      </w:r>
      <w:r>
        <w:rPr>
          <w:sz w:val="24"/>
          <w:szCs w:val="24"/>
          <w:u w:val="single" w:color="auto"/>
        </w:rPr>
        <w:t xml:space="preserve">        </w:t>
      </w:r>
    </w:p>
    <w:p w14:paraId="6E0F31A9">
      <w:pPr>
        <w:pStyle w:val="6"/>
        <w:spacing w:before="183" w:line="219" w:lineRule="auto"/>
        <w:ind w:left="1954"/>
        <w:rPr>
          <w:sz w:val="24"/>
          <w:szCs w:val="24"/>
        </w:rPr>
      </w:pPr>
      <w:r>
        <w:rPr>
          <w:spacing w:val="-7"/>
          <w:sz w:val="24"/>
          <w:szCs w:val="24"/>
        </w:rPr>
        <w:t>□强制采购</w:t>
      </w:r>
      <w:r>
        <w:rPr>
          <w:spacing w:val="5"/>
          <w:sz w:val="24"/>
          <w:szCs w:val="24"/>
        </w:rPr>
        <w:t xml:space="preserve">       </w:t>
      </w:r>
      <w:r>
        <w:rPr>
          <w:spacing w:val="-7"/>
          <w:sz w:val="24"/>
          <w:szCs w:val="24"/>
        </w:rPr>
        <w:t>□优先采购</w:t>
      </w:r>
    </w:p>
    <w:p w14:paraId="09097F24">
      <w:pPr>
        <w:pStyle w:val="6"/>
        <w:spacing w:before="181" w:line="220" w:lineRule="auto"/>
        <w:ind w:left="1114"/>
        <w:rPr>
          <w:sz w:val="24"/>
          <w:szCs w:val="24"/>
        </w:rPr>
      </w:pPr>
      <w:r>
        <w:rPr>
          <w:spacing w:val="-17"/>
          <w:sz w:val="24"/>
          <w:szCs w:val="24"/>
        </w:rPr>
        <w:t>□否</w:t>
      </w:r>
    </w:p>
    <w:p w14:paraId="737B13E9">
      <w:pPr>
        <w:pStyle w:val="6"/>
        <w:spacing w:before="182" w:line="219" w:lineRule="auto"/>
        <w:ind w:left="1213"/>
        <w:rPr>
          <w:sz w:val="24"/>
          <w:szCs w:val="24"/>
        </w:rPr>
      </w:pPr>
      <w:r>
        <w:rPr>
          <w:spacing w:val="-2"/>
          <w:sz w:val="24"/>
          <w:szCs w:val="24"/>
        </w:rPr>
        <w:t>是否涉及绿色产品：</w:t>
      </w:r>
    </w:p>
    <w:p w14:paraId="666939CD">
      <w:pPr>
        <w:pStyle w:val="6"/>
        <w:spacing w:before="259" w:line="219" w:lineRule="auto"/>
        <w:ind w:left="1054"/>
        <w:rPr>
          <w:sz w:val="24"/>
          <w:szCs w:val="24"/>
        </w:rPr>
      </w:pPr>
      <w:r>
        <w:rPr>
          <w:spacing w:val="-2"/>
          <w:sz w:val="24"/>
          <w:szCs w:val="24"/>
        </w:rPr>
        <w:t>□是，绿色产品政府采购相关政策确定的底级品目名称：</w:t>
      </w:r>
      <w:r>
        <w:rPr>
          <w:spacing w:val="1"/>
          <w:sz w:val="24"/>
          <w:szCs w:val="24"/>
          <w:u w:val="single" w:color="auto"/>
        </w:rPr>
        <w:t xml:space="preserve">         </w:t>
      </w:r>
    </w:p>
    <w:p w14:paraId="65F54468">
      <w:pPr>
        <w:pStyle w:val="6"/>
        <w:spacing w:before="104" w:line="219" w:lineRule="auto"/>
        <w:ind w:left="1954"/>
        <w:rPr>
          <w:sz w:val="24"/>
          <w:szCs w:val="24"/>
        </w:rPr>
      </w:pPr>
      <w:r>
        <w:rPr>
          <w:spacing w:val="-7"/>
          <w:sz w:val="24"/>
          <w:szCs w:val="24"/>
        </w:rPr>
        <w:t>□强制采购</w:t>
      </w:r>
      <w:r>
        <w:rPr>
          <w:spacing w:val="5"/>
          <w:sz w:val="24"/>
          <w:szCs w:val="24"/>
        </w:rPr>
        <w:t xml:space="preserve">       </w:t>
      </w:r>
      <w:r>
        <w:rPr>
          <w:spacing w:val="-7"/>
          <w:sz w:val="24"/>
          <w:szCs w:val="24"/>
        </w:rPr>
        <w:t>□优先采购</w:t>
      </w:r>
    </w:p>
    <w:p w14:paraId="38EA5D47">
      <w:pPr>
        <w:pStyle w:val="6"/>
        <w:spacing w:before="263" w:line="220" w:lineRule="auto"/>
        <w:ind w:left="1054"/>
        <w:rPr>
          <w:sz w:val="24"/>
          <w:szCs w:val="24"/>
        </w:rPr>
      </w:pPr>
      <w:r>
        <w:rPr>
          <w:spacing w:val="-17"/>
          <w:sz w:val="24"/>
          <w:szCs w:val="24"/>
        </w:rPr>
        <w:t>□否</w:t>
      </w:r>
    </w:p>
    <w:p w14:paraId="55ECB66F">
      <w:pPr>
        <w:pStyle w:val="6"/>
        <w:spacing w:before="103" w:line="359" w:lineRule="auto"/>
        <w:ind w:left="15" w:firstLine="485"/>
        <w:rPr>
          <w:sz w:val="24"/>
          <w:szCs w:val="24"/>
        </w:rPr>
      </w:pPr>
      <w:r>
        <w:rPr>
          <w:spacing w:val="-18"/>
          <w:sz w:val="24"/>
          <w:szCs w:val="24"/>
        </w:rPr>
        <w:t>（11）涉及商品包装和快递包装的，是否参考《商品包装政府采购需求标准（试行）》、</w:t>
      </w:r>
      <w:r>
        <w:rPr>
          <w:spacing w:val="7"/>
          <w:sz w:val="24"/>
          <w:szCs w:val="24"/>
        </w:rPr>
        <w:t xml:space="preserve"> </w:t>
      </w:r>
      <w:r>
        <w:rPr>
          <w:spacing w:val="-4"/>
          <w:sz w:val="24"/>
          <w:szCs w:val="24"/>
        </w:rPr>
        <w:t>《快递包装政府采购需求标准（试行）》明确产品及相关快递服务的具体包装要求：</w:t>
      </w:r>
    </w:p>
    <w:p w14:paraId="501721F0">
      <w:pPr>
        <w:pStyle w:val="6"/>
        <w:spacing w:line="220" w:lineRule="auto"/>
        <w:ind w:left="994"/>
        <w:rPr>
          <w:sz w:val="24"/>
          <w:szCs w:val="24"/>
        </w:rPr>
      </w:pPr>
      <w:r>
        <w:rPr>
          <w:spacing w:val="-13"/>
          <w:sz w:val="24"/>
          <w:szCs w:val="24"/>
        </w:rPr>
        <w:t>□是</w:t>
      </w:r>
      <w:r>
        <w:rPr>
          <w:spacing w:val="5"/>
          <w:sz w:val="24"/>
          <w:szCs w:val="24"/>
        </w:rPr>
        <w:t xml:space="preserve">       </w:t>
      </w:r>
      <w:r>
        <w:rPr>
          <w:spacing w:val="-13"/>
          <w:sz w:val="24"/>
          <w:szCs w:val="24"/>
        </w:rPr>
        <w:t>□否</w:t>
      </w:r>
      <w:r>
        <w:rPr>
          <w:spacing w:val="5"/>
          <w:sz w:val="24"/>
          <w:szCs w:val="24"/>
        </w:rPr>
        <w:t xml:space="preserve">      </w:t>
      </w:r>
      <w:r>
        <w:rPr>
          <w:spacing w:val="-13"/>
          <w:sz w:val="24"/>
          <w:szCs w:val="24"/>
        </w:rPr>
        <w:t>□不涉及</w:t>
      </w:r>
    </w:p>
    <w:p w14:paraId="5E6FAFC0">
      <w:pPr>
        <w:pStyle w:val="6"/>
        <w:spacing w:before="180" w:line="219" w:lineRule="auto"/>
        <w:ind w:left="495"/>
        <w:rPr>
          <w:sz w:val="24"/>
          <w:szCs w:val="24"/>
        </w:rPr>
      </w:pPr>
      <w:r>
        <w:rPr>
          <w:b/>
          <w:bCs/>
          <w:spacing w:val="-5"/>
          <w:sz w:val="24"/>
          <w:szCs w:val="24"/>
        </w:rPr>
        <w:t>2.合同金额</w:t>
      </w:r>
    </w:p>
    <w:p w14:paraId="64D95AC0">
      <w:pPr>
        <w:pStyle w:val="6"/>
        <w:spacing w:before="184" w:line="219" w:lineRule="auto"/>
        <w:ind w:left="501"/>
        <w:rPr>
          <w:sz w:val="24"/>
          <w:szCs w:val="24"/>
        </w:rPr>
      </w:pPr>
      <w:r>
        <w:rPr>
          <w:spacing w:val="-3"/>
          <w:sz w:val="24"/>
          <w:szCs w:val="24"/>
        </w:rPr>
        <w:t>（1）合同金额小写：</w:t>
      </w:r>
      <w:r>
        <w:rPr>
          <w:sz w:val="24"/>
          <w:szCs w:val="24"/>
          <w:u w:val="single" w:color="auto"/>
        </w:rPr>
        <w:t xml:space="preserve">                           </w:t>
      </w:r>
    </w:p>
    <w:p w14:paraId="195F916F">
      <w:pPr>
        <w:pStyle w:val="6"/>
        <w:spacing w:before="180" w:line="220" w:lineRule="auto"/>
        <w:ind w:left="2052"/>
        <w:rPr>
          <w:sz w:val="24"/>
          <w:szCs w:val="24"/>
        </w:rPr>
      </w:pPr>
      <w:r>
        <w:rPr>
          <w:spacing w:val="-5"/>
          <w:sz w:val="24"/>
          <w:szCs w:val="24"/>
        </w:rPr>
        <w:t>大写：</w:t>
      </w:r>
      <w:r>
        <w:rPr>
          <w:sz w:val="24"/>
          <w:szCs w:val="24"/>
          <w:u w:val="single" w:color="auto"/>
        </w:rPr>
        <w:t xml:space="preserve">                           </w:t>
      </w:r>
    </w:p>
    <w:p w14:paraId="1D000554">
      <w:pPr>
        <w:pStyle w:val="6"/>
        <w:spacing w:before="179" w:line="218" w:lineRule="auto"/>
        <w:ind w:left="501"/>
        <w:rPr>
          <w:sz w:val="24"/>
          <w:szCs w:val="24"/>
        </w:rPr>
      </w:pPr>
      <w:r>
        <w:rPr>
          <w:spacing w:val="-2"/>
          <w:sz w:val="24"/>
          <w:szCs w:val="24"/>
        </w:rPr>
        <w:t>（注：固定单价合同应填写单价和最高限价）</w:t>
      </w:r>
    </w:p>
    <w:p w14:paraId="4E6483A3">
      <w:pPr>
        <w:pStyle w:val="6"/>
        <w:spacing w:before="185" w:line="218" w:lineRule="auto"/>
        <w:ind w:left="501"/>
        <w:rPr>
          <w:sz w:val="24"/>
          <w:szCs w:val="24"/>
        </w:rPr>
      </w:pPr>
      <w:r>
        <w:rPr>
          <w:spacing w:val="-1"/>
          <w:sz w:val="24"/>
          <w:szCs w:val="24"/>
        </w:rPr>
        <w:t>（2）合同定价方式（采用组合定价方式的，可以勾选多项</w:t>
      </w:r>
      <w:r>
        <w:rPr>
          <w:spacing w:val="-63"/>
          <w:w w:val="98"/>
          <w:sz w:val="24"/>
          <w:szCs w:val="24"/>
        </w:rPr>
        <w:t>）：</w:t>
      </w:r>
    </w:p>
    <w:p w14:paraId="44880B5E">
      <w:pPr>
        <w:pStyle w:val="6"/>
        <w:spacing w:before="182" w:line="218" w:lineRule="auto"/>
        <w:ind w:left="754"/>
        <w:rPr>
          <w:sz w:val="24"/>
          <w:szCs w:val="24"/>
        </w:rPr>
      </w:pPr>
      <w:r>
        <w:rPr>
          <w:spacing w:val="-7"/>
          <w:sz w:val="24"/>
          <w:szCs w:val="24"/>
        </w:rPr>
        <w:t>□固定总价</w:t>
      </w:r>
      <w:r>
        <w:rPr>
          <w:spacing w:val="34"/>
          <w:sz w:val="24"/>
          <w:szCs w:val="24"/>
        </w:rPr>
        <w:t xml:space="preserve"> </w:t>
      </w:r>
      <w:r>
        <w:rPr>
          <w:spacing w:val="-7"/>
          <w:sz w:val="24"/>
          <w:szCs w:val="24"/>
        </w:rPr>
        <w:t>□固定单价</w:t>
      </w:r>
      <w:r>
        <w:rPr>
          <w:spacing w:val="34"/>
          <w:sz w:val="24"/>
          <w:szCs w:val="24"/>
        </w:rPr>
        <w:t xml:space="preserve"> </w:t>
      </w:r>
      <w:r>
        <w:rPr>
          <w:spacing w:val="-7"/>
          <w:sz w:val="24"/>
          <w:szCs w:val="24"/>
        </w:rPr>
        <w:t>□固定费率</w:t>
      </w:r>
      <w:r>
        <w:rPr>
          <w:spacing w:val="34"/>
          <w:sz w:val="24"/>
          <w:szCs w:val="24"/>
        </w:rPr>
        <w:t xml:space="preserve"> </w:t>
      </w:r>
      <w:r>
        <w:rPr>
          <w:spacing w:val="-7"/>
          <w:sz w:val="24"/>
          <w:szCs w:val="24"/>
        </w:rPr>
        <w:t>□成本补</w:t>
      </w:r>
      <w:r>
        <w:rPr>
          <w:spacing w:val="-8"/>
          <w:sz w:val="24"/>
          <w:szCs w:val="24"/>
        </w:rPr>
        <w:t>偿</w:t>
      </w:r>
      <w:r>
        <w:rPr>
          <w:spacing w:val="34"/>
          <w:sz w:val="24"/>
          <w:szCs w:val="24"/>
        </w:rPr>
        <w:t xml:space="preserve"> </w:t>
      </w:r>
      <w:r>
        <w:rPr>
          <w:spacing w:val="-8"/>
          <w:sz w:val="24"/>
          <w:szCs w:val="24"/>
        </w:rPr>
        <w:t>□绩效激励</w:t>
      </w:r>
      <w:r>
        <w:rPr>
          <w:spacing w:val="34"/>
          <w:sz w:val="24"/>
          <w:szCs w:val="24"/>
        </w:rPr>
        <w:t xml:space="preserve"> </w:t>
      </w:r>
      <w:r>
        <w:rPr>
          <w:spacing w:val="-8"/>
          <w:sz w:val="24"/>
          <w:szCs w:val="24"/>
        </w:rPr>
        <w:t>□其他</w:t>
      </w:r>
      <w:r>
        <w:rPr>
          <w:sz w:val="24"/>
          <w:szCs w:val="24"/>
          <w:u w:val="single" w:color="auto"/>
        </w:rPr>
        <w:t xml:space="preserve">   </w:t>
      </w:r>
    </w:p>
    <w:p w14:paraId="032FA70B">
      <w:pPr>
        <w:pStyle w:val="6"/>
        <w:spacing w:before="262" w:line="219" w:lineRule="auto"/>
        <w:ind w:left="501"/>
        <w:rPr>
          <w:sz w:val="24"/>
          <w:szCs w:val="24"/>
        </w:rPr>
      </w:pPr>
      <w:r>
        <w:rPr>
          <w:spacing w:val="-2"/>
          <w:sz w:val="24"/>
          <w:szCs w:val="24"/>
        </w:rPr>
        <w:t>（3）付款方式（按项目实际勾选填写</w:t>
      </w:r>
      <w:r>
        <w:rPr>
          <w:spacing w:val="-62"/>
          <w:sz w:val="24"/>
          <w:szCs w:val="24"/>
        </w:rPr>
        <w:t>）：</w:t>
      </w:r>
    </w:p>
    <w:p w14:paraId="3D1D2FB6">
      <w:pPr>
        <w:pStyle w:val="6"/>
        <w:spacing w:before="106" w:line="219" w:lineRule="auto"/>
        <w:ind w:left="754"/>
        <w:rPr>
          <w:sz w:val="24"/>
          <w:szCs w:val="24"/>
        </w:rPr>
      </w:pPr>
      <w:r>
        <w:rPr>
          <w:sz w:val="24"/>
          <w:szCs w:val="24"/>
        </w:rPr>
        <w:t>□全额付款</w:t>
      </w:r>
      <w:r>
        <w:rPr>
          <w:spacing w:val="-18"/>
          <w:sz w:val="24"/>
          <w:szCs w:val="24"/>
        </w:rPr>
        <w:t>：</w:t>
      </w:r>
      <w:r>
        <w:rPr>
          <w:sz w:val="24"/>
          <w:szCs w:val="24"/>
          <w:u w:val="single" w:color="auto"/>
        </w:rPr>
        <w:t xml:space="preserve">     </w:t>
      </w:r>
      <w:r>
        <w:rPr>
          <w:spacing w:val="-18"/>
          <w:sz w:val="24"/>
          <w:szCs w:val="24"/>
          <w:u w:val="single" w:color="auto"/>
        </w:rPr>
        <w:t>（</w:t>
      </w:r>
      <w:r>
        <w:rPr>
          <w:sz w:val="24"/>
          <w:szCs w:val="24"/>
          <w:u w:val="single" w:color="auto"/>
        </w:rPr>
        <w:t xml:space="preserve">应明确一次性支付合同款项的条件）               </w:t>
      </w:r>
    </w:p>
    <w:p w14:paraId="2DC21A51">
      <w:pPr>
        <w:pStyle w:val="6"/>
        <w:spacing w:before="183" w:line="312" w:lineRule="auto"/>
        <w:ind w:left="8" w:right="80" w:firstLine="745"/>
        <w:rPr>
          <w:sz w:val="24"/>
          <w:szCs w:val="24"/>
        </w:rPr>
      </w:pPr>
      <w:r>
        <w:rPr>
          <w:spacing w:val="-1"/>
          <w:sz w:val="24"/>
          <w:szCs w:val="24"/>
        </w:rPr>
        <w:t>□分期付款</w:t>
      </w:r>
      <w:r>
        <w:rPr>
          <w:spacing w:val="-19"/>
          <w:sz w:val="24"/>
          <w:szCs w:val="24"/>
        </w:rPr>
        <w:t>：</w:t>
      </w:r>
      <w:r>
        <w:rPr>
          <w:spacing w:val="104"/>
          <w:sz w:val="24"/>
          <w:szCs w:val="24"/>
          <w:u w:val="single" w:color="auto"/>
        </w:rPr>
        <w:t xml:space="preserve"> </w:t>
      </w:r>
      <w:r>
        <w:rPr>
          <w:spacing w:val="-19"/>
          <w:sz w:val="24"/>
          <w:szCs w:val="24"/>
          <w:u w:val="single" w:color="auto"/>
        </w:rPr>
        <w:t>（</w:t>
      </w:r>
      <w:r>
        <w:rPr>
          <w:spacing w:val="-1"/>
          <w:sz w:val="24"/>
          <w:szCs w:val="24"/>
          <w:u w:val="single" w:color="auto"/>
        </w:rPr>
        <w:t>应明确分期支付合同款项的各期比例和支付条件，各期支付条</w:t>
      </w:r>
      <w:r>
        <w:rPr>
          <w:sz w:val="24"/>
          <w:szCs w:val="24"/>
        </w:rPr>
        <w:t xml:space="preserve"> </w:t>
      </w:r>
      <w:r>
        <w:rPr>
          <w:sz w:val="24"/>
          <w:szCs w:val="24"/>
          <w:u w:val="single" w:color="auto"/>
        </w:rPr>
        <w:t>件应与分期履约验收情况挂钩</w:t>
      </w:r>
      <w:r>
        <w:rPr>
          <w:spacing w:val="-16"/>
          <w:sz w:val="24"/>
          <w:szCs w:val="24"/>
          <w:u w:val="single" w:color="auto"/>
        </w:rPr>
        <w:t>）</w:t>
      </w:r>
      <w:r>
        <w:rPr>
          <w:spacing w:val="-13"/>
          <w:sz w:val="24"/>
          <w:szCs w:val="24"/>
          <w:u w:val="single" w:color="auto"/>
        </w:rPr>
        <w:t xml:space="preserve"> </w:t>
      </w:r>
      <w:r>
        <w:rPr>
          <w:spacing w:val="-91"/>
          <w:sz w:val="24"/>
          <w:szCs w:val="24"/>
        </w:rPr>
        <w:t xml:space="preserve"> </w:t>
      </w:r>
      <w:r>
        <w:rPr>
          <w:spacing w:val="-16"/>
          <w:sz w:val="24"/>
          <w:szCs w:val="24"/>
        </w:rPr>
        <w:t>，</w:t>
      </w:r>
      <w:r>
        <w:rPr>
          <w:sz w:val="24"/>
          <w:szCs w:val="24"/>
        </w:rPr>
        <w:t>其中涉及预付款的</w:t>
      </w:r>
      <w:r>
        <w:rPr>
          <w:spacing w:val="-16"/>
          <w:sz w:val="24"/>
          <w:szCs w:val="24"/>
        </w:rPr>
        <w:t>：</w:t>
      </w:r>
      <w:r>
        <w:rPr>
          <w:spacing w:val="-12"/>
          <w:sz w:val="24"/>
          <w:szCs w:val="24"/>
          <w:u w:val="single" w:color="auto"/>
        </w:rPr>
        <w:t xml:space="preserve"> </w:t>
      </w:r>
      <w:r>
        <w:rPr>
          <w:spacing w:val="-16"/>
          <w:sz w:val="24"/>
          <w:szCs w:val="24"/>
          <w:u w:val="single" w:color="auto"/>
        </w:rPr>
        <w:t>（</w:t>
      </w:r>
      <w:r>
        <w:rPr>
          <w:sz w:val="24"/>
          <w:szCs w:val="24"/>
          <w:u w:val="single" w:color="auto"/>
        </w:rPr>
        <w:t>应明确预付款的支付比例和</w:t>
      </w:r>
      <w:r>
        <w:rPr>
          <w:sz w:val="24"/>
          <w:szCs w:val="24"/>
        </w:rPr>
        <w:t xml:space="preserve"> </w:t>
      </w:r>
      <w:r>
        <w:rPr>
          <w:spacing w:val="-2"/>
          <w:sz w:val="24"/>
          <w:szCs w:val="24"/>
          <w:u w:val="single" w:color="auto"/>
        </w:rPr>
        <w:t>支付条件）</w:t>
      </w:r>
      <w:r>
        <w:rPr>
          <w:sz w:val="24"/>
          <w:szCs w:val="24"/>
          <w:u w:val="single" w:color="auto"/>
        </w:rPr>
        <w:t xml:space="preserve">  </w:t>
      </w:r>
    </w:p>
    <w:p w14:paraId="786CA1B7">
      <w:pPr>
        <w:pStyle w:val="6"/>
        <w:spacing w:before="182" w:line="219" w:lineRule="auto"/>
        <w:ind w:left="754"/>
        <w:rPr>
          <w:sz w:val="24"/>
          <w:szCs w:val="24"/>
        </w:rPr>
      </w:pPr>
      <w:r>
        <w:rPr>
          <w:sz w:val="24"/>
          <w:szCs w:val="24"/>
        </w:rPr>
        <w:t>□成本补偿</w:t>
      </w:r>
      <w:r>
        <w:rPr>
          <w:spacing w:val="-18"/>
          <w:sz w:val="24"/>
          <w:szCs w:val="24"/>
        </w:rPr>
        <w:t>：</w:t>
      </w:r>
      <w:r>
        <w:rPr>
          <w:sz w:val="24"/>
          <w:szCs w:val="24"/>
          <w:u w:val="single" w:color="auto"/>
        </w:rPr>
        <w:t xml:space="preserve">      </w:t>
      </w:r>
      <w:r>
        <w:rPr>
          <w:spacing w:val="-18"/>
          <w:sz w:val="24"/>
          <w:szCs w:val="24"/>
          <w:u w:val="single" w:color="auto"/>
        </w:rPr>
        <w:t>（</w:t>
      </w:r>
      <w:r>
        <w:rPr>
          <w:sz w:val="24"/>
          <w:szCs w:val="24"/>
          <w:u w:val="single" w:color="auto"/>
        </w:rPr>
        <w:t xml:space="preserve">应明确按照成本补偿方式的支付方式和支付条件）    </w:t>
      </w:r>
    </w:p>
    <w:p w14:paraId="10F25199">
      <w:pPr>
        <w:pStyle w:val="6"/>
        <w:spacing w:before="182" w:line="219" w:lineRule="auto"/>
        <w:ind w:left="754"/>
        <w:rPr>
          <w:sz w:val="24"/>
          <w:szCs w:val="24"/>
        </w:rPr>
      </w:pPr>
      <w:r>
        <w:rPr>
          <w:sz w:val="24"/>
          <w:szCs w:val="24"/>
        </w:rPr>
        <w:t>□绩效激励</w:t>
      </w:r>
      <w:r>
        <w:rPr>
          <w:spacing w:val="-18"/>
          <w:sz w:val="24"/>
          <w:szCs w:val="24"/>
        </w:rPr>
        <w:t>：</w:t>
      </w:r>
      <w:r>
        <w:rPr>
          <w:sz w:val="24"/>
          <w:szCs w:val="24"/>
          <w:u w:val="single" w:color="auto"/>
        </w:rPr>
        <w:t xml:space="preserve">      </w:t>
      </w:r>
      <w:r>
        <w:rPr>
          <w:spacing w:val="-18"/>
          <w:sz w:val="24"/>
          <w:szCs w:val="24"/>
          <w:u w:val="single" w:color="auto"/>
        </w:rPr>
        <w:t>（</w:t>
      </w:r>
      <w:r>
        <w:rPr>
          <w:sz w:val="24"/>
          <w:szCs w:val="24"/>
          <w:u w:val="single" w:color="auto"/>
        </w:rPr>
        <w:t>应明确按照绩效激励方式的支付方式和支付条件）</w:t>
      </w:r>
    </w:p>
    <w:p w14:paraId="7A53A987">
      <w:pPr>
        <w:pStyle w:val="6"/>
        <w:spacing w:before="183" w:line="220" w:lineRule="auto"/>
        <w:ind w:left="496"/>
        <w:rPr>
          <w:sz w:val="24"/>
          <w:szCs w:val="24"/>
        </w:rPr>
      </w:pPr>
      <w:r>
        <w:rPr>
          <w:b/>
          <w:bCs/>
          <w:spacing w:val="-5"/>
          <w:sz w:val="24"/>
          <w:szCs w:val="24"/>
        </w:rPr>
        <w:t>3.合同履行</w:t>
      </w:r>
    </w:p>
    <w:p w14:paraId="58142BA7">
      <w:pPr>
        <w:pStyle w:val="6"/>
        <w:spacing w:before="182" w:line="219" w:lineRule="auto"/>
        <w:ind w:left="501"/>
        <w:rPr>
          <w:sz w:val="24"/>
          <w:szCs w:val="24"/>
        </w:rPr>
      </w:pPr>
      <w:r>
        <w:rPr>
          <w:spacing w:val="-5"/>
          <w:sz w:val="24"/>
          <w:szCs w:val="24"/>
        </w:rPr>
        <w:t>（1）起始日期：</w:t>
      </w:r>
      <w:r>
        <w:rPr>
          <w:spacing w:val="-5"/>
          <w:sz w:val="24"/>
          <w:szCs w:val="24"/>
          <w:u w:val="single" w:color="auto"/>
        </w:rPr>
        <w:t xml:space="preserve">    </w:t>
      </w:r>
      <w:r>
        <w:rPr>
          <w:spacing w:val="-110"/>
          <w:sz w:val="24"/>
          <w:szCs w:val="24"/>
        </w:rPr>
        <w:t xml:space="preserve"> </w:t>
      </w:r>
      <w:r>
        <w:rPr>
          <w:spacing w:val="-5"/>
          <w:sz w:val="24"/>
          <w:szCs w:val="24"/>
        </w:rPr>
        <w:t>年</w:t>
      </w:r>
      <w:r>
        <w:rPr>
          <w:spacing w:val="-5"/>
          <w:sz w:val="24"/>
          <w:szCs w:val="24"/>
          <w:u w:val="single" w:color="auto"/>
        </w:rPr>
        <w:t xml:space="preserve">   </w:t>
      </w:r>
      <w:r>
        <w:rPr>
          <w:spacing w:val="-105"/>
          <w:sz w:val="24"/>
          <w:szCs w:val="24"/>
        </w:rPr>
        <w:t xml:space="preserve"> </w:t>
      </w:r>
      <w:r>
        <w:rPr>
          <w:spacing w:val="-5"/>
          <w:sz w:val="24"/>
          <w:szCs w:val="24"/>
        </w:rPr>
        <w:t>月</w:t>
      </w:r>
      <w:r>
        <w:rPr>
          <w:spacing w:val="-5"/>
          <w:sz w:val="24"/>
          <w:szCs w:val="24"/>
          <w:u w:val="single" w:color="auto"/>
        </w:rPr>
        <w:t xml:space="preserve">   </w:t>
      </w:r>
      <w:r>
        <w:rPr>
          <w:spacing w:val="-69"/>
          <w:sz w:val="24"/>
          <w:szCs w:val="24"/>
        </w:rPr>
        <w:t xml:space="preserve"> </w:t>
      </w:r>
      <w:r>
        <w:rPr>
          <w:spacing w:val="-5"/>
          <w:sz w:val="24"/>
          <w:szCs w:val="24"/>
        </w:rPr>
        <w:t>日，完成日期：</w:t>
      </w:r>
      <w:r>
        <w:rPr>
          <w:spacing w:val="-5"/>
          <w:sz w:val="24"/>
          <w:szCs w:val="24"/>
          <w:u w:val="single" w:color="auto"/>
        </w:rPr>
        <w:t xml:space="preserve">    </w:t>
      </w:r>
      <w:r>
        <w:rPr>
          <w:spacing w:val="-109"/>
          <w:sz w:val="24"/>
          <w:szCs w:val="24"/>
        </w:rPr>
        <w:t xml:space="preserve"> </w:t>
      </w:r>
      <w:r>
        <w:rPr>
          <w:spacing w:val="-5"/>
          <w:sz w:val="24"/>
          <w:szCs w:val="24"/>
        </w:rPr>
        <w:t>年</w:t>
      </w:r>
      <w:r>
        <w:rPr>
          <w:spacing w:val="60"/>
          <w:sz w:val="24"/>
          <w:szCs w:val="24"/>
          <w:u w:val="single" w:color="auto"/>
        </w:rPr>
        <w:t xml:space="preserve">  </w:t>
      </w:r>
      <w:r>
        <w:rPr>
          <w:spacing w:val="-105"/>
          <w:sz w:val="24"/>
          <w:szCs w:val="24"/>
        </w:rPr>
        <w:t xml:space="preserve"> </w:t>
      </w:r>
      <w:r>
        <w:rPr>
          <w:spacing w:val="-5"/>
          <w:sz w:val="24"/>
          <w:szCs w:val="24"/>
        </w:rPr>
        <w:t>月</w:t>
      </w:r>
      <w:r>
        <w:rPr>
          <w:spacing w:val="60"/>
          <w:sz w:val="24"/>
          <w:szCs w:val="24"/>
          <w:u w:val="single" w:color="auto"/>
        </w:rPr>
        <w:t xml:space="preserve">  </w:t>
      </w:r>
      <w:r>
        <w:rPr>
          <w:spacing w:val="-69"/>
          <w:sz w:val="24"/>
          <w:szCs w:val="24"/>
        </w:rPr>
        <w:t xml:space="preserve"> </w:t>
      </w:r>
      <w:r>
        <w:rPr>
          <w:spacing w:val="-5"/>
          <w:sz w:val="24"/>
          <w:szCs w:val="24"/>
        </w:rPr>
        <w:t>日。</w:t>
      </w:r>
    </w:p>
    <w:p w14:paraId="6F456566">
      <w:pPr>
        <w:pStyle w:val="6"/>
        <w:spacing w:before="181" w:line="221" w:lineRule="auto"/>
        <w:ind w:left="501"/>
        <w:rPr>
          <w:sz w:val="24"/>
          <w:szCs w:val="24"/>
        </w:rPr>
      </w:pPr>
      <w:r>
        <w:rPr>
          <w:spacing w:val="-3"/>
          <w:sz w:val="24"/>
          <w:szCs w:val="24"/>
        </w:rPr>
        <w:t>（2）履约地点：</w:t>
      </w:r>
      <w:r>
        <w:rPr>
          <w:sz w:val="24"/>
          <w:szCs w:val="24"/>
          <w:u w:val="single" w:color="auto"/>
        </w:rPr>
        <w:t xml:space="preserve">                             </w:t>
      </w:r>
    </w:p>
    <w:p w14:paraId="74B11381">
      <w:pPr>
        <w:pStyle w:val="6"/>
        <w:spacing w:before="178" w:line="219" w:lineRule="auto"/>
        <w:ind w:left="501"/>
        <w:rPr>
          <w:sz w:val="24"/>
          <w:szCs w:val="24"/>
        </w:rPr>
      </w:pPr>
      <w:r>
        <w:rPr>
          <w:spacing w:val="-2"/>
          <w:sz w:val="24"/>
          <w:szCs w:val="24"/>
        </w:rPr>
        <w:t>（3）履约担保：是否收取履约保证金：</w:t>
      </w:r>
      <w:r>
        <w:rPr>
          <w:spacing w:val="-86"/>
          <w:sz w:val="24"/>
          <w:szCs w:val="24"/>
        </w:rPr>
        <w:t xml:space="preserve"> </w:t>
      </w:r>
      <w:r>
        <w:rPr>
          <w:spacing w:val="-2"/>
          <w:sz w:val="24"/>
          <w:szCs w:val="24"/>
        </w:rPr>
        <w:t xml:space="preserve">□是  </w:t>
      </w:r>
      <w:r>
        <w:rPr>
          <w:spacing w:val="-3"/>
          <w:sz w:val="24"/>
          <w:szCs w:val="24"/>
        </w:rPr>
        <w:t xml:space="preserve">  □否</w:t>
      </w:r>
    </w:p>
    <w:p w14:paraId="5E5C521C">
      <w:pPr>
        <w:pStyle w:val="6"/>
        <w:spacing w:before="82" w:line="219" w:lineRule="auto"/>
        <w:ind w:left="978"/>
        <w:rPr>
          <w:sz w:val="24"/>
          <w:szCs w:val="24"/>
        </w:rPr>
      </w:pPr>
      <w:r>
        <w:rPr>
          <w:spacing w:val="-2"/>
          <w:sz w:val="24"/>
          <w:szCs w:val="24"/>
        </w:rPr>
        <w:t>收取履约保证金形式：</w:t>
      </w:r>
      <w:r>
        <w:rPr>
          <w:sz w:val="24"/>
          <w:szCs w:val="24"/>
          <w:u w:val="single" w:color="auto"/>
        </w:rPr>
        <w:t xml:space="preserve">                            </w:t>
      </w:r>
    </w:p>
    <w:p w14:paraId="6CDF4F6F">
      <w:pPr>
        <w:pStyle w:val="6"/>
        <w:spacing w:before="183" w:line="219" w:lineRule="auto"/>
        <w:ind w:left="978"/>
        <w:rPr>
          <w:sz w:val="24"/>
          <w:szCs w:val="24"/>
        </w:rPr>
      </w:pPr>
      <w:r>
        <w:rPr>
          <w:spacing w:val="-2"/>
          <w:sz w:val="24"/>
          <w:szCs w:val="24"/>
        </w:rPr>
        <w:t>收取履约保证金金额：</w:t>
      </w:r>
      <w:r>
        <w:rPr>
          <w:sz w:val="24"/>
          <w:szCs w:val="24"/>
          <w:u w:val="single" w:color="auto"/>
        </w:rPr>
        <w:t xml:space="preserve">                            </w:t>
      </w:r>
    </w:p>
    <w:p w14:paraId="21E7849E">
      <w:pPr>
        <w:pStyle w:val="6"/>
        <w:spacing w:before="103" w:line="220" w:lineRule="auto"/>
        <w:ind w:left="973"/>
        <w:rPr>
          <w:sz w:val="24"/>
          <w:szCs w:val="24"/>
        </w:rPr>
      </w:pPr>
      <w:r>
        <w:rPr>
          <w:spacing w:val="-2"/>
          <w:sz w:val="24"/>
          <w:szCs w:val="24"/>
        </w:rPr>
        <w:t>履约担保期限：</w:t>
      </w:r>
      <w:r>
        <w:rPr>
          <w:sz w:val="24"/>
          <w:szCs w:val="24"/>
          <w:u w:val="single" w:color="auto"/>
        </w:rPr>
        <w:t xml:space="preserve">                                  </w:t>
      </w:r>
    </w:p>
    <w:p w14:paraId="39E6B92E">
      <w:pPr>
        <w:pStyle w:val="6"/>
        <w:spacing w:before="179" w:line="220" w:lineRule="auto"/>
        <w:ind w:left="501"/>
        <w:rPr>
          <w:sz w:val="24"/>
          <w:szCs w:val="24"/>
        </w:rPr>
      </w:pPr>
      <w:r>
        <w:rPr>
          <w:spacing w:val="-2"/>
          <w:sz w:val="24"/>
          <w:szCs w:val="24"/>
        </w:rPr>
        <w:t>（4）分期履行要求：</w:t>
      </w:r>
      <w:r>
        <w:rPr>
          <w:spacing w:val="-2"/>
          <w:sz w:val="24"/>
          <w:szCs w:val="24"/>
          <w:u w:val="single" w:color="auto"/>
        </w:rPr>
        <w:t xml:space="preserve">                     </w:t>
      </w:r>
      <w:r>
        <w:rPr>
          <w:spacing w:val="-3"/>
          <w:sz w:val="24"/>
          <w:szCs w:val="24"/>
          <w:u w:val="single" w:color="auto"/>
        </w:rPr>
        <w:t xml:space="preserve">                           </w:t>
      </w:r>
    </w:p>
    <w:p w14:paraId="04695BAB">
      <w:pPr>
        <w:pStyle w:val="6"/>
        <w:spacing w:before="182" w:line="219" w:lineRule="auto"/>
        <w:ind w:left="501"/>
        <w:rPr>
          <w:sz w:val="24"/>
          <w:szCs w:val="24"/>
        </w:rPr>
      </w:pPr>
      <w:r>
        <w:rPr>
          <w:spacing w:val="-2"/>
          <w:sz w:val="24"/>
          <w:szCs w:val="24"/>
        </w:rPr>
        <w:t>（5）风险处置措施和替代方案：</w:t>
      </w:r>
      <w:r>
        <w:rPr>
          <w:sz w:val="24"/>
          <w:szCs w:val="24"/>
          <w:u w:val="single" w:color="auto"/>
        </w:rPr>
        <w:t xml:space="preserve">                                     </w:t>
      </w:r>
    </w:p>
    <w:p w14:paraId="559AAC39">
      <w:pPr>
        <w:pStyle w:val="6"/>
        <w:spacing w:before="181" w:line="219" w:lineRule="auto"/>
        <w:ind w:left="491"/>
        <w:rPr>
          <w:sz w:val="24"/>
          <w:szCs w:val="24"/>
        </w:rPr>
      </w:pPr>
      <w:r>
        <w:rPr>
          <w:b/>
          <w:bCs/>
          <w:spacing w:val="-4"/>
          <w:sz w:val="24"/>
          <w:szCs w:val="24"/>
        </w:rPr>
        <w:t>4.合同验收</w:t>
      </w:r>
    </w:p>
    <w:p w14:paraId="579CE057">
      <w:pPr>
        <w:pStyle w:val="6"/>
        <w:spacing w:before="182" w:line="289" w:lineRule="auto"/>
        <w:ind w:left="1088" w:right="3131" w:hanging="587"/>
        <w:rPr>
          <w:sz w:val="24"/>
          <w:szCs w:val="24"/>
        </w:rPr>
      </w:pPr>
      <w:r>
        <w:rPr>
          <w:spacing w:val="-4"/>
          <w:sz w:val="24"/>
          <w:szCs w:val="24"/>
        </w:rPr>
        <w:t>（1）验收组织方式：</w:t>
      </w:r>
      <w:r>
        <w:rPr>
          <w:spacing w:val="-84"/>
          <w:sz w:val="24"/>
          <w:szCs w:val="24"/>
        </w:rPr>
        <w:t xml:space="preserve"> </w:t>
      </w:r>
      <w:r>
        <w:rPr>
          <w:spacing w:val="-4"/>
          <w:sz w:val="24"/>
          <w:szCs w:val="24"/>
        </w:rPr>
        <w:t>□自行组织</w:t>
      </w:r>
      <w:r>
        <w:rPr>
          <w:spacing w:val="34"/>
          <w:sz w:val="24"/>
          <w:szCs w:val="24"/>
        </w:rPr>
        <w:t xml:space="preserve"> </w:t>
      </w:r>
      <w:r>
        <w:rPr>
          <w:spacing w:val="-4"/>
          <w:sz w:val="24"/>
          <w:szCs w:val="24"/>
        </w:rPr>
        <w:t>□委托第三方组织</w:t>
      </w:r>
      <w:r>
        <w:rPr>
          <w:sz w:val="24"/>
          <w:szCs w:val="24"/>
        </w:rPr>
        <w:t xml:space="preserve"> </w:t>
      </w:r>
      <w:r>
        <w:rPr>
          <w:spacing w:val="-2"/>
          <w:sz w:val="24"/>
          <w:szCs w:val="24"/>
        </w:rPr>
        <w:t>验收主体：</w:t>
      </w:r>
      <w:r>
        <w:rPr>
          <w:sz w:val="24"/>
          <w:szCs w:val="24"/>
          <w:u w:val="single" w:color="auto"/>
        </w:rPr>
        <w:t xml:space="preserve">                  </w:t>
      </w:r>
    </w:p>
    <w:p w14:paraId="2651289C">
      <w:pPr>
        <w:pStyle w:val="6"/>
        <w:spacing w:before="183" w:line="219" w:lineRule="auto"/>
        <w:ind w:left="973"/>
        <w:rPr>
          <w:sz w:val="24"/>
          <w:szCs w:val="24"/>
        </w:rPr>
      </w:pPr>
      <w:r>
        <w:rPr>
          <w:spacing w:val="-2"/>
          <w:sz w:val="24"/>
          <w:szCs w:val="24"/>
        </w:rPr>
        <w:t>是否邀请本项目的其他供应商参加验收：</w:t>
      </w:r>
      <w:r>
        <w:rPr>
          <w:spacing w:val="-87"/>
          <w:sz w:val="24"/>
          <w:szCs w:val="24"/>
        </w:rPr>
        <w:t xml:space="preserve"> </w:t>
      </w:r>
      <w:r>
        <w:rPr>
          <w:spacing w:val="-2"/>
          <w:sz w:val="24"/>
          <w:szCs w:val="24"/>
        </w:rPr>
        <w:t>□是  □否</w:t>
      </w:r>
    </w:p>
    <w:p w14:paraId="5E612F9A">
      <w:pPr>
        <w:pStyle w:val="6"/>
        <w:spacing w:before="184" w:line="219" w:lineRule="auto"/>
        <w:ind w:left="973"/>
        <w:rPr>
          <w:sz w:val="24"/>
          <w:szCs w:val="24"/>
        </w:rPr>
      </w:pPr>
      <w:r>
        <w:rPr>
          <w:spacing w:val="-6"/>
          <w:sz w:val="24"/>
          <w:szCs w:val="24"/>
        </w:rPr>
        <w:t>是否邀请专家参加验收：</w:t>
      </w:r>
      <w:r>
        <w:rPr>
          <w:spacing w:val="-79"/>
          <w:sz w:val="24"/>
          <w:szCs w:val="24"/>
        </w:rPr>
        <w:t xml:space="preserve"> </w:t>
      </w:r>
      <w:r>
        <w:rPr>
          <w:spacing w:val="-6"/>
          <w:sz w:val="24"/>
          <w:szCs w:val="24"/>
        </w:rPr>
        <w:t>□是</w:t>
      </w:r>
      <w:r>
        <w:rPr>
          <w:spacing w:val="17"/>
          <w:sz w:val="24"/>
          <w:szCs w:val="24"/>
        </w:rPr>
        <w:t xml:space="preserve">  </w:t>
      </w:r>
      <w:r>
        <w:rPr>
          <w:spacing w:val="-6"/>
          <w:sz w:val="24"/>
          <w:szCs w:val="24"/>
        </w:rPr>
        <w:t>□否</w:t>
      </w:r>
    </w:p>
    <w:p w14:paraId="5C7B4F29">
      <w:pPr>
        <w:pStyle w:val="6"/>
        <w:spacing w:before="181" w:line="219" w:lineRule="auto"/>
        <w:ind w:left="973"/>
        <w:rPr>
          <w:sz w:val="24"/>
          <w:szCs w:val="24"/>
        </w:rPr>
      </w:pPr>
      <w:r>
        <w:rPr>
          <w:spacing w:val="-3"/>
          <w:sz w:val="24"/>
          <w:szCs w:val="24"/>
        </w:rPr>
        <w:t>是否邀请服务对象参加验收：</w:t>
      </w:r>
      <w:r>
        <w:rPr>
          <w:spacing w:val="-78"/>
          <w:sz w:val="24"/>
          <w:szCs w:val="24"/>
        </w:rPr>
        <w:t xml:space="preserve"> </w:t>
      </w:r>
      <w:r>
        <w:rPr>
          <w:spacing w:val="-3"/>
          <w:sz w:val="24"/>
          <w:szCs w:val="24"/>
        </w:rPr>
        <w:t>□是  □否</w:t>
      </w:r>
    </w:p>
    <w:p w14:paraId="5403F5D3">
      <w:pPr>
        <w:pStyle w:val="6"/>
        <w:spacing w:before="180" w:line="219" w:lineRule="auto"/>
        <w:ind w:left="973"/>
        <w:rPr>
          <w:sz w:val="24"/>
          <w:szCs w:val="24"/>
        </w:rPr>
      </w:pPr>
      <w:r>
        <w:rPr>
          <w:spacing w:val="-3"/>
          <w:sz w:val="24"/>
          <w:szCs w:val="24"/>
        </w:rPr>
        <w:t>是否邀请第三方检测机构参加验收：</w:t>
      </w:r>
      <w:r>
        <w:rPr>
          <w:spacing w:val="-69"/>
          <w:sz w:val="24"/>
          <w:szCs w:val="24"/>
        </w:rPr>
        <w:t xml:space="preserve"> </w:t>
      </w:r>
      <w:r>
        <w:rPr>
          <w:spacing w:val="-3"/>
          <w:sz w:val="24"/>
          <w:szCs w:val="24"/>
        </w:rPr>
        <w:t>□是  □否</w:t>
      </w:r>
    </w:p>
    <w:p w14:paraId="322FA557">
      <w:pPr>
        <w:pStyle w:val="6"/>
        <w:spacing w:before="184" w:line="219" w:lineRule="auto"/>
        <w:ind w:left="973"/>
        <w:rPr>
          <w:sz w:val="24"/>
          <w:szCs w:val="24"/>
        </w:rPr>
      </w:pPr>
      <w:r>
        <w:rPr>
          <w:spacing w:val="-3"/>
          <w:sz w:val="24"/>
          <w:szCs w:val="24"/>
        </w:rPr>
        <w:t>是否进行抽查检测：</w:t>
      </w:r>
      <w:r>
        <w:rPr>
          <w:spacing w:val="-86"/>
          <w:sz w:val="24"/>
          <w:szCs w:val="24"/>
        </w:rPr>
        <w:t xml:space="preserve"> </w:t>
      </w:r>
      <w:r>
        <w:rPr>
          <w:spacing w:val="-3"/>
          <w:sz w:val="24"/>
          <w:szCs w:val="24"/>
        </w:rPr>
        <w:t>□是，抽查比例：</w:t>
      </w:r>
      <w:r>
        <w:rPr>
          <w:spacing w:val="-3"/>
          <w:sz w:val="24"/>
          <w:szCs w:val="24"/>
          <w:u w:val="single" w:color="auto"/>
        </w:rPr>
        <w:t xml:space="preserve">        </w:t>
      </w:r>
      <w:r>
        <w:rPr>
          <w:spacing w:val="34"/>
          <w:sz w:val="24"/>
          <w:szCs w:val="24"/>
        </w:rPr>
        <w:t xml:space="preserve"> </w:t>
      </w:r>
      <w:r>
        <w:rPr>
          <w:spacing w:val="-4"/>
          <w:sz w:val="24"/>
          <w:szCs w:val="24"/>
        </w:rPr>
        <w:t>□否</w:t>
      </w:r>
    </w:p>
    <w:p w14:paraId="0FA80653">
      <w:pPr>
        <w:pStyle w:val="6"/>
        <w:spacing w:before="180" w:line="360" w:lineRule="auto"/>
        <w:ind w:left="3393" w:right="611" w:hanging="2420"/>
        <w:rPr>
          <w:sz w:val="24"/>
          <w:szCs w:val="24"/>
        </w:rPr>
      </w:pPr>
      <w:r>
        <w:rPr>
          <w:sz w:val="24"/>
          <w:szCs w:val="24"/>
        </w:rPr>
        <w:t>是否存在破坏性检测：</w:t>
      </w:r>
      <w:r>
        <w:rPr>
          <w:spacing w:val="-83"/>
          <w:sz w:val="24"/>
          <w:szCs w:val="24"/>
        </w:rPr>
        <w:t xml:space="preserve"> </w:t>
      </w:r>
      <w:r>
        <w:rPr>
          <w:sz w:val="24"/>
          <w:szCs w:val="24"/>
        </w:rPr>
        <w:t>□是</w:t>
      </w:r>
      <w:r>
        <w:rPr>
          <w:spacing w:val="-55"/>
          <w:w w:val="87"/>
          <w:sz w:val="24"/>
          <w:szCs w:val="24"/>
        </w:rPr>
        <w:t>，</w:t>
      </w:r>
      <w:r>
        <w:rPr>
          <w:spacing w:val="-55"/>
          <w:w w:val="87"/>
          <w:sz w:val="24"/>
          <w:szCs w:val="24"/>
          <w:u w:val="single" w:color="auto"/>
        </w:rPr>
        <w:t>（</w:t>
      </w:r>
      <w:r>
        <w:rPr>
          <w:sz w:val="24"/>
          <w:szCs w:val="24"/>
          <w:u w:val="single" w:color="auto"/>
        </w:rPr>
        <w:t>应明确对被破坏的检测产品的处理方式）</w:t>
      </w:r>
      <w:r>
        <w:rPr>
          <w:sz w:val="24"/>
          <w:szCs w:val="24"/>
        </w:rPr>
        <w:t xml:space="preserve"> </w:t>
      </w:r>
      <w:r>
        <w:rPr>
          <w:spacing w:val="-17"/>
          <w:sz w:val="24"/>
          <w:szCs w:val="24"/>
        </w:rPr>
        <w:t>□否</w:t>
      </w:r>
    </w:p>
    <w:p w14:paraId="27B63D15">
      <w:pPr>
        <w:pStyle w:val="6"/>
        <w:spacing w:before="1" w:line="219" w:lineRule="auto"/>
        <w:ind w:left="968"/>
        <w:rPr>
          <w:sz w:val="24"/>
          <w:szCs w:val="24"/>
        </w:rPr>
      </w:pPr>
      <w:r>
        <w:rPr>
          <w:spacing w:val="-1"/>
          <w:sz w:val="24"/>
          <w:szCs w:val="24"/>
        </w:rPr>
        <w:t>验收组织的其他事项：</w:t>
      </w:r>
      <w:r>
        <w:rPr>
          <w:sz w:val="24"/>
          <w:szCs w:val="24"/>
          <w:u w:val="single" w:color="auto"/>
        </w:rPr>
        <w:t xml:space="preserve">                </w:t>
      </w:r>
    </w:p>
    <w:p w14:paraId="2D57CD7F">
      <w:pPr>
        <w:pStyle w:val="6"/>
        <w:spacing w:before="180" w:line="290" w:lineRule="auto"/>
        <w:ind w:left="18" w:right="61" w:firstLine="483"/>
        <w:rPr>
          <w:sz w:val="24"/>
          <w:szCs w:val="24"/>
        </w:rPr>
      </w:pPr>
      <w:r>
        <w:rPr>
          <w:sz w:val="24"/>
          <w:szCs w:val="24"/>
        </w:rPr>
        <w:t>（2）履约验收时间</w:t>
      </w:r>
      <w:r>
        <w:rPr>
          <w:spacing w:val="-55"/>
          <w:w w:val="85"/>
          <w:sz w:val="24"/>
          <w:szCs w:val="24"/>
        </w:rPr>
        <w:t>：</w:t>
      </w:r>
      <w:r>
        <w:rPr>
          <w:spacing w:val="-55"/>
          <w:w w:val="85"/>
          <w:sz w:val="24"/>
          <w:szCs w:val="24"/>
          <w:u w:val="single" w:color="auto"/>
        </w:rPr>
        <w:t>（</w:t>
      </w:r>
      <w:r>
        <w:rPr>
          <w:sz w:val="24"/>
          <w:szCs w:val="24"/>
          <w:u w:val="single" w:color="auto"/>
        </w:rPr>
        <w:t>计划于何时验收/供应商提出验</w:t>
      </w:r>
      <w:r>
        <w:rPr>
          <w:spacing w:val="-1"/>
          <w:sz w:val="24"/>
          <w:szCs w:val="24"/>
          <w:u w:val="single" w:color="auto"/>
        </w:rPr>
        <w:t>收申请之日起   日内组织验</w:t>
      </w:r>
      <w:r>
        <w:rPr>
          <w:spacing w:val="3"/>
          <w:sz w:val="24"/>
          <w:szCs w:val="24"/>
        </w:rPr>
        <w:t xml:space="preserve"> </w:t>
      </w:r>
      <w:r>
        <w:rPr>
          <w:spacing w:val="-9"/>
          <w:sz w:val="24"/>
          <w:szCs w:val="24"/>
          <w:u w:val="single" w:color="auto"/>
        </w:rPr>
        <w:t>收）</w:t>
      </w:r>
      <w:r>
        <w:rPr>
          <w:sz w:val="24"/>
          <w:szCs w:val="24"/>
          <w:u w:val="single" w:color="auto"/>
        </w:rPr>
        <w:t xml:space="preserve">  </w:t>
      </w:r>
    </w:p>
    <w:p w14:paraId="6E9BB870">
      <w:pPr>
        <w:pStyle w:val="6"/>
        <w:spacing w:before="180" w:line="219" w:lineRule="auto"/>
        <w:ind w:left="501"/>
        <w:rPr>
          <w:sz w:val="24"/>
          <w:szCs w:val="24"/>
        </w:rPr>
      </w:pPr>
      <w:r>
        <w:rPr>
          <w:spacing w:val="-4"/>
          <w:sz w:val="24"/>
          <w:szCs w:val="24"/>
        </w:rPr>
        <w:t>（3）履约验收方式：</w:t>
      </w:r>
      <w:r>
        <w:rPr>
          <w:spacing w:val="-78"/>
          <w:sz w:val="24"/>
          <w:szCs w:val="24"/>
        </w:rPr>
        <w:t xml:space="preserve"> </w:t>
      </w:r>
      <w:r>
        <w:rPr>
          <w:spacing w:val="-4"/>
          <w:sz w:val="24"/>
          <w:szCs w:val="24"/>
        </w:rPr>
        <w:t>□一次性验收</w:t>
      </w:r>
    </w:p>
    <w:p w14:paraId="74A3E991">
      <w:pPr>
        <w:pStyle w:val="6"/>
        <w:spacing w:before="184" w:line="219" w:lineRule="auto"/>
        <w:ind w:left="2794"/>
        <w:rPr>
          <w:sz w:val="24"/>
          <w:szCs w:val="24"/>
        </w:rPr>
      </w:pPr>
      <w:r>
        <w:rPr>
          <w:spacing w:val="-1"/>
          <w:sz w:val="24"/>
          <w:szCs w:val="24"/>
        </w:rPr>
        <w:t>□分期/分项验收</w:t>
      </w:r>
      <w:r>
        <w:rPr>
          <w:spacing w:val="-18"/>
          <w:sz w:val="24"/>
          <w:szCs w:val="24"/>
        </w:rPr>
        <w:t>：</w:t>
      </w:r>
      <w:r>
        <w:rPr>
          <w:spacing w:val="1"/>
          <w:sz w:val="24"/>
          <w:szCs w:val="24"/>
          <w:u w:val="single" w:color="auto"/>
        </w:rPr>
        <w:t xml:space="preserve"> </w:t>
      </w:r>
      <w:r>
        <w:rPr>
          <w:spacing w:val="-18"/>
          <w:sz w:val="24"/>
          <w:szCs w:val="24"/>
          <w:u w:val="single" w:color="auto"/>
        </w:rPr>
        <w:t>（</w:t>
      </w:r>
      <w:r>
        <w:rPr>
          <w:spacing w:val="-1"/>
          <w:sz w:val="24"/>
          <w:szCs w:val="24"/>
          <w:u w:val="single" w:color="auto"/>
        </w:rPr>
        <w:t xml:space="preserve">应明确分期/分项验收的工作安排）  </w:t>
      </w:r>
    </w:p>
    <w:p w14:paraId="653C6F94">
      <w:pPr>
        <w:pStyle w:val="6"/>
        <w:spacing w:before="181" w:line="219" w:lineRule="auto"/>
        <w:ind w:left="501"/>
        <w:rPr>
          <w:sz w:val="24"/>
          <w:szCs w:val="24"/>
        </w:rPr>
      </w:pPr>
      <w:r>
        <w:rPr>
          <w:spacing w:val="-3"/>
          <w:sz w:val="24"/>
          <w:szCs w:val="24"/>
        </w:rPr>
        <w:t>（4）履约验收程序：</w:t>
      </w:r>
      <w:r>
        <w:rPr>
          <w:sz w:val="24"/>
          <w:szCs w:val="24"/>
          <w:u w:val="single" w:color="auto"/>
        </w:rPr>
        <w:t xml:space="preserve">                                         </w:t>
      </w:r>
    </w:p>
    <w:p w14:paraId="13BB14DB">
      <w:pPr>
        <w:pStyle w:val="6"/>
        <w:spacing w:before="183" w:line="288" w:lineRule="auto"/>
        <w:ind w:left="15" w:right="61" w:firstLine="485"/>
        <w:rPr>
          <w:sz w:val="24"/>
          <w:szCs w:val="24"/>
        </w:rPr>
      </w:pPr>
      <w:r>
        <w:rPr>
          <w:sz w:val="24"/>
          <w:szCs w:val="24"/>
        </w:rPr>
        <w:t>（5）履约验收的内容</w:t>
      </w:r>
      <w:r>
        <w:rPr>
          <w:spacing w:val="-24"/>
          <w:sz w:val="24"/>
          <w:szCs w:val="24"/>
        </w:rPr>
        <w:t>：</w:t>
      </w:r>
      <w:r>
        <w:rPr>
          <w:spacing w:val="-11"/>
          <w:sz w:val="24"/>
          <w:szCs w:val="24"/>
          <w:u w:val="single" w:color="auto"/>
        </w:rPr>
        <w:t xml:space="preserve"> </w:t>
      </w:r>
      <w:r>
        <w:rPr>
          <w:spacing w:val="-24"/>
          <w:sz w:val="24"/>
          <w:szCs w:val="24"/>
          <w:u w:val="single" w:color="auto"/>
        </w:rPr>
        <w:t>（</w:t>
      </w:r>
      <w:r>
        <w:rPr>
          <w:sz w:val="24"/>
          <w:szCs w:val="24"/>
          <w:u w:val="single" w:color="auto"/>
        </w:rPr>
        <w:t>应当包括每一项技术和</w:t>
      </w:r>
      <w:r>
        <w:rPr>
          <w:spacing w:val="-1"/>
          <w:sz w:val="24"/>
          <w:szCs w:val="24"/>
          <w:u w:val="single" w:color="auto"/>
        </w:rPr>
        <w:t>商务要求的履约情况，特别是落</w:t>
      </w:r>
      <w:r>
        <w:rPr>
          <w:sz w:val="24"/>
          <w:szCs w:val="24"/>
        </w:rPr>
        <w:t xml:space="preserve"> </w:t>
      </w:r>
      <w:r>
        <w:rPr>
          <w:spacing w:val="-1"/>
          <w:sz w:val="24"/>
          <w:szCs w:val="24"/>
          <w:u w:val="single" w:color="auto"/>
        </w:rPr>
        <w:t>实政府采购扶持中小企业，支持绿色发展和乡村振兴等政策情况）</w:t>
      </w:r>
      <w:r>
        <w:rPr>
          <w:spacing w:val="1"/>
          <w:sz w:val="24"/>
          <w:szCs w:val="24"/>
          <w:u w:val="single" w:color="auto"/>
        </w:rPr>
        <w:t xml:space="preserve">       </w:t>
      </w:r>
    </w:p>
    <w:p w14:paraId="54E69163">
      <w:pPr>
        <w:pStyle w:val="6"/>
        <w:spacing w:before="185" w:line="219" w:lineRule="auto"/>
        <w:ind w:left="501"/>
        <w:rPr>
          <w:sz w:val="24"/>
          <w:szCs w:val="24"/>
        </w:rPr>
      </w:pPr>
      <w:r>
        <w:rPr>
          <w:spacing w:val="-3"/>
          <w:sz w:val="24"/>
          <w:szCs w:val="24"/>
        </w:rPr>
        <w:t>（6）履约验收标准：</w:t>
      </w:r>
      <w:r>
        <w:rPr>
          <w:sz w:val="24"/>
          <w:szCs w:val="24"/>
          <w:u w:val="single" w:color="auto"/>
        </w:rPr>
        <w:t xml:space="preserve">                                         </w:t>
      </w:r>
    </w:p>
    <w:p w14:paraId="28F9ED92">
      <w:pPr>
        <w:pStyle w:val="6"/>
        <w:spacing w:before="259" w:line="219" w:lineRule="auto"/>
        <w:ind w:left="501"/>
        <w:rPr>
          <w:sz w:val="24"/>
          <w:szCs w:val="24"/>
        </w:rPr>
      </w:pPr>
      <w:r>
        <w:rPr>
          <w:spacing w:val="-2"/>
          <w:sz w:val="24"/>
          <w:szCs w:val="24"/>
        </w:rPr>
        <w:t>（7）是否以采购活动中供应商提供的样品作为参考：</w:t>
      </w:r>
      <w:r>
        <w:rPr>
          <w:spacing w:val="-82"/>
          <w:sz w:val="24"/>
          <w:szCs w:val="24"/>
        </w:rPr>
        <w:t xml:space="preserve"> </w:t>
      </w:r>
      <w:r>
        <w:rPr>
          <w:spacing w:val="-2"/>
          <w:sz w:val="24"/>
          <w:szCs w:val="24"/>
        </w:rPr>
        <w:t>□是  □否</w:t>
      </w:r>
    </w:p>
    <w:p w14:paraId="1F1E241A">
      <w:pPr>
        <w:pStyle w:val="6"/>
        <w:spacing w:before="105" w:line="219" w:lineRule="auto"/>
        <w:ind w:left="501"/>
        <w:rPr>
          <w:sz w:val="24"/>
          <w:szCs w:val="24"/>
        </w:rPr>
      </w:pPr>
      <w:r>
        <w:rPr>
          <w:sz w:val="24"/>
          <w:szCs w:val="24"/>
        </w:rPr>
        <w:t>（8）履约验收其他事项</w:t>
      </w:r>
      <w:r>
        <w:rPr>
          <w:spacing w:val="-12"/>
          <w:sz w:val="24"/>
          <w:szCs w:val="24"/>
        </w:rPr>
        <w:t>：</w:t>
      </w:r>
      <w:r>
        <w:rPr>
          <w:sz w:val="24"/>
          <w:szCs w:val="24"/>
          <w:u w:val="single" w:color="auto"/>
        </w:rPr>
        <w:t xml:space="preserve">      </w:t>
      </w:r>
      <w:r>
        <w:rPr>
          <w:spacing w:val="-12"/>
          <w:sz w:val="24"/>
          <w:szCs w:val="24"/>
          <w:u w:val="single" w:color="auto"/>
        </w:rPr>
        <w:t>（</w:t>
      </w:r>
      <w:r>
        <w:rPr>
          <w:sz w:val="24"/>
          <w:szCs w:val="24"/>
          <w:u w:val="single" w:color="auto"/>
        </w:rPr>
        <w:t xml:space="preserve">产权过户登记等）           </w:t>
      </w:r>
    </w:p>
    <w:p w14:paraId="2E108007">
      <w:pPr>
        <w:pStyle w:val="6"/>
        <w:spacing w:before="183" w:line="219" w:lineRule="auto"/>
        <w:ind w:left="496"/>
        <w:rPr>
          <w:sz w:val="24"/>
          <w:szCs w:val="24"/>
        </w:rPr>
      </w:pPr>
      <w:r>
        <w:rPr>
          <w:b/>
          <w:bCs/>
          <w:spacing w:val="-4"/>
          <w:sz w:val="24"/>
          <w:szCs w:val="24"/>
        </w:rPr>
        <w:t>5.组成合同的文件</w:t>
      </w:r>
    </w:p>
    <w:p w14:paraId="3371B821">
      <w:pPr>
        <w:pStyle w:val="6"/>
        <w:spacing w:before="183" w:line="219" w:lineRule="auto"/>
        <w:ind w:left="501"/>
        <w:rPr>
          <w:spacing w:val="-2"/>
          <w:sz w:val="24"/>
          <w:szCs w:val="24"/>
        </w:rPr>
      </w:pPr>
      <w:r>
        <w:rPr>
          <w:spacing w:val="-7"/>
          <w:sz w:val="24"/>
          <w:szCs w:val="24"/>
        </w:rPr>
        <w:t>本协议书与下列文件一起构成合同文件，如下述文件之间有任何抵触、矛盾或歧义，</w:t>
      </w:r>
      <w:r>
        <w:rPr>
          <w:spacing w:val="18"/>
          <w:sz w:val="24"/>
          <w:szCs w:val="24"/>
        </w:rPr>
        <w:t xml:space="preserve"> </w:t>
      </w:r>
      <w:r>
        <w:rPr>
          <w:spacing w:val="-2"/>
          <w:sz w:val="24"/>
          <w:szCs w:val="24"/>
        </w:rPr>
        <w:t>应按以下顺序解释：</w:t>
      </w:r>
    </w:p>
    <w:p w14:paraId="495855C3">
      <w:pPr>
        <w:pStyle w:val="6"/>
        <w:spacing w:before="183" w:line="219" w:lineRule="auto"/>
        <w:ind w:left="501"/>
        <w:rPr>
          <w:spacing w:val="-2"/>
          <w:sz w:val="24"/>
          <w:szCs w:val="24"/>
        </w:rPr>
      </w:pPr>
      <w:r>
        <w:rPr>
          <w:rFonts w:hint="eastAsia"/>
          <w:spacing w:val="-2"/>
          <w:sz w:val="24"/>
          <w:szCs w:val="24"/>
          <w:lang w:eastAsia="zh-CN"/>
        </w:rPr>
        <w:t>（</w:t>
      </w:r>
      <w:r>
        <w:rPr>
          <w:rFonts w:hint="eastAsia"/>
          <w:spacing w:val="-2"/>
          <w:sz w:val="24"/>
          <w:szCs w:val="24"/>
          <w:lang w:val="en-US" w:eastAsia="zh-CN"/>
        </w:rPr>
        <w:t>1</w:t>
      </w:r>
      <w:r>
        <w:rPr>
          <w:rFonts w:hint="eastAsia"/>
          <w:spacing w:val="-2"/>
          <w:sz w:val="24"/>
          <w:szCs w:val="24"/>
          <w:lang w:eastAsia="zh-CN"/>
        </w:rPr>
        <w:t>）</w:t>
      </w:r>
      <w:r>
        <w:rPr>
          <w:spacing w:val="-2"/>
          <w:sz w:val="24"/>
          <w:szCs w:val="24"/>
        </w:rPr>
        <w:t>政府采购合同协议书及其变更、补充协议</w:t>
      </w:r>
    </w:p>
    <w:p w14:paraId="28D7E074">
      <w:pPr>
        <w:pStyle w:val="6"/>
        <w:spacing w:before="183" w:line="219" w:lineRule="auto"/>
        <w:ind w:left="501"/>
        <w:rPr>
          <w:spacing w:val="-2"/>
          <w:sz w:val="24"/>
          <w:szCs w:val="24"/>
        </w:rPr>
      </w:pPr>
      <w:r>
        <w:rPr>
          <w:spacing w:val="-2"/>
          <w:sz w:val="24"/>
          <w:szCs w:val="24"/>
        </w:rPr>
        <w:t>（2）政府采购合同专用条款</w:t>
      </w:r>
    </w:p>
    <w:p w14:paraId="7FF7808B">
      <w:pPr>
        <w:pStyle w:val="6"/>
        <w:spacing w:before="180" w:line="219" w:lineRule="auto"/>
        <w:ind w:left="501"/>
        <w:rPr>
          <w:sz w:val="24"/>
          <w:szCs w:val="24"/>
        </w:rPr>
      </w:pPr>
      <w:r>
        <w:rPr>
          <w:spacing w:val="-2"/>
          <w:sz w:val="24"/>
          <w:szCs w:val="24"/>
        </w:rPr>
        <w:t>（3）政府采购合同通用条款</w:t>
      </w:r>
    </w:p>
    <w:p w14:paraId="3A51318F">
      <w:pPr>
        <w:pStyle w:val="6"/>
        <w:spacing w:before="183" w:line="219" w:lineRule="auto"/>
        <w:ind w:left="501"/>
        <w:rPr>
          <w:sz w:val="24"/>
          <w:szCs w:val="24"/>
        </w:rPr>
      </w:pPr>
      <w:r>
        <w:rPr>
          <w:spacing w:val="-2"/>
          <w:sz w:val="24"/>
          <w:szCs w:val="24"/>
        </w:rPr>
        <w:t>（4）中标（成交）通知书</w:t>
      </w:r>
    </w:p>
    <w:p w14:paraId="2B4B521F">
      <w:pPr>
        <w:pStyle w:val="6"/>
        <w:spacing w:before="181" w:line="219" w:lineRule="auto"/>
        <w:ind w:left="501"/>
        <w:rPr>
          <w:sz w:val="24"/>
          <w:szCs w:val="24"/>
        </w:rPr>
      </w:pPr>
      <w:r>
        <w:rPr>
          <w:spacing w:val="-2"/>
          <w:sz w:val="24"/>
          <w:szCs w:val="24"/>
        </w:rPr>
        <w:t>（5）投标（响应）文件</w:t>
      </w:r>
    </w:p>
    <w:p w14:paraId="3E19810E">
      <w:pPr>
        <w:pStyle w:val="6"/>
        <w:spacing w:before="182" w:line="219" w:lineRule="auto"/>
        <w:ind w:left="501"/>
        <w:rPr>
          <w:sz w:val="24"/>
          <w:szCs w:val="24"/>
        </w:rPr>
      </w:pPr>
      <w:r>
        <w:rPr>
          <w:spacing w:val="-3"/>
          <w:sz w:val="24"/>
          <w:szCs w:val="24"/>
        </w:rPr>
        <w:t>（6）采购文件</w:t>
      </w:r>
    </w:p>
    <w:p w14:paraId="10B21BAB">
      <w:pPr>
        <w:pStyle w:val="6"/>
        <w:spacing w:before="182" w:line="219" w:lineRule="auto"/>
        <w:ind w:left="501"/>
        <w:rPr>
          <w:sz w:val="24"/>
          <w:szCs w:val="24"/>
        </w:rPr>
      </w:pPr>
      <w:r>
        <w:rPr>
          <w:spacing w:val="-2"/>
          <w:sz w:val="24"/>
          <w:szCs w:val="24"/>
        </w:rPr>
        <w:t>（7）有关技术文件，图纸</w:t>
      </w:r>
    </w:p>
    <w:p w14:paraId="3FB3E0BD">
      <w:pPr>
        <w:pStyle w:val="6"/>
        <w:spacing w:before="262" w:line="290" w:lineRule="auto"/>
        <w:ind w:left="11" w:firstLine="489"/>
        <w:rPr>
          <w:sz w:val="24"/>
          <w:szCs w:val="24"/>
        </w:rPr>
      </w:pPr>
      <w:r>
        <w:rPr>
          <w:spacing w:val="1"/>
          <w:sz w:val="24"/>
          <w:szCs w:val="24"/>
        </w:rPr>
        <w:t>（8）国家法律、行政法规和规章制度规定或合同约定的作为合同组成部分的其他</w:t>
      </w:r>
      <w:r>
        <w:rPr>
          <w:spacing w:val="11"/>
          <w:sz w:val="24"/>
          <w:szCs w:val="24"/>
        </w:rPr>
        <w:t xml:space="preserve"> </w:t>
      </w:r>
      <w:r>
        <w:rPr>
          <w:spacing w:val="-6"/>
          <w:sz w:val="24"/>
          <w:szCs w:val="24"/>
        </w:rPr>
        <w:t>文件</w:t>
      </w:r>
    </w:p>
    <w:p w14:paraId="71FCE906">
      <w:pPr>
        <w:pStyle w:val="6"/>
        <w:spacing w:before="103" w:line="220" w:lineRule="auto"/>
        <w:ind w:left="494"/>
        <w:rPr>
          <w:sz w:val="24"/>
          <w:szCs w:val="24"/>
        </w:rPr>
      </w:pPr>
      <w:r>
        <w:rPr>
          <w:b/>
          <w:bCs/>
          <w:spacing w:val="-5"/>
          <w:sz w:val="24"/>
          <w:szCs w:val="24"/>
        </w:rPr>
        <w:t>6.合同生效</w:t>
      </w:r>
    </w:p>
    <w:p w14:paraId="3B66D33A">
      <w:pPr>
        <w:pStyle w:val="6"/>
        <w:spacing w:before="182" w:line="219" w:lineRule="auto"/>
        <w:ind w:left="490"/>
        <w:rPr>
          <w:sz w:val="24"/>
          <w:szCs w:val="24"/>
        </w:rPr>
      </w:pPr>
      <w:r>
        <w:rPr>
          <w:spacing w:val="-1"/>
          <w:sz w:val="24"/>
          <w:szCs w:val="24"/>
        </w:rPr>
        <w:t>本合同自</w:t>
      </w:r>
      <w:r>
        <w:rPr>
          <w:spacing w:val="-1"/>
          <w:sz w:val="24"/>
          <w:szCs w:val="24"/>
          <w:u w:val="single" w:color="auto"/>
        </w:rPr>
        <w:t xml:space="preserve">                             </w:t>
      </w:r>
      <w:r>
        <w:rPr>
          <w:spacing w:val="-96"/>
          <w:sz w:val="24"/>
          <w:szCs w:val="24"/>
        </w:rPr>
        <w:t xml:space="preserve"> </w:t>
      </w:r>
      <w:r>
        <w:rPr>
          <w:spacing w:val="-1"/>
          <w:sz w:val="24"/>
          <w:szCs w:val="24"/>
        </w:rPr>
        <w:t>生效。</w:t>
      </w:r>
    </w:p>
    <w:p w14:paraId="4820BF7A">
      <w:pPr>
        <w:pStyle w:val="6"/>
        <w:spacing w:before="182" w:line="219" w:lineRule="auto"/>
        <w:ind w:left="497"/>
        <w:rPr>
          <w:sz w:val="24"/>
          <w:szCs w:val="24"/>
        </w:rPr>
      </w:pPr>
      <w:r>
        <w:rPr>
          <w:b/>
          <w:bCs/>
          <w:spacing w:val="-5"/>
          <w:sz w:val="24"/>
          <w:szCs w:val="24"/>
        </w:rPr>
        <w:t>7.合同份数</w:t>
      </w:r>
    </w:p>
    <w:p w14:paraId="1F125077">
      <w:pPr>
        <w:pStyle w:val="6"/>
        <w:spacing w:before="179" w:line="219" w:lineRule="auto"/>
        <w:ind w:left="490"/>
        <w:rPr>
          <w:sz w:val="24"/>
          <w:szCs w:val="24"/>
        </w:rPr>
      </w:pPr>
      <w:r>
        <w:rPr>
          <w:spacing w:val="-1"/>
          <w:sz w:val="24"/>
          <w:szCs w:val="24"/>
        </w:rPr>
        <w:t>本合同一式</w:t>
      </w:r>
      <w:r>
        <w:rPr>
          <w:spacing w:val="-1"/>
          <w:sz w:val="24"/>
          <w:szCs w:val="24"/>
          <w:u w:val="single" w:color="auto"/>
        </w:rPr>
        <w:t xml:space="preserve">    </w:t>
      </w:r>
      <w:r>
        <w:rPr>
          <w:spacing w:val="-110"/>
          <w:sz w:val="24"/>
          <w:szCs w:val="24"/>
        </w:rPr>
        <w:t xml:space="preserve"> </w:t>
      </w:r>
      <w:r>
        <w:rPr>
          <w:spacing w:val="-1"/>
          <w:sz w:val="24"/>
          <w:szCs w:val="24"/>
        </w:rPr>
        <w:t>份，甲方执</w:t>
      </w:r>
      <w:r>
        <w:rPr>
          <w:spacing w:val="-1"/>
          <w:sz w:val="24"/>
          <w:szCs w:val="24"/>
          <w:u w:val="single" w:color="auto"/>
        </w:rPr>
        <w:t xml:space="preserve">    </w:t>
      </w:r>
      <w:r>
        <w:rPr>
          <w:spacing w:val="-111"/>
          <w:sz w:val="24"/>
          <w:szCs w:val="24"/>
        </w:rPr>
        <w:t xml:space="preserve"> </w:t>
      </w:r>
      <w:r>
        <w:rPr>
          <w:spacing w:val="-1"/>
          <w:sz w:val="24"/>
          <w:szCs w:val="24"/>
        </w:rPr>
        <w:t>份，乙方执</w:t>
      </w:r>
      <w:r>
        <w:rPr>
          <w:spacing w:val="-1"/>
          <w:sz w:val="24"/>
          <w:szCs w:val="24"/>
          <w:u w:val="single" w:color="auto"/>
        </w:rPr>
        <w:t xml:space="preserve">    </w:t>
      </w:r>
      <w:r>
        <w:rPr>
          <w:spacing w:val="-110"/>
          <w:sz w:val="24"/>
          <w:szCs w:val="24"/>
        </w:rPr>
        <w:t xml:space="preserve"> </w:t>
      </w:r>
      <w:r>
        <w:rPr>
          <w:spacing w:val="-1"/>
          <w:sz w:val="24"/>
          <w:szCs w:val="24"/>
        </w:rPr>
        <w:t>份，均具有同等法律效</w:t>
      </w:r>
      <w:r>
        <w:rPr>
          <w:spacing w:val="-2"/>
          <w:sz w:val="24"/>
          <w:szCs w:val="24"/>
        </w:rPr>
        <w:t>力。</w:t>
      </w:r>
    </w:p>
    <w:p w14:paraId="2CA6351C">
      <w:pPr>
        <w:pStyle w:val="6"/>
        <w:spacing w:before="185" w:line="219" w:lineRule="auto"/>
        <w:ind w:left="490"/>
        <w:rPr>
          <w:sz w:val="24"/>
          <w:szCs w:val="24"/>
        </w:rPr>
      </w:pPr>
      <w:r>
        <w:rPr>
          <w:spacing w:val="-1"/>
          <w:sz w:val="24"/>
          <w:szCs w:val="24"/>
        </w:rPr>
        <w:t>合同订立时间：</w:t>
      </w:r>
      <w:r>
        <w:rPr>
          <w:spacing w:val="-1"/>
          <w:sz w:val="24"/>
          <w:szCs w:val="24"/>
          <w:u w:val="single" w:color="auto"/>
        </w:rPr>
        <w:t xml:space="preserve">         </w:t>
      </w:r>
      <w:r>
        <w:rPr>
          <w:spacing w:val="-110"/>
          <w:sz w:val="24"/>
          <w:szCs w:val="24"/>
        </w:rPr>
        <w:t xml:space="preserve"> </w:t>
      </w:r>
      <w:r>
        <w:rPr>
          <w:spacing w:val="-1"/>
          <w:sz w:val="24"/>
          <w:szCs w:val="24"/>
        </w:rPr>
        <w:t>年</w:t>
      </w:r>
      <w:r>
        <w:rPr>
          <w:spacing w:val="-1"/>
          <w:sz w:val="24"/>
          <w:szCs w:val="24"/>
          <w:u w:val="single" w:color="auto"/>
        </w:rPr>
        <w:t xml:space="preserve">      </w:t>
      </w:r>
      <w:r>
        <w:rPr>
          <w:spacing w:val="-104"/>
          <w:sz w:val="24"/>
          <w:szCs w:val="24"/>
        </w:rPr>
        <w:t xml:space="preserve"> </w:t>
      </w:r>
      <w:r>
        <w:rPr>
          <w:spacing w:val="-1"/>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w:t>
      </w:r>
    </w:p>
    <w:p w14:paraId="3AA0E6C4">
      <w:pPr>
        <w:pStyle w:val="6"/>
        <w:spacing w:before="181" w:line="221" w:lineRule="auto"/>
        <w:ind w:left="490"/>
        <w:rPr>
          <w:sz w:val="24"/>
          <w:szCs w:val="24"/>
        </w:rPr>
      </w:pPr>
      <w:r>
        <w:rPr>
          <w:spacing w:val="-2"/>
          <w:sz w:val="24"/>
          <w:szCs w:val="24"/>
        </w:rPr>
        <w:t>合同订立地点：</w:t>
      </w:r>
      <w:r>
        <w:rPr>
          <w:sz w:val="24"/>
          <w:szCs w:val="24"/>
          <w:u w:val="single" w:color="auto"/>
        </w:rPr>
        <w:t xml:space="preserve">                           </w:t>
      </w:r>
    </w:p>
    <w:p w14:paraId="1630285F">
      <w:pPr>
        <w:spacing w:before="59"/>
      </w:pPr>
    </w:p>
    <w:tbl>
      <w:tblPr>
        <w:tblStyle w:val="20"/>
        <w:tblW w:w="9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4"/>
        <w:gridCol w:w="2626"/>
        <w:gridCol w:w="2155"/>
        <w:gridCol w:w="2309"/>
      </w:tblGrid>
      <w:tr w14:paraId="04E7B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690" w:type="dxa"/>
            <w:gridSpan w:val="2"/>
            <w:vAlign w:val="top"/>
          </w:tcPr>
          <w:p w14:paraId="2C0A7017">
            <w:pPr>
              <w:pStyle w:val="21"/>
              <w:spacing w:before="40" w:line="219" w:lineRule="auto"/>
              <w:ind w:left="148"/>
            </w:pPr>
            <w:r>
              <w:rPr>
                <w:spacing w:val="-7"/>
              </w:rPr>
              <w:t>甲方（采购人、受采购人委托签订合同的单</w:t>
            </w:r>
          </w:p>
          <w:p w14:paraId="115F6F47">
            <w:pPr>
              <w:pStyle w:val="21"/>
              <w:spacing w:before="180" w:line="219" w:lineRule="auto"/>
              <w:ind w:left="671"/>
            </w:pPr>
            <w:r>
              <w:rPr>
                <w:spacing w:val="-1"/>
              </w:rPr>
              <w:t>位或采购文件约定的合同甲方）</w:t>
            </w:r>
          </w:p>
        </w:tc>
        <w:tc>
          <w:tcPr>
            <w:tcW w:w="4464" w:type="dxa"/>
            <w:gridSpan w:val="2"/>
            <w:vAlign w:val="top"/>
          </w:tcPr>
          <w:p w14:paraId="69415D75">
            <w:pPr>
              <w:pStyle w:val="21"/>
              <w:spacing w:before="272" w:line="219" w:lineRule="auto"/>
              <w:ind w:left="1422"/>
            </w:pPr>
            <w:r>
              <w:rPr>
                <w:spacing w:val="-5"/>
              </w:rPr>
              <w:t>乙方（供应商）</w:t>
            </w:r>
          </w:p>
        </w:tc>
      </w:tr>
      <w:tr w14:paraId="7E770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2064" w:type="dxa"/>
            <w:vAlign w:val="top"/>
          </w:tcPr>
          <w:p w14:paraId="266B40A8">
            <w:pPr>
              <w:pStyle w:val="21"/>
              <w:spacing w:before="32" w:line="219" w:lineRule="auto"/>
              <w:ind w:left="119"/>
            </w:pPr>
            <w:r>
              <w:rPr>
                <w:spacing w:val="-12"/>
              </w:rPr>
              <w:t>单位名称（公章或</w:t>
            </w:r>
          </w:p>
          <w:p w14:paraId="25597DBE">
            <w:pPr>
              <w:pStyle w:val="21"/>
              <w:spacing w:before="180" w:line="219" w:lineRule="auto"/>
              <w:ind w:left="560"/>
            </w:pPr>
            <w:r>
              <w:rPr>
                <w:spacing w:val="-3"/>
              </w:rPr>
              <w:t>合同章）</w:t>
            </w:r>
          </w:p>
        </w:tc>
        <w:tc>
          <w:tcPr>
            <w:tcW w:w="2626" w:type="dxa"/>
            <w:vAlign w:val="top"/>
          </w:tcPr>
          <w:p w14:paraId="7188656A">
            <w:pPr>
              <w:rPr>
                <w:rFonts w:ascii="Arial"/>
                <w:sz w:val="21"/>
              </w:rPr>
            </w:pPr>
          </w:p>
        </w:tc>
        <w:tc>
          <w:tcPr>
            <w:tcW w:w="2155" w:type="dxa"/>
            <w:vAlign w:val="top"/>
          </w:tcPr>
          <w:p w14:paraId="7A52792C">
            <w:pPr>
              <w:pStyle w:val="21"/>
              <w:spacing w:before="32" w:line="219" w:lineRule="auto"/>
              <w:ind w:left="126"/>
            </w:pPr>
            <w:r>
              <w:rPr>
                <w:spacing w:val="-2"/>
              </w:rPr>
              <w:t>单位名称（公章或</w:t>
            </w:r>
          </w:p>
          <w:p w14:paraId="11FBF2AA">
            <w:pPr>
              <w:pStyle w:val="21"/>
              <w:spacing w:before="180" w:line="219" w:lineRule="auto"/>
              <w:ind w:left="605"/>
            </w:pPr>
            <w:r>
              <w:rPr>
                <w:spacing w:val="-3"/>
              </w:rPr>
              <w:t>合同章）</w:t>
            </w:r>
          </w:p>
        </w:tc>
        <w:tc>
          <w:tcPr>
            <w:tcW w:w="2309" w:type="dxa"/>
            <w:vAlign w:val="top"/>
          </w:tcPr>
          <w:p w14:paraId="0FABE87F">
            <w:pPr>
              <w:rPr>
                <w:rFonts w:ascii="Arial"/>
                <w:sz w:val="21"/>
              </w:rPr>
            </w:pPr>
          </w:p>
        </w:tc>
      </w:tr>
      <w:tr w14:paraId="2810D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2064" w:type="dxa"/>
            <w:vMerge w:val="restart"/>
            <w:tcBorders>
              <w:bottom w:val="nil"/>
            </w:tcBorders>
            <w:vAlign w:val="top"/>
          </w:tcPr>
          <w:p w14:paraId="56BD1EB6">
            <w:pPr>
              <w:pStyle w:val="21"/>
              <w:spacing w:before="276" w:line="219" w:lineRule="auto"/>
              <w:ind w:left="440"/>
            </w:pPr>
            <w:r>
              <w:rPr>
                <w:spacing w:val="-3"/>
              </w:rPr>
              <w:t>法定代表人</w:t>
            </w:r>
          </w:p>
          <w:p w14:paraId="3084DCB7">
            <w:pPr>
              <w:pStyle w:val="21"/>
              <w:spacing w:before="183" w:line="219" w:lineRule="auto"/>
              <w:ind w:left="259"/>
            </w:pPr>
            <w:r>
              <w:rPr>
                <w:spacing w:val="-2"/>
              </w:rPr>
              <w:t>或其委托代理人</w:t>
            </w:r>
          </w:p>
          <w:p w14:paraId="06B2E71A">
            <w:pPr>
              <w:pStyle w:val="21"/>
              <w:spacing w:before="179" w:line="219" w:lineRule="auto"/>
              <w:ind w:left="570"/>
            </w:pPr>
            <w:r>
              <w:rPr>
                <w:spacing w:val="-6"/>
              </w:rPr>
              <w:t>（签章）</w:t>
            </w:r>
          </w:p>
        </w:tc>
        <w:tc>
          <w:tcPr>
            <w:tcW w:w="2626" w:type="dxa"/>
            <w:vMerge w:val="restart"/>
            <w:tcBorders>
              <w:bottom w:val="nil"/>
            </w:tcBorders>
            <w:vAlign w:val="top"/>
          </w:tcPr>
          <w:p w14:paraId="3BE3BE17">
            <w:pPr>
              <w:rPr>
                <w:rFonts w:ascii="Arial"/>
                <w:sz w:val="21"/>
              </w:rPr>
            </w:pPr>
          </w:p>
        </w:tc>
        <w:tc>
          <w:tcPr>
            <w:tcW w:w="2155" w:type="dxa"/>
            <w:vAlign w:val="top"/>
          </w:tcPr>
          <w:p w14:paraId="62095554">
            <w:pPr>
              <w:pStyle w:val="21"/>
              <w:spacing w:before="33" w:line="219" w:lineRule="auto"/>
              <w:ind w:left="485"/>
            </w:pPr>
            <w:r>
              <w:rPr>
                <w:spacing w:val="-3"/>
              </w:rPr>
              <w:t>法定代表人</w:t>
            </w:r>
          </w:p>
          <w:p w14:paraId="6BEB74AB">
            <w:pPr>
              <w:pStyle w:val="21"/>
              <w:spacing w:before="180" w:line="219" w:lineRule="auto"/>
              <w:ind w:left="247"/>
            </w:pPr>
            <w:r>
              <w:rPr>
                <w:spacing w:val="-2"/>
              </w:rPr>
              <w:t>或其委托代理人</w:t>
            </w:r>
          </w:p>
          <w:p w14:paraId="69B0B450">
            <w:pPr>
              <w:pStyle w:val="21"/>
              <w:spacing w:before="182" w:line="219" w:lineRule="auto"/>
              <w:ind w:left="615"/>
            </w:pPr>
            <w:r>
              <w:rPr>
                <w:spacing w:val="-6"/>
              </w:rPr>
              <w:t>（签章）</w:t>
            </w:r>
          </w:p>
        </w:tc>
        <w:tc>
          <w:tcPr>
            <w:tcW w:w="2309" w:type="dxa"/>
            <w:vAlign w:val="top"/>
          </w:tcPr>
          <w:p w14:paraId="5381425F">
            <w:pPr>
              <w:rPr>
                <w:rFonts w:ascii="Arial"/>
                <w:sz w:val="21"/>
              </w:rPr>
            </w:pPr>
          </w:p>
        </w:tc>
      </w:tr>
      <w:tr w14:paraId="38C4B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4" w:type="dxa"/>
            <w:vMerge w:val="continue"/>
            <w:tcBorders>
              <w:top w:val="nil"/>
            </w:tcBorders>
            <w:vAlign w:val="top"/>
          </w:tcPr>
          <w:p w14:paraId="6C3F19DE">
            <w:pPr>
              <w:rPr>
                <w:rFonts w:ascii="Arial"/>
                <w:sz w:val="21"/>
              </w:rPr>
            </w:pPr>
          </w:p>
        </w:tc>
        <w:tc>
          <w:tcPr>
            <w:tcW w:w="2626" w:type="dxa"/>
            <w:vMerge w:val="continue"/>
            <w:tcBorders>
              <w:top w:val="nil"/>
            </w:tcBorders>
            <w:vAlign w:val="top"/>
          </w:tcPr>
          <w:p w14:paraId="708CEFD3">
            <w:pPr>
              <w:rPr>
                <w:rFonts w:ascii="Arial"/>
                <w:sz w:val="21"/>
              </w:rPr>
            </w:pPr>
          </w:p>
        </w:tc>
        <w:tc>
          <w:tcPr>
            <w:tcW w:w="2155" w:type="dxa"/>
            <w:vAlign w:val="top"/>
          </w:tcPr>
          <w:p w14:paraId="6085C01D">
            <w:pPr>
              <w:pStyle w:val="21"/>
              <w:spacing w:before="43" w:line="219" w:lineRule="auto"/>
              <w:ind w:left="484"/>
            </w:pPr>
            <w:r>
              <w:rPr>
                <w:spacing w:val="-2"/>
              </w:rPr>
              <w:t>拥有者性别</w:t>
            </w:r>
          </w:p>
        </w:tc>
        <w:tc>
          <w:tcPr>
            <w:tcW w:w="2309" w:type="dxa"/>
            <w:vAlign w:val="top"/>
          </w:tcPr>
          <w:p w14:paraId="51E7C1AD">
            <w:pPr>
              <w:rPr>
                <w:rFonts w:ascii="Arial"/>
                <w:sz w:val="21"/>
              </w:rPr>
            </w:pPr>
          </w:p>
        </w:tc>
      </w:tr>
      <w:tr w14:paraId="13B3D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4" w:type="dxa"/>
            <w:vAlign w:val="top"/>
          </w:tcPr>
          <w:p w14:paraId="7805AB33">
            <w:pPr>
              <w:pStyle w:val="21"/>
              <w:spacing w:before="45" w:line="220" w:lineRule="auto"/>
              <w:ind w:left="678"/>
            </w:pPr>
            <w:r>
              <w:rPr>
                <w:spacing w:val="-5"/>
              </w:rPr>
              <w:t>住</w:t>
            </w:r>
            <w:r>
              <w:rPr>
                <w:spacing w:val="4"/>
              </w:rPr>
              <w:t xml:space="preserve">  </w:t>
            </w:r>
            <w:r>
              <w:rPr>
                <w:spacing w:val="-5"/>
              </w:rPr>
              <w:t>所</w:t>
            </w:r>
          </w:p>
        </w:tc>
        <w:tc>
          <w:tcPr>
            <w:tcW w:w="2626" w:type="dxa"/>
            <w:vAlign w:val="top"/>
          </w:tcPr>
          <w:p w14:paraId="62BB1BAB">
            <w:pPr>
              <w:rPr>
                <w:rFonts w:ascii="Arial"/>
                <w:sz w:val="21"/>
              </w:rPr>
            </w:pPr>
          </w:p>
        </w:tc>
        <w:tc>
          <w:tcPr>
            <w:tcW w:w="2155" w:type="dxa"/>
            <w:vAlign w:val="top"/>
          </w:tcPr>
          <w:p w14:paraId="185F180B">
            <w:pPr>
              <w:pStyle w:val="21"/>
              <w:spacing w:before="45" w:line="220" w:lineRule="auto"/>
              <w:ind w:left="723"/>
            </w:pPr>
            <w:r>
              <w:rPr>
                <w:spacing w:val="-5"/>
              </w:rPr>
              <w:t>住</w:t>
            </w:r>
            <w:r>
              <w:rPr>
                <w:spacing w:val="4"/>
              </w:rPr>
              <w:t xml:space="preserve">  </w:t>
            </w:r>
            <w:r>
              <w:rPr>
                <w:spacing w:val="-5"/>
              </w:rPr>
              <w:t>所</w:t>
            </w:r>
          </w:p>
        </w:tc>
        <w:tc>
          <w:tcPr>
            <w:tcW w:w="2309" w:type="dxa"/>
            <w:vAlign w:val="top"/>
          </w:tcPr>
          <w:p w14:paraId="3EB5F1AC">
            <w:pPr>
              <w:rPr>
                <w:rFonts w:ascii="Arial"/>
                <w:sz w:val="21"/>
              </w:rPr>
            </w:pPr>
          </w:p>
        </w:tc>
      </w:tr>
      <w:tr w14:paraId="156BD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78E9831E">
            <w:pPr>
              <w:pStyle w:val="21"/>
              <w:spacing w:before="46" w:line="221" w:lineRule="auto"/>
              <w:ind w:left="560"/>
            </w:pPr>
            <w:r>
              <w:rPr>
                <w:spacing w:val="-9"/>
              </w:rPr>
              <w:t>联</w:t>
            </w:r>
            <w:r>
              <w:rPr>
                <w:spacing w:val="15"/>
              </w:rPr>
              <w:t xml:space="preserve"> </w:t>
            </w:r>
            <w:r>
              <w:rPr>
                <w:spacing w:val="-9"/>
              </w:rPr>
              <w:t>系</w:t>
            </w:r>
            <w:r>
              <w:rPr>
                <w:spacing w:val="11"/>
              </w:rPr>
              <w:t xml:space="preserve"> </w:t>
            </w:r>
            <w:r>
              <w:rPr>
                <w:spacing w:val="-9"/>
              </w:rPr>
              <w:t>人</w:t>
            </w:r>
          </w:p>
        </w:tc>
        <w:tc>
          <w:tcPr>
            <w:tcW w:w="2626" w:type="dxa"/>
            <w:vAlign w:val="top"/>
          </w:tcPr>
          <w:p w14:paraId="0BE43B16">
            <w:pPr>
              <w:rPr>
                <w:rFonts w:ascii="Arial"/>
                <w:sz w:val="21"/>
              </w:rPr>
            </w:pPr>
          </w:p>
        </w:tc>
        <w:tc>
          <w:tcPr>
            <w:tcW w:w="2155" w:type="dxa"/>
            <w:vAlign w:val="top"/>
          </w:tcPr>
          <w:p w14:paraId="661B1FA0">
            <w:pPr>
              <w:pStyle w:val="21"/>
              <w:spacing w:before="46" w:line="221" w:lineRule="auto"/>
              <w:ind w:left="605"/>
            </w:pPr>
            <w:r>
              <w:rPr>
                <w:spacing w:val="-9"/>
              </w:rPr>
              <w:t>联</w:t>
            </w:r>
            <w:r>
              <w:rPr>
                <w:spacing w:val="15"/>
              </w:rPr>
              <w:t xml:space="preserve"> </w:t>
            </w:r>
            <w:r>
              <w:rPr>
                <w:spacing w:val="-9"/>
              </w:rPr>
              <w:t>系</w:t>
            </w:r>
            <w:r>
              <w:rPr>
                <w:spacing w:val="11"/>
              </w:rPr>
              <w:t xml:space="preserve"> </w:t>
            </w:r>
            <w:r>
              <w:rPr>
                <w:spacing w:val="-9"/>
              </w:rPr>
              <w:t>人</w:t>
            </w:r>
          </w:p>
        </w:tc>
        <w:tc>
          <w:tcPr>
            <w:tcW w:w="2309" w:type="dxa"/>
            <w:vAlign w:val="top"/>
          </w:tcPr>
          <w:p w14:paraId="4639D855">
            <w:pPr>
              <w:rPr>
                <w:rFonts w:ascii="Arial"/>
                <w:sz w:val="21"/>
              </w:rPr>
            </w:pPr>
          </w:p>
        </w:tc>
      </w:tr>
      <w:tr w14:paraId="55DA3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43160255">
            <w:pPr>
              <w:pStyle w:val="21"/>
              <w:spacing w:before="45" w:line="221" w:lineRule="auto"/>
              <w:ind w:left="560"/>
            </w:pPr>
            <w:r>
              <w:rPr>
                <w:spacing w:val="-3"/>
              </w:rPr>
              <w:t>联系电话</w:t>
            </w:r>
          </w:p>
        </w:tc>
        <w:tc>
          <w:tcPr>
            <w:tcW w:w="2626" w:type="dxa"/>
            <w:vAlign w:val="top"/>
          </w:tcPr>
          <w:p w14:paraId="6E1A42B1">
            <w:pPr>
              <w:rPr>
                <w:rFonts w:ascii="Arial"/>
                <w:sz w:val="21"/>
              </w:rPr>
            </w:pPr>
          </w:p>
        </w:tc>
        <w:tc>
          <w:tcPr>
            <w:tcW w:w="2155" w:type="dxa"/>
            <w:vAlign w:val="top"/>
          </w:tcPr>
          <w:p w14:paraId="79B453D6">
            <w:pPr>
              <w:pStyle w:val="21"/>
              <w:spacing w:before="45" w:line="221" w:lineRule="auto"/>
              <w:ind w:left="605"/>
            </w:pPr>
            <w:r>
              <w:rPr>
                <w:spacing w:val="-3"/>
              </w:rPr>
              <w:t>联系电话</w:t>
            </w:r>
          </w:p>
        </w:tc>
        <w:tc>
          <w:tcPr>
            <w:tcW w:w="2309" w:type="dxa"/>
            <w:vAlign w:val="top"/>
          </w:tcPr>
          <w:p w14:paraId="105D38EC">
            <w:pPr>
              <w:rPr>
                <w:rFonts w:ascii="Arial"/>
                <w:sz w:val="21"/>
              </w:rPr>
            </w:pPr>
          </w:p>
        </w:tc>
      </w:tr>
      <w:tr w14:paraId="0D8EA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36E4FF65">
            <w:pPr>
              <w:pStyle w:val="21"/>
              <w:spacing w:before="47" w:line="219" w:lineRule="auto"/>
              <w:ind w:left="559"/>
            </w:pPr>
            <w:r>
              <w:rPr>
                <w:spacing w:val="-3"/>
              </w:rPr>
              <w:t>通信地址</w:t>
            </w:r>
          </w:p>
        </w:tc>
        <w:tc>
          <w:tcPr>
            <w:tcW w:w="2626" w:type="dxa"/>
            <w:vAlign w:val="top"/>
          </w:tcPr>
          <w:p w14:paraId="37F6AEC3">
            <w:pPr>
              <w:rPr>
                <w:rFonts w:ascii="Arial"/>
                <w:sz w:val="21"/>
              </w:rPr>
            </w:pPr>
          </w:p>
        </w:tc>
        <w:tc>
          <w:tcPr>
            <w:tcW w:w="2155" w:type="dxa"/>
            <w:vAlign w:val="top"/>
          </w:tcPr>
          <w:p w14:paraId="51C98084">
            <w:pPr>
              <w:pStyle w:val="21"/>
              <w:spacing w:before="47" w:line="219" w:lineRule="auto"/>
              <w:ind w:left="604"/>
            </w:pPr>
            <w:r>
              <w:rPr>
                <w:spacing w:val="-3"/>
              </w:rPr>
              <w:t>通信地址</w:t>
            </w:r>
          </w:p>
        </w:tc>
        <w:tc>
          <w:tcPr>
            <w:tcW w:w="2309" w:type="dxa"/>
            <w:vAlign w:val="top"/>
          </w:tcPr>
          <w:p w14:paraId="4852276E">
            <w:pPr>
              <w:rPr>
                <w:rFonts w:ascii="Arial"/>
                <w:sz w:val="21"/>
              </w:rPr>
            </w:pPr>
          </w:p>
        </w:tc>
      </w:tr>
      <w:tr w14:paraId="4F1C2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1600B839">
            <w:pPr>
              <w:pStyle w:val="21"/>
              <w:spacing w:before="46" w:line="219" w:lineRule="auto"/>
              <w:ind w:left="576"/>
            </w:pPr>
            <w:r>
              <w:rPr>
                <w:spacing w:val="-7"/>
              </w:rPr>
              <w:t>邮政编码</w:t>
            </w:r>
          </w:p>
        </w:tc>
        <w:tc>
          <w:tcPr>
            <w:tcW w:w="2626" w:type="dxa"/>
            <w:vAlign w:val="top"/>
          </w:tcPr>
          <w:p w14:paraId="3D3EDBDC">
            <w:pPr>
              <w:rPr>
                <w:rFonts w:ascii="Arial"/>
                <w:sz w:val="21"/>
              </w:rPr>
            </w:pPr>
          </w:p>
        </w:tc>
        <w:tc>
          <w:tcPr>
            <w:tcW w:w="2155" w:type="dxa"/>
            <w:vAlign w:val="top"/>
          </w:tcPr>
          <w:p w14:paraId="7D58EA00">
            <w:pPr>
              <w:pStyle w:val="21"/>
              <w:spacing w:before="46" w:line="219" w:lineRule="auto"/>
              <w:ind w:left="622"/>
            </w:pPr>
            <w:r>
              <w:rPr>
                <w:spacing w:val="-7"/>
              </w:rPr>
              <w:t>邮政编码</w:t>
            </w:r>
          </w:p>
        </w:tc>
        <w:tc>
          <w:tcPr>
            <w:tcW w:w="2309" w:type="dxa"/>
            <w:vAlign w:val="top"/>
          </w:tcPr>
          <w:p w14:paraId="51B40A03">
            <w:pPr>
              <w:rPr>
                <w:rFonts w:ascii="Arial"/>
                <w:sz w:val="21"/>
              </w:rPr>
            </w:pPr>
          </w:p>
        </w:tc>
      </w:tr>
      <w:tr w14:paraId="6CB56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339E5F66">
            <w:pPr>
              <w:pStyle w:val="21"/>
              <w:spacing w:before="45" w:line="220" w:lineRule="auto"/>
              <w:ind w:left="587"/>
            </w:pPr>
            <w:r>
              <w:rPr>
                <w:spacing w:val="-10"/>
              </w:rPr>
              <w:t>电子邮箱</w:t>
            </w:r>
          </w:p>
        </w:tc>
        <w:tc>
          <w:tcPr>
            <w:tcW w:w="2626" w:type="dxa"/>
            <w:vAlign w:val="top"/>
          </w:tcPr>
          <w:p w14:paraId="52D1937C">
            <w:pPr>
              <w:rPr>
                <w:rFonts w:ascii="Arial"/>
                <w:sz w:val="21"/>
              </w:rPr>
            </w:pPr>
          </w:p>
        </w:tc>
        <w:tc>
          <w:tcPr>
            <w:tcW w:w="2155" w:type="dxa"/>
            <w:vAlign w:val="top"/>
          </w:tcPr>
          <w:p w14:paraId="6711F2BD">
            <w:pPr>
              <w:pStyle w:val="21"/>
              <w:spacing w:before="45" w:line="220" w:lineRule="auto"/>
              <w:ind w:left="632"/>
            </w:pPr>
            <w:r>
              <w:rPr>
                <w:spacing w:val="-10"/>
              </w:rPr>
              <w:t>电子邮箱</w:t>
            </w:r>
          </w:p>
        </w:tc>
        <w:tc>
          <w:tcPr>
            <w:tcW w:w="2309" w:type="dxa"/>
            <w:vAlign w:val="top"/>
          </w:tcPr>
          <w:p w14:paraId="3F659390">
            <w:pPr>
              <w:rPr>
                <w:rFonts w:ascii="Arial"/>
                <w:sz w:val="21"/>
              </w:rPr>
            </w:pPr>
          </w:p>
        </w:tc>
      </w:tr>
      <w:tr w14:paraId="5EBD0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2064" w:type="dxa"/>
            <w:vAlign w:val="top"/>
          </w:tcPr>
          <w:p w14:paraId="7A61FD85">
            <w:pPr>
              <w:pStyle w:val="21"/>
              <w:spacing w:before="36" w:line="341" w:lineRule="auto"/>
              <w:ind w:left="917" w:right="189" w:hanging="713"/>
            </w:pPr>
            <w:r>
              <w:rPr>
                <w:spacing w:val="-3"/>
              </w:rPr>
              <w:t>统一社会信用代</w:t>
            </w:r>
            <w:r>
              <w:rPr>
                <w:spacing w:val="4"/>
              </w:rPr>
              <w:t xml:space="preserve"> </w:t>
            </w:r>
            <w:r>
              <w:t>码</w:t>
            </w:r>
          </w:p>
        </w:tc>
        <w:tc>
          <w:tcPr>
            <w:tcW w:w="2626" w:type="dxa"/>
            <w:vAlign w:val="top"/>
          </w:tcPr>
          <w:p w14:paraId="56354708">
            <w:pPr>
              <w:rPr>
                <w:rFonts w:ascii="Arial"/>
                <w:sz w:val="21"/>
              </w:rPr>
            </w:pPr>
          </w:p>
        </w:tc>
        <w:tc>
          <w:tcPr>
            <w:tcW w:w="2155" w:type="dxa"/>
            <w:vAlign w:val="top"/>
          </w:tcPr>
          <w:p w14:paraId="00B8BE5B">
            <w:pPr>
              <w:pStyle w:val="21"/>
              <w:spacing w:before="269" w:line="219" w:lineRule="auto"/>
              <w:ind w:left="130"/>
            </w:pPr>
            <w:r>
              <w:rPr>
                <w:spacing w:val="-2"/>
              </w:rPr>
              <w:t>统一社会信用代码</w:t>
            </w:r>
          </w:p>
        </w:tc>
        <w:tc>
          <w:tcPr>
            <w:tcW w:w="2309" w:type="dxa"/>
            <w:vAlign w:val="top"/>
          </w:tcPr>
          <w:p w14:paraId="5BDCEB90">
            <w:pPr>
              <w:rPr>
                <w:rFonts w:ascii="Arial"/>
                <w:sz w:val="21"/>
              </w:rPr>
            </w:pPr>
          </w:p>
        </w:tc>
      </w:tr>
      <w:tr w14:paraId="7AF5B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42DE7C2C">
            <w:pPr>
              <w:rPr>
                <w:rFonts w:ascii="Arial"/>
                <w:sz w:val="21"/>
              </w:rPr>
            </w:pPr>
          </w:p>
        </w:tc>
        <w:tc>
          <w:tcPr>
            <w:tcW w:w="2626" w:type="dxa"/>
            <w:vAlign w:val="top"/>
          </w:tcPr>
          <w:p w14:paraId="45EA6B48">
            <w:pPr>
              <w:rPr>
                <w:rFonts w:ascii="Arial"/>
                <w:sz w:val="21"/>
              </w:rPr>
            </w:pPr>
          </w:p>
        </w:tc>
        <w:tc>
          <w:tcPr>
            <w:tcW w:w="2155" w:type="dxa"/>
            <w:vAlign w:val="top"/>
          </w:tcPr>
          <w:p w14:paraId="4C0537EB">
            <w:pPr>
              <w:pStyle w:val="21"/>
              <w:spacing w:before="44" w:line="220" w:lineRule="auto"/>
              <w:ind w:left="605"/>
            </w:pPr>
            <w:r>
              <w:rPr>
                <w:spacing w:val="-3"/>
              </w:rPr>
              <w:t>开户名称</w:t>
            </w:r>
          </w:p>
        </w:tc>
        <w:tc>
          <w:tcPr>
            <w:tcW w:w="2309" w:type="dxa"/>
            <w:vAlign w:val="top"/>
          </w:tcPr>
          <w:p w14:paraId="4B7795DB">
            <w:pPr>
              <w:rPr>
                <w:rFonts w:ascii="Arial"/>
                <w:sz w:val="21"/>
              </w:rPr>
            </w:pPr>
          </w:p>
        </w:tc>
      </w:tr>
      <w:tr w14:paraId="1EEDC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2221186B">
            <w:pPr>
              <w:rPr>
                <w:rFonts w:ascii="Arial"/>
                <w:sz w:val="21"/>
              </w:rPr>
            </w:pPr>
          </w:p>
        </w:tc>
        <w:tc>
          <w:tcPr>
            <w:tcW w:w="2626" w:type="dxa"/>
            <w:vAlign w:val="top"/>
          </w:tcPr>
          <w:p w14:paraId="4AE08EB9">
            <w:pPr>
              <w:rPr>
                <w:rFonts w:ascii="Arial"/>
                <w:sz w:val="21"/>
              </w:rPr>
            </w:pPr>
          </w:p>
        </w:tc>
        <w:tc>
          <w:tcPr>
            <w:tcW w:w="2155" w:type="dxa"/>
            <w:vAlign w:val="top"/>
          </w:tcPr>
          <w:p w14:paraId="5F646EE4">
            <w:pPr>
              <w:pStyle w:val="21"/>
              <w:spacing w:before="46" w:line="220" w:lineRule="auto"/>
              <w:ind w:left="605"/>
            </w:pPr>
            <w:r>
              <w:rPr>
                <w:spacing w:val="-3"/>
              </w:rPr>
              <w:t>开户银行</w:t>
            </w:r>
          </w:p>
        </w:tc>
        <w:tc>
          <w:tcPr>
            <w:tcW w:w="2309" w:type="dxa"/>
            <w:vAlign w:val="top"/>
          </w:tcPr>
          <w:p w14:paraId="396A34FD">
            <w:pPr>
              <w:rPr>
                <w:rFonts w:ascii="Arial"/>
                <w:sz w:val="21"/>
              </w:rPr>
            </w:pPr>
          </w:p>
        </w:tc>
      </w:tr>
      <w:tr w14:paraId="46DAA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40227ABA">
            <w:pPr>
              <w:rPr>
                <w:rFonts w:ascii="Arial"/>
                <w:sz w:val="21"/>
              </w:rPr>
            </w:pPr>
          </w:p>
        </w:tc>
        <w:tc>
          <w:tcPr>
            <w:tcW w:w="2626" w:type="dxa"/>
            <w:vAlign w:val="top"/>
          </w:tcPr>
          <w:p w14:paraId="3C32C3C7">
            <w:pPr>
              <w:rPr>
                <w:rFonts w:ascii="Arial"/>
                <w:sz w:val="21"/>
              </w:rPr>
            </w:pPr>
          </w:p>
        </w:tc>
        <w:tc>
          <w:tcPr>
            <w:tcW w:w="2155" w:type="dxa"/>
            <w:vAlign w:val="top"/>
          </w:tcPr>
          <w:p w14:paraId="21719C04">
            <w:pPr>
              <w:pStyle w:val="21"/>
              <w:spacing w:before="45" w:line="220" w:lineRule="auto"/>
              <w:ind w:left="605"/>
            </w:pPr>
            <w:r>
              <w:rPr>
                <w:spacing w:val="-3"/>
              </w:rPr>
              <w:t>银行账号</w:t>
            </w:r>
          </w:p>
        </w:tc>
        <w:tc>
          <w:tcPr>
            <w:tcW w:w="2309" w:type="dxa"/>
            <w:vAlign w:val="top"/>
          </w:tcPr>
          <w:p w14:paraId="270B01FC">
            <w:pPr>
              <w:rPr>
                <w:rFonts w:ascii="Arial"/>
                <w:sz w:val="21"/>
              </w:rPr>
            </w:pPr>
          </w:p>
        </w:tc>
      </w:tr>
    </w:tbl>
    <w:p w14:paraId="39FA7015">
      <w:pPr>
        <w:rPr>
          <w:rFonts w:ascii="Arial"/>
          <w:sz w:val="21"/>
        </w:rPr>
      </w:pPr>
    </w:p>
    <w:p w14:paraId="76ECED8E">
      <w:pPr>
        <w:rPr>
          <w:rFonts w:ascii="Arial" w:hAnsi="Arial" w:eastAsia="Arial" w:cs="Arial"/>
          <w:sz w:val="21"/>
          <w:szCs w:val="21"/>
        </w:rPr>
        <w:sectPr>
          <w:headerReference r:id="rId10" w:type="default"/>
          <w:footerReference r:id="rId11" w:type="default"/>
          <w:pgSz w:w="11906" w:h="16839"/>
          <w:pgMar w:top="1166" w:right="1417" w:bottom="1362" w:left="1305" w:header="829" w:footer="1200" w:gutter="0"/>
          <w:pgNumType w:fmt="decimal"/>
          <w:cols w:space="720" w:num="1"/>
        </w:sectPr>
      </w:pPr>
    </w:p>
    <w:p w14:paraId="27957D6F">
      <w:pPr>
        <w:pStyle w:val="6"/>
        <w:spacing w:before="158" w:line="219" w:lineRule="auto"/>
        <w:ind w:left="2916"/>
        <w:outlineLvl w:val="1"/>
        <w:rPr>
          <w:sz w:val="24"/>
          <w:szCs w:val="24"/>
        </w:rPr>
      </w:pPr>
      <w:bookmarkStart w:id="56" w:name="bookmark27"/>
      <w:bookmarkEnd w:id="56"/>
      <w:bookmarkStart w:id="57" w:name="_Toc9486"/>
      <w:r>
        <w:rPr>
          <w:b/>
          <w:bCs/>
          <w:spacing w:val="-2"/>
          <w:sz w:val="24"/>
          <w:szCs w:val="24"/>
        </w:rPr>
        <w:t>第二节政府采购合同通用条款</w:t>
      </w:r>
      <w:bookmarkEnd w:id="57"/>
    </w:p>
    <w:p w14:paraId="2E4662FB">
      <w:pPr>
        <w:spacing w:line="360" w:lineRule="auto"/>
        <w:rPr>
          <w:rFonts w:ascii="Arial"/>
          <w:sz w:val="21"/>
        </w:rPr>
      </w:pPr>
    </w:p>
    <w:p w14:paraId="2707BEFF">
      <w:pPr>
        <w:pStyle w:val="6"/>
        <w:keepNext w:val="0"/>
        <w:keepLines w:val="0"/>
        <w:pageBreakBefore w:val="0"/>
        <w:widowControl/>
        <w:kinsoku w:val="0"/>
        <w:wordWrap/>
        <w:overflowPunct/>
        <w:topLinePunct w:val="0"/>
        <w:autoSpaceDE w:val="0"/>
        <w:autoSpaceDN w:val="0"/>
        <w:bidi w:val="0"/>
        <w:adjustRightInd w:val="0"/>
        <w:snapToGrid w:val="0"/>
        <w:spacing w:before="78" w:line="220" w:lineRule="auto"/>
        <w:ind w:left="0" w:right="0"/>
        <w:textAlignment w:val="baseline"/>
        <w:rPr>
          <w:sz w:val="24"/>
          <w:szCs w:val="24"/>
        </w:rPr>
      </w:pPr>
      <w:r>
        <w:rPr>
          <w:b/>
          <w:bCs/>
          <w:spacing w:val="-13"/>
          <w:sz w:val="24"/>
          <w:szCs w:val="24"/>
        </w:rPr>
        <w:t>1.定义</w:t>
      </w:r>
    </w:p>
    <w:p w14:paraId="459BE8D7">
      <w:pPr>
        <w:pStyle w:val="6"/>
        <w:keepNext w:val="0"/>
        <w:keepLines w:val="0"/>
        <w:pageBreakBefore w:val="0"/>
        <w:widowControl/>
        <w:kinsoku w:val="0"/>
        <w:wordWrap/>
        <w:overflowPunct/>
        <w:topLinePunct w:val="0"/>
        <w:autoSpaceDE w:val="0"/>
        <w:autoSpaceDN w:val="0"/>
        <w:bidi w:val="0"/>
        <w:adjustRightInd w:val="0"/>
        <w:snapToGrid w:val="0"/>
        <w:spacing w:before="182" w:line="220" w:lineRule="auto"/>
        <w:ind w:left="0" w:right="0"/>
        <w:textAlignment w:val="baseline"/>
        <w:rPr>
          <w:sz w:val="24"/>
          <w:szCs w:val="24"/>
        </w:rPr>
      </w:pPr>
      <w:r>
        <w:rPr>
          <w:spacing w:val="-4"/>
          <w:sz w:val="24"/>
          <w:szCs w:val="24"/>
        </w:rPr>
        <w:t>1.1合同当事人</w:t>
      </w:r>
    </w:p>
    <w:p w14:paraId="6301CD6E">
      <w:pPr>
        <w:pStyle w:val="6"/>
        <w:keepNext w:val="0"/>
        <w:keepLines w:val="0"/>
        <w:pageBreakBefore w:val="0"/>
        <w:widowControl/>
        <w:kinsoku w:val="0"/>
        <w:wordWrap/>
        <w:overflowPunct/>
        <w:topLinePunct w:val="0"/>
        <w:autoSpaceDE w:val="0"/>
        <w:autoSpaceDN w:val="0"/>
        <w:bidi w:val="0"/>
        <w:adjustRightInd w:val="0"/>
        <w:snapToGrid w:val="0"/>
        <w:spacing w:before="182" w:line="288" w:lineRule="auto"/>
        <w:ind w:left="0" w:right="0" w:firstLine="482"/>
        <w:textAlignment w:val="baseline"/>
        <w:rPr>
          <w:sz w:val="24"/>
          <w:szCs w:val="24"/>
        </w:rPr>
      </w:pPr>
      <w:r>
        <w:rPr>
          <w:spacing w:val="1"/>
          <w:sz w:val="24"/>
          <w:szCs w:val="24"/>
        </w:rPr>
        <w:t>（1）采购人（以下称甲方）是指使用财政性资金，通过政府采购方式向供应商购</w:t>
      </w:r>
      <w:r>
        <w:rPr>
          <w:spacing w:val="-1"/>
          <w:sz w:val="24"/>
          <w:szCs w:val="24"/>
        </w:rPr>
        <w:t>买货物及其相关服务的国家机关、事业单位、团体组织。</w:t>
      </w:r>
    </w:p>
    <w:p w14:paraId="0A75ABC6">
      <w:pPr>
        <w:pStyle w:val="6"/>
        <w:keepNext w:val="0"/>
        <w:keepLines w:val="0"/>
        <w:pageBreakBefore w:val="0"/>
        <w:widowControl/>
        <w:kinsoku w:val="0"/>
        <w:wordWrap/>
        <w:overflowPunct/>
        <w:topLinePunct w:val="0"/>
        <w:autoSpaceDE w:val="0"/>
        <w:autoSpaceDN w:val="0"/>
        <w:bidi w:val="0"/>
        <w:adjustRightInd w:val="0"/>
        <w:snapToGrid w:val="0"/>
        <w:spacing w:before="184" w:line="288" w:lineRule="auto"/>
        <w:ind w:left="0" w:right="0" w:firstLine="491"/>
        <w:textAlignment w:val="baseline"/>
        <w:rPr>
          <w:sz w:val="24"/>
          <w:szCs w:val="24"/>
        </w:rPr>
      </w:pPr>
      <w:r>
        <w:rPr>
          <w:spacing w:val="-3"/>
          <w:sz w:val="24"/>
          <w:szCs w:val="24"/>
        </w:rPr>
        <w:t>（2）供应商（以下称乙方）是指参加政府采购活动并且中标（成交</w:t>
      </w:r>
      <w:r>
        <w:rPr>
          <w:spacing w:val="-44"/>
          <w:sz w:val="24"/>
          <w:szCs w:val="24"/>
        </w:rPr>
        <w:t>），</w:t>
      </w:r>
      <w:r>
        <w:rPr>
          <w:spacing w:val="-3"/>
          <w:sz w:val="24"/>
          <w:szCs w:val="24"/>
        </w:rPr>
        <w:t>向采购人提</w:t>
      </w:r>
      <w:r>
        <w:rPr>
          <w:spacing w:val="-1"/>
          <w:sz w:val="24"/>
          <w:szCs w:val="24"/>
        </w:rPr>
        <w:t>供合同约定的货物及其相关服务的法人、非法人组织或者自然人。</w:t>
      </w:r>
    </w:p>
    <w:p w14:paraId="6F866A62">
      <w:pPr>
        <w:pStyle w:val="6"/>
        <w:keepNext w:val="0"/>
        <w:keepLines w:val="0"/>
        <w:pageBreakBefore w:val="0"/>
        <w:widowControl/>
        <w:kinsoku w:val="0"/>
        <w:wordWrap/>
        <w:overflowPunct/>
        <w:topLinePunct w:val="0"/>
        <w:autoSpaceDE w:val="0"/>
        <w:autoSpaceDN w:val="0"/>
        <w:bidi w:val="0"/>
        <w:adjustRightInd w:val="0"/>
        <w:snapToGrid w:val="0"/>
        <w:spacing w:before="183" w:line="289" w:lineRule="auto"/>
        <w:ind w:left="0" w:right="0" w:firstLine="492"/>
        <w:textAlignment w:val="baseline"/>
        <w:rPr>
          <w:sz w:val="24"/>
          <w:szCs w:val="24"/>
        </w:rPr>
      </w:pPr>
      <w:r>
        <w:rPr>
          <w:spacing w:val="1"/>
          <w:sz w:val="24"/>
          <w:szCs w:val="24"/>
        </w:rPr>
        <w:t>（3）其他合同主体是指除采购人和供应商以外，依法参与合同缔结或履行，享有</w:t>
      </w:r>
      <w:r>
        <w:rPr>
          <w:spacing w:val="-1"/>
          <w:sz w:val="24"/>
          <w:szCs w:val="24"/>
        </w:rPr>
        <w:t>权利、承担义务的合同当事人。</w:t>
      </w:r>
    </w:p>
    <w:p w14:paraId="4C2F900F">
      <w:pPr>
        <w:pStyle w:val="6"/>
        <w:keepNext w:val="0"/>
        <w:keepLines w:val="0"/>
        <w:pageBreakBefore w:val="0"/>
        <w:widowControl/>
        <w:kinsoku w:val="0"/>
        <w:wordWrap/>
        <w:overflowPunct/>
        <w:topLinePunct w:val="0"/>
        <w:autoSpaceDE w:val="0"/>
        <w:autoSpaceDN w:val="0"/>
        <w:bidi w:val="0"/>
        <w:adjustRightInd w:val="0"/>
        <w:snapToGrid w:val="0"/>
        <w:spacing w:before="183" w:line="219" w:lineRule="auto"/>
        <w:ind w:left="0" w:right="0"/>
        <w:textAlignment w:val="baseline"/>
        <w:rPr>
          <w:sz w:val="24"/>
          <w:szCs w:val="24"/>
        </w:rPr>
      </w:pPr>
      <w:r>
        <w:rPr>
          <w:spacing w:val="-3"/>
          <w:sz w:val="24"/>
          <w:szCs w:val="24"/>
        </w:rPr>
        <w:t>1.2本合同下列术语应解释为：</w:t>
      </w:r>
    </w:p>
    <w:p w14:paraId="6AC94045">
      <w:pPr>
        <w:pStyle w:val="6"/>
        <w:keepNext w:val="0"/>
        <w:keepLines w:val="0"/>
        <w:pageBreakBefore w:val="0"/>
        <w:widowControl/>
        <w:kinsoku w:val="0"/>
        <w:wordWrap/>
        <w:overflowPunct/>
        <w:topLinePunct w:val="0"/>
        <w:autoSpaceDE w:val="0"/>
        <w:autoSpaceDN w:val="0"/>
        <w:bidi w:val="0"/>
        <w:adjustRightInd w:val="0"/>
        <w:snapToGrid w:val="0"/>
        <w:spacing w:before="182" w:line="324" w:lineRule="auto"/>
        <w:ind w:left="0" w:right="0" w:firstLine="491"/>
        <w:textAlignment w:val="baseline"/>
        <w:rPr>
          <w:sz w:val="24"/>
          <w:szCs w:val="24"/>
        </w:rPr>
      </w:pPr>
      <w:r>
        <w:rPr>
          <w:spacing w:val="-6"/>
          <w:sz w:val="24"/>
          <w:szCs w:val="24"/>
        </w:rPr>
        <w:t>（1）“合同”系指合同当事人意思表示达成一致的任何协议，包括签署的政</w:t>
      </w:r>
      <w:r>
        <w:rPr>
          <w:spacing w:val="-7"/>
          <w:sz w:val="24"/>
          <w:szCs w:val="24"/>
        </w:rPr>
        <w:t>府采购</w:t>
      </w:r>
      <w:r>
        <w:rPr>
          <w:spacing w:val="-2"/>
          <w:sz w:val="24"/>
          <w:szCs w:val="24"/>
        </w:rPr>
        <w:t>合同协议书及其变更、补充协议，政府采购合同专用条款，政府采购合同通用条款，中标（成交）通知书，投标（响应）文件，采购文件，有关技术文件和图纸，以及国家法</w:t>
      </w:r>
      <w:r>
        <w:rPr>
          <w:sz w:val="24"/>
          <w:szCs w:val="24"/>
        </w:rPr>
        <w:t>律、行政法规和规章制度规定或合同约定的作为合</w:t>
      </w:r>
      <w:r>
        <w:rPr>
          <w:spacing w:val="-1"/>
          <w:sz w:val="24"/>
          <w:szCs w:val="24"/>
        </w:rPr>
        <w:t>同组成部分的其他文件。</w:t>
      </w:r>
    </w:p>
    <w:p w14:paraId="4BDB9BFB">
      <w:pPr>
        <w:pStyle w:val="6"/>
        <w:keepNext w:val="0"/>
        <w:keepLines w:val="0"/>
        <w:pageBreakBefore w:val="0"/>
        <w:widowControl/>
        <w:kinsoku w:val="0"/>
        <w:wordWrap/>
        <w:overflowPunct/>
        <w:topLinePunct w:val="0"/>
        <w:autoSpaceDE w:val="0"/>
        <w:autoSpaceDN w:val="0"/>
        <w:bidi w:val="0"/>
        <w:adjustRightInd w:val="0"/>
        <w:snapToGrid w:val="0"/>
        <w:spacing w:before="184" w:line="288" w:lineRule="auto"/>
        <w:ind w:left="0" w:right="0" w:firstLine="490"/>
        <w:textAlignment w:val="baseline"/>
        <w:rPr>
          <w:sz w:val="24"/>
          <w:szCs w:val="24"/>
        </w:rPr>
      </w:pPr>
      <w:r>
        <w:rPr>
          <w:spacing w:val="-6"/>
          <w:sz w:val="24"/>
          <w:szCs w:val="24"/>
        </w:rPr>
        <w:t>（2）“合同价款”系指根据本合同规定乙方在全面履行合同义务后甲方应支</w:t>
      </w:r>
      <w:r>
        <w:rPr>
          <w:spacing w:val="-7"/>
          <w:sz w:val="24"/>
          <w:szCs w:val="24"/>
        </w:rPr>
        <w:t>付给乙</w:t>
      </w:r>
      <w:r>
        <w:rPr>
          <w:spacing w:val="-3"/>
          <w:sz w:val="24"/>
          <w:szCs w:val="24"/>
        </w:rPr>
        <w:t>方的价款。</w:t>
      </w:r>
    </w:p>
    <w:p w14:paraId="54DA5523">
      <w:pPr>
        <w:pStyle w:val="6"/>
        <w:keepNext w:val="0"/>
        <w:keepLines w:val="0"/>
        <w:pageBreakBefore w:val="0"/>
        <w:widowControl/>
        <w:kinsoku w:val="0"/>
        <w:wordWrap/>
        <w:overflowPunct/>
        <w:topLinePunct w:val="0"/>
        <w:autoSpaceDE w:val="0"/>
        <w:autoSpaceDN w:val="0"/>
        <w:bidi w:val="0"/>
        <w:adjustRightInd w:val="0"/>
        <w:snapToGrid w:val="0"/>
        <w:spacing w:before="183" w:line="312" w:lineRule="auto"/>
        <w:ind w:left="0" w:right="0" w:firstLine="491"/>
        <w:textAlignment w:val="baseline"/>
        <w:rPr>
          <w:sz w:val="24"/>
          <w:szCs w:val="24"/>
        </w:rPr>
      </w:pPr>
      <w:r>
        <w:rPr>
          <w:spacing w:val="-6"/>
          <w:sz w:val="24"/>
          <w:szCs w:val="24"/>
        </w:rPr>
        <w:t>（3）“货物”系指乙方根据本合同规定须向甲方提供的各种形态和种类的物</w:t>
      </w:r>
      <w:r>
        <w:rPr>
          <w:spacing w:val="-7"/>
          <w:sz w:val="24"/>
          <w:szCs w:val="24"/>
        </w:rPr>
        <w:t>品，包</w:t>
      </w:r>
      <w:r>
        <w:rPr>
          <w:spacing w:val="-2"/>
          <w:sz w:val="24"/>
          <w:szCs w:val="24"/>
        </w:rPr>
        <w:t>括原材料、设备、产品（包括软件）及相关的其备品备件、工具、手册及其他技术资料和材料等。</w:t>
      </w:r>
    </w:p>
    <w:p w14:paraId="18F2D83F">
      <w:pPr>
        <w:pStyle w:val="6"/>
        <w:keepNext w:val="0"/>
        <w:keepLines w:val="0"/>
        <w:pageBreakBefore w:val="0"/>
        <w:widowControl/>
        <w:kinsoku w:val="0"/>
        <w:wordWrap/>
        <w:overflowPunct/>
        <w:topLinePunct w:val="0"/>
        <w:autoSpaceDE w:val="0"/>
        <w:autoSpaceDN w:val="0"/>
        <w:bidi w:val="0"/>
        <w:adjustRightInd w:val="0"/>
        <w:snapToGrid w:val="0"/>
        <w:spacing w:before="186" w:line="312" w:lineRule="auto"/>
        <w:ind w:left="0" w:right="0" w:firstLine="491"/>
        <w:textAlignment w:val="baseline"/>
        <w:rPr>
          <w:sz w:val="24"/>
          <w:szCs w:val="24"/>
        </w:rPr>
      </w:pPr>
      <w:r>
        <w:rPr>
          <w:spacing w:val="-6"/>
          <w:sz w:val="24"/>
          <w:szCs w:val="24"/>
        </w:rPr>
        <w:t>（4）“相关服务”系指根据合同规定，乙方应提供的与货物有关的技术、管</w:t>
      </w:r>
      <w:r>
        <w:rPr>
          <w:spacing w:val="-7"/>
          <w:sz w:val="24"/>
          <w:szCs w:val="24"/>
        </w:rPr>
        <w:t>理和其</w:t>
      </w:r>
      <w:r>
        <w:rPr>
          <w:spacing w:val="-6"/>
          <w:sz w:val="24"/>
          <w:szCs w:val="24"/>
        </w:rPr>
        <w:t>他服务，包括但不限于：管理和质量保证、运输、保险、检验、现场准备、安装、集成、</w:t>
      </w:r>
      <w:r>
        <w:rPr>
          <w:sz w:val="24"/>
          <w:szCs w:val="24"/>
        </w:rPr>
        <w:t>调试、培训、维修、废弃处置、技术支持等以及合同中规定</w:t>
      </w:r>
      <w:r>
        <w:rPr>
          <w:spacing w:val="-1"/>
          <w:sz w:val="24"/>
          <w:szCs w:val="24"/>
        </w:rPr>
        <w:t>乙方应承担的其他义务。</w:t>
      </w:r>
    </w:p>
    <w:p w14:paraId="34251017">
      <w:pPr>
        <w:pStyle w:val="6"/>
        <w:keepNext w:val="0"/>
        <w:keepLines w:val="0"/>
        <w:pageBreakBefore w:val="0"/>
        <w:widowControl/>
        <w:kinsoku w:val="0"/>
        <w:wordWrap/>
        <w:overflowPunct/>
        <w:topLinePunct w:val="0"/>
        <w:autoSpaceDE w:val="0"/>
        <w:autoSpaceDN w:val="0"/>
        <w:bidi w:val="0"/>
        <w:adjustRightInd w:val="0"/>
        <w:snapToGrid w:val="0"/>
        <w:spacing w:before="182" w:line="313" w:lineRule="auto"/>
        <w:ind w:left="0" w:right="0" w:firstLine="492"/>
        <w:textAlignment w:val="baseline"/>
        <w:rPr>
          <w:sz w:val="24"/>
          <w:szCs w:val="24"/>
        </w:rPr>
      </w:pPr>
      <w:r>
        <w:rPr>
          <w:spacing w:val="-6"/>
          <w:sz w:val="24"/>
          <w:szCs w:val="24"/>
        </w:rPr>
        <w:t>（5）“分包”系指中标（成交）供应商按采购文件、投标（响应）文件的规</w:t>
      </w:r>
      <w:r>
        <w:rPr>
          <w:spacing w:val="-7"/>
          <w:sz w:val="24"/>
          <w:szCs w:val="24"/>
        </w:rPr>
        <w:t>定，根</w:t>
      </w:r>
      <w:r>
        <w:rPr>
          <w:spacing w:val="-2"/>
          <w:sz w:val="24"/>
          <w:szCs w:val="24"/>
        </w:rPr>
        <w:t>据分包意向协议，将中标（成交）项目中的部分履约内容，分给具有相应资质条件的供</w:t>
      </w:r>
      <w:r>
        <w:rPr>
          <w:spacing w:val="-1"/>
          <w:sz w:val="24"/>
          <w:szCs w:val="24"/>
        </w:rPr>
        <w:t>应商履行合同的行为。</w:t>
      </w:r>
    </w:p>
    <w:p w14:paraId="37214DF6">
      <w:pPr>
        <w:pStyle w:val="6"/>
        <w:keepNext w:val="0"/>
        <w:keepLines w:val="0"/>
        <w:pageBreakBefore w:val="0"/>
        <w:widowControl/>
        <w:kinsoku w:val="0"/>
        <w:wordWrap/>
        <w:overflowPunct/>
        <w:topLinePunct w:val="0"/>
        <w:autoSpaceDE w:val="0"/>
        <w:autoSpaceDN w:val="0"/>
        <w:bidi w:val="0"/>
        <w:adjustRightInd w:val="0"/>
        <w:snapToGrid w:val="0"/>
        <w:spacing w:before="186" w:line="312" w:lineRule="auto"/>
        <w:ind w:left="0" w:right="0" w:firstLine="491"/>
        <w:textAlignment w:val="baseline"/>
        <w:rPr>
          <w:spacing w:val="-6"/>
          <w:sz w:val="24"/>
          <w:szCs w:val="24"/>
        </w:rPr>
      </w:pPr>
      <w:r>
        <w:rPr>
          <w:spacing w:val="-6"/>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政府采购合同专用条款】。</w:t>
      </w:r>
    </w:p>
    <w:p w14:paraId="18EE550F">
      <w:pPr>
        <w:pStyle w:val="6"/>
        <w:keepNext w:val="0"/>
        <w:keepLines w:val="0"/>
        <w:pageBreakBefore w:val="0"/>
        <w:widowControl/>
        <w:kinsoku w:val="0"/>
        <w:wordWrap/>
        <w:overflowPunct/>
        <w:topLinePunct w:val="0"/>
        <w:autoSpaceDE w:val="0"/>
        <w:autoSpaceDN w:val="0"/>
        <w:bidi w:val="0"/>
        <w:adjustRightInd w:val="0"/>
        <w:snapToGrid w:val="0"/>
        <w:spacing w:before="2" w:line="219" w:lineRule="auto"/>
        <w:ind w:left="0" w:right="0"/>
        <w:textAlignment w:val="baseline"/>
        <w:rPr>
          <w:sz w:val="24"/>
          <w:szCs w:val="24"/>
        </w:rPr>
      </w:pPr>
      <w:r>
        <w:rPr>
          <w:spacing w:val="-5"/>
          <w:sz w:val="24"/>
          <w:szCs w:val="24"/>
        </w:rPr>
        <w:t>（7）其他术语解释，见【</w:t>
      </w:r>
      <w:r>
        <w:rPr>
          <w:b/>
          <w:bCs/>
          <w:spacing w:val="-5"/>
          <w:sz w:val="24"/>
          <w:szCs w:val="24"/>
        </w:rPr>
        <w:t>政府采购合同专</w:t>
      </w:r>
      <w:r>
        <w:rPr>
          <w:b/>
          <w:bCs/>
          <w:spacing w:val="-6"/>
          <w:sz w:val="24"/>
          <w:szCs w:val="24"/>
        </w:rPr>
        <w:t>用条款</w:t>
      </w:r>
      <w:r>
        <w:rPr>
          <w:spacing w:val="-6"/>
          <w:sz w:val="24"/>
          <w:szCs w:val="24"/>
        </w:rPr>
        <w:t>】。</w:t>
      </w:r>
    </w:p>
    <w:p w14:paraId="0251D8AF">
      <w:pPr>
        <w:pStyle w:val="6"/>
        <w:keepNext w:val="0"/>
        <w:keepLines w:val="0"/>
        <w:pageBreakBefore w:val="0"/>
        <w:widowControl/>
        <w:kinsoku w:val="0"/>
        <w:wordWrap/>
        <w:overflowPunct/>
        <w:topLinePunct w:val="0"/>
        <w:autoSpaceDE w:val="0"/>
        <w:autoSpaceDN w:val="0"/>
        <w:bidi w:val="0"/>
        <w:adjustRightInd w:val="0"/>
        <w:snapToGrid w:val="0"/>
        <w:spacing w:before="181" w:line="219" w:lineRule="auto"/>
        <w:ind w:left="0" w:right="0"/>
        <w:textAlignment w:val="baseline"/>
        <w:rPr>
          <w:sz w:val="24"/>
          <w:szCs w:val="24"/>
        </w:rPr>
      </w:pPr>
      <w:r>
        <w:rPr>
          <w:b/>
          <w:bCs/>
          <w:spacing w:val="-3"/>
          <w:sz w:val="24"/>
          <w:szCs w:val="24"/>
        </w:rPr>
        <w:t>2.合同标的及金额</w:t>
      </w:r>
    </w:p>
    <w:p w14:paraId="7792968C">
      <w:pPr>
        <w:pStyle w:val="6"/>
        <w:keepNext w:val="0"/>
        <w:keepLines w:val="0"/>
        <w:pageBreakBefore w:val="0"/>
        <w:widowControl/>
        <w:kinsoku w:val="0"/>
        <w:wordWrap/>
        <w:overflowPunct/>
        <w:topLinePunct w:val="0"/>
        <w:autoSpaceDE w:val="0"/>
        <w:autoSpaceDN w:val="0"/>
        <w:bidi w:val="0"/>
        <w:adjustRightInd w:val="0"/>
        <w:snapToGrid w:val="0"/>
        <w:spacing w:before="183" w:line="359" w:lineRule="auto"/>
        <w:ind w:left="0" w:right="0" w:firstLine="469"/>
        <w:textAlignment w:val="baseline"/>
        <w:rPr>
          <w:sz w:val="24"/>
          <w:szCs w:val="24"/>
        </w:rPr>
      </w:pPr>
      <w:r>
        <w:rPr>
          <w:spacing w:val="-2"/>
          <w:sz w:val="24"/>
          <w:szCs w:val="24"/>
        </w:rPr>
        <w:t>2.1合同标的及金额应与中标（成交）结果一致。乙方为履行本合同而发生的所有</w:t>
      </w:r>
      <w:r>
        <w:rPr>
          <w:spacing w:val="-1"/>
          <w:sz w:val="24"/>
          <w:szCs w:val="24"/>
        </w:rPr>
        <w:t>费用均应包含在合同价款中，甲方不再另行支付其他任何费用。</w:t>
      </w:r>
    </w:p>
    <w:p w14:paraId="3411F37A">
      <w:pPr>
        <w:pStyle w:val="6"/>
        <w:keepNext w:val="0"/>
        <w:keepLines w:val="0"/>
        <w:pageBreakBefore w:val="0"/>
        <w:widowControl/>
        <w:kinsoku w:val="0"/>
        <w:wordWrap/>
        <w:overflowPunct/>
        <w:topLinePunct w:val="0"/>
        <w:autoSpaceDE w:val="0"/>
        <w:autoSpaceDN w:val="0"/>
        <w:bidi w:val="0"/>
        <w:adjustRightInd w:val="0"/>
        <w:snapToGrid w:val="0"/>
        <w:spacing w:line="220" w:lineRule="auto"/>
        <w:ind w:left="0" w:right="0"/>
        <w:textAlignment w:val="baseline"/>
        <w:rPr>
          <w:sz w:val="24"/>
          <w:szCs w:val="24"/>
        </w:rPr>
      </w:pPr>
      <w:r>
        <w:rPr>
          <w:b/>
          <w:bCs/>
          <w:spacing w:val="-3"/>
          <w:sz w:val="24"/>
          <w:szCs w:val="24"/>
        </w:rPr>
        <w:t>3.履行合同的时间、地点和方式</w:t>
      </w:r>
    </w:p>
    <w:p w14:paraId="67B9D1DC">
      <w:pPr>
        <w:pStyle w:val="6"/>
        <w:keepNext w:val="0"/>
        <w:keepLines w:val="0"/>
        <w:pageBreakBefore w:val="0"/>
        <w:widowControl/>
        <w:kinsoku w:val="0"/>
        <w:wordWrap/>
        <w:overflowPunct/>
        <w:topLinePunct w:val="0"/>
        <w:autoSpaceDE w:val="0"/>
        <w:autoSpaceDN w:val="0"/>
        <w:bidi w:val="0"/>
        <w:adjustRightInd w:val="0"/>
        <w:snapToGrid w:val="0"/>
        <w:spacing w:before="179" w:line="219" w:lineRule="auto"/>
        <w:ind w:left="0" w:right="0" w:firstLine="472" w:firstLineChars="200"/>
        <w:textAlignment w:val="baseline"/>
        <w:rPr>
          <w:sz w:val="24"/>
          <w:szCs w:val="24"/>
        </w:rPr>
      </w:pPr>
      <w:r>
        <w:rPr>
          <w:spacing w:val="-2"/>
          <w:sz w:val="24"/>
          <w:szCs w:val="24"/>
        </w:rPr>
        <w:t>3.1乙方应当在约定的时间、地点，按照约定方式履行合同。</w:t>
      </w:r>
    </w:p>
    <w:p w14:paraId="15ED4996">
      <w:pPr>
        <w:pStyle w:val="6"/>
        <w:keepNext w:val="0"/>
        <w:keepLines w:val="0"/>
        <w:pageBreakBefore w:val="0"/>
        <w:widowControl/>
        <w:kinsoku w:val="0"/>
        <w:wordWrap/>
        <w:overflowPunct/>
        <w:topLinePunct w:val="0"/>
        <w:autoSpaceDE w:val="0"/>
        <w:autoSpaceDN w:val="0"/>
        <w:bidi w:val="0"/>
        <w:adjustRightInd w:val="0"/>
        <w:snapToGrid w:val="0"/>
        <w:spacing w:before="183" w:line="219" w:lineRule="auto"/>
        <w:ind w:left="0" w:right="0"/>
        <w:textAlignment w:val="baseline"/>
        <w:rPr>
          <w:sz w:val="24"/>
          <w:szCs w:val="24"/>
        </w:rPr>
      </w:pPr>
      <w:r>
        <w:rPr>
          <w:b/>
          <w:bCs/>
          <w:spacing w:val="-7"/>
          <w:sz w:val="24"/>
          <w:szCs w:val="24"/>
        </w:rPr>
        <w:t>4.甲方的权利和义务</w:t>
      </w:r>
    </w:p>
    <w:p w14:paraId="2FCFD912">
      <w:pPr>
        <w:pStyle w:val="6"/>
        <w:keepNext w:val="0"/>
        <w:keepLines w:val="0"/>
        <w:pageBreakBefore w:val="0"/>
        <w:widowControl/>
        <w:kinsoku w:val="0"/>
        <w:wordWrap/>
        <w:overflowPunct/>
        <w:topLinePunct w:val="0"/>
        <w:autoSpaceDE w:val="0"/>
        <w:autoSpaceDN w:val="0"/>
        <w:bidi w:val="0"/>
        <w:adjustRightInd w:val="0"/>
        <w:snapToGrid w:val="0"/>
        <w:spacing w:before="183" w:line="312" w:lineRule="auto"/>
        <w:ind w:left="0" w:right="0" w:firstLine="479"/>
        <w:textAlignment w:val="baseline"/>
        <w:rPr>
          <w:sz w:val="24"/>
          <w:szCs w:val="24"/>
        </w:rPr>
      </w:pPr>
      <w:r>
        <w:rPr>
          <w:spacing w:val="1"/>
          <w:sz w:val="24"/>
          <w:szCs w:val="24"/>
        </w:rPr>
        <w:t>4.1签署合同后，甲方应确定项目负责人（或项目联系人</w:t>
      </w:r>
      <w:r>
        <w:rPr>
          <w:spacing w:val="-48"/>
          <w:sz w:val="24"/>
          <w:szCs w:val="24"/>
        </w:rPr>
        <w:t>），</w:t>
      </w:r>
      <w:r>
        <w:rPr>
          <w:spacing w:val="1"/>
          <w:sz w:val="24"/>
          <w:szCs w:val="24"/>
        </w:rPr>
        <w:t>负责与本合同有关的</w:t>
      </w:r>
      <w:r>
        <w:rPr>
          <w:spacing w:val="-2"/>
          <w:sz w:val="24"/>
          <w:szCs w:val="24"/>
        </w:rPr>
        <w:t>事务。甲方有权对乙方的履约行为进行检查，并及时确认乙方提交的事项。甲方应当配</w:t>
      </w:r>
      <w:r>
        <w:rPr>
          <w:spacing w:val="-1"/>
          <w:sz w:val="24"/>
          <w:szCs w:val="24"/>
        </w:rPr>
        <w:t>合乙方完成相关项目实施工作。</w:t>
      </w:r>
    </w:p>
    <w:p w14:paraId="4F909EA4">
      <w:pPr>
        <w:pStyle w:val="6"/>
        <w:keepNext w:val="0"/>
        <w:keepLines w:val="0"/>
        <w:pageBreakBefore w:val="0"/>
        <w:widowControl/>
        <w:kinsoku w:val="0"/>
        <w:wordWrap/>
        <w:overflowPunct/>
        <w:topLinePunct w:val="0"/>
        <w:autoSpaceDE w:val="0"/>
        <w:autoSpaceDN w:val="0"/>
        <w:bidi w:val="0"/>
        <w:adjustRightInd w:val="0"/>
        <w:snapToGrid w:val="0"/>
        <w:spacing w:before="184" w:line="288" w:lineRule="auto"/>
        <w:ind w:left="0" w:right="0" w:firstLine="479"/>
        <w:textAlignment w:val="baseline"/>
        <w:rPr>
          <w:sz w:val="24"/>
          <w:szCs w:val="24"/>
        </w:rPr>
      </w:pPr>
      <w:r>
        <w:rPr>
          <w:spacing w:val="-3"/>
          <w:sz w:val="24"/>
          <w:szCs w:val="24"/>
        </w:rPr>
        <w:t>4.2甲方有权要求乙方按时提交各阶段有关安排计划，并有权定期核对乙方提供货</w:t>
      </w:r>
      <w:r>
        <w:rPr>
          <w:spacing w:val="-6"/>
          <w:sz w:val="24"/>
          <w:szCs w:val="24"/>
        </w:rPr>
        <w:t>物数量、规格、质量等内容。甲方有权督促乙方工作并要求乙方更换不符合要求的货物。</w:t>
      </w:r>
    </w:p>
    <w:p w14:paraId="278D38A2">
      <w:pPr>
        <w:pStyle w:val="6"/>
        <w:keepNext w:val="0"/>
        <w:keepLines w:val="0"/>
        <w:pageBreakBefore w:val="0"/>
        <w:widowControl/>
        <w:kinsoku w:val="0"/>
        <w:wordWrap/>
        <w:overflowPunct/>
        <w:topLinePunct w:val="0"/>
        <w:autoSpaceDE w:val="0"/>
        <w:autoSpaceDN w:val="0"/>
        <w:bidi w:val="0"/>
        <w:adjustRightInd w:val="0"/>
        <w:snapToGrid w:val="0"/>
        <w:spacing w:before="183" w:line="290" w:lineRule="auto"/>
        <w:ind w:left="0" w:right="0" w:firstLine="455"/>
        <w:textAlignment w:val="baseline"/>
        <w:rPr>
          <w:sz w:val="24"/>
          <w:szCs w:val="24"/>
        </w:rPr>
      </w:pPr>
      <w:r>
        <w:rPr>
          <w:spacing w:val="-3"/>
          <w:sz w:val="24"/>
          <w:szCs w:val="24"/>
        </w:rPr>
        <w:t>4.3甲方有权要求乙方对缺陷部分予以修复，并按合同约定享有货物保修及其他合</w:t>
      </w:r>
      <w:r>
        <w:rPr>
          <w:spacing w:val="-5"/>
          <w:sz w:val="24"/>
          <w:szCs w:val="24"/>
        </w:rPr>
        <w:t>同约定的权利。</w:t>
      </w:r>
    </w:p>
    <w:p w14:paraId="1946DDC2">
      <w:pPr>
        <w:pStyle w:val="6"/>
        <w:keepNext w:val="0"/>
        <w:keepLines w:val="0"/>
        <w:pageBreakBefore w:val="0"/>
        <w:widowControl/>
        <w:kinsoku w:val="0"/>
        <w:wordWrap/>
        <w:overflowPunct/>
        <w:topLinePunct w:val="0"/>
        <w:autoSpaceDE w:val="0"/>
        <w:autoSpaceDN w:val="0"/>
        <w:bidi w:val="0"/>
        <w:adjustRightInd w:val="0"/>
        <w:snapToGrid w:val="0"/>
        <w:spacing w:before="181" w:line="315" w:lineRule="auto"/>
        <w:ind w:left="0" w:right="0" w:firstLine="478"/>
        <w:textAlignment w:val="baseline"/>
        <w:rPr>
          <w:sz w:val="24"/>
          <w:szCs w:val="24"/>
        </w:rPr>
      </w:pPr>
      <w:r>
        <w:rPr>
          <w:spacing w:val="-3"/>
          <w:sz w:val="24"/>
          <w:szCs w:val="24"/>
        </w:rPr>
        <w:t>4.4甲方应当按照合同约定及时对交付的货物进行验收</w:t>
      </w:r>
      <w:r>
        <w:rPr>
          <w:spacing w:val="-4"/>
          <w:sz w:val="24"/>
          <w:szCs w:val="24"/>
        </w:rPr>
        <w:t>，未在</w:t>
      </w:r>
      <w:r>
        <w:rPr>
          <w:b/>
          <w:bCs/>
          <w:spacing w:val="-4"/>
          <w:sz w:val="24"/>
          <w:szCs w:val="24"/>
        </w:rPr>
        <w:t>【政府采购合同专用</w:t>
      </w:r>
      <w:r>
        <w:rPr>
          <w:b/>
          <w:bCs/>
          <w:spacing w:val="-2"/>
          <w:sz w:val="24"/>
          <w:szCs w:val="24"/>
        </w:rPr>
        <w:t>条款】</w:t>
      </w:r>
      <w:r>
        <w:rPr>
          <w:spacing w:val="-2"/>
          <w:sz w:val="24"/>
          <w:szCs w:val="24"/>
        </w:rPr>
        <w:t>约定的期限内对乙方履约提出任何异议或者向乙方作出任何说明的，视为验收通</w:t>
      </w:r>
      <w:r>
        <w:rPr>
          <w:spacing w:val="-6"/>
          <w:sz w:val="24"/>
          <w:szCs w:val="24"/>
        </w:rPr>
        <w:t>过。</w:t>
      </w:r>
    </w:p>
    <w:p w14:paraId="325B82AA">
      <w:pPr>
        <w:pStyle w:val="6"/>
        <w:keepNext w:val="0"/>
        <w:keepLines w:val="0"/>
        <w:pageBreakBefore w:val="0"/>
        <w:widowControl/>
        <w:kinsoku w:val="0"/>
        <w:wordWrap/>
        <w:overflowPunct/>
        <w:topLinePunct w:val="0"/>
        <w:autoSpaceDE w:val="0"/>
        <w:autoSpaceDN w:val="0"/>
        <w:bidi w:val="0"/>
        <w:adjustRightInd w:val="0"/>
        <w:snapToGrid w:val="0"/>
        <w:spacing w:before="171" w:line="289" w:lineRule="auto"/>
        <w:ind w:left="0" w:right="0" w:firstLine="450"/>
        <w:textAlignment w:val="baseline"/>
        <w:rPr>
          <w:sz w:val="24"/>
          <w:szCs w:val="24"/>
        </w:rPr>
      </w:pPr>
      <w:r>
        <w:rPr>
          <w:spacing w:val="-3"/>
          <w:sz w:val="24"/>
          <w:szCs w:val="24"/>
        </w:rPr>
        <w:t>4.5甲方应当根据合同约定及时向乙方支付合同价款，不得以内部人员变更、履行内部付款流程等为由，拒绝或迟延支付。</w:t>
      </w:r>
    </w:p>
    <w:p w14:paraId="5F36ACBD">
      <w:pPr>
        <w:pStyle w:val="6"/>
        <w:keepNext w:val="0"/>
        <w:keepLines w:val="0"/>
        <w:pageBreakBefore w:val="0"/>
        <w:widowControl/>
        <w:kinsoku w:val="0"/>
        <w:wordWrap/>
        <w:overflowPunct/>
        <w:topLinePunct w:val="0"/>
        <w:autoSpaceDE w:val="0"/>
        <w:autoSpaceDN w:val="0"/>
        <w:bidi w:val="0"/>
        <w:adjustRightInd w:val="0"/>
        <w:snapToGrid w:val="0"/>
        <w:spacing w:before="183" w:line="289" w:lineRule="auto"/>
        <w:ind w:left="0" w:right="0" w:firstLine="478"/>
        <w:textAlignment w:val="baseline"/>
        <w:rPr>
          <w:sz w:val="24"/>
          <w:szCs w:val="24"/>
        </w:rPr>
      </w:pPr>
      <w:r>
        <w:rPr>
          <w:spacing w:val="-3"/>
          <w:sz w:val="24"/>
          <w:szCs w:val="24"/>
        </w:rPr>
        <w:t>4.6国家法律法规规定及</w:t>
      </w:r>
      <w:r>
        <w:rPr>
          <w:b/>
          <w:bCs/>
          <w:spacing w:val="-3"/>
          <w:sz w:val="24"/>
          <w:szCs w:val="24"/>
        </w:rPr>
        <w:t>【政府采购合同专用条款】</w:t>
      </w:r>
      <w:r>
        <w:rPr>
          <w:spacing w:val="-3"/>
          <w:sz w:val="24"/>
          <w:szCs w:val="24"/>
        </w:rPr>
        <w:t>约</w:t>
      </w:r>
      <w:r>
        <w:rPr>
          <w:spacing w:val="-4"/>
          <w:sz w:val="24"/>
          <w:szCs w:val="24"/>
        </w:rPr>
        <w:t>定应由甲方承担的其他义务</w:t>
      </w:r>
      <w:r>
        <w:rPr>
          <w:spacing w:val="-3"/>
          <w:sz w:val="24"/>
          <w:szCs w:val="24"/>
        </w:rPr>
        <w:t>和责任。</w:t>
      </w:r>
    </w:p>
    <w:p w14:paraId="594CBF68">
      <w:pPr>
        <w:pStyle w:val="6"/>
        <w:keepNext w:val="0"/>
        <w:keepLines w:val="0"/>
        <w:pageBreakBefore w:val="0"/>
        <w:widowControl/>
        <w:kinsoku w:val="0"/>
        <w:wordWrap/>
        <w:overflowPunct/>
        <w:topLinePunct w:val="0"/>
        <w:autoSpaceDE w:val="0"/>
        <w:autoSpaceDN w:val="0"/>
        <w:bidi w:val="0"/>
        <w:adjustRightInd w:val="0"/>
        <w:snapToGrid w:val="0"/>
        <w:spacing w:before="183" w:line="219" w:lineRule="auto"/>
        <w:ind w:left="0" w:right="0"/>
        <w:textAlignment w:val="baseline"/>
        <w:rPr>
          <w:sz w:val="24"/>
          <w:szCs w:val="24"/>
        </w:rPr>
      </w:pPr>
      <w:r>
        <w:rPr>
          <w:b/>
          <w:bCs/>
          <w:spacing w:val="-7"/>
          <w:sz w:val="24"/>
          <w:szCs w:val="24"/>
        </w:rPr>
        <w:t>5.乙方的权利和义务</w:t>
      </w:r>
    </w:p>
    <w:p w14:paraId="1727E796">
      <w:pPr>
        <w:pStyle w:val="6"/>
        <w:keepNext w:val="0"/>
        <w:keepLines w:val="0"/>
        <w:pageBreakBefore w:val="0"/>
        <w:widowControl/>
        <w:kinsoku w:val="0"/>
        <w:wordWrap/>
        <w:overflowPunct/>
        <w:topLinePunct w:val="0"/>
        <w:autoSpaceDE w:val="0"/>
        <w:autoSpaceDN w:val="0"/>
        <w:bidi w:val="0"/>
        <w:adjustRightInd w:val="0"/>
        <w:snapToGrid w:val="0"/>
        <w:spacing w:before="180" w:line="290" w:lineRule="auto"/>
        <w:ind w:left="0" w:right="0" w:firstLine="484"/>
        <w:textAlignment w:val="baseline"/>
        <w:rPr>
          <w:sz w:val="24"/>
          <w:szCs w:val="24"/>
        </w:rPr>
      </w:pPr>
      <w:r>
        <w:rPr>
          <w:spacing w:val="1"/>
          <w:sz w:val="24"/>
          <w:szCs w:val="24"/>
        </w:rPr>
        <w:t>5.1签署合同后，乙方应确定项目负责人（或项目联系人</w:t>
      </w:r>
      <w:r>
        <w:rPr>
          <w:spacing w:val="-48"/>
          <w:sz w:val="24"/>
          <w:szCs w:val="24"/>
        </w:rPr>
        <w:t>），</w:t>
      </w:r>
      <w:r>
        <w:rPr>
          <w:spacing w:val="1"/>
          <w:sz w:val="24"/>
          <w:szCs w:val="24"/>
        </w:rPr>
        <w:t>负责与</w:t>
      </w:r>
      <w:r>
        <w:rPr>
          <w:sz w:val="24"/>
          <w:szCs w:val="24"/>
        </w:rPr>
        <w:t>本合同有关的</w:t>
      </w:r>
      <w:r>
        <w:rPr>
          <w:spacing w:val="-4"/>
          <w:sz w:val="24"/>
          <w:szCs w:val="24"/>
        </w:rPr>
        <w:t>事务。</w:t>
      </w:r>
    </w:p>
    <w:p w14:paraId="72F8EA10">
      <w:pPr>
        <w:pStyle w:val="6"/>
        <w:keepNext w:val="0"/>
        <w:keepLines w:val="0"/>
        <w:pageBreakBefore w:val="0"/>
        <w:widowControl/>
        <w:kinsoku w:val="0"/>
        <w:wordWrap/>
        <w:overflowPunct/>
        <w:topLinePunct w:val="0"/>
        <w:autoSpaceDE w:val="0"/>
        <w:autoSpaceDN w:val="0"/>
        <w:bidi w:val="0"/>
        <w:adjustRightInd w:val="0"/>
        <w:snapToGrid w:val="0"/>
        <w:spacing w:before="182" w:line="312" w:lineRule="auto"/>
        <w:ind w:left="0" w:right="0" w:firstLine="476"/>
        <w:textAlignment w:val="baseline"/>
        <w:rPr>
          <w:sz w:val="24"/>
          <w:szCs w:val="24"/>
        </w:rPr>
      </w:pPr>
      <w:r>
        <w:rPr>
          <w:spacing w:val="-3"/>
          <w:sz w:val="24"/>
          <w:szCs w:val="24"/>
        </w:rPr>
        <w:t>5.2乙方应按照合同要求履约，充分合理安排，确保提供的货物及相关服务符合合</w:t>
      </w:r>
      <w:r>
        <w:rPr>
          <w:spacing w:val="-2"/>
          <w:sz w:val="24"/>
          <w:szCs w:val="24"/>
        </w:rPr>
        <w:t>同有关要求。接受项目行业管理部门及政府有关部门的指导，配合甲方的履约检查及验</w:t>
      </w:r>
      <w:r>
        <w:rPr>
          <w:spacing w:val="-1"/>
          <w:sz w:val="24"/>
          <w:szCs w:val="24"/>
        </w:rPr>
        <w:t>收，并负责项目实施过程中的所有协调工作。</w:t>
      </w:r>
    </w:p>
    <w:p w14:paraId="464C93B2">
      <w:pPr>
        <w:pStyle w:val="6"/>
        <w:keepNext w:val="0"/>
        <w:keepLines w:val="0"/>
        <w:pageBreakBefore w:val="0"/>
        <w:widowControl/>
        <w:kinsoku w:val="0"/>
        <w:wordWrap/>
        <w:overflowPunct/>
        <w:topLinePunct w:val="0"/>
        <w:autoSpaceDE w:val="0"/>
        <w:autoSpaceDN w:val="0"/>
        <w:bidi w:val="0"/>
        <w:adjustRightInd w:val="0"/>
        <w:snapToGrid w:val="0"/>
        <w:spacing w:before="182" w:line="312" w:lineRule="auto"/>
        <w:ind w:left="0" w:right="0" w:firstLine="476"/>
        <w:textAlignment w:val="baseline"/>
        <w:rPr>
          <w:spacing w:val="-3"/>
          <w:sz w:val="24"/>
          <w:szCs w:val="24"/>
        </w:rPr>
      </w:pPr>
      <w:r>
        <w:rPr>
          <w:spacing w:val="-3"/>
          <w:sz w:val="24"/>
          <w:szCs w:val="24"/>
        </w:rPr>
        <w:t>5.3乙方有权根据合同约定向甲方收取合同价款。</w:t>
      </w:r>
    </w:p>
    <w:p w14:paraId="3375DBD0">
      <w:pPr>
        <w:pStyle w:val="6"/>
        <w:keepNext w:val="0"/>
        <w:keepLines w:val="0"/>
        <w:pageBreakBefore w:val="0"/>
        <w:widowControl/>
        <w:kinsoku w:val="0"/>
        <w:wordWrap/>
        <w:overflowPunct/>
        <w:topLinePunct w:val="0"/>
        <w:autoSpaceDE w:val="0"/>
        <w:autoSpaceDN w:val="0"/>
        <w:bidi w:val="0"/>
        <w:adjustRightInd w:val="0"/>
        <w:snapToGrid w:val="0"/>
        <w:spacing w:before="182" w:line="312" w:lineRule="auto"/>
        <w:ind w:left="0" w:right="0" w:firstLine="476"/>
        <w:textAlignment w:val="baseline"/>
        <w:rPr>
          <w:spacing w:val="-3"/>
          <w:sz w:val="24"/>
          <w:szCs w:val="24"/>
        </w:rPr>
      </w:pPr>
      <w:r>
        <w:rPr>
          <w:spacing w:val="-3"/>
          <w:sz w:val="24"/>
          <w:szCs w:val="24"/>
        </w:rPr>
        <w:t>5.4国家法律法规规定及【政府采购合同专用条款】约定应由乙方承担的其他义务和责任。</w:t>
      </w:r>
    </w:p>
    <w:p w14:paraId="4CDBB082">
      <w:pPr>
        <w:pStyle w:val="6"/>
        <w:keepNext w:val="0"/>
        <w:keepLines w:val="0"/>
        <w:pageBreakBefore w:val="0"/>
        <w:widowControl/>
        <w:kinsoku w:val="0"/>
        <w:wordWrap/>
        <w:overflowPunct/>
        <w:topLinePunct w:val="0"/>
        <w:autoSpaceDE w:val="0"/>
        <w:autoSpaceDN w:val="0"/>
        <w:bidi w:val="0"/>
        <w:adjustRightInd w:val="0"/>
        <w:snapToGrid w:val="0"/>
        <w:spacing w:before="3" w:line="220" w:lineRule="auto"/>
        <w:ind w:left="0" w:right="0"/>
        <w:textAlignment w:val="baseline"/>
        <w:rPr>
          <w:sz w:val="24"/>
          <w:szCs w:val="24"/>
        </w:rPr>
      </w:pPr>
      <w:r>
        <w:rPr>
          <w:b/>
          <w:bCs/>
          <w:spacing w:val="-6"/>
          <w:sz w:val="24"/>
          <w:szCs w:val="24"/>
        </w:rPr>
        <w:t>6.合同履行</w:t>
      </w:r>
    </w:p>
    <w:p w14:paraId="415A5BEC">
      <w:pPr>
        <w:pStyle w:val="6"/>
        <w:keepNext w:val="0"/>
        <w:keepLines w:val="0"/>
        <w:pageBreakBefore w:val="0"/>
        <w:widowControl/>
        <w:kinsoku w:val="0"/>
        <w:wordWrap/>
        <w:overflowPunct/>
        <w:topLinePunct w:val="0"/>
        <w:autoSpaceDE w:val="0"/>
        <w:autoSpaceDN w:val="0"/>
        <w:bidi w:val="0"/>
        <w:adjustRightInd w:val="0"/>
        <w:snapToGrid w:val="0"/>
        <w:spacing w:before="178" w:line="290" w:lineRule="auto"/>
        <w:ind w:left="0" w:right="0" w:firstLine="480"/>
        <w:textAlignment w:val="baseline"/>
        <w:rPr>
          <w:sz w:val="24"/>
          <w:szCs w:val="24"/>
        </w:rPr>
      </w:pPr>
      <w:r>
        <w:rPr>
          <w:spacing w:val="-4"/>
          <w:sz w:val="24"/>
          <w:szCs w:val="24"/>
        </w:rPr>
        <w:t>6.1甲乙双方应当按照</w:t>
      </w:r>
      <w:r>
        <w:rPr>
          <w:b/>
          <w:bCs/>
          <w:spacing w:val="-4"/>
          <w:sz w:val="24"/>
          <w:szCs w:val="24"/>
        </w:rPr>
        <w:t>【政府采购合同专用条款】</w:t>
      </w:r>
      <w:r>
        <w:rPr>
          <w:spacing w:val="-4"/>
          <w:sz w:val="24"/>
          <w:szCs w:val="24"/>
        </w:rPr>
        <w:t>约定顺序履行合同义务；如果没</w:t>
      </w:r>
      <w:r>
        <w:rPr>
          <w:spacing w:val="-1"/>
          <w:sz w:val="24"/>
          <w:szCs w:val="24"/>
        </w:rPr>
        <w:t>有先后顺序的，应当同时履行。</w:t>
      </w:r>
    </w:p>
    <w:p w14:paraId="610AD7F1">
      <w:pPr>
        <w:pStyle w:val="6"/>
        <w:keepNext w:val="0"/>
        <w:keepLines w:val="0"/>
        <w:pageBreakBefore w:val="0"/>
        <w:widowControl/>
        <w:kinsoku w:val="0"/>
        <w:wordWrap/>
        <w:overflowPunct/>
        <w:topLinePunct w:val="0"/>
        <w:autoSpaceDE w:val="0"/>
        <w:autoSpaceDN w:val="0"/>
        <w:bidi w:val="0"/>
        <w:adjustRightInd w:val="0"/>
        <w:snapToGrid w:val="0"/>
        <w:spacing w:before="179" w:line="313" w:lineRule="auto"/>
        <w:ind w:left="0" w:right="0" w:firstLine="481"/>
        <w:textAlignment w:val="baseline"/>
        <w:rPr>
          <w:sz w:val="24"/>
          <w:szCs w:val="24"/>
        </w:rPr>
      </w:pPr>
      <w:r>
        <w:rPr>
          <w:spacing w:val="-3"/>
          <w:sz w:val="24"/>
          <w:szCs w:val="24"/>
        </w:rPr>
        <w:t>6.2甲乙双方按照合同约定顺序履行合同义务时，应当先履行一方未履行的，后履</w:t>
      </w:r>
      <w:r>
        <w:rPr>
          <w:spacing w:val="-2"/>
          <w:sz w:val="24"/>
          <w:szCs w:val="24"/>
        </w:rPr>
        <w:t>行一方有权拒绝其履行请求。先履行一方履行不符合约定的，后履行一方有权拒绝其相应的履行请求。</w:t>
      </w:r>
    </w:p>
    <w:p w14:paraId="5B1C042C">
      <w:pPr>
        <w:pStyle w:val="6"/>
        <w:keepNext w:val="0"/>
        <w:keepLines w:val="0"/>
        <w:pageBreakBefore w:val="0"/>
        <w:widowControl/>
        <w:kinsoku w:val="0"/>
        <w:wordWrap/>
        <w:overflowPunct/>
        <w:topLinePunct w:val="0"/>
        <w:autoSpaceDE w:val="0"/>
        <w:autoSpaceDN w:val="0"/>
        <w:bidi w:val="0"/>
        <w:adjustRightInd w:val="0"/>
        <w:snapToGrid w:val="0"/>
        <w:spacing w:before="181" w:line="219" w:lineRule="auto"/>
        <w:ind w:left="0" w:right="0"/>
        <w:textAlignment w:val="baseline"/>
        <w:rPr>
          <w:sz w:val="24"/>
          <w:szCs w:val="24"/>
        </w:rPr>
      </w:pPr>
      <w:r>
        <w:rPr>
          <w:b/>
          <w:bCs/>
          <w:spacing w:val="-3"/>
          <w:sz w:val="24"/>
          <w:szCs w:val="24"/>
        </w:rPr>
        <w:t>7.货物包装、运输、保险和交付要求</w:t>
      </w:r>
    </w:p>
    <w:p w14:paraId="682C46E4">
      <w:pPr>
        <w:pStyle w:val="6"/>
        <w:keepNext w:val="0"/>
        <w:keepLines w:val="0"/>
        <w:pageBreakBefore w:val="0"/>
        <w:widowControl/>
        <w:kinsoku w:val="0"/>
        <w:wordWrap/>
        <w:overflowPunct/>
        <w:topLinePunct w:val="0"/>
        <w:autoSpaceDE w:val="0"/>
        <w:autoSpaceDN w:val="0"/>
        <w:bidi w:val="0"/>
        <w:adjustRightInd w:val="0"/>
        <w:snapToGrid w:val="0"/>
        <w:spacing w:before="182" w:line="312" w:lineRule="auto"/>
        <w:ind w:left="0" w:right="0" w:firstLine="485"/>
        <w:textAlignment w:val="baseline"/>
        <w:rPr>
          <w:sz w:val="24"/>
          <w:szCs w:val="24"/>
        </w:rPr>
      </w:pPr>
      <w:r>
        <w:rPr>
          <w:spacing w:val="-7"/>
          <w:sz w:val="24"/>
          <w:szCs w:val="24"/>
        </w:rPr>
        <w:t>7.1本合同涉及商品包装、快递包装的，除</w:t>
      </w:r>
      <w:r>
        <w:rPr>
          <w:b/>
          <w:bCs/>
          <w:spacing w:val="-7"/>
          <w:sz w:val="24"/>
          <w:szCs w:val="24"/>
        </w:rPr>
        <w:t>【政府采购合同专用条款】</w:t>
      </w:r>
      <w:r>
        <w:rPr>
          <w:spacing w:val="-7"/>
          <w:sz w:val="24"/>
          <w:szCs w:val="24"/>
        </w:rPr>
        <w:t>另有约</w:t>
      </w:r>
      <w:r>
        <w:rPr>
          <w:spacing w:val="-8"/>
          <w:sz w:val="24"/>
          <w:szCs w:val="24"/>
        </w:rPr>
        <w:t>定外，</w:t>
      </w:r>
      <w:r>
        <w:rPr>
          <w:spacing w:val="-2"/>
          <w:sz w:val="24"/>
          <w:szCs w:val="24"/>
        </w:rPr>
        <w:t>包装应适应远距离运输、防潮、防震、防锈和防野蛮装卸等要求，确保货物安全无损地运抵</w:t>
      </w:r>
      <w:r>
        <w:rPr>
          <w:b/>
          <w:bCs/>
          <w:spacing w:val="-2"/>
          <w:sz w:val="24"/>
          <w:szCs w:val="24"/>
        </w:rPr>
        <w:t>【政府采购合同专用条款】</w:t>
      </w:r>
      <w:r>
        <w:rPr>
          <w:spacing w:val="-2"/>
          <w:sz w:val="24"/>
          <w:szCs w:val="24"/>
        </w:rPr>
        <w:t>约定的指定现场。</w:t>
      </w:r>
    </w:p>
    <w:p w14:paraId="669C3D90">
      <w:pPr>
        <w:pStyle w:val="6"/>
        <w:keepNext w:val="0"/>
        <w:keepLines w:val="0"/>
        <w:pageBreakBefore w:val="0"/>
        <w:widowControl/>
        <w:kinsoku w:val="0"/>
        <w:wordWrap/>
        <w:overflowPunct/>
        <w:topLinePunct w:val="0"/>
        <w:autoSpaceDE w:val="0"/>
        <w:autoSpaceDN w:val="0"/>
        <w:bidi w:val="0"/>
        <w:adjustRightInd w:val="0"/>
        <w:snapToGrid w:val="0"/>
        <w:spacing w:before="183" w:line="288" w:lineRule="auto"/>
        <w:ind w:left="0" w:right="0" w:firstLine="480"/>
        <w:textAlignment w:val="baseline"/>
        <w:rPr>
          <w:sz w:val="24"/>
          <w:szCs w:val="24"/>
        </w:rPr>
      </w:pPr>
      <w:r>
        <w:rPr>
          <w:spacing w:val="-3"/>
          <w:sz w:val="24"/>
          <w:szCs w:val="24"/>
        </w:rPr>
        <w:t>7.2除</w:t>
      </w:r>
      <w:r>
        <w:rPr>
          <w:b/>
          <w:bCs/>
          <w:spacing w:val="-3"/>
          <w:sz w:val="24"/>
          <w:szCs w:val="24"/>
        </w:rPr>
        <w:t>【政府采购合同专用条款】</w:t>
      </w:r>
      <w:r>
        <w:rPr>
          <w:spacing w:val="-3"/>
          <w:sz w:val="24"/>
          <w:szCs w:val="24"/>
        </w:rPr>
        <w:t>另有约定外，乙方负责办理将货物运抵本合同规</w:t>
      </w:r>
      <w:r>
        <w:rPr>
          <w:spacing w:val="-1"/>
          <w:sz w:val="24"/>
          <w:szCs w:val="24"/>
        </w:rPr>
        <w:t>定的交货地点，并装卸、交付至甲方的一切运</w:t>
      </w:r>
      <w:r>
        <w:rPr>
          <w:spacing w:val="-2"/>
          <w:sz w:val="24"/>
          <w:szCs w:val="24"/>
        </w:rPr>
        <w:t>输事项，相关费用应包含在合同价款中。</w:t>
      </w:r>
    </w:p>
    <w:p w14:paraId="4E79847D">
      <w:pPr>
        <w:pStyle w:val="6"/>
        <w:keepNext w:val="0"/>
        <w:keepLines w:val="0"/>
        <w:pageBreakBefore w:val="0"/>
        <w:widowControl/>
        <w:kinsoku w:val="0"/>
        <w:wordWrap/>
        <w:overflowPunct/>
        <w:topLinePunct w:val="0"/>
        <w:autoSpaceDE w:val="0"/>
        <w:autoSpaceDN w:val="0"/>
        <w:bidi w:val="0"/>
        <w:adjustRightInd w:val="0"/>
        <w:snapToGrid w:val="0"/>
        <w:spacing w:before="185" w:line="219" w:lineRule="auto"/>
        <w:ind w:left="0" w:right="0" w:firstLine="476" w:firstLineChars="200"/>
        <w:textAlignment w:val="baseline"/>
        <w:rPr>
          <w:sz w:val="24"/>
          <w:szCs w:val="24"/>
        </w:rPr>
      </w:pPr>
      <w:r>
        <w:rPr>
          <w:spacing w:val="-1"/>
          <w:sz w:val="24"/>
          <w:szCs w:val="24"/>
        </w:rPr>
        <w:t>7.3货物保险要求按</w:t>
      </w:r>
      <w:r>
        <w:rPr>
          <w:b/>
          <w:bCs/>
          <w:spacing w:val="-1"/>
          <w:sz w:val="24"/>
          <w:szCs w:val="24"/>
        </w:rPr>
        <w:t>【政府采购合同专</w:t>
      </w:r>
      <w:r>
        <w:rPr>
          <w:b/>
          <w:bCs/>
          <w:spacing w:val="-2"/>
          <w:sz w:val="24"/>
          <w:szCs w:val="24"/>
        </w:rPr>
        <w:t>用条款】</w:t>
      </w:r>
      <w:r>
        <w:rPr>
          <w:spacing w:val="-2"/>
          <w:sz w:val="24"/>
          <w:szCs w:val="24"/>
        </w:rPr>
        <w:t>规定执行。</w:t>
      </w:r>
    </w:p>
    <w:p w14:paraId="4D3D71B9">
      <w:pPr>
        <w:pStyle w:val="6"/>
        <w:keepNext w:val="0"/>
        <w:keepLines w:val="0"/>
        <w:pageBreakBefore w:val="0"/>
        <w:widowControl/>
        <w:kinsoku w:val="0"/>
        <w:wordWrap/>
        <w:overflowPunct/>
        <w:topLinePunct w:val="0"/>
        <w:autoSpaceDE w:val="0"/>
        <w:autoSpaceDN w:val="0"/>
        <w:bidi w:val="0"/>
        <w:adjustRightInd w:val="0"/>
        <w:snapToGrid w:val="0"/>
        <w:spacing w:before="181" w:line="324" w:lineRule="auto"/>
        <w:ind w:left="0" w:right="0" w:firstLine="485"/>
        <w:textAlignment w:val="baseline"/>
        <w:rPr>
          <w:sz w:val="24"/>
          <w:szCs w:val="24"/>
        </w:rPr>
      </w:pPr>
      <w:r>
        <w:rPr>
          <w:spacing w:val="-2"/>
          <w:sz w:val="24"/>
          <w:szCs w:val="24"/>
        </w:rPr>
        <w:t>7.4除采购活动对商品包装、快递包装达成具体约定外，乙方提供产品及相关快递</w:t>
      </w:r>
      <w:r>
        <w:rPr>
          <w:spacing w:val="-8"/>
          <w:sz w:val="24"/>
          <w:szCs w:val="24"/>
        </w:rPr>
        <w:t>服务涉及到具体包装要求的，应不低于《商品包装政府采购需求标准（试行）》《快递包</w:t>
      </w:r>
      <w:r>
        <w:rPr>
          <w:spacing w:val="-2"/>
          <w:sz w:val="24"/>
          <w:szCs w:val="24"/>
        </w:rPr>
        <w:t>装政府采购需求标准（试行）》标准，并作为履约验收的内容，必要时甲方可以要求乙</w:t>
      </w:r>
      <w:r>
        <w:rPr>
          <w:spacing w:val="-1"/>
          <w:sz w:val="24"/>
          <w:szCs w:val="24"/>
        </w:rPr>
        <w:t>方在履约验收环节出具检测报告。</w:t>
      </w:r>
    </w:p>
    <w:p w14:paraId="0CEA2169">
      <w:pPr>
        <w:pStyle w:val="6"/>
        <w:keepNext w:val="0"/>
        <w:keepLines w:val="0"/>
        <w:pageBreakBefore w:val="0"/>
        <w:widowControl/>
        <w:kinsoku w:val="0"/>
        <w:wordWrap/>
        <w:overflowPunct/>
        <w:topLinePunct w:val="0"/>
        <w:autoSpaceDE w:val="0"/>
        <w:autoSpaceDN w:val="0"/>
        <w:bidi w:val="0"/>
        <w:adjustRightInd w:val="0"/>
        <w:snapToGrid w:val="0"/>
        <w:spacing w:before="186" w:line="288" w:lineRule="auto"/>
        <w:ind w:left="0" w:right="0" w:firstLine="485"/>
        <w:textAlignment w:val="baseline"/>
        <w:rPr>
          <w:sz w:val="24"/>
          <w:szCs w:val="24"/>
        </w:rPr>
      </w:pPr>
      <w:r>
        <w:rPr>
          <w:spacing w:val="-3"/>
          <w:sz w:val="24"/>
          <w:szCs w:val="24"/>
        </w:rPr>
        <w:t>7.5乙方在运输到达之前应提前通知甲方，并提示货物运输装卸的注意事项，甲方</w:t>
      </w:r>
      <w:r>
        <w:rPr>
          <w:spacing w:val="-1"/>
          <w:sz w:val="24"/>
          <w:szCs w:val="24"/>
        </w:rPr>
        <w:t>配合乙方做好货物的接收工作。</w:t>
      </w:r>
    </w:p>
    <w:p w14:paraId="5972E5F5">
      <w:pPr>
        <w:pStyle w:val="6"/>
        <w:keepNext w:val="0"/>
        <w:keepLines w:val="0"/>
        <w:pageBreakBefore w:val="0"/>
        <w:widowControl/>
        <w:kinsoku w:val="0"/>
        <w:wordWrap/>
        <w:overflowPunct/>
        <w:topLinePunct w:val="0"/>
        <w:autoSpaceDE w:val="0"/>
        <w:autoSpaceDN w:val="0"/>
        <w:bidi w:val="0"/>
        <w:adjustRightInd w:val="0"/>
        <w:snapToGrid w:val="0"/>
        <w:spacing w:before="264" w:line="289" w:lineRule="auto"/>
        <w:ind w:left="0" w:right="0" w:firstLine="483"/>
        <w:textAlignment w:val="baseline"/>
        <w:rPr>
          <w:sz w:val="24"/>
          <w:szCs w:val="24"/>
        </w:rPr>
      </w:pPr>
      <w:r>
        <w:rPr>
          <w:spacing w:val="-1"/>
          <w:sz w:val="24"/>
          <w:szCs w:val="24"/>
        </w:rPr>
        <w:t>7.6如因包装、运输问题导致货物损毁、</w:t>
      </w:r>
      <w:r>
        <w:rPr>
          <w:spacing w:val="-2"/>
          <w:sz w:val="24"/>
          <w:szCs w:val="24"/>
        </w:rPr>
        <w:t>丢失或者品质下降，甲方有权要求降价、</w:t>
      </w:r>
      <w:r>
        <w:rPr>
          <w:spacing w:val="-1"/>
          <w:sz w:val="24"/>
          <w:szCs w:val="24"/>
        </w:rPr>
        <w:t>换货、拒收部分或整批货物，由此产生的费用和损失，均由乙方承担。</w:t>
      </w:r>
    </w:p>
    <w:p w14:paraId="7A910E12">
      <w:pPr>
        <w:pStyle w:val="6"/>
        <w:keepNext w:val="0"/>
        <w:keepLines w:val="0"/>
        <w:pageBreakBefore w:val="0"/>
        <w:widowControl/>
        <w:kinsoku w:val="0"/>
        <w:wordWrap/>
        <w:overflowPunct/>
        <w:topLinePunct w:val="0"/>
        <w:autoSpaceDE w:val="0"/>
        <w:autoSpaceDN w:val="0"/>
        <w:bidi w:val="0"/>
        <w:adjustRightInd w:val="0"/>
        <w:snapToGrid w:val="0"/>
        <w:spacing w:before="104" w:line="220" w:lineRule="auto"/>
        <w:ind w:left="0" w:right="0"/>
        <w:textAlignment w:val="baseline"/>
        <w:rPr>
          <w:sz w:val="24"/>
          <w:szCs w:val="24"/>
        </w:rPr>
      </w:pPr>
      <w:r>
        <w:rPr>
          <w:b/>
          <w:bCs/>
          <w:spacing w:val="-3"/>
          <w:sz w:val="24"/>
          <w:szCs w:val="24"/>
        </w:rPr>
        <w:t>8.质量标准和保证</w:t>
      </w:r>
    </w:p>
    <w:p w14:paraId="211452F0">
      <w:pPr>
        <w:pStyle w:val="6"/>
        <w:keepNext w:val="0"/>
        <w:keepLines w:val="0"/>
        <w:pageBreakBefore w:val="0"/>
        <w:widowControl/>
        <w:kinsoku w:val="0"/>
        <w:wordWrap/>
        <w:overflowPunct/>
        <w:topLinePunct w:val="0"/>
        <w:autoSpaceDE w:val="0"/>
        <w:autoSpaceDN w:val="0"/>
        <w:bidi w:val="0"/>
        <w:adjustRightInd w:val="0"/>
        <w:snapToGrid w:val="0"/>
        <w:spacing w:before="180" w:line="220" w:lineRule="auto"/>
        <w:ind w:left="0" w:right="0" w:firstLine="472" w:firstLineChars="200"/>
        <w:textAlignment w:val="baseline"/>
        <w:rPr>
          <w:sz w:val="24"/>
          <w:szCs w:val="24"/>
        </w:rPr>
      </w:pPr>
      <w:r>
        <w:rPr>
          <w:spacing w:val="-2"/>
          <w:sz w:val="24"/>
          <w:szCs w:val="24"/>
        </w:rPr>
        <w:t>8.1质量标准</w:t>
      </w:r>
    </w:p>
    <w:p w14:paraId="4EEC4C38">
      <w:pPr>
        <w:pStyle w:val="6"/>
        <w:keepNext w:val="0"/>
        <w:keepLines w:val="0"/>
        <w:pageBreakBefore w:val="0"/>
        <w:widowControl/>
        <w:kinsoku w:val="0"/>
        <w:wordWrap/>
        <w:overflowPunct/>
        <w:topLinePunct w:val="0"/>
        <w:autoSpaceDE w:val="0"/>
        <w:autoSpaceDN w:val="0"/>
        <w:bidi w:val="0"/>
        <w:adjustRightInd w:val="0"/>
        <w:snapToGrid w:val="0"/>
        <w:spacing w:before="184" w:line="324" w:lineRule="auto"/>
        <w:ind w:left="0" w:right="0" w:firstLine="490"/>
        <w:textAlignment w:val="baseline"/>
        <w:rPr>
          <w:sz w:val="24"/>
          <w:szCs w:val="24"/>
        </w:rPr>
      </w:pPr>
      <w:r>
        <w:rPr>
          <w:spacing w:val="1"/>
          <w:sz w:val="24"/>
          <w:szCs w:val="24"/>
        </w:rPr>
        <w:t>（1）本合同下提供的货物应符合合同约定的品牌、规格型号、技术性能、配置、</w:t>
      </w:r>
      <w:r>
        <w:rPr>
          <w:spacing w:val="-2"/>
          <w:sz w:val="24"/>
          <w:szCs w:val="24"/>
        </w:rPr>
        <w:t>质量、数量等要求。质量要求不明确的，按照强制性国家标准履行；没有强制性国家标准的，按照推荐性国家标准履行；没有推荐性国家标准的，按照行业标准履行；没有国</w:t>
      </w:r>
      <w:r>
        <w:rPr>
          <w:sz w:val="24"/>
          <w:szCs w:val="24"/>
        </w:rPr>
        <w:t>家标准、行业标准的，按照通常标准或者符合</w:t>
      </w:r>
      <w:r>
        <w:rPr>
          <w:spacing w:val="-1"/>
          <w:sz w:val="24"/>
          <w:szCs w:val="24"/>
        </w:rPr>
        <w:t>合同目的的特定标准履行。</w:t>
      </w:r>
    </w:p>
    <w:p w14:paraId="51196FCF">
      <w:pPr>
        <w:pStyle w:val="6"/>
        <w:keepNext w:val="0"/>
        <w:keepLines w:val="0"/>
        <w:pageBreakBefore w:val="0"/>
        <w:widowControl/>
        <w:kinsoku w:val="0"/>
        <w:wordWrap/>
        <w:overflowPunct/>
        <w:topLinePunct w:val="0"/>
        <w:autoSpaceDE w:val="0"/>
        <w:autoSpaceDN w:val="0"/>
        <w:bidi w:val="0"/>
        <w:adjustRightInd w:val="0"/>
        <w:snapToGrid w:val="0"/>
        <w:spacing w:before="180" w:line="219" w:lineRule="auto"/>
        <w:ind w:left="0" w:right="0"/>
        <w:textAlignment w:val="baseline"/>
        <w:rPr>
          <w:sz w:val="24"/>
          <w:szCs w:val="24"/>
        </w:rPr>
      </w:pPr>
      <w:r>
        <w:rPr>
          <w:spacing w:val="-2"/>
          <w:sz w:val="24"/>
          <w:szCs w:val="24"/>
        </w:rPr>
        <w:t>（2）采用中华人民共和国法定计量单位。</w:t>
      </w:r>
    </w:p>
    <w:p w14:paraId="5CEB0FE6">
      <w:pPr>
        <w:pStyle w:val="6"/>
        <w:keepNext w:val="0"/>
        <w:keepLines w:val="0"/>
        <w:pageBreakBefore w:val="0"/>
        <w:widowControl/>
        <w:kinsoku w:val="0"/>
        <w:wordWrap/>
        <w:overflowPunct/>
        <w:topLinePunct w:val="0"/>
        <w:autoSpaceDE w:val="0"/>
        <w:autoSpaceDN w:val="0"/>
        <w:bidi w:val="0"/>
        <w:adjustRightInd w:val="0"/>
        <w:snapToGrid w:val="0"/>
        <w:spacing w:before="181" w:line="219" w:lineRule="auto"/>
        <w:ind w:left="0" w:right="0"/>
        <w:textAlignment w:val="baseline"/>
        <w:rPr>
          <w:sz w:val="24"/>
          <w:szCs w:val="24"/>
        </w:rPr>
      </w:pPr>
      <w:r>
        <w:rPr>
          <w:spacing w:val="-1"/>
          <w:sz w:val="24"/>
          <w:szCs w:val="24"/>
        </w:rPr>
        <w:t>（3）乙方所提供的货物应符合国家有关安全、环保、卫生的规定。</w:t>
      </w:r>
    </w:p>
    <w:p w14:paraId="386FF926">
      <w:pPr>
        <w:pStyle w:val="6"/>
        <w:keepNext w:val="0"/>
        <w:keepLines w:val="0"/>
        <w:pageBreakBefore w:val="0"/>
        <w:widowControl/>
        <w:kinsoku w:val="0"/>
        <w:wordWrap/>
        <w:overflowPunct/>
        <w:topLinePunct w:val="0"/>
        <w:autoSpaceDE w:val="0"/>
        <w:autoSpaceDN w:val="0"/>
        <w:bidi w:val="0"/>
        <w:adjustRightInd w:val="0"/>
        <w:snapToGrid w:val="0"/>
        <w:spacing w:before="183" w:line="219" w:lineRule="auto"/>
        <w:ind w:left="0" w:right="0"/>
        <w:textAlignment w:val="baseline"/>
        <w:rPr>
          <w:sz w:val="24"/>
          <w:szCs w:val="24"/>
        </w:rPr>
      </w:pPr>
      <w:r>
        <w:rPr>
          <w:spacing w:val="1"/>
          <w:sz w:val="24"/>
          <w:szCs w:val="24"/>
        </w:rPr>
        <w:t>（4）乙方应向甲方提交所提供货物的技术文件，包括相应的中文技术文件，如：</w:t>
      </w:r>
      <w:r>
        <w:rPr>
          <w:spacing w:val="-2"/>
          <w:sz w:val="24"/>
          <w:szCs w:val="24"/>
        </w:rPr>
        <w:t>产品目录、图纸、操作手册、使用说明、维护手册或服务指南等。上述文件应包装好随</w:t>
      </w:r>
      <w:r>
        <w:rPr>
          <w:spacing w:val="-3"/>
          <w:sz w:val="24"/>
          <w:szCs w:val="24"/>
        </w:rPr>
        <w:t>货物一同发运。</w:t>
      </w:r>
    </w:p>
    <w:p w14:paraId="27BDA855">
      <w:pPr>
        <w:pStyle w:val="6"/>
        <w:keepNext w:val="0"/>
        <w:keepLines w:val="0"/>
        <w:pageBreakBefore w:val="0"/>
        <w:widowControl/>
        <w:kinsoku w:val="0"/>
        <w:wordWrap/>
        <w:overflowPunct/>
        <w:topLinePunct w:val="0"/>
        <w:autoSpaceDE w:val="0"/>
        <w:autoSpaceDN w:val="0"/>
        <w:bidi w:val="0"/>
        <w:adjustRightInd w:val="0"/>
        <w:snapToGrid w:val="0"/>
        <w:spacing w:line="220" w:lineRule="auto"/>
        <w:ind w:left="0" w:right="0"/>
        <w:textAlignment w:val="baseline"/>
        <w:rPr>
          <w:sz w:val="24"/>
          <w:szCs w:val="24"/>
        </w:rPr>
      </w:pPr>
      <w:r>
        <w:rPr>
          <w:spacing w:val="-5"/>
          <w:sz w:val="24"/>
          <w:szCs w:val="24"/>
        </w:rPr>
        <w:t>8.2保证</w:t>
      </w:r>
    </w:p>
    <w:p w14:paraId="3C4C9BE0">
      <w:pPr>
        <w:pStyle w:val="6"/>
        <w:keepNext w:val="0"/>
        <w:keepLines w:val="0"/>
        <w:pageBreakBefore w:val="0"/>
        <w:widowControl/>
        <w:kinsoku w:val="0"/>
        <w:wordWrap/>
        <w:overflowPunct/>
        <w:topLinePunct w:val="0"/>
        <w:autoSpaceDE w:val="0"/>
        <w:autoSpaceDN w:val="0"/>
        <w:bidi w:val="0"/>
        <w:adjustRightInd w:val="0"/>
        <w:snapToGrid w:val="0"/>
        <w:spacing w:before="180" w:line="324" w:lineRule="auto"/>
        <w:ind w:left="0" w:right="0" w:firstLine="492"/>
        <w:textAlignment w:val="baseline"/>
        <w:rPr>
          <w:sz w:val="24"/>
          <w:szCs w:val="24"/>
        </w:rPr>
      </w:pPr>
      <w:r>
        <w:rPr>
          <w:spacing w:val="1"/>
          <w:sz w:val="24"/>
          <w:szCs w:val="24"/>
        </w:rPr>
        <w:t>（1）乙方应保证提供的货物完全符合合同规定的质量、规格和性能要求。乙方应</w:t>
      </w:r>
      <w:r>
        <w:rPr>
          <w:spacing w:val="-6"/>
          <w:sz w:val="24"/>
          <w:szCs w:val="24"/>
        </w:rPr>
        <w:t>保证货物在正确安装、正常使用和保养条件下，在其使用寿命期内具备合同约定的性能。</w:t>
      </w:r>
      <w:r>
        <w:rPr>
          <w:spacing w:val="-2"/>
          <w:sz w:val="24"/>
          <w:szCs w:val="24"/>
        </w:rPr>
        <w:t>存在质量保证期的，货物最终交付验收合格后在</w:t>
      </w:r>
      <w:r>
        <w:rPr>
          <w:b/>
          <w:bCs/>
          <w:spacing w:val="-2"/>
          <w:sz w:val="24"/>
          <w:szCs w:val="24"/>
        </w:rPr>
        <w:t>【政</w:t>
      </w:r>
      <w:r>
        <w:rPr>
          <w:b/>
          <w:bCs/>
          <w:spacing w:val="-3"/>
          <w:sz w:val="24"/>
          <w:szCs w:val="24"/>
        </w:rPr>
        <w:t>府采购合同专用条款】</w:t>
      </w:r>
      <w:r>
        <w:rPr>
          <w:spacing w:val="-3"/>
          <w:sz w:val="24"/>
          <w:szCs w:val="24"/>
        </w:rPr>
        <w:t>规定或乙方</w:t>
      </w:r>
      <w:r>
        <w:rPr>
          <w:sz w:val="24"/>
          <w:szCs w:val="24"/>
        </w:rPr>
        <w:t>书面承诺（两者以较长的为准）的质量保证期</w:t>
      </w:r>
      <w:r>
        <w:rPr>
          <w:spacing w:val="-1"/>
          <w:sz w:val="24"/>
          <w:szCs w:val="24"/>
        </w:rPr>
        <w:t>内，本保证保持有效。</w:t>
      </w:r>
    </w:p>
    <w:p w14:paraId="774B8CDA">
      <w:pPr>
        <w:pStyle w:val="6"/>
        <w:keepNext w:val="0"/>
        <w:keepLines w:val="0"/>
        <w:pageBreakBefore w:val="0"/>
        <w:widowControl/>
        <w:kinsoku w:val="0"/>
        <w:wordWrap/>
        <w:overflowPunct/>
        <w:topLinePunct w:val="0"/>
        <w:autoSpaceDE w:val="0"/>
        <w:autoSpaceDN w:val="0"/>
        <w:bidi w:val="0"/>
        <w:adjustRightInd w:val="0"/>
        <w:snapToGrid w:val="0"/>
        <w:spacing w:before="183" w:line="219" w:lineRule="auto"/>
        <w:ind w:left="0" w:right="0" w:firstLine="476" w:firstLineChars="200"/>
        <w:textAlignment w:val="baseline"/>
        <w:rPr>
          <w:sz w:val="24"/>
          <w:szCs w:val="24"/>
        </w:rPr>
      </w:pPr>
      <w:r>
        <w:rPr>
          <w:spacing w:val="-1"/>
          <w:sz w:val="24"/>
          <w:szCs w:val="24"/>
        </w:rPr>
        <w:t>（2）在质量保证期内所发现的缺陷，甲方应尽快以书面形式通知乙方。</w:t>
      </w:r>
    </w:p>
    <w:p w14:paraId="58FBB91B">
      <w:pPr>
        <w:pStyle w:val="6"/>
        <w:keepNext w:val="0"/>
        <w:keepLines w:val="0"/>
        <w:pageBreakBefore w:val="0"/>
        <w:widowControl/>
        <w:kinsoku w:val="0"/>
        <w:wordWrap/>
        <w:overflowPunct/>
        <w:topLinePunct w:val="0"/>
        <w:autoSpaceDE w:val="0"/>
        <w:autoSpaceDN w:val="0"/>
        <w:bidi w:val="0"/>
        <w:adjustRightInd w:val="0"/>
        <w:snapToGrid w:val="0"/>
        <w:spacing w:before="182" w:line="288" w:lineRule="auto"/>
        <w:ind w:left="0" w:right="0" w:firstLine="471"/>
        <w:textAlignment w:val="baseline"/>
        <w:rPr>
          <w:sz w:val="24"/>
          <w:szCs w:val="24"/>
        </w:rPr>
      </w:pPr>
      <w:r>
        <w:rPr>
          <w:sz w:val="24"/>
          <w:szCs w:val="24"/>
        </w:rPr>
        <w:t>（3）乙方收到通知后，应在</w:t>
      </w:r>
      <w:r>
        <w:rPr>
          <w:b/>
          <w:bCs/>
          <w:sz w:val="24"/>
          <w:szCs w:val="24"/>
        </w:rPr>
        <w:t>【政府采购合同专用条款】</w:t>
      </w:r>
      <w:r>
        <w:rPr>
          <w:sz w:val="24"/>
          <w:szCs w:val="24"/>
        </w:rPr>
        <w:t>规定的响应时间内以合理</w:t>
      </w:r>
      <w:r>
        <w:rPr>
          <w:spacing w:val="-2"/>
          <w:sz w:val="24"/>
          <w:szCs w:val="24"/>
        </w:rPr>
        <w:t>的速度免费维修或更换有缺陷的货物或部件。</w:t>
      </w:r>
    </w:p>
    <w:p w14:paraId="1431DDBA">
      <w:pPr>
        <w:pStyle w:val="6"/>
        <w:keepNext w:val="0"/>
        <w:keepLines w:val="0"/>
        <w:pageBreakBefore w:val="0"/>
        <w:widowControl/>
        <w:kinsoku w:val="0"/>
        <w:wordWrap/>
        <w:overflowPunct/>
        <w:topLinePunct w:val="0"/>
        <w:autoSpaceDE w:val="0"/>
        <w:autoSpaceDN w:val="0"/>
        <w:bidi w:val="0"/>
        <w:adjustRightInd w:val="0"/>
        <w:snapToGrid w:val="0"/>
        <w:spacing w:before="184" w:line="312" w:lineRule="auto"/>
        <w:ind w:left="0" w:right="0" w:firstLine="486"/>
        <w:textAlignment w:val="baseline"/>
        <w:rPr>
          <w:sz w:val="24"/>
          <w:szCs w:val="24"/>
        </w:rPr>
      </w:pPr>
      <w:r>
        <w:rPr>
          <w:spacing w:val="1"/>
          <w:sz w:val="24"/>
          <w:szCs w:val="24"/>
        </w:rPr>
        <w:t>（4）在质量保证期内，如果货物的质量或规格与合同不符，或证实货物是有缺陷</w:t>
      </w:r>
      <w:r>
        <w:rPr>
          <w:spacing w:val="-2"/>
          <w:sz w:val="24"/>
          <w:szCs w:val="24"/>
        </w:rPr>
        <w:t>的，包括潜在的缺陷或使用不符合要求的材料等，甲方可以根据本合同第15.1条规定以书面形式追究乙方的违约责任。</w:t>
      </w:r>
    </w:p>
    <w:p w14:paraId="751D74FF">
      <w:pPr>
        <w:pStyle w:val="6"/>
        <w:keepNext w:val="0"/>
        <w:keepLines w:val="0"/>
        <w:pageBreakBefore w:val="0"/>
        <w:widowControl/>
        <w:kinsoku w:val="0"/>
        <w:wordWrap/>
        <w:overflowPunct/>
        <w:topLinePunct w:val="0"/>
        <w:autoSpaceDE w:val="0"/>
        <w:autoSpaceDN w:val="0"/>
        <w:bidi w:val="0"/>
        <w:adjustRightInd w:val="0"/>
        <w:snapToGrid w:val="0"/>
        <w:spacing w:before="183" w:line="289" w:lineRule="auto"/>
        <w:ind w:left="0" w:right="0" w:firstLine="490"/>
        <w:textAlignment w:val="baseline"/>
        <w:rPr>
          <w:sz w:val="24"/>
          <w:szCs w:val="24"/>
        </w:rPr>
      </w:pPr>
      <w:r>
        <w:rPr>
          <w:spacing w:val="1"/>
          <w:sz w:val="24"/>
          <w:szCs w:val="24"/>
        </w:rPr>
        <w:t>（5）乙方在约定的时间内未能弥补缺陷，甲方可采取必要的补救措施，但其风险</w:t>
      </w:r>
      <w:r>
        <w:rPr>
          <w:sz w:val="24"/>
          <w:szCs w:val="24"/>
        </w:rPr>
        <w:t>和费用将由乙方承担，甲方根据合同约定对乙方</w:t>
      </w:r>
      <w:r>
        <w:rPr>
          <w:spacing w:val="-1"/>
          <w:sz w:val="24"/>
          <w:szCs w:val="24"/>
        </w:rPr>
        <w:t>行使的其他权利不受影响。</w:t>
      </w:r>
    </w:p>
    <w:p w14:paraId="40C3A744">
      <w:pPr>
        <w:pStyle w:val="6"/>
        <w:keepNext w:val="0"/>
        <w:keepLines w:val="0"/>
        <w:pageBreakBefore w:val="0"/>
        <w:widowControl/>
        <w:kinsoku w:val="0"/>
        <w:wordWrap/>
        <w:overflowPunct/>
        <w:topLinePunct w:val="0"/>
        <w:autoSpaceDE w:val="0"/>
        <w:autoSpaceDN w:val="0"/>
        <w:bidi w:val="0"/>
        <w:adjustRightInd w:val="0"/>
        <w:snapToGrid w:val="0"/>
        <w:spacing w:before="183" w:line="219" w:lineRule="auto"/>
        <w:ind w:left="0" w:right="0"/>
        <w:textAlignment w:val="baseline"/>
        <w:rPr>
          <w:sz w:val="24"/>
          <w:szCs w:val="24"/>
        </w:rPr>
      </w:pPr>
      <w:r>
        <w:rPr>
          <w:b/>
          <w:bCs/>
          <w:spacing w:val="-3"/>
          <w:sz w:val="24"/>
          <w:szCs w:val="24"/>
        </w:rPr>
        <w:t>9.权利瑕疵担保</w:t>
      </w:r>
    </w:p>
    <w:p w14:paraId="3D34D572">
      <w:pPr>
        <w:pStyle w:val="6"/>
        <w:keepNext w:val="0"/>
        <w:keepLines w:val="0"/>
        <w:pageBreakBefore w:val="0"/>
        <w:widowControl/>
        <w:kinsoku w:val="0"/>
        <w:wordWrap/>
        <w:overflowPunct/>
        <w:topLinePunct w:val="0"/>
        <w:autoSpaceDE w:val="0"/>
        <w:autoSpaceDN w:val="0"/>
        <w:bidi w:val="0"/>
        <w:adjustRightInd w:val="0"/>
        <w:snapToGrid w:val="0"/>
        <w:spacing w:before="180" w:line="219" w:lineRule="auto"/>
        <w:ind w:left="0" w:right="0" w:firstLine="472" w:firstLineChars="200"/>
        <w:textAlignment w:val="baseline"/>
        <w:rPr>
          <w:sz w:val="24"/>
          <w:szCs w:val="24"/>
        </w:rPr>
      </w:pPr>
      <w:r>
        <w:rPr>
          <w:spacing w:val="-2"/>
          <w:sz w:val="24"/>
          <w:szCs w:val="24"/>
        </w:rPr>
        <w:t>9.1乙方保证对其出售的货物享有合法的权利。</w:t>
      </w:r>
    </w:p>
    <w:p w14:paraId="7413A626">
      <w:pPr>
        <w:pStyle w:val="6"/>
        <w:keepNext w:val="0"/>
        <w:keepLines w:val="0"/>
        <w:pageBreakBefore w:val="0"/>
        <w:widowControl/>
        <w:kinsoku w:val="0"/>
        <w:wordWrap/>
        <w:overflowPunct/>
        <w:topLinePunct w:val="0"/>
        <w:autoSpaceDE w:val="0"/>
        <w:autoSpaceDN w:val="0"/>
        <w:bidi w:val="0"/>
        <w:adjustRightInd w:val="0"/>
        <w:snapToGrid w:val="0"/>
        <w:spacing w:before="184" w:line="219" w:lineRule="auto"/>
        <w:ind w:left="0" w:right="0" w:firstLine="472" w:firstLineChars="200"/>
        <w:textAlignment w:val="baseline"/>
        <w:rPr>
          <w:sz w:val="24"/>
          <w:szCs w:val="24"/>
        </w:rPr>
      </w:pPr>
      <w:r>
        <w:rPr>
          <w:spacing w:val="-2"/>
          <w:sz w:val="24"/>
          <w:szCs w:val="24"/>
        </w:rPr>
        <w:t>9.2乙方保证在交付的货物上不存在抵押权等担保物权。</w:t>
      </w:r>
    </w:p>
    <w:p w14:paraId="45157CB1">
      <w:pPr>
        <w:pStyle w:val="6"/>
        <w:keepNext w:val="0"/>
        <w:keepLines w:val="0"/>
        <w:pageBreakBefore w:val="0"/>
        <w:widowControl/>
        <w:kinsoku w:val="0"/>
        <w:wordWrap/>
        <w:overflowPunct/>
        <w:topLinePunct w:val="0"/>
        <w:autoSpaceDE w:val="0"/>
        <w:autoSpaceDN w:val="0"/>
        <w:bidi w:val="0"/>
        <w:adjustRightInd w:val="0"/>
        <w:snapToGrid w:val="0"/>
        <w:spacing w:before="180" w:line="219" w:lineRule="auto"/>
        <w:ind w:left="0" w:right="0" w:firstLine="480" w:firstLineChars="200"/>
        <w:textAlignment w:val="baseline"/>
        <w:rPr>
          <w:sz w:val="24"/>
          <w:szCs w:val="24"/>
        </w:rPr>
      </w:pPr>
      <w:r>
        <w:rPr>
          <w:sz w:val="24"/>
          <w:szCs w:val="24"/>
        </w:rPr>
        <w:t>9.3如甲方使用上述货物构成对第三人侵权的</w:t>
      </w:r>
      <w:r>
        <w:rPr>
          <w:spacing w:val="-1"/>
          <w:sz w:val="24"/>
          <w:szCs w:val="24"/>
        </w:rPr>
        <w:t>，则由乙方承担全部责任。</w:t>
      </w:r>
    </w:p>
    <w:p w14:paraId="3860A9D6">
      <w:pPr>
        <w:pStyle w:val="6"/>
        <w:keepNext w:val="0"/>
        <w:keepLines w:val="0"/>
        <w:pageBreakBefore w:val="0"/>
        <w:widowControl/>
        <w:kinsoku w:val="0"/>
        <w:wordWrap/>
        <w:overflowPunct/>
        <w:topLinePunct w:val="0"/>
        <w:autoSpaceDE w:val="0"/>
        <w:autoSpaceDN w:val="0"/>
        <w:bidi w:val="0"/>
        <w:adjustRightInd w:val="0"/>
        <w:snapToGrid w:val="0"/>
        <w:spacing w:before="185" w:line="219" w:lineRule="auto"/>
        <w:ind w:left="0" w:right="0"/>
        <w:textAlignment w:val="baseline"/>
        <w:rPr>
          <w:sz w:val="24"/>
          <w:szCs w:val="24"/>
        </w:rPr>
      </w:pPr>
      <w:r>
        <w:rPr>
          <w:b/>
          <w:bCs/>
          <w:spacing w:val="-5"/>
          <w:sz w:val="24"/>
          <w:szCs w:val="24"/>
        </w:rPr>
        <w:t>10.知识产权保护</w:t>
      </w:r>
    </w:p>
    <w:p w14:paraId="40B4F76A">
      <w:pPr>
        <w:pStyle w:val="6"/>
        <w:keepNext w:val="0"/>
        <w:keepLines w:val="0"/>
        <w:pageBreakBefore w:val="0"/>
        <w:widowControl/>
        <w:kinsoku w:val="0"/>
        <w:wordWrap/>
        <w:overflowPunct/>
        <w:topLinePunct w:val="0"/>
        <w:autoSpaceDE w:val="0"/>
        <w:autoSpaceDN w:val="0"/>
        <w:bidi w:val="0"/>
        <w:adjustRightInd w:val="0"/>
        <w:snapToGrid w:val="0"/>
        <w:spacing w:before="178" w:line="360" w:lineRule="auto"/>
        <w:ind w:left="0" w:right="0" w:firstLine="497"/>
        <w:jc w:val="both"/>
        <w:textAlignment w:val="baseline"/>
        <w:rPr>
          <w:sz w:val="24"/>
          <w:szCs w:val="24"/>
        </w:rPr>
      </w:pPr>
      <w:r>
        <w:rPr>
          <w:sz w:val="24"/>
          <w:szCs w:val="24"/>
        </w:rPr>
        <w:t>10.1乙方对其所销售的货物应当享有知识产权或经权利人合法授权，保证没有侵</w:t>
      </w:r>
      <w:r>
        <w:rPr>
          <w:spacing w:val="-2"/>
          <w:sz w:val="24"/>
          <w:szCs w:val="24"/>
        </w:rPr>
        <w:t>犯任何第三人的知识产权等权利。因违反前述约定对第三人构成侵权的，应当由乙方向</w:t>
      </w:r>
      <w:r>
        <w:rPr>
          <w:spacing w:val="-6"/>
          <w:sz w:val="24"/>
          <w:szCs w:val="24"/>
        </w:rPr>
        <w:t>第三人承担法律责任；甲方依法向第三人赔偿后，有权向乙方追偿。甲方有</w:t>
      </w:r>
      <w:r>
        <w:rPr>
          <w:spacing w:val="-7"/>
          <w:sz w:val="24"/>
          <w:szCs w:val="24"/>
        </w:rPr>
        <w:t>其他损失的，</w:t>
      </w:r>
      <w:r>
        <w:rPr>
          <w:spacing w:val="-2"/>
          <w:sz w:val="24"/>
          <w:szCs w:val="24"/>
        </w:rPr>
        <w:t>乙方应当赔偿。</w:t>
      </w:r>
    </w:p>
    <w:p w14:paraId="3A8CC5AC">
      <w:pPr>
        <w:pStyle w:val="6"/>
        <w:keepNext w:val="0"/>
        <w:keepLines w:val="0"/>
        <w:pageBreakBefore w:val="0"/>
        <w:widowControl/>
        <w:kinsoku w:val="0"/>
        <w:wordWrap/>
        <w:overflowPunct/>
        <w:topLinePunct w:val="0"/>
        <w:autoSpaceDE w:val="0"/>
        <w:autoSpaceDN w:val="0"/>
        <w:bidi w:val="0"/>
        <w:adjustRightInd w:val="0"/>
        <w:snapToGrid w:val="0"/>
        <w:spacing w:line="219" w:lineRule="auto"/>
        <w:ind w:left="0" w:right="0"/>
        <w:textAlignment w:val="baseline"/>
        <w:rPr>
          <w:sz w:val="24"/>
          <w:szCs w:val="24"/>
        </w:rPr>
      </w:pPr>
      <w:r>
        <w:rPr>
          <w:b/>
          <w:bCs/>
          <w:spacing w:val="-8"/>
          <w:sz w:val="24"/>
          <w:szCs w:val="24"/>
        </w:rPr>
        <w:t>11.保密义务</w:t>
      </w:r>
    </w:p>
    <w:p w14:paraId="2D8D2E98">
      <w:pPr>
        <w:pStyle w:val="6"/>
        <w:keepNext w:val="0"/>
        <w:keepLines w:val="0"/>
        <w:pageBreakBefore w:val="0"/>
        <w:widowControl/>
        <w:kinsoku w:val="0"/>
        <w:wordWrap/>
        <w:overflowPunct/>
        <w:topLinePunct w:val="0"/>
        <w:autoSpaceDE w:val="0"/>
        <w:autoSpaceDN w:val="0"/>
        <w:bidi w:val="0"/>
        <w:adjustRightInd w:val="0"/>
        <w:snapToGrid w:val="0"/>
        <w:spacing w:before="181" w:line="359" w:lineRule="auto"/>
        <w:ind w:left="0" w:right="0" w:firstLine="497"/>
        <w:jc w:val="both"/>
        <w:textAlignment w:val="baseline"/>
        <w:rPr>
          <w:sz w:val="24"/>
          <w:szCs w:val="24"/>
        </w:rPr>
      </w:pPr>
      <w:r>
        <w:rPr>
          <w:sz w:val="24"/>
          <w:szCs w:val="24"/>
        </w:rPr>
        <w:t>11.1甲、乙双方对采购和合同履行过程中所获悉的国家秘密、工作秘密、商</w:t>
      </w:r>
      <w:r>
        <w:rPr>
          <w:spacing w:val="-1"/>
          <w:sz w:val="24"/>
          <w:szCs w:val="24"/>
        </w:rPr>
        <w:t>业秘</w:t>
      </w:r>
      <w:r>
        <w:rPr>
          <w:spacing w:val="-2"/>
          <w:sz w:val="24"/>
          <w:szCs w:val="24"/>
        </w:rPr>
        <w:t>密或者其他应当保密的信息，均有保密义务且不受合同有效期所限，直至该信息成为公</w:t>
      </w:r>
      <w:r>
        <w:rPr>
          <w:spacing w:val="-6"/>
          <w:sz w:val="24"/>
          <w:szCs w:val="24"/>
        </w:rPr>
        <w:t>开信息。泄露、不正当地使用国家秘密、工作秘密、商业秘密或者其他应当</w:t>
      </w:r>
      <w:r>
        <w:rPr>
          <w:spacing w:val="-7"/>
          <w:sz w:val="24"/>
          <w:szCs w:val="24"/>
        </w:rPr>
        <w:t>保密的信息，</w:t>
      </w:r>
      <w:r>
        <w:rPr>
          <w:spacing w:val="-1"/>
          <w:sz w:val="24"/>
          <w:szCs w:val="24"/>
        </w:rPr>
        <w:t>应当承担相应责任。其他应当保密的信息由双方在</w:t>
      </w:r>
      <w:r>
        <w:rPr>
          <w:b/>
          <w:bCs/>
          <w:spacing w:val="-1"/>
          <w:sz w:val="24"/>
          <w:szCs w:val="24"/>
        </w:rPr>
        <w:t>【政府采购合同专用条款】</w:t>
      </w:r>
      <w:r>
        <w:rPr>
          <w:spacing w:val="-1"/>
          <w:sz w:val="24"/>
          <w:szCs w:val="24"/>
        </w:rPr>
        <w:t>中约定。</w:t>
      </w:r>
    </w:p>
    <w:p w14:paraId="23F80822">
      <w:pPr>
        <w:pStyle w:val="6"/>
        <w:keepNext w:val="0"/>
        <w:keepLines w:val="0"/>
        <w:pageBreakBefore w:val="0"/>
        <w:widowControl/>
        <w:kinsoku w:val="0"/>
        <w:wordWrap/>
        <w:overflowPunct/>
        <w:topLinePunct w:val="0"/>
        <w:autoSpaceDE w:val="0"/>
        <w:autoSpaceDN w:val="0"/>
        <w:bidi w:val="0"/>
        <w:adjustRightInd w:val="0"/>
        <w:snapToGrid w:val="0"/>
        <w:spacing w:before="2" w:line="218" w:lineRule="auto"/>
        <w:ind w:left="0" w:right="0"/>
        <w:textAlignment w:val="baseline"/>
        <w:rPr>
          <w:b/>
          <w:bCs/>
          <w:spacing w:val="-5"/>
          <w:sz w:val="24"/>
          <w:szCs w:val="24"/>
        </w:rPr>
      </w:pPr>
      <w:r>
        <w:rPr>
          <w:b/>
          <w:bCs/>
          <w:spacing w:val="-5"/>
          <w:sz w:val="24"/>
          <w:szCs w:val="24"/>
        </w:rPr>
        <w:t>12.合同价款支付</w:t>
      </w:r>
    </w:p>
    <w:p w14:paraId="334AFC63">
      <w:pPr>
        <w:pStyle w:val="6"/>
        <w:keepNext w:val="0"/>
        <w:keepLines w:val="0"/>
        <w:pageBreakBefore w:val="0"/>
        <w:widowControl/>
        <w:kinsoku w:val="0"/>
        <w:wordWrap/>
        <w:overflowPunct/>
        <w:topLinePunct w:val="0"/>
        <w:autoSpaceDE w:val="0"/>
        <w:autoSpaceDN w:val="0"/>
        <w:bidi w:val="0"/>
        <w:adjustRightInd w:val="0"/>
        <w:snapToGrid w:val="0"/>
        <w:spacing w:before="2" w:line="218" w:lineRule="auto"/>
        <w:ind w:left="0" w:right="0" w:firstLine="476" w:firstLineChars="200"/>
        <w:textAlignment w:val="baseline"/>
        <w:rPr>
          <w:sz w:val="24"/>
          <w:szCs w:val="24"/>
        </w:rPr>
      </w:pPr>
      <w:r>
        <w:rPr>
          <w:spacing w:val="-1"/>
          <w:sz w:val="24"/>
          <w:szCs w:val="24"/>
        </w:rPr>
        <w:t>12.1合同价款支付按照国库集中支付制度及财政管理相关规定执行。</w:t>
      </w:r>
    </w:p>
    <w:p w14:paraId="6601ED3C">
      <w:pPr>
        <w:pStyle w:val="6"/>
        <w:keepNext w:val="0"/>
        <w:keepLines w:val="0"/>
        <w:pageBreakBefore w:val="0"/>
        <w:widowControl/>
        <w:kinsoku w:val="0"/>
        <w:wordWrap/>
        <w:overflowPunct/>
        <w:topLinePunct w:val="0"/>
        <w:autoSpaceDE w:val="0"/>
        <w:autoSpaceDN w:val="0"/>
        <w:bidi w:val="0"/>
        <w:adjustRightInd w:val="0"/>
        <w:snapToGrid w:val="0"/>
        <w:spacing w:before="183" w:line="324" w:lineRule="auto"/>
        <w:ind w:left="0" w:right="0" w:firstLine="499"/>
        <w:textAlignment w:val="baseline"/>
        <w:rPr>
          <w:sz w:val="24"/>
          <w:szCs w:val="24"/>
        </w:rPr>
      </w:pPr>
      <w:r>
        <w:rPr>
          <w:sz w:val="24"/>
          <w:szCs w:val="24"/>
        </w:rPr>
        <w:t>12.2对于满足合同约定支付条件的，甲方原则上应当自收到发票后7个工作日内</w:t>
      </w:r>
      <w:r>
        <w:rPr>
          <w:spacing w:val="-2"/>
          <w:sz w:val="24"/>
          <w:szCs w:val="24"/>
        </w:rPr>
        <w:t>将资金支付到合同约定的乙方账户，不得以机构变动、人员更替、政策调整等为由迟延付款，不得将采购文件和合同中未规定的义务作为向乙方付款的条件。具体合同价款支</w:t>
      </w:r>
      <w:r>
        <w:rPr>
          <w:spacing w:val="-1"/>
          <w:sz w:val="24"/>
          <w:szCs w:val="24"/>
        </w:rPr>
        <w:t>付时间在【政府采购合同专用条款】中约定。</w:t>
      </w:r>
    </w:p>
    <w:p w14:paraId="5564554D">
      <w:pPr>
        <w:pStyle w:val="6"/>
        <w:keepNext w:val="0"/>
        <w:keepLines w:val="0"/>
        <w:pageBreakBefore w:val="0"/>
        <w:widowControl/>
        <w:kinsoku w:val="0"/>
        <w:wordWrap/>
        <w:overflowPunct/>
        <w:topLinePunct w:val="0"/>
        <w:autoSpaceDE w:val="0"/>
        <w:autoSpaceDN w:val="0"/>
        <w:bidi w:val="0"/>
        <w:adjustRightInd w:val="0"/>
        <w:snapToGrid w:val="0"/>
        <w:spacing w:before="260" w:line="220" w:lineRule="auto"/>
        <w:ind w:left="0" w:right="0"/>
        <w:textAlignment w:val="baseline"/>
        <w:rPr>
          <w:sz w:val="24"/>
          <w:szCs w:val="24"/>
        </w:rPr>
      </w:pPr>
      <w:r>
        <w:rPr>
          <w:b/>
          <w:bCs/>
          <w:spacing w:val="-7"/>
          <w:sz w:val="24"/>
          <w:szCs w:val="24"/>
        </w:rPr>
        <w:t>13.履约保证金</w:t>
      </w:r>
    </w:p>
    <w:p w14:paraId="7B1F1D3E">
      <w:pPr>
        <w:pStyle w:val="6"/>
        <w:keepNext w:val="0"/>
        <w:keepLines w:val="0"/>
        <w:pageBreakBefore w:val="0"/>
        <w:widowControl/>
        <w:kinsoku w:val="0"/>
        <w:wordWrap/>
        <w:overflowPunct/>
        <w:topLinePunct w:val="0"/>
        <w:autoSpaceDE w:val="0"/>
        <w:autoSpaceDN w:val="0"/>
        <w:bidi w:val="0"/>
        <w:adjustRightInd w:val="0"/>
        <w:snapToGrid w:val="0"/>
        <w:spacing w:before="102" w:line="290" w:lineRule="auto"/>
        <w:ind w:left="0" w:right="0" w:firstLine="494"/>
        <w:textAlignment w:val="baseline"/>
        <w:rPr>
          <w:sz w:val="24"/>
          <w:szCs w:val="24"/>
        </w:rPr>
      </w:pPr>
      <w:r>
        <w:rPr>
          <w:sz w:val="24"/>
          <w:szCs w:val="24"/>
        </w:rPr>
        <w:t>13.1乙方应当以支票、汇票、本票或者金融机构、担保机构出具的保函等非现金</w:t>
      </w:r>
      <w:r>
        <w:rPr>
          <w:spacing w:val="-3"/>
          <w:sz w:val="24"/>
          <w:szCs w:val="24"/>
        </w:rPr>
        <w:t>形式提交。</w:t>
      </w:r>
    </w:p>
    <w:p w14:paraId="5D4BAADD">
      <w:pPr>
        <w:pStyle w:val="6"/>
        <w:keepNext w:val="0"/>
        <w:keepLines w:val="0"/>
        <w:pageBreakBefore w:val="0"/>
        <w:widowControl/>
        <w:kinsoku w:val="0"/>
        <w:wordWrap/>
        <w:overflowPunct/>
        <w:topLinePunct w:val="0"/>
        <w:autoSpaceDE w:val="0"/>
        <w:autoSpaceDN w:val="0"/>
        <w:bidi w:val="0"/>
        <w:adjustRightInd w:val="0"/>
        <w:snapToGrid w:val="0"/>
        <w:spacing w:before="182" w:line="312" w:lineRule="auto"/>
        <w:ind w:left="0" w:right="0" w:firstLine="493"/>
        <w:textAlignment w:val="baseline"/>
        <w:rPr>
          <w:sz w:val="24"/>
          <w:szCs w:val="24"/>
        </w:rPr>
      </w:pPr>
      <w:r>
        <w:rPr>
          <w:spacing w:val="-4"/>
          <w:sz w:val="24"/>
          <w:szCs w:val="24"/>
        </w:rPr>
        <w:t>13.2如果乙方出现</w:t>
      </w:r>
      <w:r>
        <w:rPr>
          <w:b/>
          <w:bCs/>
          <w:spacing w:val="-4"/>
          <w:sz w:val="24"/>
          <w:szCs w:val="24"/>
        </w:rPr>
        <w:t>【政府采购合同专用条款】</w:t>
      </w:r>
      <w:r>
        <w:rPr>
          <w:spacing w:val="-4"/>
          <w:sz w:val="24"/>
          <w:szCs w:val="24"/>
        </w:rPr>
        <w:t>约定</w:t>
      </w:r>
      <w:r>
        <w:rPr>
          <w:spacing w:val="-5"/>
          <w:sz w:val="24"/>
          <w:szCs w:val="24"/>
        </w:rPr>
        <w:t>情形的，履约保证金不予退还；</w:t>
      </w:r>
      <w:r>
        <w:rPr>
          <w:spacing w:val="-2"/>
          <w:sz w:val="24"/>
          <w:szCs w:val="24"/>
        </w:rPr>
        <w:t>如果乙方未能按合同约定全面履行义务，甲方有权从履约保证金中取得补偿或赔偿，且</w:t>
      </w:r>
      <w:r>
        <w:rPr>
          <w:spacing w:val="-1"/>
          <w:sz w:val="24"/>
          <w:szCs w:val="24"/>
        </w:rPr>
        <w:t>不影响甲方要求乙方承担合同约定的超过履约保证金的违约责任的权利。</w:t>
      </w:r>
    </w:p>
    <w:p w14:paraId="04CE4A98">
      <w:pPr>
        <w:pStyle w:val="6"/>
        <w:keepNext w:val="0"/>
        <w:keepLines w:val="0"/>
        <w:pageBreakBefore w:val="0"/>
        <w:widowControl/>
        <w:kinsoku w:val="0"/>
        <w:wordWrap/>
        <w:overflowPunct/>
        <w:topLinePunct w:val="0"/>
        <w:autoSpaceDE w:val="0"/>
        <w:autoSpaceDN w:val="0"/>
        <w:bidi w:val="0"/>
        <w:adjustRightInd w:val="0"/>
        <w:snapToGrid w:val="0"/>
        <w:spacing w:before="262" w:line="313" w:lineRule="auto"/>
        <w:ind w:left="0" w:right="0" w:firstLine="436"/>
        <w:textAlignment w:val="baseline"/>
        <w:rPr>
          <w:sz w:val="24"/>
          <w:szCs w:val="24"/>
        </w:rPr>
      </w:pPr>
      <w:r>
        <w:rPr>
          <w:spacing w:val="1"/>
          <w:sz w:val="24"/>
          <w:szCs w:val="24"/>
        </w:rPr>
        <w:t>13.3甲方在项目通过验收后按照</w:t>
      </w:r>
      <w:r>
        <w:rPr>
          <w:b/>
          <w:bCs/>
          <w:spacing w:val="1"/>
          <w:sz w:val="24"/>
          <w:szCs w:val="24"/>
        </w:rPr>
        <w:t>【政府采购合同专用条款】</w:t>
      </w:r>
      <w:r>
        <w:rPr>
          <w:sz w:val="24"/>
          <w:szCs w:val="24"/>
        </w:rPr>
        <w:t>规定的时间内将履约</w:t>
      </w:r>
      <w:r>
        <w:rPr>
          <w:spacing w:val="-2"/>
          <w:sz w:val="24"/>
          <w:szCs w:val="24"/>
        </w:rPr>
        <w:t>保证金退还乙方；逾期退还的，乙方可要求甲方支付违约金，违约金按照</w:t>
      </w:r>
      <w:r>
        <w:rPr>
          <w:b/>
          <w:bCs/>
          <w:spacing w:val="-2"/>
          <w:sz w:val="24"/>
          <w:szCs w:val="24"/>
        </w:rPr>
        <w:t>【政府采购合同专用条款】</w:t>
      </w:r>
      <w:r>
        <w:rPr>
          <w:spacing w:val="-2"/>
          <w:sz w:val="24"/>
          <w:szCs w:val="24"/>
        </w:rPr>
        <w:t>规定支付。</w:t>
      </w:r>
    </w:p>
    <w:p w14:paraId="337D23CB">
      <w:pPr>
        <w:pStyle w:val="6"/>
        <w:keepNext w:val="0"/>
        <w:keepLines w:val="0"/>
        <w:pageBreakBefore w:val="0"/>
        <w:widowControl/>
        <w:kinsoku w:val="0"/>
        <w:wordWrap/>
        <w:overflowPunct/>
        <w:topLinePunct w:val="0"/>
        <w:autoSpaceDE w:val="0"/>
        <w:autoSpaceDN w:val="0"/>
        <w:bidi w:val="0"/>
        <w:adjustRightInd w:val="0"/>
        <w:snapToGrid w:val="0"/>
        <w:spacing w:before="104" w:line="219" w:lineRule="auto"/>
        <w:ind w:left="0" w:right="0"/>
        <w:textAlignment w:val="baseline"/>
        <w:rPr>
          <w:sz w:val="24"/>
          <w:szCs w:val="24"/>
        </w:rPr>
      </w:pPr>
      <w:r>
        <w:rPr>
          <w:b/>
          <w:bCs/>
          <w:spacing w:val="-5"/>
          <w:sz w:val="24"/>
          <w:szCs w:val="24"/>
        </w:rPr>
        <w:t>14.售后服务</w:t>
      </w:r>
    </w:p>
    <w:p w14:paraId="64A8F5DB">
      <w:pPr>
        <w:pStyle w:val="6"/>
        <w:keepNext w:val="0"/>
        <w:keepLines w:val="0"/>
        <w:pageBreakBefore w:val="0"/>
        <w:widowControl/>
        <w:kinsoku w:val="0"/>
        <w:wordWrap/>
        <w:overflowPunct/>
        <w:topLinePunct w:val="0"/>
        <w:autoSpaceDE w:val="0"/>
        <w:autoSpaceDN w:val="0"/>
        <w:bidi w:val="0"/>
        <w:adjustRightInd w:val="0"/>
        <w:snapToGrid w:val="0"/>
        <w:spacing w:before="180" w:line="219" w:lineRule="auto"/>
        <w:ind w:left="0" w:right="0"/>
        <w:textAlignment w:val="baseline"/>
        <w:rPr>
          <w:sz w:val="24"/>
          <w:szCs w:val="24"/>
        </w:rPr>
      </w:pPr>
      <w:r>
        <w:rPr>
          <w:spacing w:val="-1"/>
          <w:sz w:val="24"/>
          <w:szCs w:val="24"/>
        </w:rPr>
        <w:t>14.1除项目不涉及或采购活动中明确约定无须承担外，乙方还应提供下列服务：</w:t>
      </w:r>
    </w:p>
    <w:p w14:paraId="3A0B23C8">
      <w:pPr>
        <w:pStyle w:val="6"/>
        <w:keepNext w:val="0"/>
        <w:keepLines w:val="0"/>
        <w:pageBreakBefore w:val="0"/>
        <w:widowControl/>
        <w:kinsoku w:val="0"/>
        <w:wordWrap/>
        <w:overflowPunct/>
        <w:topLinePunct w:val="0"/>
        <w:autoSpaceDE w:val="0"/>
        <w:autoSpaceDN w:val="0"/>
        <w:bidi w:val="0"/>
        <w:adjustRightInd w:val="0"/>
        <w:snapToGrid w:val="0"/>
        <w:spacing w:before="184" w:line="219" w:lineRule="auto"/>
        <w:ind w:left="0" w:right="0"/>
        <w:textAlignment w:val="baseline"/>
        <w:rPr>
          <w:sz w:val="24"/>
          <w:szCs w:val="24"/>
        </w:rPr>
      </w:pPr>
      <w:r>
        <w:rPr>
          <w:spacing w:val="-1"/>
          <w:sz w:val="24"/>
          <w:szCs w:val="24"/>
        </w:rPr>
        <w:t>（1）货物的现场移动、安装、调试、启动监督及技术支持；</w:t>
      </w:r>
    </w:p>
    <w:p w14:paraId="0CFA4CD1">
      <w:pPr>
        <w:pStyle w:val="6"/>
        <w:keepNext w:val="0"/>
        <w:keepLines w:val="0"/>
        <w:pageBreakBefore w:val="0"/>
        <w:widowControl/>
        <w:kinsoku w:val="0"/>
        <w:wordWrap/>
        <w:overflowPunct/>
        <w:topLinePunct w:val="0"/>
        <w:autoSpaceDE w:val="0"/>
        <w:autoSpaceDN w:val="0"/>
        <w:bidi w:val="0"/>
        <w:adjustRightInd w:val="0"/>
        <w:snapToGrid w:val="0"/>
        <w:spacing w:before="183" w:line="219" w:lineRule="auto"/>
        <w:ind w:left="0" w:right="0"/>
        <w:textAlignment w:val="baseline"/>
        <w:rPr>
          <w:sz w:val="24"/>
          <w:szCs w:val="24"/>
        </w:rPr>
      </w:pPr>
      <w:r>
        <w:rPr>
          <w:spacing w:val="-1"/>
          <w:sz w:val="24"/>
          <w:szCs w:val="24"/>
        </w:rPr>
        <w:t>（2）提供货物组装和维修所需的专用工具和辅助材料；</w:t>
      </w:r>
    </w:p>
    <w:p w14:paraId="74906715">
      <w:pPr>
        <w:pStyle w:val="6"/>
        <w:keepNext w:val="0"/>
        <w:keepLines w:val="0"/>
        <w:pageBreakBefore w:val="0"/>
        <w:widowControl/>
        <w:kinsoku w:val="0"/>
        <w:wordWrap/>
        <w:overflowPunct/>
        <w:topLinePunct w:val="0"/>
        <w:autoSpaceDE w:val="0"/>
        <w:autoSpaceDN w:val="0"/>
        <w:bidi w:val="0"/>
        <w:adjustRightInd w:val="0"/>
        <w:snapToGrid w:val="0"/>
        <w:spacing w:before="180" w:line="290" w:lineRule="auto"/>
        <w:ind w:left="0" w:right="0" w:firstLine="491"/>
        <w:textAlignment w:val="baseline"/>
        <w:rPr>
          <w:sz w:val="24"/>
          <w:szCs w:val="24"/>
        </w:rPr>
      </w:pPr>
      <w:r>
        <w:rPr>
          <w:sz w:val="24"/>
          <w:szCs w:val="24"/>
        </w:rPr>
        <w:t>（3）在</w:t>
      </w:r>
      <w:r>
        <w:rPr>
          <w:b/>
          <w:bCs/>
          <w:sz w:val="24"/>
          <w:szCs w:val="24"/>
        </w:rPr>
        <w:t>【政府采购合同专用条款】</w:t>
      </w:r>
      <w:r>
        <w:rPr>
          <w:sz w:val="24"/>
          <w:szCs w:val="24"/>
        </w:rPr>
        <w:t>约定的期限内对所有的货物实施运行监督、维修，但前提条件是该服务并不能免除乙方在质量</w:t>
      </w:r>
      <w:r>
        <w:rPr>
          <w:spacing w:val="-1"/>
          <w:sz w:val="24"/>
          <w:szCs w:val="24"/>
        </w:rPr>
        <w:t>保证期内所承担的义务；</w:t>
      </w:r>
    </w:p>
    <w:p w14:paraId="02AC1964">
      <w:pPr>
        <w:pStyle w:val="6"/>
        <w:keepNext w:val="0"/>
        <w:keepLines w:val="0"/>
        <w:pageBreakBefore w:val="0"/>
        <w:widowControl/>
        <w:kinsoku w:val="0"/>
        <w:wordWrap/>
        <w:overflowPunct/>
        <w:topLinePunct w:val="0"/>
        <w:autoSpaceDE w:val="0"/>
        <w:autoSpaceDN w:val="0"/>
        <w:bidi w:val="0"/>
        <w:adjustRightInd w:val="0"/>
        <w:snapToGrid w:val="0"/>
        <w:spacing w:before="180" w:line="290" w:lineRule="auto"/>
        <w:ind w:left="0" w:right="0" w:firstLine="492"/>
        <w:textAlignment w:val="baseline"/>
        <w:rPr>
          <w:sz w:val="24"/>
          <w:szCs w:val="24"/>
        </w:rPr>
      </w:pPr>
      <w:r>
        <w:rPr>
          <w:spacing w:val="1"/>
          <w:sz w:val="24"/>
          <w:szCs w:val="24"/>
        </w:rPr>
        <w:t>（4）在制造商所在地或指定现场就货物的安装、启动、运营、维护、废弃处置等</w:t>
      </w:r>
      <w:r>
        <w:rPr>
          <w:spacing w:val="-1"/>
          <w:sz w:val="24"/>
          <w:szCs w:val="24"/>
        </w:rPr>
        <w:t>对甲方操作人员进行培训；</w:t>
      </w:r>
    </w:p>
    <w:p w14:paraId="35D6DABB">
      <w:pPr>
        <w:pStyle w:val="6"/>
        <w:keepNext w:val="0"/>
        <w:keepLines w:val="0"/>
        <w:pageBreakBefore w:val="0"/>
        <w:widowControl/>
        <w:kinsoku w:val="0"/>
        <w:wordWrap/>
        <w:overflowPunct/>
        <w:topLinePunct w:val="0"/>
        <w:autoSpaceDE w:val="0"/>
        <w:autoSpaceDN w:val="0"/>
        <w:bidi w:val="0"/>
        <w:adjustRightInd w:val="0"/>
        <w:snapToGrid w:val="0"/>
        <w:spacing w:before="260" w:line="313" w:lineRule="auto"/>
        <w:ind w:left="0" w:right="0" w:firstLine="492"/>
        <w:textAlignment w:val="baseline"/>
        <w:rPr>
          <w:sz w:val="24"/>
          <w:szCs w:val="24"/>
        </w:rPr>
      </w:pPr>
      <w:r>
        <w:rPr>
          <w:sz w:val="24"/>
          <w:szCs w:val="24"/>
        </w:rPr>
        <w:t>（5）依照法律、行政法规的规定或者按照</w:t>
      </w:r>
      <w:r>
        <w:rPr>
          <w:b/>
          <w:bCs/>
          <w:sz w:val="24"/>
          <w:szCs w:val="24"/>
        </w:rPr>
        <w:t>【政府采购合同专用条款】</w:t>
      </w:r>
      <w:r>
        <w:rPr>
          <w:sz w:val="24"/>
          <w:szCs w:val="24"/>
        </w:rPr>
        <w:t>约定，货物</w:t>
      </w:r>
      <w:r>
        <w:rPr>
          <w:spacing w:val="-2"/>
          <w:sz w:val="24"/>
          <w:szCs w:val="24"/>
        </w:rPr>
        <w:t>在有效使用年限届满后应予回收的，乙方负有自行或者委托第三人对货物予以回收的义</w:t>
      </w:r>
      <w:r>
        <w:rPr>
          <w:spacing w:val="-5"/>
          <w:sz w:val="24"/>
          <w:szCs w:val="24"/>
        </w:rPr>
        <w:t>务；</w:t>
      </w:r>
    </w:p>
    <w:p w14:paraId="535A59FF">
      <w:pPr>
        <w:pStyle w:val="6"/>
        <w:keepNext w:val="0"/>
        <w:keepLines w:val="0"/>
        <w:pageBreakBefore w:val="0"/>
        <w:widowControl/>
        <w:kinsoku w:val="0"/>
        <w:wordWrap/>
        <w:overflowPunct/>
        <w:topLinePunct w:val="0"/>
        <w:autoSpaceDE w:val="0"/>
        <w:autoSpaceDN w:val="0"/>
        <w:bidi w:val="0"/>
        <w:adjustRightInd w:val="0"/>
        <w:snapToGrid w:val="0"/>
        <w:spacing w:before="103" w:line="219" w:lineRule="auto"/>
        <w:ind w:left="0" w:right="0"/>
        <w:textAlignment w:val="baseline"/>
        <w:rPr>
          <w:sz w:val="24"/>
          <w:szCs w:val="24"/>
        </w:rPr>
      </w:pPr>
      <w:r>
        <w:rPr>
          <w:spacing w:val="-6"/>
          <w:sz w:val="24"/>
          <w:szCs w:val="24"/>
        </w:rPr>
        <w:t>（6）</w:t>
      </w:r>
      <w:r>
        <w:rPr>
          <w:b/>
          <w:bCs/>
          <w:spacing w:val="-6"/>
          <w:sz w:val="24"/>
          <w:szCs w:val="24"/>
        </w:rPr>
        <w:t>【政府采购合同专用条款】</w:t>
      </w:r>
      <w:r>
        <w:rPr>
          <w:spacing w:val="-6"/>
          <w:sz w:val="24"/>
          <w:szCs w:val="24"/>
        </w:rPr>
        <w:t>规定由乙方提供的其他服务。</w:t>
      </w:r>
    </w:p>
    <w:p w14:paraId="4C5095EC">
      <w:pPr>
        <w:pStyle w:val="6"/>
        <w:keepNext w:val="0"/>
        <w:keepLines w:val="0"/>
        <w:pageBreakBefore w:val="0"/>
        <w:widowControl/>
        <w:kinsoku w:val="0"/>
        <w:wordWrap/>
        <w:overflowPunct/>
        <w:topLinePunct w:val="0"/>
        <w:autoSpaceDE w:val="0"/>
        <w:autoSpaceDN w:val="0"/>
        <w:bidi w:val="0"/>
        <w:adjustRightInd w:val="0"/>
        <w:snapToGrid w:val="0"/>
        <w:spacing w:before="184" w:line="218" w:lineRule="auto"/>
        <w:ind w:left="0" w:right="0"/>
        <w:textAlignment w:val="baseline"/>
        <w:rPr>
          <w:sz w:val="24"/>
          <w:szCs w:val="24"/>
        </w:rPr>
      </w:pPr>
      <w:r>
        <w:rPr>
          <w:spacing w:val="-2"/>
          <w:sz w:val="24"/>
          <w:szCs w:val="24"/>
        </w:rPr>
        <w:t>14.2乙方提供的售后服务的费用已包含在合同价款中，甲方不再另行支付。</w:t>
      </w:r>
    </w:p>
    <w:p w14:paraId="4E8DAD85">
      <w:pPr>
        <w:pStyle w:val="6"/>
        <w:keepNext w:val="0"/>
        <w:keepLines w:val="0"/>
        <w:pageBreakBefore w:val="0"/>
        <w:widowControl/>
        <w:kinsoku w:val="0"/>
        <w:wordWrap/>
        <w:overflowPunct/>
        <w:topLinePunct w:val="0"/>
        <w:autoSpaceDE w:val="0"/>
        <w:autoSpaceDN w:val="0"/>
        <w:bidi w:val="0"/>
        <w:adjustRightInd w:val="0"/>
        <w:snapToGrid w:val="0"/>
        <w:spacing w:before="183" w:line="219" w:lineRule="auto"/>
        <w:ind w:left="0" w:right="0"/>
        <w:textAlignment w:val="baseline"/>
        <w:rPr>
          <w:sz w:val="24"/>
          <w:szCs w:val="24"/>
        </w:rPr>
      </w:pPr>
      <w:r>
        <w:rPr>
          <w:b/>
          <w:bCs/>
          <w:spacing w:val="-5"/>
          <w:sz w:val="24"/>
          <w:szCs w:val="24"/>
        </w:rPr>
        <w:t>15.违约责任</w:t>
      </w:r>
    </w:p>
    <w:p w14:paraId="283D353F">
      <w:pPr>
        <w:pStyle w:val="6"/>
        <w:keepNext w:val="0"/>
        <w:keepLines w:val="0"/>
        <w:pageBreakBefore w:val="0"/>
        <w:widowControl/>
        <w:kinsoku w:val="0"/>
        <w:wordWrap/>
        <w:overflowPunct/>
        <w:topLinePunct w:val="0"/>
        <w:autoSpaceDE w:val="0"/>
        <w:autoSpaceDN w:val="0"/>
        <w:bidi w:val="0"/>
        <w:adjustRightInd w:val="0"/>
        <w:snapToGrid w:val="0"/>
        <w:spacing w:before="183" w:line="219" w:lineRule="auto"/>
        <w:ind w:left="0" w:right="0"/>
        <w:textAlignment w:val="baseline"/>
        <w:rPr>
          <w:sz w:val="24"/>
          <w:szCs w:val="24"/>
        </w:rPr>
      </w:pPr>
      <w:r>
        <w:rPr>
          <w:spacing w:val="-3"/>
          <w:sz w:val="24"/>
          <w:szCs w:val="24"/>
        </w:rPr>
        <w:t>15.1质量瑕疵的违约责任</w:t>
      </w:r>
    </w:p>
    <w:p w14:paraId="1888C973">
      <w:pPr>
        <w:pStyle w:val="6"/>
        <w:keepNext w:val="0"/>
        <w:keepLines w:val="0"/>
        <w:pageBreakBefore w:val="0"/>
        <w:widowControl/>
        <w:kinsoku w:val="0"/>
        <w:wordWrap/>
        <w:overflowPunct/>
        <w:topLinePunct w:val="0"/>
        <w:autoSpaceDE w:val="0"/>
        <w:autoSpaceDN w:val="0"/>
        <w:bidi w:val="0"/>
        <w:adjustRightInd w:val="0"/>
        <w:snapToGrid w:val="0"/>
        <w:spacing w:before="3" w:line="359" w:lineRule="auto"/>
        <w:ind w:left="0" w:right="0" w:hanging="18"/>
        <w:textAlignment w:val="baseline"/>
        <w:rPr>
          <w:sz w:val="24"/>
          <w:szCs w:val="24"/>
        </w:rPr>
      </w:pPr>
      <w:r>
        <w:rPr>
          <w:spacing w:val="-2"/>
          <w:sz w:val="24"/>
          <w:szCs w:val="24"/>
        </w:rPr>
        <w:t>乙方提供的产品不符合合同约定的质量标准或存在产</w:t>
      </w:r>
      <w:r>
        <w:rPr>
          <w:spacing w:val="-3"/>
          <w:sz w:val="24"/>
          <w:szCs w:val="24"/>
        </w:rPr>
        <w:t>品质量缺陷，甲方有权要求乙</w:t>
      </w:r>
      <w:r>
        <w:rPr>
          <w:spacing w:val="-2"/>
          <w:sz w:val="24"/>
          <w:szCs w:val="24"/>
        </w:rPr>
        <w:t>方根据</w:t>
      </w:r>
      <w:r>
        <w:rPr>
          <w:b/>
          <w:bCs/>
          <w:spacing w:val="-2"/>
          <w:sz w:val="24"/>
          <w:szCs w:val="24"/>
        </w:rPr>
        <w:t>【政府采购合同专用条款】</w:t>
      </w:r>
      <w:r>
        <w:rPr>
          <w:spacing w:val="-2"/>
          <w:sz w:val="24"/>
          <w:szCs w:val="24"/>
        </w:rPr>
        <w:t>要求及时修理、</w:t>
      </w:r>
      <w:r>
        <w:rPr>
          <w:spacing w:val="-3"/>
          <w:sz w:val="24"/>
          <w:szCs w:val="24"/>
        </w:rPr>
        <w:t>重作、更换，并承担由此给甲方造成</w:t>
      </w:r>
      <w:r>
        <w:rPr>
          <w:spacing w:val="-8"/>
          <w:sz w:val="24"/>
          <w:szCs w:val="24"/>
        </w:rPr>
        <w:t>的损失。</w:t>
      </w:r>
    </w:p>
    <w:p w14:paraId="261FA464">
      <w:pPr>
        <w:pStyle w:val="6"/>
        <w:keepNext w:val="0"/>
        <w:keepLines w:val="0"/>
        <w:pageBreakBefore w:val="0"/>
        <w:widowControl/>
        <w:kinsoku w:val="0"/>
        <w:wordWrap/>
        <w:overflowPunct/>
        <w:topLinePunct w:val="0"/>
        <w:autoSpaceDE w:val="0"/>
        <w:autoSpaceDN w:val="0"/>
        <w:bidi w:val="0"/>
        <w:adjustRightInd w:val="0"/>
        <w:snapToGrid w:val="0"/>
        <w:spacing w:line="218" w:lineRule="auto"/>
        <w:ind w:left="0" w:right="0"/>
        <w:textAlignment w:val="baseline"/>
        <w:rPr>
          <w:sz w:val="24"/>
          <w:szCs w:val="24"/>
        </w:rPr>
      </w:pPr>
      <w:r>
        <w:rPr>
          <w:spacing w:val="-2"/>
          <w:sz w:val="24"/>
          <w:szCs w:val="24"/>
        </w:rPr>
        <w:t>15.2迟延交货的违约责任</w:t>
      </w:r>
    </w:p>
    <w:p w14:paraId="517C61CC">
      <w:pPr>
        <w:pStyle w:val="6"/>
        <w:keepNext w:val="0"/>
        <w:keepLines w:val="0"/>
        <w:pageBreakBefore w:val="0"/>
        <w:widowControl/>
        <w:kinsoku w:val="0"/>
        <w:wordWrap/>
        <w:overflowPunct/>
        <w:topLinePunct w:val="0"/>
        <w:autoSpaceDE w:val="0"/>
        <w:autoSpaceDN w:val="0"/>
        <w:bidi w:val="0"/>
        <w:adjustRightInd w:val="0"/>
        <w:snapToGrid w:val="0"/>
        <w:spacing w:before="181" w:line="324" w:lineRule="auto"/>
        <w:ind w:left="0" w:right="0" w:firstLine="491"/>
        <w:textAlignment w:val="baseline"/>
        <w:rPr>
          <w:sz w:val="24"/>
          <w:szCs w:val="24"/>
        </w:rPr>
      </w:pPr>
      <w:r>
        <w:rPr>
          <w:spacing w:val="1"/>
          <w:sz w:val="24"/>
          <w:szCs w:val="24"/>
        </w:rPr>
        <w:t>（1）乙方应按照本合同规定的时间、地点交货和提供相关服务。在履行合同过程</w:t>
      </w:r>
      <w:r>
        <w:rPr>
          <w:spacing w:val="-2"/>
          <w:sz w:val="24"/>
          <w:szCs w:val="24"/>
        </w:rPr>
        <w:t>中，如果乙方遇到可能影响按时交货和提供服务的情形时，应及时以书面形式将迟延的事实、可能迟延的期限和理由通知甲方。甲方在收到乙方通知后，应尽快对情况进行评</w:t>
      </w:r>
      <w:r>
        <w:rPr>
          <w:spacing w:val="-1"/>
          <w:sz w:val="24"/>
          <w:szCs w:val="24"/>
        </w:rPr>
        <w:t>价，并确定是否同意延长交货时间或延期提供服务。</w:t>
      </w:r>
    </w:p>
    <w:p w14:paraId="239953F2">
      <w:pPr>
        <w:pStyle w:val="6"/>
        <w:keepNext w:val="0"/>
        <w:keepLines w:val="0"/>
        <w:pageBreakBefore w:val="0"/>
        <w:widowControl/>
        <w:kinsoku w:val="0"/>
        <w:wordWrap/>
        <w:overflowPunct/>
        <w:topLinePunct w:val="0"/>
        <w:autoSpaceDE w:val="0"/>
        <w:autoSpaceDN w:val="0"/>
        <w:bidi w:val="0"/>
        <w:adjustRightInd w:val="0"/>
        <w:snapToGrid w:val="0"/>
        <w:spacing w:before="183" w:line="324" w:lineRule="auto"/>
        <w:ind w:left="0" w:right="0" w:firstLine="490"/>
        <w:textAlignment w:val="baseline"/>
        <w:rPr>
          <w:sz w:val="24"/>
          <w:szCs w:val="24"/>
        </w:rPr>
      </w:pPr>
      <w:r>
        <w:rPr>
          <w:spacing w:val="1"/>
          <w:sz w:val="24"/>
          <w:szCs w:val="24"/>
        </w:rPr>
        <w:t>（2）如果乙方没有按照合同规定的时间交货和提供相关服务，甲方有权从货款中</w:t>
      </w:r>
      <w:r>
        <w:rPr>
          <w:spacing w:val="-6"/>
          <w:sz w:val="24"/>
          <w:szCs w:val="24"/>
        </w:rPr>
        <w:t>扣除误期赔偿费而不影响合同项下的其他补救方法，赔偿费按</w:t>
      </w:r>
      <w:r>
        <w:rPr>
          <w:b/>
          <w:bCs/>
          <w:spacing w:val="-6"/>
          <w:sz w:val="24"/>
          <w:szCs w:val="24"/>
        </w:rPr>
        <w:t>【政府采购合同专用条款】</w:t>
      </w:r>
      <w:r>
        <w:rPr>
          <w:spacing w:val="-2"/>
          <w:sz w:val="24"/>
          <w:szCs w:val="24"/>
        </w:rPr>
        <w:t>规定执行。如果涉及公共利益，且赔偿金额无法弥补公共利益损失，甲方可要求继续履</w:t>
      </w:r>
      <w:r>
        <w:rPr>
          <w:spacing w:val="-1"/>
          <w:sz w:val="24"/>
          <w:szCs w:val="24"/>
        </w:rPr>
        <w:t>行或者采取其他补救措施。</w:t>
      </w:r>
    </w:p>
    <w:p w14:paraId="27F0B87D">
      <w:pPr>
        <w:pStyle w:val="6"/>
        <w:keepNext w:val="0"/>
        <w:keepLines w:val="0"/>
        <w:pageBreakBefore w:val="0"/>
        <w:widowControl/>
        <w:kinsoku w:val="0"/>
        <w:wordWrap/>
        <w:overflowPunct/>
        <w:topLinePunct w:val="0"/>
        <w:autoSpaceDE w:val="0"/>
        <w:autoSpaceDN w:val="0"/>
        <w:bidi w:val="0"/>
        <w:adjustRightInd w:val="0"/>
        <w:snapToGrid w:val="0"/>
        <w:spacing w:before="181" w:line="219" w:lineRule="auto"/>
        <w:ind w:left="0" w:right="0"/>
        <w:textAlignment w:val="baseline"/>
        <w:rPr>
          <w:sz w:val="24"/>
          <w:szCs w:val="24"/>
        </w:rPr>
      </w:pPr>
      <w:r>
        <w:rPr>
          <w:spacing w:val="-2"/>
          <w:sz w:val="24"/>
          <w:szCs w:val="24"/>
        </w:rPr>
        <w:t>15.3迟延支付的违约责任</w:t>
      </w:r>
    </w:p>
    <w:p w14:paraId="3B1DF320">
      <w:pPr>
        <w:pStyle w:val="6"/>
        <w:keepNext w:val="0"/>
        <w:keepLines w:val="0"/>
        <w:pageBreakBefore w:val="0"/>
        <w:widowControl/>
        <w:kinsoku w:val="0"/>
        <w:wordWrap/>
        <w:overflowPunct/>
        <w:topLinePunct w:val="0"/>
        <w:autoSpaceDE w:val="0"/>
        <w:autoSpaceDN w:val="0"/>
        <w:bidi w:val="0"/>
        <w:adjustRightInd w:val="0"/>
        <w:snapToGrid w:val="0"/>
        <w:spacing w:before="183" w:line="359" w:lineRule="auto"/>
        <w:ind w:left="0" w:right="0" w:firstLine="508"/>
        <w:textAlignment w:val="baseline"/>
        <w:rPr>
          <w:sz w:val="24"/>
          <w:szCs w:val="24"/>
        </w:rPr>
      </w:pPr>
      <w:r>
        <w:rPr>
          <w:spacing w:val="-3"/>
          <w:sz w:val="24"/>
          <w:szCs w:val="24"/>
        </w:rPr>
        <w:t>甲方存在迟延支付乙方合同款项的，应当承担</w:t>
      </w:r>
      <w:r>
        <w:rPr>
          <w:b/>
          <w:bCs/>
          <w:spacing w:val="-3"/>
          <w:sz w:val="24"/>
          <w:szCs w:val="24"/>
        </w:rPr>
        <w:t>【政</w:t>
      </w:r>
      <w:r>
        <w:rPr>
          <w:b/>
          <w:bCs/>
          <w:spacing w:val="-4"/>
          <w:sz w:val="24"/>
          <w:szCs w:val="24"/>
        </w:rPr>
        <w:t>府采购合同专用条款】</w:t>
      </w:r>
      <w:r>
        <w:rPr>
          <w:spacing w:val="-4"/>
          <w:sz w:val="24"/>
          <w:szCs w:val="24"/>
        </w:rPr>
        <w:t>规定的逾</w:t>
      </w:r>
      <w:r>
        <w:rPr>
          <w:spacing w:val="-3"/>
          <w:sz w:val="24"/>
          <w:szCs w:val="24"/>
        </w:rPr>
        <w:t>期付款利息。</w:t>
      </w:r>
    </w:p>
    <w:p w14:paraId="3E221ECA">
      <w:pPr>
        <w:pStyle w:val="6"/>
        <w:keepNext w:val="0"/>
        <w:keepLines w:val="0"/>
        <w:pageBreakBefore w:val="0"/>
        <w:widowControl/>
        <w:kinsoku w:val="0"/>
        <w:wordWrap/>
        <w:overflowPunct/>
        <w:topLinePunct w:val="0"/>
        <w:autoSpaceDE w:val="0"/>
        <w:autoSpaceDN w:val="0"/>
        <w:bidi w:val="0"/>
        <w:adjustRightInd w:val="0"/>
        <w:snapToGrid w:val="0"/>
        <w:spacing w:before="1" w:line="218" w:lineRule="auto"/>
        <w:ind w:left="0" w:right="0"/>
        <w:textAlignment w:val="baseline"/>
        <w:rPr>
          <w:sz w:val="24"/>
          <w:szCs w:val="24"/>
        </w:rPr>
      </w:pPr>
      <w:r>
        <w:rPr>
          <w:spacing w:val="-2"/>
          <w:sz w:val="24"/>
          <w:szCs w:val="24"/>
        </w:rPr>
        <w:t>15.4其他违约责任根据项目实际需要按</w:t>
      </w:r>
      <w:r>
        <w:rPr>
          <w:b/>
          <w:bCs/>
          <w:spacing w:val="-2"/>
          <w:sz w:val="24"/>
          <w:szCs w:val="24"/>
        </w:rPr>
        <w:t>【政府采购合同专用条款】</w:t>
      </w:r>
      <w:r>
        <w:rPr>
          <w:spacing w:val="-2"/>
          <w:sz w:val="24"/>
          <w:szCs w:val="24"/>
        </w:rPr>
        <w:t>规定执行。</w:t>
      </w:r>
    </w:p>
    <w:p w14:paraId="7DAFBA12">
      <w:pPr>
        <w:pStyle w:val="6"/>
        <w:keepNext w:val="0"/>
        <w:keepLines w:val="0"/>
        <w:pageBreakBefore w:val="0"/>
        <w:widowControl/>
        <w:kinsoku w:val="0"/>
        <w:wordWrap/>
        <w:overflowPunct/>
        <w:topLinePunct w:val="0"/>
        <w:autoSpaceDE w:val="0"/>
        <w:autoSpaceDN w:val="0"/>
        <w:bidi w:val="0"/>
        <w:adjustRightInd w:val="0"/>
        <w:snapToGrid w:val="0"/>
        <w:spacing w:before="184" w:line="220" w:lineRule="auto"/>
        <w:ind w:left="0" w:right="0"/>
        <w:textAlignment w:val="baseline"/>
        <w:rPr>
          <w:sz w:val="24"/>
          <w:szCs w:val="24"/>
        </w:rPr>
      </w:pPr>
      <w:r>
        <w:rPr>
          <w:b/>
          <w:bCs/>
          <w:spacing w:val="-4"/>
          <w:sz w:val="24"/>
          <w:szCs w:val="24"/>
        </w:rPr>
        <w:t>16.合同变更、中止与终止</w:t>
      </w:r>
    </w:p>
    <w:p w14:paraId="28B7C8C3">
      <w:pPr>
        <w:pStyle w:val="6"/>
        <w:keepNext w:val="0"/>
        <w:keepLines w:val="0"/>
        <w:pageBreakBefore w:val="0"/>
        <w:widowControl/>
        <w:kinsoku w:val="0"/>
        <w:wordWrap/>
        <w:overflowPunct/>
        <w:topLinePunct w:val="0"/>
        <w:autoSpaceDE w:val="0"/>
        <w:autoSpaceDN w:val="0"/>
        <w:bidi w:val="0"/>
        <w:adjustRightInd w:val="0"/>
        <w:snapToGrid w:val="0"/>
        <w:spacing w:before="179" w:line="221" w:lineRule="auto"/>
        <w:ind w:left="0" w:right="0"/>
        <w:textAlignment w:val="baseline"/>
        <w:rPr>
          <w:sz w:val="24"/>
          <w:szCs w:val="24"/>
        </w:rPr>
      </w:pPr>
      <w:r>
        <w:rPr>
          <w:spacing w:val="-5"/>
          <w:sz w:val="24"/>
          <w:szCs w:val="24"/>
        </w:rPr>
        <w:t>16.1合同的变更</w:t>
      </w:r>
    </w:p>
    <w:p w14:paraId="1D49BEB0">
      <w:pPr>
        <w:pStyle w:val="6"/>
        <w:keepNext w:val="0"/>
        <w:keepLines w:val="0"/>
        <w:pageBreakBefore w:val="0"/>
        <w:widowControl/>
        <w:kinsoku w:val="0"/>
        <w:wordWrap/>
        <w:overflowPunct/>
        <w:topLinePunct w:val="0"/>
        <w:autoSpaceDE w:val="0"/>
        <w:autoSpaceDN w:val="0"/>
        <w:bidi w:val="0"/>
        <w:adjustRightInd w:val="0"/>
        <w:snapToGrid w:val="0"/>
        <w:spacing w:before="181" w:line="359" w:lineRule="auto"/>
        <w:ind w:left="0" w:right="0" w:firstLine="459"/>
        <w:textAlignment w:val="baseline"/>
        <w:rPr>
          <w:sz w:val="24"/>
          <w:szCs w:val="24"/>
        </w:rPr>
      </w:pPr>
      <w:r>
        <w:rPr>
          <w:spacing w:val="2"/>
          <w:sz w:val="24"/>
          <w:szCs w:val="24"/>
        </w:rPr>
        <w:t>政府采购合同履行中，在不改变合同其他条款的前提</w:t>
      </w:r>
      <w:r>
        <w:rPr>
          <w:spacing w:val="1"/>
          <w:sz w:val="24"/>
          <w:szCs w:val="24"/>
        </w:rPr>
        <w:t>下，甲方可以在合同价款10%</w:t>
      </w:r>
      <w:r>
        <w:rPr>
          <w:spacing w:val="-1"/>
          <w:sz w:val="24"/>
          <w:szCs w:val="24"/>
        </w:rPr>
        <w:t>的范围内追加与合同标的相同的货物，并就此与乙方协商一致后签订补充协议。</w:t>
      </w:r>
    </w:p>
    <w:p w14:paraId="62EBA3A7">
      <w:pPr>
        <w:pStyle w:val="6"/>
        <w:keepNext w:val="0"/>
        <w:keepLines w:val="0"/>
        <w:pageBreakBefore w:val="0"/>
        <w:widowControl/>
        <w:kinsoku w:val="0"/>
        <w:wordWrap/>
        <w:overflowPunct/>
        <w:topLinePunct w:val="0"/>
        <w:autoSpaceDE w:val="0"/>
        <w:autoSpaceDN w:val="0"/>
        <w:bidi w:val="0"/>
        <w:adjustRightInd w:val="0"/>
        <w:snapToGrid w:val="0"/>
        <w:spacing w:line="220" w:lineRule="auto"/>
        <w:ind w:left="0" w:right="0"/>
        <w:textAlignment w:val="baseline"/>
        <w:rPr>
          <w:sz w:val="24"/>
          <w:szCs w:val="24"/>
        </w:rPr>
      </w:pPr>
      <w:r>
        <w:rPr>
          <w:spacing w:val="-5"/>
          <w:sz w:val="24"/>
          <w:szCs w:val="24"/>
        </w:rPr>
        <w:t>16.2合同的中止</w:t>
      </w:r>
    </w:p>
    <w:p w14:paraId="4F2D163C">
      <w:pPr>
        <w:pStyle w:val="6"/>
        <w:keepNext w:val="0"/>
        <w:keepLines w:val="0"/>
        <w:pageBreakBefore w:val="0"/>
        <w:widowControl/>
        <w:kinsoku w:val="0"/>
        <w:wordWrap/>
        <w:overflowPunct/>
        <w:topLinePunct w:val="0"/>
        <w:autoSpaceDE w:val="0"/>
        <w:autoSpaceDN w:val="0"/>
        <w:bidi w:val="0"/>
        <w:adjustRightInd w:val="0"/>
        <w:snapToGrid w:val="0"/>
        <w:spacing w:before="180" w:line="290" w:lineRule="auto"/>
        <w:ind w:left="0" w:right="0" w:firstLine="488"/>
        <w:textAlignment w:val="baseline"/>
        <w:rPr>
          <w:sz w:val="24"/>
          <w:szCs w:val="24"/>
        </w:rPr>
      </w:pPr>
      <w:r>
        <w:rPr>
          <w:spacing w:val="1"/>
          <w:sz w:val="24"/>
          <w:szCs w:val="24"/>
        </w:rPr>
        <w:t>（1）合同履行过程中因供应商就采购文件、采购过程或结果提起投诉的，甲方认</w:t>
      </w:r>
      <w:r>
        <w:rPr>
          <w:spacing w:val="-1"/>
          <w:sz w:val="24"/>
          <w:szCs w:val="24"/>
        </w:rPr>
        <w:t>为有必要的，可以中止合同的履行。</w:t>
      </w:r>
    </w:p>
    <w:p w14:paraId="2D257FF7">
      <w:pPr>
        <w:pStyle w:val="6"/>
        <w:keepNext w:val="0"/>
        <w:keepLines w:val="0"/>
        <w:pageBreakBefore w:val="0"/>
        <w:widowControl/>
        <w:kinsoku w:val="0"/>
        <w:wordWrap/>
        <w:overflowPunct/>
        <w:topLinePunct w:val="0"/>
        <w:autoSpaceDE w:val="0"/>
        <w:autoSpaceDN w:val="0"/>
        <w:bidi w:val="0"/>
        <w:adjustRightInd w:val="0"/>
        <w:snapToGrid w:val="0"/>
        <w:spacing w:before="83" w:line="313" w:lineRule="auto"/>
        <w:ind w:left="0" w:right="0" w:firstLine="492"/>
        <w:textAlignment w:val="baseline"/>
        <w:rPr>
          <w:spacing w:val="-1"/>
          <w:sz w:val="24"/>
          <w:szCs w:val="24"/>
        </w:rPr>
      </w:pPr>
      <w:r>
        <w:rPr>
          <w:spacing w:val="-11"/>
          <w:sz w:val="24"/>
          <w:szCs w:val="24"/>
        </w:rPr>
        <w:t>（2）合同履行过程中，如果乙方出现以下情形之一的：1．经营状况严重恶化</w:t>
      </w:r>
      <w:r>
        <w:rPr>
          <w:spacing w:val="-12"/>
          <w:sz w:val="24"/>
          <w:szCs w:val="24"/>
        </w:rPr>
        <w:t>；2．转</w:t>
      </w:r>
      <w:r>
        <w:rPr>
          <w:spacing w:val="-2"/>
          <w:sz w:val="24"/>
          <w:szCs w:val="24"/>
        </w:rPr>
        <w:t>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w:t>
      </w:r>
      <w:r>
        <w:rPr>
          <w:spacing w:val="-1"/>
          <w:sz w:val="24"/>
          <w:szCs w:val="24"/>
        </w:rPr>
        <w:t>有权解除合同并要求乙方承担由此给甲方造成的损失。</w:t>
      </w:r>
    </w:p>
    <w:p w14:paraId="0B49E5A4">
      <w:pPr>
        <w:pStyle w:val="6"/>
        <w:keepNext w:val="0"/>
        <w:keepLines w:val="0"/>
        <w:pageBreakBefore w:val="0"/>
        <w:widowControl/>
        <w:kinsoku w:val="0"/>
        <w:wordWrap/>
        <w:overflowPunct/>
        <w:topLinePunct w:val="0"/>
        <w:autoSpaceDE w:val="0"/>
        <w:autoSpaceDN w:val="0"/>
        <w:bidi w:val="0"/>
        <w:adjustRightInd w:val="0"/>
        <w:snapToGrid w:val="0"/>
        <w:spacing w:before="102" w:line="289" w:lineRule="auto"/>
        <w:ind w:left="0" w:right="0" w:firstLine="481"/>
        <w:textAlignment w:val="baseline"/>
        <w:rPr>
          <w:spacing w:val="-1"/>
          <w:sz w:val="24"/>
          <w:szCs w:val="24"/>
        </w:rPr>
      </w:pPr>
      <w:r>
        <w:rPr>
          <w:spacing w:val="1"/>
          <w:sz w:val="24"/>
          <w:szCs w:val="24"/>
        </w:rPr>
        <w:t>（3）乙方分立、合并或者变更住所的，应当及时以书面形式告知甲方。乙方没有</w:t>
      </w:r>
      <w:r>
        <w:rPr>
          <w:spacing w:val="-2"/>
          <w:sz w:val="24"/>
          <w:szCs w:val="24"/>
        </w:rPr>
        <w:t>及时告知甲方，致使合同履行发生困难的，甲方可以中止合同履行并要求乙方承担由此</w:t>
      </w:r>
      <w:r>
        <w:rPr>
          <w:spacing w:val="-1"/>
          <w:sz w:val="24"/>
          <w:szCs w:val="24"/>
        </w:rPr>
        <w:t>给甲方造成的损失。</w:t>
      </w:r>
    </w:p>
    <w:p w14:paraId="4177D04E">
      <w:pPr>
        <w:pStyle w:val="6"/>
        <w:keepNext w:val="0"/>
        <w:keepLines w:val="0"/>
        <w:pageBreakBefore w:val="0"/>
        <w:widowControl/>
        <w:kinsoku w:val="0"/>
        <w:wordWrap/>
        <w:overflowPunct/>
        <w:topLinePunct w:val="0"/>
        <w:autoSpaceDE w:val="0"/>
        <w:autoSpaceDN w:val="0"/>
        <w:bidi w:val="0"/>
        <w:adjustRightInd w:val="0"/>
        <w:snapToGrid w:val="0"/>
        <w:spacing w:before="102" w:line="289" w:lineRule="auto"/>
        <w:ind w:left="0" w:right="0" w:firstLine="481"/>
        <w:textAlignment w:val="baseline"/>
        <w:rPr>
          <w:sz w:val="24"/>
          <w:szCs w:val="24"/>
        </w:rPr>
      </w:pPr>
      <w:r>
        <w:rPr>
          <w:spacing w:val="1"/>
          <w:sz w:val="24"/>
          <w:szCs w:val="24"/>
        </w:rPr>
        <w:t>（4）甲方不得以行政区划调整、政府换届、机构或者职能调整以及相关责任人更</w:t>
      </w:r>
      <w:r>
        <w:rPr>
          <w:spacing w:val="-3"/>
          <w:sz w:val="24"/>
          <w:szCs w:val="24"/>
        </w:rPr>
        <w:t>替为由中止合同。</w:t>
      </w:r>
    </w:p>
    <w:p w14:paraId="6E5772C4">
      <w:pPr>
        <w:pStyle w:val="6"/>
        <w:keepNext w:val="0"/>
        <w:keepLines w:val="0"/>
        <w:pageBreakBefore w:val="0"/>
        <w:widowControl/>
        <w:kinsoku w:val="0"/>
        <w:wordWrap/>
        <w:overflowPunct/>
        <w:topLinePunct w:val="0"/>
        <w:autoSpaceDE w:val="0"/>
        <w:autoSpaceDN w:val="0"/>
        <w:bidi w:val="0"/>
        <w:adjustRightInd w:val="0"/>
        <w:snapToGrid w:val="0"/>
        <w:spacing w:before="183" w:line="221" w:lineRule="auto"/>
        <w:ind w:left="0" w:right="0"/>
        <w:textAlignment w:val="baseline"/>
        <w:rPr>
          <w:sz w:val="24"/>
          <w:szCs w:val="24"/>
        </w:rPr>
      </w:pPr>
      <w:r>
        <w:rPr>
          <w:spacing w:val="-5"/>
          <w:sz w:val="24"/>
          <w:szCs w:val="24"/>
        </w:rPr>
        <w:t>16.3合同的终止</w:t>
      </w:r>
    </w:p>
    <w:p w14:paraId="7428614C">
      <w:pPr>
        <w:pStyle w:val="6"/>
        <w:keepNext w:val="0"/>
        <w:keepLines w:val="0"/>
        <w:pageBreakBefore w:val="0"/>
        <w:widowControl/>
        <w:kinsoku w:val="0"/>
        <w:wordWrap/>
        <w:overflowPunct/>
        <w:topLinePunct w:val="0"/>
        <w:autoSpaceDE w:val="0"/>
        <w:autoSpaceDN w:val="0"/>
        <w:bidi w:val="0"/>
        <w:adjustRightInd w:val="0"/>
        <w:snapToGrid w:val="0"/>
        <w:spacing w:before="178" w:line="219" w:lineRule="auto"/>
        <w:ind w:left="0" w:right="0"/>
        <w:textAlignment w:val="baseline"/>
        <w:rPr>
          <w:sz w:val="24"/>
          <w:szCs w:val="24"/>
        </w:rPr>
      </w:pPr>
      <w:r>
        <w:rPr>
          <w:spacing w:val="-2"/>
          <w:sz w:val="24"/>
          <w:szCs w:val="24"/>
        </w:rPr>
        <w:t>（1）合同因有效期限届满而终止；</w:t>
      </w:r>
    </w:p>
    <w:p w14:paraId="428F6F65">
      <w:pPr>
        <w:pStyle w:val="6"/>
        <w:keepNext w:val="0"/>
        <w:keepLines w:val="0"/>
        <w:pageBreakBefore w:val="0"/>
        <w:widowControl/>
        <w:kinsoku w:val="0"/>
        <w:wordWrap/>
        <w:overflowPunct/>
        <w:topLinePunct w:val="0"/>
        <w:autoSpaceDE w:val="0"/>
        <w:autoSpaceDN w:val="0"/>
        <w:bidi w:val="0"/>
        <w:adjustRightInd w:val="0"/>
        <w:snapToGrid w:val="0"/>
        <w:spacing w:before="182" w:line="289" w:lineRule="auto"/>
        <w:ind w:left="0" w:right="0" w:firstLine="490"/>
        <w:textAlignment w:val="baseline"/>
        <w:rPr>
          <w:sz w:val="24"/>
          <w:szCs w:val="24"/>
        </w:rPr>
      </w:pPr>
      <w:r>
        <w:rPr>
          <w:spacing w:val="1"/>
          <w:sz w:val="24"/>
          <w:szCs w:val="24"/>
        </w:rPr>
        <w:t>（2）乙方未按合同约定履行，构成根本性违约的，甲方有权终止合同，并追究乙</w:t>
      </w:r>
      <w:r>
        <w:rPr>
          <w:spacing w:val="-2"/>
          <w:sz w:val="24"/>
          <w:szCs w:val="24"/>
        </w:rPr>
        <w:t>方的违约责任。</w:t>
      </w:r>
    </w:p>
    <w:p w14:paraId="2DE64D28">
      <w:pPr>
        <w:pStyle w:val="6"/>
        <w:keepNext w:val="0"/>
        <w:keepLines w:val="0"/>
        <w:pageBreakBefore w:val="0"/>
        <w:widowControl/>
        <w:kinsoku w:val="0"/>
        <w:wordWrap/>
        <w:overflowPunct/>
        <w:topLinePunct w:val="0"/>
        <w:autoSpaceDE w:val="0"/>
        <w:autoSpaceDN w:val="0"/>
        <w:bidi w:val="0"/>
        <w:adjustRightInd w:val="0"/>
        <w:snapToGrid w:val="0"/>
        <w:spacing w:before="102" w:line="289" w:lineRule="auto"/>
        <w:ind w:left="0" w:right="0" w:firstLine="481"/>
        <w:textAlignment w:val="baseline"/>
        <w:rPr>
          <w:spacing w:val="1"/>
          <w:sz w:val="24"/>
          <w:szCs w:val="24"/>
        </w:rPr>
      </w:pPr>
      <w:r>
        <w:rPr>
          <w:spacing w:val="1"/>
          <w:sz w:val="24"/>
          <w:szCs w:val="24"/>
        </w:rPr>
        <w:t>16.4涉及国家利益、社会公共利益的情形</w:t>
      </w:r>
    </w:p>
    <w:p w14:paraId="70982918">
      <w:pPr>
        <w:pStyle w:val="6"/>
        <w:keepNext w:val="0"/>
        <w:keepLines w:val="0"/>
        <w:pageBreakBefore w:val="0"/>
        <w:widowControl/>
        <w:kinsoku w:val="0"/>
        <w:wordWrap/>
        <w:overflowPunct/>
        <w:topLinePunct w:val="0"/>
        <w:autoSpaceDE w:val="0"/>
        <w:autoSpaceDN w:val="0"/>
        <w:bidi w:val="0"/>
        <w:adjustRightInd w:val="0"/>
        <w:snapToGrid w:val="0"/>
        <w:spacing w:before="102" w:line="289" w:lineRule="auto"/>
        <w:ind w:left="0" w:right="0" w:firstLine="481"/>
        <w:textAlignment w:val="baseline"/>
        <w:rPr>
          <w:spacing w:val="1"/>
          <w:sz w:val="24"/>
          <w:szCs w:val="24"/>
        </w:rPr>
      </w:pPr>
      <w:r>
        <w:rPr>
          <w:spacing w:val="1"/>
          <w:sz w:val="24"/>
          <w:szCs w:val="24"/>
        </w:rPr>
        <w:t>政府采购合同继续履行将损害国家利益和社会公共利益的，双方当事人应当</w:t>
      </w:r>
      <w:r>
        <w:rPr>
          <w:rFonts w:hint="eastAsia"/>
          <w:spacing w:val="1"/>
          <w:sz w:val="24"/>
          <w:szCs w:val="24"/>
          <w:lang w:val="en-US" w:eastAsia="zh-CN"/>
        </w:rPr>
        <w:t>变</w:t>
      </w:r>
      <w:r>
        <w:rPr>
          <w:spacing w:val="1"/>
          <w:sz w:val="24"/>
          <w:szCs w:val="24"/>
        </w:rPr>
        <w:t>更、中止或者终止合同。有过错的一方应当承担赔偿责任，双方都有过错的，各自承担相应的责任。</w:t>
      </w:r>
    </w:p>
    <w:p w14:paraId="707E5275">
      <w:pPr>
        <w:pStyle w:val="6"/>
        <w:keepNext w:val="0"/>
        <w:keepLines w:val="0"/>
        <w:pageBreakBefore w:val="0"/>
        <w:widowControl/>
        <w:kinsoku w:val="0"/>
        <w:wordWrap/>
        <w:overflowPunct/>
        <w:topLinePunct w:val="0"/>
        <w:autoSpaceDE w:val="0"/>
        <w:autoSpaceDN w:val="0"/>
        <w:bidi w:val="0"/>
        <w:adjustRightInd w:val="0"/>
        <w:snapToGrid w:val="0"/>
        <w:spacing w:before="1" w:line="220" w:lineRule="auto"/>
        <w:ind w:left="0" w:right="0"/>
        <w:textAlignment w:val="baseline"/>
        <w:rPr>
          <w:sz w:val="24"/>
          <w:szCs w:val="24"/>
        </w:rPr>
      </w:pPr>
      <w:r>
        <w:rPr>
          <w:b/>
          <w:bCs/>
          <w:spacing w:val="-8"/>
          <w:sz w:val="24"/>
          <w:szCs w:val="24"/>
        </w:rPr>
        <w:t>17.合同分包</w:t>
      </w:r>
    </w:p>
    <w:p w14:paraId="2F8BF7DC">
      <w:pPr>
        <w:pStyle w:val="6"/>
        <w:keepNext w:val="0"/>
        <w:keepLines w:val="0"/>
        <w:pageBreakBefore w:val="0"/>
        <w:widowControl/>
        <w:kinsoku w:val="0"/>
        <w:wordWrap/>
        <w:overflowPunct/>
        <w:topLinePunct w:val="0"/>
        <w:autoSpaceDE w:val="0"/>
        <w:autoSpaceDN w:val="0"/>
        <w:bidi w:val="0"/>
        <w:adjustRightInd w:val="0"/>
        <w:snapToGrid w:val="0"/>
        <w:spacing w:before="181" w:line="289" w:lineRule="auto"/>
        <w:ind w:left="0" w:right="0" w:firstLine="486"/>
        <w:textAlignment w:val="baseline"/>
        <w:rPr>
          <w:sz w:val="24"/>
          <w:szCs w:val="24"/>
        </w:rPr>
      </w:pPr>
      <w:r>
        <w:rPr>
          <w:sz w:val="24"/>
          <w:szCs w:val="24"/>
        </w:rPr>
        <w:t>17.1乙方不得将合同转包给其他供应商。</w:t>
      </w:r>
    </w:p>
    <w:p w14:paraId="1533A62F">
      <w:pPr>
        <w:pStyle w:val="6"/>
        <w:keepNext w:val="0"/>
        <w:keepLines w:val="0"/>
        <w:pageBreakBefore w:val="0"/>
        <w:widowControl/>
        <w:kinsoku w:val="0"/>
        <w:wordWrap/>
        <w:overflowPunct/>
        <w:topLinePunct w:val="0"/>
        <w:autoSpaceDE w:val="0"/>
        <w:autoSpaceDN w:val="0"/>
        <w:bidi w:val="0"/>
        <w:adjustRightInd w:val="0"/>
        <w:snapToGrid w:val="0"/>
        <w:spacing w:before="182" w:line="219" w:lineRule="auto"/>
        <w:ind w:left="0" w:right="0"/>
        <w:textAlignment w:val="baseline"/>
        <w:rPr>
          <w:sz w:val="24"/>
          <w:szCs w:val="24"/>
        </w:rPr>
      </w:pPr>
      <w:r>
        <w:rPr>
          <w:b/>
          <w:bCs/>
          <w:spacing w:val="-8"/>
          <w:sz w:val="24"/>
          <w:szCs w:val="24"/>
        </w:rPr>
        <w:t>18.不可抗力</w:t>
      </w:r>
    </w:p>
    <w:p w14:paraId="4F537509">
      <w:pPr>
        <w:pStyle w:val="6"/>
        <w:keepNext w:val="0"/>
        <w:keepLines w:val="0"/>
        <w:pageBreakBefore w:val="0"/>
        <w:widowControl/>
        <w:kinsoku w:val="0"/>
        <w:wordWrap/>
        <w:overflowPunct/>
        <w:topLinePunct w:val="0"/>
        <w:autoSpaceDE w:val="0"/>
        <w:autoSpaceDN w:val="0"/>
        <w:bidi w:val="0"/>
        <w:adjustRightInd w:val="0"/>
        <w:snapToGrid w:val="0"/>
        <w:spacing w:before="183" w:line="219" w:lineRule="auto"/>
        <w:ind w:left="0" w:right="0"/>
        <w:textAlignment w:val="baseline"/>
        <w:rPr>
          <w:sz w:val="24"/>
          <w:szCs w:val="24"/>
        </w:rPr>
      </w:pPr>
      <w:r>
        <w:rPr>
          <w:spacing w:val="-1"/>
          <w:sz w:val="24"/>
          <w:szCs w:val="24"/>
        </w:rPr>
        <w:t>18.1不可抗力是指合同双方不能预见、不能避免且不能克服的客观情况。</w:t>
      </w:r>
    </w:p>
    <w:p w14:paraId="73C4ED1D">
      <w:pPr>
        <w:pStyle w:val="6"/>
        <w:keepNext w:val="0"/>
        <w:keepLines w:val="0"/>
        <w:pageBreakBefore w:val="0"/>
        <w:widowControl/>
        <w:kinsoku w:val="0"/>
        <w:wordWrap/>
        <w:overflowPunct/>
        <w:topLinePunct w:val="0"/>
        <w:autoSpaceDE w:val="0"/>
        <w:autoSpaceDN w:val="0"/>
        <w:bidi w:val="0"/>
        <w:adjustRightInd w:val="0"/>
        <w:snapToGrid w:val="0"/>
        <w:spacing w:before="182" w:line="289" w:lineRule="auto"/>
        <w:ind w:left="0" w:right="0" w:firstLine="499"/>
        <w:textAlignment w:val="baseline"/>
        <w:rPr>
          <w:sz w:val="24"/>
          <w:szCs w:val="24"/>
        </w:rPr>
      </w:pPr>
      <w:r>
        <w:rPr>
          <w:sz w:val="24"/>
          <w:szCs w:val="24"/>
        </w:rPr>
        <w:t>18.2任何一方对由于不可抗力造成的部分或全部不能履行合同不承担违约责任。</w:t>
      </w:r>
      <w:r>
        <w:rPr>
          <w:spacing w:val="-1"/>
          <w:sz w:val="24"/>
          <w:szCs w:val="24"/>
        </w:rPr>
        <w:t>但迟延履行后发生不可抗力的，不能免除责任。</w:t>
      </w:r>
    </w:p>
    <w:p w14:paraId="4F8C39C5">
      <w:pPr>
        <w:pStyle w:val="6"/>
        <w:keepNext w:val="0"/>
        <w:keepLines w:val="0"/>
        <w:pageBreakBefore w:val="0"/>
        <w:widowControl/>
        <w:kinsoku w:val="0"/>
        <w:wordWrap/>
        <w:overflowPunct/>
        <w:topLinePunct w:val="0"/>
        <w:autoSpaceDE w:val="0"/>
        <w:autoSpaceDN w:val="0"/>
        <w:bidi w:val="0"/>
        <w:adjustRightInd w:val="0"/>
        <w:snapToGrid w:val="0"/>
        <w:spacing w:before="181" w:line="313" w:lineRule="auto"/>
        <w:ind w:left="0" w:right="0" w:firstLine="498"/>
        <w:textAlignment w:val="baseline"/>
        <w:rPr>
          <w:sz w:val="24"/>
          <w:szCs w:val="24"/>
        </w:rPr>
      </w:pPr>
      <w:r>
        <w:rPr>
          <w:spacing w:val="1"/>
          <w:sz w:val="24"/>
          <w:szCs w:val="24"/>
        </w:rPr>
        <w:t>18.3遇有不可抗力的一方，应及时将事件情况以书面形式告知另一方，并在事件</w:t>
      </w:r>
      <w:r>
        <w:rPr>
          <w:spacing w:val="-2"/>
          <w:sz w:val="24"/>
          <w:szCs w:val="24"/>
        </w:rPr>
        <w:t>发生后及时向另一方提交合同不能履行或部分不能履行或需要延期履行的详细报告，以</w:t>
      </w:r>
      <w:r>
        <w:rPr>
          <w:spacing w:val="-1"/>
          <w:sz w:val="24"/>
          <w:szCs w:val="24"/>
        </w:rPr>
        <w:t>及证明不可抗力发生及其持续时间的证据。</w:t>
      </w:r>
    </w:p>
    <w:p w14:paraId="612293A6">
      <w:pPr>
        <w:pStyle w:val="6"/>
        <w:keepNext w:val="0"/>
        <w:keepLines w:val="0"/>
        <w:pageBreakBefore w:val="0"/>
        <w:widowControl/>
        <w:kinsoku w:val="0"/>
        <w:wordWrap/>
        <w:overflowPunct/>
        <w:topLinePunct w:val="0"/>
        <w:autoSpaceDE w:val="0"/>
        <w:autoSpaceDN w:val="0"/>
        <w:bidi w:val="0"/>
        <w:adjustRightInd w:val="0"/>
        <w:snapToGrid w:val="0"/>
        <w:spacing w:before="181" w:line="219" w:lineRule="auto"/>
        <w:ind w:left="0" w:right="0"/>
        <w:textAlignment w:val="baseline"/>
        <w:rPr>
          <w:sz w:val="24"/>
          <w:szCs w:val="24"/>
        </w:rPr>
      </w:pPr>
      <w:r>
        <w:rPr>
          <w:b/>
          <w:bCs/>
          <w:spacing w:val="-5"/>
          <w:sz w:val="24"/>
          <w:szCs w:val="24"/>
        </w:rPr>
        <w:t>19.解决争议的方法</w:t>
      </w:r>
    </w:p>
    <w:p w14:paraId="6C52B5FC">
      <w:pPr>
        <w:pStyle w:val="6"/>
        <w:keepNext w:val="0"/>
        <w:keepLines w:val="0"/>
        <w:pageBreakBefore w:val="0"/>
        <w:widowControl/>
        <w:kinsoku w:val="0"/>
        <w:wordWrap/>
        <w:overflowPunct/>
        <w:topLinePunct w:val="0"/>
        <w:autoSpaceDE w:val="0"/>
        <w:autoSpaceDN w:val="0"/>
        <w:bidi w:val="0"/>
        <w:adjustRightInd w:val="0"/>
        <w:snapToGrid w:val="0"/>
        <w:spacing w:before="81" w:line="313" w:lineRule="auto"/>
        <w:ind w:left="0" w:right="0" w:firstLine="496"/>
        <w:textAlignment w:val="baseline"/>
        <w:rPr>
          <w:spacing w:val="-2"/>
          <w:sz w:val="24"/>
          <w:szCs w:val="24"/>
        </w:rPr>
      </w:pPr>
      <w:r>
        <w:rPr>
          <w:spacing w:val="1"/>
          <w:sz w:val="24"/>
          <w:szCs w:val="24"/>
        </w:rPr>
        <w:t>19.1因本合同及合同有关事项发生的争议，由甲乙双方友好协商解决。协商不成</w:t>
      </w:r>
      <w:r>
        <w:rPr>
          <w:spacing w:val="-2"/>
          <w:sz w:val="24"/>
          <w:szCs w:val="24"/>
        </w:rPr>
        <w:t>时，可以向有关组织申请调解。合同一方或双方不愿调解或调解不成的，可以通过仲裁或诉讼的方式解决争议。</w:t>
      </w:r>
    </w:p>
    <w:p w14:paraId="567DB5FD">
      <w:pPr>
        <w:pStyle w:val="6"/>
        <w:keepNext w:val="0"/>
        <w:keepLines w:val="0"/>
        <w:pageBreakBefore w:val="0"/>
        <w:widowControl/>
        <w:kinsoku w:val="0"/>
        <w:wordWrap/>
        <w:overflowPunct/>
        <w:topLinePunct w:val="0"/>
        <w:autoSpaceDE w:val="0"/>
        <w:autoSpaceDN w:val="0"/>
        <w:bidi w:val="0"/>
        <w:adjustRightInd w:val="0"/>
        <w:snapToGrid w:val="0"/>
        <w:spacing w:before="81" w:line="313" w:lineRule="auto"/>
        <w:ind w:left="0" w:right="0" w:firstLine="496"/>
        <w:textAlignment w:val="baseline"/>
        <w:rPr>
          <w:sz w:val="24"/>
          <w:szCs w:val="24"/>
        </w:rPr>
      </w:pPr>
      <w:r>
        <w:rPr>
          <w:sz w:val="24"/>
          <w:szCs w:val="24"/>
        </w:rPr>
        <w:t>19.2选择仲裁的，应在</w:t>
      </w:r>
      <w:r>
        <w:rPr>
          <w:b/>
          <w:bCs/>
          <w:sz w:val="24"/>
          <w:szCs w:val="24"/>
        </w:rPr>
        <w:t>【政府采购合同专用条款】</w:t>
      </w:r>
      <w:r>
        <w:rPr>
          <w:sz w:val="24"/>
          <w:szCs w:val="24"/>
        </w:rPr>
        <w:t>中明确仲裁机构及仲裁地；通</w:t>
      </w:r>
      <w:r>
        <w:rPr>
          <w:spacing w:val="-2"/>
          <w:sz w:val="24"/>
          <w:szCs w:val="24"/>
        </w:rPr>
        <w:t>过诉讼方式解决的，可以在</w:t>
      </w:r>
      <w:r>
        <w:rPr>
          <w:b/>
          <w:bCs/>
          <w:spacing w:val="-2"/>
          <w:sz w:val="24"/>
          <w:szCs w:val="24"/>
        </w:rPr>
        <w:t>【政府采购合同专用条</w:t>
      </w:r>
      <w:r>
        <w:rPr>
          <w:b/>
          <w:bCs/>
          <w:spacing w:val="-3"/>
          <w:sz w:val="24"/>
          <w:szCs w:val="24"/>
        </w:rPr>
        <w:t>款】</w:t>
      </w:r>
      <w:r>
        <w:rPr>
          <w:spacing w:val="-3"/>
          <w:sz w:val="24"/>
          <w:szCs w:val="24"/>
        </w:rPr>
        <w:t>中进一步约定选择与争议有实际</w:t>
      </w:r>
      <w:r>
        <w:rPr>
          <w:spacing w:val="-1"/>
          <w:sz w:val="24"/>
          <w:szCs w:val="24"/>
        </w:rPr>
        <w:t>联系的地点的人民法院管辖，但管辖法院的约定不得违</w:t>
      </w:r>
      <w:r>
        <w:rPr>
          <w:spacing w:val="-2"/>
          <w:sz w:val="24"/>
          <w:szCs w:val="24"/>
        </w:rPr>
        <w:t>反级别管辖和专属管辖的规定。</w:t>
      </w:r>
    </w:p>
    <w:p w14:paraId="0ED2CC61">
      <w:pPr>
        <w:pStyle w:val="6"/>
        <w:keepNext w:val="0"/>
        <w:keepLines w:val="0"/>
        <w:pageBreakBefore w:val="0"/>
        <w:widowControl/>
        <w:kinsoku w:val="0"/>
        <w:wordWrap/>
        <w:overflowPunct/>
        <w:topLinePunct w:val="0"/>
        <w:autoSpaceDE w:val="0"/>
        <w:autoSpaceDN w:val="0"/>
        <w:bidi w:val="0"/>
        <w:adjustRightInd w:val="0"/>
        <w:snapToGrid w:val="0"/>
        <w:spacing w:before="182" w:line="290" w:lineRule="auto"/>
        <w:ind w:left="0" w:right="0" w:firstLine="474"/>
        <w:textAlignment w:val="baseline"/>
        <w:rPr>
          <w:sz w:val="24"/>
          <w:szCs w:val="24"/>
        </w:rPr>
      </w:pPr>
      <w:r>
        <w:rPr>
          <w:spacing w:val="1"/>
          <w:sz w:val="24"/>
          <w:szCs w:val="24"/>
        </w:rPr>
        <w:t>19.3如甲乙双方有争议的事项不影响合同其他部分的履行，在争议解决期间，合</w:t>
      </w:r>
      <w:r>
        <w:rPr>
          <w:spacing w:val="-3"/>
          <w:sz w:val="24"/>
          <w:szCs w:val="24"/>
        </w:rPr>
        <w:t>同其他部分应当继续履行。</w:t>
      </w:r>
    </w:p>
    <w:p w14:paraId="668E91AC">
      <w:pPr>
        <w:pStyle w:val="6"/>
        <w:keepNext w:val="0"/>
        <w:keepLines w:val="0"/>
        <w:pageBreakBefore w:val="0"/>
        <w:widowControl/>
        <w:kinsoku w:val="0"/>
        <w:wordWrap/>
        <w:overflowPunct/>
        <w:topLinePunct w:val="0"/>
        <w:autoSpaceDE w:val="0"/>
        <w:autoSpaceDN w:val="0"/>
        <w:bidi w:val="0"/>
        <w:adjustRightInd w:val="0"/>
        <w:snapToGrid w:val="0"/>
        <w:spacing w:before="103" w:line="219" w:lineRule="auto"/>
        <w:ind w:left="0" w:right="0"/>
        <w:textAlignment w:val="baseline"/>
        <w:rPr>
          <w:sz w:val="24"/>
          <w:szCs w:val="24"/>
        </w:rPr>
      </w:pPr>
      <w:r>
        <w:rPr>
          <w:b/>
          <w:bCs/>
          <w:spacing w:val="-3"/>
          <w:sz w:val="24"/>
          <w:szCs w:val="24"/>
        </w:rPr>
        <w:t>20.政府采购政策</w:t>
      </w:r>
    </w:p>
    <w:p w14:paraId="30062A27">
      <w:pPr>
        <w:pStyle w:val="6"/>
        <w:keepNext w:val="0"/>
        <w:keepLines w:val="0"/>
        <w:pageBreakBefore w:val="0"/>
        <w:widowControl/>
        <w:kinsoku w:val="0"/>
        <w:wordWrap/>
        <w:overflowPunct/>
        <w:topLinePunct w:val="0"/>
        <w:autoSpaceDE w:val="0"/>
        <w:autoSpaceDN w:val="0"/>
        <w:bidi w:val="0"/>
        <w:adjustRightInd w:val="0"/>
        <w:snapToGrid w:val="0"/>
        <w:spacing w:before="180" w:line="219" w:lineRule="auto"/>
        <w:ind w:left="0" w:right="0" w:firstLine="476" w:firstLineChars="200"/>
        <w:textAlignment w:val="baseline"/>
        <w:rPr>
          <w:sz w:val="24"/>
          <w:szCs w:val="24"/>
        </w:rPr>
      </w:pPr>
      <w:r>
        <w:rPr>
          <w:spacing w:val="-1"/>
          <w:sz w:val="24"/>
          <w:szCs w:val="24"/>
        </w:rPr>
        <w:t>20.1本合同应当按照规定执行政府采购政策。</w:t>
      </w:r>
    </w:p>
    <w:p w14:paraId="188C3E1F">
      <w:pPr>
        <w:pStyle w:val="6"/>
        <w:keepNext w:val="0"/>
        <w:keepLines w:val="0"/>
        <w:pageBreakBefore w:val="0"/>
        <w:widowControl/>
        <w:kinsoku w:val="0"/>
        <w:wordWrap/>
        <w:overflowPunct/>
        <w:topLinePunct w:val="0"/>
        <w:autoSpaceDE w:val="0"/>
        <w:autoSpaceDN w:val="0"/>
        <w:bidi w:val="0"/>
        <w:adjustRightInd w:val="0"/>
        <w:snapToGrid w:val="0"/>
        <w:spacing w:before="186" w:line="312" w:lineRule="auto"/>
        <w:ind w:left="0" w:right="0" w:firstLine="482"/>
        <w:textAlignment w:val="baseline"/>
        <w:rPr>
          <w:sz w:val="24"/>
          <w:szCs w:val="24"/>
        </w:rPr>
      </w:pPr>
      <w:r>
        <w:rPr>
          <w:spacing w:val="1"/>
          <w:sz w:val="24"/>
          <w:szCs w:val="24"/>
        </w:rPr>
        <w:t>20.2本合同依法执行政府采购政策的方式和内容，属于合同履约验收的范围。甲</w:t>
      </w:r>
      <w:r>
        <w:rPr>
          <w:spacing w:val="-2"/>
          <w:sz w:val="24"/>
          <w:szCs w:val="24"/>
        </w:rPr>
        <w:t>乙双方未按规定要求执行政府采购政策造成损失的，有过错的一方应当承担赔偿责任，</w:t>
      </w:r>
      <w:r>
        <w:rPr>
          <w:spacing w:val="-1"/>
          <w:sz w:val="24"/>
          <w:szCs w:val="24"/>
        </w:rPr>
        <w:t>双方都有过错的，各自承担相应的责任。</w:t>
      </w:r>
    </w:p>
    <w:p w14:paraId="0ACC6894">
      <w:pPr>
        <w:pStyle w:val="6"/>
        <w:keepNext w:val="0"/>
        <w:keepLines w:val="0"/>
        <w:pageBreakBefore w:val="0"/>
        <w:widowControl/>
        <w:kinsoku w:val="0"/>
        <w:wordWrap/>
        <w:overflowPunct/>
        <w:topLinePunct w:val="0"/>
        <w:autoSpaceDE w:val="0"/>
        <w:autoSpaceDN w:val="0"/>
        <w:bidi w:val="0"/>
        <w:adjustRightInd w:val="0"/>
        <w:snapToGrid w:val="0"/>
        <w:spacing w:before="258" w:line="325" w:lineRule="auto"/>
        <w:ind w:left="0" w:right="0" w:firstLine="481"/>
        <w:textAlignment w:val="baseline"/>
        <w:rPr>
          <w:sz w:val="24"/>
          <w:szCs w:val="24"/>
        </w:rPr>
      </w:pPr>
      <w:r>
        <w:rPr>
          <w:spacing w:val="1"/>
          <w:sz w:val="24"/>
          <w:szCs w:val="24"/>
        </w:rPr>
        <w:t>20.3对于为落实中小企业支持政策，通过采购项目整体预留、设置采购包专门预</w:t>
      </w:r>
      <w:r>
        <w:rPr>
          <w:spacing w:val="-2"/>
          <w:sz w:val="24"/>
          <w:szCs w:val="24"/>
        </w:rPr>
        <w:t>留、要求以联合体形式参加或者合同分包等措施签订的采购合同，应当明确标注本合同为中小企业预留合同。其中，要求以联合体形式参加采购活动或者合同分包的，须将联</w:t>
      </w:r>
      <w:r>
        <w:rPr>
          <w:spacing w:val="-1"/>
          <w:sz w:val="24"/>
          <w:szCs w:val="24"/>
        </w:rPr>
        <w:t>合协议或者分包意向协议作为采购合同的组成部分。</w:t>
      </w:r>
    </w:p>
    <w:p w14:paraId="439888B1">
      <w:pPr>
        <w:pStyle w:val="6"/>
        <w:keepNext w:val="0"/>
        <w:keepLines w:val="0"/>
        <w:pageBreakBefore w:val="0"/>
        <w:widowControl/>
        <w:kinsoku w:val="0"/>
        <w:wordWrap/>
        <w:overflowPunct/>
        <w:topLinePunct w:val="0"/>
        <w:autoSpaceDE w:val="0"/>
        <w:autoSpaceDN w:val="0"/>
        <w:bidi w:val="0"/>
        <w:adjustRightInd w:val="0"/>
        <w:snapToGrid w:val="0"/>
        <w:spacing w:before="105" w:line="219" w:lineRule="auto"/>
        <w:ind w:left="0" w:right="0"/>
        <w:textAlignment w:val="baseline"/>
        <w:rPr>
          <w:sz w:val="24"/>
          <w:szCs w:val="24"/>
        </w:rPr>
      </w:pPr>
      <w:r>
        <w:rPr>
          <w:b/>
          <w:bCs/>
          <w:spacing w:val="-4"/>
          <w:sz w:val="24"/>
          <w:szCs w:val="24"/>
        </w:rPr>
        <w:t>21.法律适用</w:t>
      </w:r>
    </w:p>
    <w:p w14:paraId="58AC877F">
      <w:pPr>
        <w:pStyle w:val="6"/>
        <w:keepNext w:val="0"/>
        <w:keepLines w:val="0"/>
        <w:pageBreakBefore w:val="0"/>
        <w:widowControl/>
        <w:kinsoku w:val="0"/>
        <w:wordWrap/>
        <w:overflowPunct/>
        <w:topLinePunct w:val="0"/>
        <w:autoSpaceDE w:val="0"/>
        <w:autoSpaceDN w:val="0"/>
        <w:bidi w:val="0"/>
        <w:adjustRightInd w:val="0"/>
        <w:snapToGrid w:val="0"/>
        <w:spacing w:before="262" w:line="290" w:lineRule="auto"/>
        <w:ind w:left="0" w:right="0" w:firstLine="479"/>
        <w:textAlignment w:val="baseline"/>
        <w:rPr>
          <w:sz w:val="24"/>
          <w:szCs w:val="24"/>
        </w:rPr>
      </w:pPr>
      <w:r>
        <w:rPr>
          <w:spacing w:val="-3"/>
          <w:sz w:val="24"/>
          <w:szCs w:val="24"/>
        </w:rPr>
        <w:t>21.1本合同的订立、生效、解释、履行及与本合同有关的争议解决，均适用法律、行政法规。</w:t>
      </w:r>
    </w:p>
    <w:p w14:paraId="24A10DCB">
      <w:pPr>
        <w:pStyle w:val="6"/>
        <w:keepNext w:val="0"/>
        <w:keepLines w:val="0"/>
        <w:pageBreakBefore w:val="0"/>
        <w:widowControl/>
        <w:kinsoku w:val="0"/>
        <w:wordWrap/>
        <w:overflowPunct/>
        <w:topLinePunct w:val="0"/>
        <w:autoSpaceDE w:val="0"/>
        <w:autoSpaceDN w:val="0"/>
        <w:bidi w:val="0"/>
        <w:adjustRightInd w:val="0"/>
        <w:snapToGrid w:val="0"/>
        <w:spacing w:before="183" w:line="289" w:lineRule="auto"/>
        <w:ind w:left="0" w:right="0" w:firstLine="482"/>
        <w:textAlignment w:val="baseline"/>
        <w:rPr>
          <w:sz w:val="24"/>
          <w:szCs w:val="24"/>
        </w:rPr>
      </w:pPr>
      <w:r>
        <w:rPr>
          <w:spacing w:val="1"/>
          <w:sz w:val="24"/>
          <w:szCs w:val="24"/>
        </w:rPr>
        <w:t>21.2本合同条款与法律、行政法规的强制性规定不一致的，双方当事人应按照法</w:t>
      </w:r>
      <w:r>
        <w:rPr>
          <w:spacing w:val="-1"/>
          <w:sz w:val="24"/>
          <w:szCs w:val="24"/>
        </w:rPr>
        <w:t>律、行政法规的强制性规定修改本合同的相关条款。</w:t>
      </w:r>
    </w:p>
    <w:p w14:paraId="08203DCB">
      <w:pPr>
        <w:pStyle w:val="6"/>
        <w:keepNext w:val="0"/>
        <w:keepLines w:val="0"/>
        <w:pageBreakBefore w:val="0"/>
        <w:widowControl/>
        <w:kinsoku w:val="0"/>
        <w:wordWrap/>
        <w:overflowPunct/>
        <w:topLinePunct w:val="0"/>
        <w:autoSpaceDE w:val="0"/>
        <w:autoSpaceDN w:val="0"/>
        <w:bidi w:val="0"/>
        <w:adjustRightInd w:val="0"/>
        <w:snapToGrid w:val="0"/>
        <w:spacing w:before="105" w:line="221" w:lineRule="auto"/>
        <w:ind w:left="0" w:right="0"/>
        <w:textAlignment w:val="baseline"/>
        <w:rPr>
          <w:sz w:val="24"/>
          <w:szCs w:val="24"/>
        </w:rPr>
      </w:pPr>
      <w:r>
        <w:rPr>
          <w:b/>
          <w:bCs/>
          <w:spacing w:val="-7"/>
          <w:sz w:val="24"/>
          <w:szCs w:val="24"/>
        </w:rPr>
        <w:t>22.通知</w:t>
      </w:r>
    </w:p>
    <w:p w14:paraId="7DC57007">
      <w:pPr>
        <w:pStyle w:val="6"/>
        <w:keepNext w:val="0"/>
        <w:keepLines w:val="0"/>
        <w:pageBreakBefore w:val="0"/>
        <w:widowControl/>
        <w:kinsoku w:val="0"/>
        <w:wordWrap/>
        <w:overflowPunct/>
        <w:topLinePunct w:val="0"/>
        <w:autoSpaceDE w:val="0"/>
        <w:autoSpaceDN w:val="0"/>
        <w:bidi w:val="0"/>
        <w:adjustRightInd w:val="0"/>
        <w:snapToGrid w:val="0"/>
        <w:spacing w:before="258" w:line="289" w:lineRule="auto"/>
        <w:ind w:left="0" w:right="0" w:firstLine="482"/>
        <w:textAlignment w:val="baseline"/>
        <w:rPr>
          <w:sz w:val="24"/>
          <w:szCs w:val="24"/>
        </w:rPr>
      </w:pPr>
      <w:r>
        <w:rPr>
          <w:spacing w:val="1"/>
          <w:sz w:val="24"/>
          <w:szCs w:val="24"/>
        </w:rPr>
        <w:t>22.1本合同任何一方向对方发出的通知、信件、数据电文等，应当发送至本合同</w:t>
      </w:r>
      <w:r>
        <w:rPr>
          <w:spacing w:val="-1"/>
          <w:sz w:val="24"/>
          <w:szCs w:val="24"/>
        </w:rPr>
        <w:t>第一部分《政府采购合同协议书》所约定的通讯地址、联</w:t>
      </w:r>
      <w:r>
        <w:rPr>
          <w:spacing w:val="-2"/>
          <w:sz w:val="24"/>
          <w:szCs w:val="24"/>
        </w:rPr>
        <w:t>系人、联系电话或电子邮箱。</w:t>
      </w:r>
    </w:p>
    <w:p w14:paraId="0A2857A4">
      <w:pPr>
        <w:pStyle w:val="6"/>
        <w:keepNext w:val="0"/>
        <w:keepLines w:val="0"/>
        <w:pageBreakBefore w:val="0"/>
        <w:widowControl/>
        <w:kinsoku w:val="0"/>
        <w:wordWrap/>
        <w:overflowPunct/>
        <w:topLinePunct w:val="0"/>
        <w:autoSpaceDE w:val="0"/>
        <w:autoSpaceDN w:val="0"/>
        <w:bidi w:val="0"/>
        <w:adjustRightInd w:val="0"/>
        <w:snapToGrid w:val="0"/>
        <w:spacing w:before="184" w:line="289" w:lineRule="auto"/>
        <w:ind w:left="0" w:right="0" w:firstLine="483"/>
        <w:textAlignment w:val="baseline"/>
        <w:rPr>
          <w:sz w:val="24"/>
          <w:szCs w:val="24"/>
        </w:rPr>
      </w:pPr>
      <w:r>
        <w:rPr>
          <w:spacing w:val="1"/>
          <w:sz w:val="24"/>
          <w:szCs w:val="24"/>
        </w:rPr>
        <w:t>22.2一方当事人变更名称、住所、联系人、联系电话或电子邮箱等信息的，应当</w:t>
      </w:r>
      <w:r>
        <w:rPr>
          <w:sz w:val="24"/>
          <w:szCs w:val="24"/>
        </w:rPr>
        <w:t>在变更后3日内及时书面通知对方，对方实际收到变更通知前</w:t>
      </w:r>
      <w:r>
        <w:rPr>
          <w:spacing w:val="-1"/>
          <w:sz w:val="24"/>
          <w:szCs w:val="24"/>
        </w:rPr>
        <w:t>的送达仍为有效送达。</w:t>
      </w:r>
    </w:p>
    <w:p w14:paraId="5A6CF3F3">
      <w:pPr>
        <w:pStyle w:val="6"/>
        <w:keepNext w:val="0"/>
        <w:keepLines w:val="0"/>
        <w:pageBreakBefore w:val="0"/>
        <w:widowControl/>
        <w:kinsoku w:val="0"/>
        <w:wordWrap/>
        <w:overflowPunct/>
        <w:topLinePunct w:val="0"/>
        <w:autoSpaceDE w:val="0"/>
        <w:autoSpaceDN w:val="0"/>
        <w:bidi w:val="0"/>
        <w:adjustRightInd w:val="0"/>
        <w:snapToGrid w:val="0"/>
        <w:spacing w:before="107" w:line="289" w:lineRule="auto"/>
        <w:ind w:left="0" w:right="0" w:firstLine="463"/>
        <w:textAlignment w:val="baseline"/>
        <w:rPr>
          <w:spacing w:val="-3"/>
          <w:sz w:val="24"/>
          <w:szCs w:val="24"/>
        </w:rPr>
      </w:pPr>
      <w:r>
        <w:rPr>
          <w:spacing w:val="-4"/>
          <w:sz w:val="24"/>
          <w:szCs w:val="24"/>
        </w:rPr>
        <w:t>22.3本合同一方给另一方的通知均应采用书面形式，传真或快递送到本合同中规定</w:t>
      </w:r>
      <w:r>
        <w:rPr>
          <w:spacing w:val="-3"/>
          <w:sz w:val="24"/>
          <w:szCs w:val="24"/>
        </w:rPr>
        <w:t>的对方的地址和办理签收手续。</w:t>
      </w:r>
    </w:p>
    <w:p w14:paraId="4B094E71">
      <w:pPr>
        <w:pStyle w:val="6"/>
        <w:keepNext w:val="0"/>
        <w:keepLines w:val="0"/>
        <w:pageBreakBefore w:val="0"/>
        <w:widowControl/>
        <w:kinsoku w:val="0"/>
        <w:wordWrap/>
        <w:overflowPunct/>
        <w:topLinePunct w:val="0"/>
        <w:autoSpaceDE w:val="0"/>
        <w:autoSpaceDN w:val="0"/>
        <w:bidi w:val="0"/>
        <w:adjustRightInd w:val="0"/>
        <w:snapToGrid w:val="0"/>
        <w:spacing w:before="107" w:line="289" w:lineRule="auto"/>
        <w:ind w:left="0" w:right="0" w:firstLine="463"/>
        <w:textAlignment w:val="baseline"/>
        <w:rPr>
          <w:spacing w:val="1"/>
          <w:sz w:val="24"/>
          <w:szCs w:val="24"/>
        </w:rPr>
      </w:pPr>
      <w:r>
        <w:rPr>
          <w:spacing w:val="1"/>
          <w:sz w:val="24"/>
          <w:szCs w:val="24"/>
        </w:rPr>
        <w:t>22.4通知以送达之日或通知书中规定的生效之日起生效，两者中以较迟之日</w:t>
      </w:r>
      <w:r>
        <w:rPr>
          <w:rFonts w:hint="eastAsia"/>
          <w:spacing w:val="1"/>
          <w:sz w:val="24"/>
          <w:szCs w:val="24"/>
          <w:lang w:val="en-US" w:eastAsia="zh-CN"/>
        </w:rPr>
        <w:t>为</w:t>
      </w:r>
      <w:r>
        <w:rPr>
          <w:spacing w:val="1"/>
          <w:sz w:val="24"/>
          <w:szCs w:val="24"/>
        </w:rPr>
        <w:t>准。</w:t>
      </w:r>
    </w:p>
    <w:p w14:paraId="7823E5FF">
      <w:pPr>
        <w:pStyle w:val="6"/>
        <w:keepNext w:val="0"/>
        <w:keepLines w:val="0"/>
        <w:pageBreakBefore w:val="0"/>
        <w:widowControl/>
        <w:kinsoku w:val="0"/>
        <w:wordWrap/>
        <w:overflowPunct/>
        <w:topLinePunct w:val="0"/>
        <w:autoSpaceDE w:val="0"/>
        <w:autoSpaceDN w:val="0"/>
        <w:bidi w:val="0"/>
        <w:adjustRightInd w:val="0"/>
        <w:snapToGrid w:val="0"/>
        <w:spacing w:before="183" w:line="220" w:lineRule="auto"/>
        <w:ind w:left="0" w:right="0"/>
        <w:textAlignment w:val="baseline"/>
        <w:rPr>
          <w:sz w:val="24"/>
          <w:szCs w:val="24"/>
        </w:rPr>
      </w:pPr>
      <w:r>
        <w:rPr>
          <w:b/>
          <w:bCs/>
          <w:spacing w:val="-3"/>
          <w:sz w:val="24"/>
          <w:szCs w:val="24"/>
        </w:rPr>
        <w:t>23.合同未尽事项</w:t>
      </w:r>
    </w:p>
    <w:p w14:paraId="2D8B7F81">
      <w:pPr>
        <w:pStyle w:val="6"/>
        <w:keepNext w:val="0"/>
        <w:keepLines w:val="0"/>
        <w:pageBreakBefore w:val="0"/>
        <w:widowControl/>
        <w:kinsoku w:val="0"/>
        <w:wordWrap/>
        <w:overflowPunct/>
        <w:topLinePunct w:val="0"/>
        <w:autoSpaceDE w:val="0"/>
        <w:autoSpaceDN w:val="0"/>
        <w:bidi w:val="0"/>
        <w:adjustRightInd w:val="0"/>
        <w:snapToGrid w:val="0"/>
        <w:spacing w:before="179" w:line="219" w:lineRule="auto"/>
        <w:ind w:left="0" w:right="0" w:firstLine="456" w:firstLineChars="200"/>
        <w:textAlignment w:val="baseline"/>
        <w:rPr>
          <w:sz w:val="24"/>
          <w:szCs w:val="24"/>
        </w:rPr>
      </w:pPr>
      <w:r>
        <w:rPr>
          <w:spacing w:val="-6"/>
          <w:sz w:val="24"/>
          <w:szCs w:val="24"/>
        </w:rPr>
        <w:t>23.1合同未尽事项见</w:t>
      </w:r>
      <w:r>
        <w:rPr>
          <w:b/>
          <w:bCs/>
          <w:spacing w:val="-6"/>
          <w:sz w:val="24"/>
          <w:szCs w:val="24"/>
        </w:rPr>
        <w:t>【政府采购合同专用条款】</w:t>
      </w:r>
      <w:r>
        <w:rPr>
          <w:spacing w:val="-6"/>
          <w:sz w:val="24"/>
          <w:szCs w:val="24"/>
        </w:rPr>
        <w:t>。</w:t>
      </w:r>
    </w:p>
    <w:p w14:paraId="2D16B85C">
      <w:pPr>
        <w:pStyle w:val="6"/>
        <w:keepNext w:val="0"/>
        <w:keepLines w:val="0"/>
        <w:pageBreakBefore w:val="0"/>
        <w:widowControl/>
        <w:kinsoku w:val="0"/>
        <w:wordWrap/>
        <w:overflowPunct/>
        <w:topLinePunct w:val="0"/>
        <w:autoSpaceDE w:val="0"/>
        <w:autoSpaceDN w:val="0"/>
        <w:bidi w:val="0"/>
        <w:adjustRightInd w:val="0"/>
        <w:snapToGrid w:val="0"/>
        <w:spacing w:before="184" w:line="219" w:lineRule="auto"/>
        <w:ind w:left="0" w:right="0" w:firstLine="476" w:firstLineChars="200"/>
        <w:textAlignment w:val="baseline"/>
        <w:rPr>
          <w:spacing w:val="-1"/>
          <w:sz w:val="24"/>
          <w:szCs w:val="24"/>
        </w:rPr>
      </w:pPr>
      <w:r>
        <w:rPr>
          <w:spacing w:val="-1"/>
          <w:sz w:val="24"/>
          <w:szCs w:val="24"/>
        </w:rPr>
        <w:t>23.2合同附件与合同正文具有同等的法律效力。</w:t>
      </w:r>
    </w:p>
    <w:p w14:paraId="246A4B1F">
      <w:pPr>
        <w:pStyle w:val="6"/>
        <w:spacing w:before="184" w:line="219" w:lineRule="auto"/>
        <w:rPr>
          <w:spacing w:val="-1"/>
          <w:sz w:val="24"/>
          <w:szCs w:val="24"/>
        </w:rPr>
      </w:pPr>
    </w:p>
    <w:p w14:paraId="21610327">
      <w:pPr>
        <w:pStyle w:val="6"/>
        <w:spacing w:before="78" w:line="219" w:lineRule="auto"/>
        <w:ind w:left="2929"/>
        <w:outlineLvl w:val="1"/>
        <w:rPr>
          <w:b/>
          <w:bCs/>
          <w:spacing w:val="-3"/>
          <w:sz w:val="24"/>
          <w:szCs w:val="24"/>
        </w:rPr>
        <w:sectPr>
          <w:headerReference r:id="rId12" w:type="default"/>
          <w:footerReference r:id="rId13" w:type="default"/>
          <w:pgSz w:w="11906" w:h="16839"/>
          <w:pgMar w:top="1166" w:right="1785" w:bottom="1362" w:left="1785" w:header="829" w:footer="1200" w:gutter="0"/>
          <w:pgNumType w:fmt="decimal"/>
          <w:cols w:space="720" w:num="1"/>
        </w:sectPr>
      </w:pPr>
      <w:bookmarkStart w:id="58" w:name="_Toc12219"/>
    </w:p>
    <w:p w14:paraId="0B76E45A">
      <w:pPr>
        <w:pStyle w:val="6"/>
        <w:spacing w:before="78" w:line="219" w:lineRule="auto"/>
        <w:ind w:left="2929"/>
        <w:outlineLvl w:val="1"/>
        <w:rPr>
          <w:sz w:val="24"/>
          <w:szCs w:val="24"/>
        </w:rPr>
      </w:pPr>
      <w:r>
        <w:rPr>
          <w:b/>
          <w:bCs/>
          <w:spacing w:val="-3"/>
          <w:sz w:val="24"/>
          <w:szCs w:val="24"/>
        </w:rPr>
        <w:t>第三</w:t>
      </w:r>
      <w:r>
        <w:rPr>
          <w:rFonts w:hint="eastAsia"/>
          <w:b/>
          <w:bCs/>
          <w:spacing w:val="-3"/>
          <w:sz w:val="24"/>
          <w:szCs w:val="24"/>
          <w:lang w:val="en-US" w:eastAsia="zh-CN"/>
        </w:rPr>
        <w:t>节</w:t>
      </w:r>
      <w:r>
        <w:rPr>
          <w:b/>
          <w:bCs/>
          <w:spacing w:val="-3"/>
          <w:sz w:val="24"/>
          <w:szCs w:val="24"/>
        </w:rPr>
        <w:t>合同专用条款</w:t>
      </w:r>
      <w:bookmarkEnd w:id="58"/>
    </w:p>
    <w:p w14:paraId="49D90838">
      <w:pPr>
        <w:pStyle w:val="6"/>
        <w:spacing w:before="181" w:line="331" w:lineRule="auto"/>
        <w:ind w:left="42" w:right="34" w:firstLine="435"/>
        <w:jc w:val="both"/>
        <w:rPr>
          <w:sz w:val="24"/>
          <w:szCs w:val="24"/>
        </w:rPr>
      </w:pPr>
      <w:r>
        <w:rPr>
          <w:spacing w:val="-2"/>
          <w:sz w:val="24"/>
          <w:szCs w:val="24"/>
        </w:rPr>
        <w:t>本部分是对前两部分的补充和修改，如果前两部分和本部分的约定不一致，</w:t>
      </w:r>
      <w:r>
        <w:rPr>
          <w:spacing w:val="-3"/>
          <w:sz w:val="24"/>
          <w:szCs w:val="24"/>
        </w:rPr>
        <w:t>应以本部分的约定为准。本部分的条款号应与前两部分的条款号保持对应；与前</w:t>
      </w:r>
      <w:r>
        <w:rPr>
          <w:spacing w:val="-1"/>
          <w:sz w:val="24"/>
          <w:szCs w:val="24"/>
        </w:rPr>
        <w:t>两部分无对应关系的内容可另行编制条款号。</w:t>
      </w:r>
    </w:p>
    <w:tbl>
      <w:tblPr>
        <w:tblStyle w:val="20"/>
        <w:tblW w:w="836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4"/>
        <w:gridCol w:w="6922"/>
      </w:tblGrid>
      <w:tr w14:paraId="76001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44" w:type="dxa"/>
            <w:tcBorders>
              <w:left w:val="single" w:color="000000" w:sz="2" w:space="0"/>
            </w:tcBorders>
            <w:vAlign w:val="center"/>
          </w:tcPr>
          <w:p w14:paraId="6D9C5FAA">
            <w:pPr>
              <w:bidi w:val="0"/>
              <w:jc w:val="center"/>
              <w:rPr>
                <w:rFonts w:hint="eastAsia" w:ascii="宋体" w:hAnsi="宋体" w:eastAsia="宋体" w:cs="宋体"/>
                <w:b/>
                <w:bCs/>
              </w:rPr>
            </w:pPr>
            <w:r>
              <w:rPr>
                <w:rFonts w:hint="eastAsia" w:ascii="宋体" w:hAnsi="宋体" w:eastAsia="宋体" w:cs="宋体"/>
                <w:b/>
                <w:bCs/>
              </w:rPr>
              <w:t>条款号</w:t>
            </w:r>
          </w:p>
        </w:tc>
        <w:tc>
          <w:tcPr>
            <w:tcW w:w="6922" w:type="dxa"/>
            <w:vAlign w:val="center"/>
          </w:tcPr>
          <w:p w14:paraId="574BFD30">
            <w:pPr>
              <w:bidi w:val="0"/>
              <w:jc w:val="center"/>
              <w:rPr>
                <w:rFonts w:hint="eastAsia" w:ascii="宋体" w:hAnsi="宋体" w:eastAsia="宋体" w:cs="宋体"/>
                <w:b/>
                <w:bCs/>
              </w:rPr>
            </w:pPr>
            <w:bookmarkStart w:id="59" w:name="_Toc31478"/>
            <w:r>
              <w:rPr>
                <w:rFonts w:hint="eastAsia" w:ascii="宋体" w:hAnsi="宋体" w:eastAsia="宋体" w:cs="宋体"/>
                <w:b/>
                <w:bCs/>
              </w:rPr>
              <w:t>约定内容</w:t>
            </w:r>
            <w:bookmarkEnd w:id="59"/>
          </w:p>
        </w:tc>
      </w:tr>
      <w:tr w14:paraId="02F8D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44" w:type="dxa"/>
            <w:tcBorders>
              <w:left w:val="single" w:color="000000" w:sz="2" w:space="0"/>
            </w:tcBorders>
            <w:vAlign w:val="top"/>
          </w:tcPr>
          <w:p w14:paraId="7FB9F728">
            <w:pPr>
              <w:rPr>
                <w:rFonts w:ascii="Arial"/>
                <w:sz w:val="21"/>
              </w:rPr>
            </w:pPr>
          </w:p>
        </w:tc>
        <w:tc>
          <w:tcPr>
            <w:tcW w:w="6922" w:type="dxa"/>
            <w:vAlign w:val="top"/>
          </w:tcPr>
          <w:p w14:paraId="7611A5DB">
            <w:pPr>
              <w:rPr>
                <w:rFonts w:ascii="Arial"/>
                <w:sz w:val="21"/>
              </w:rPr>
            </w:pPr>
          </w:p>
        </w:tc>
      </w:tr>
      <w:tr w14:paraId="2F37E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44" w:type="dxa"/>
            <w:tcBorders>
              <w:left w:val="single" w:color="000000" w:sz="2" w:space="0"/>
            </w:tcBorders>
            <w:vAlign w:val="top"/>
          </w:tcPr>
          <w:p w14:paraId="30AF677A">
            <w:pPr>
              <w:rPr>
                <w:rFonts w:ascii="Arial"/>
                <w:sz w:val="21"/>
              </w:rPr>
            </w:pPr>
          </w:p>
        </w:tc>
        <w:tc>
          <w:tcPr>
            <w:tcW w:w="6922" w:type="dxa"/>
            <w:vAlign w:val="top"/>
          </w:tcPr>
          <w:p w14:paraId="340BA393">
            <w:pPr>
              <w:rPr>
                <w:rFonts w:ascii="Arial"/>
                <w:sz w:val="21"/>
              </w:rPr>
            </w:pPr>
          </w:p>
        </w:tc>
      </w:tr>
      <w:tr w14:paraId="525F5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44" w:type="dxa"/>
            <w:tcBorders>
              <w:left w:val="single" w:color="000000" w:sz="2" w:space="0"/>
            </w:tcBorders>
            <w:vAlign w:val="top"/>
          </w:tcPr>
          <w:p w14:paraId="4CE5AAB2">
            <w:pPr>
              <w:rPr>
                <w:rFonts w:ascii="Arial"/>
                <w:sz w:val="21"/>
              </w:rPr>
            </w:pPr>
          </w:p>
        </w:tc>
        <w:tc>
          <w:tcPr>
            <w:tcW w:w="6922" w:type="dxa"/>
            <w:vAlign w:val="top"/>
          </w:tcPr>
          <w:p w14:paraId="217B3B5D">
            <w:pPr>
              <w:rPr>
                <w:rFonts w:ascii="Arial"/>
                <w:sz w:val="21"/>
              </w:rPr>
            </w:pPr>
          </w:p>
        </w:tc>
      </w:tr>
      <w:tr w14:paraId="198C8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44" w:type="dxa"/>
            <w:tcBorders>
              <w:left w:val="single" w:color="000000" w:sz="2" w:space="0"/>
            </w:tcBorders>
            <w:vAlign w:val="top"/>
          </w:tcPr>
          <w:p w14:paraId="032B941B">
            <w:pPr>
              <w:rPr>
                <w:rFonts w:ascii="Arial"/>
                <w:sz w:val="21"/>
              </w:rPr>
            </w:pPr>
          </w:p>
        </w:tc>
        <w:tc>
          <w:tcPr>
            <w:tcW w:w="6922" w:type="dxa"/>
            <w:vAlign w:val="top"/>
          </w:tcPr>
          <w:p w14:paraId="45D61298">
            <w:pPr>
              <w:rPr>
                <w:rFonts w:ascii="Arial"/>
                <w:sz w:val="21"/>
              </w:rPr>
            </w:pPr>
          </w:p>
        </w:tc>
      </w:tr>
      <w:tr w14:paraId="2B89D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44" w:type="dxa"/>
            <w:tcBorders>
              <w:left w:val="single" w:color="000000" w:sz="2" w:space="0"/>
            </w:tcBorders>
            <w:vAlign w:val="top"/>
          </w:tcPr>
          <w:p w14:paraId="20DCBCDF">
            <w:pPr>
              <w:rPr>
                <w:rFonts w:ascii="Arial"/>
                <w:sz w:val="21"/>
              </w:rPr>
            </w:pPr>
          </w:p>
        </w:tc>
        <w:tc>
          <w:tcPr>
            <w:tcW w:w="6922" w:type="dxa"/>
            <w:vAlign w:val="top"/>
          </w:tcPr>
          <w:p w14:paraId="09B83D05">
            <w:pPr>
              <w:rPr>
                <w:rFonts w:ascii="Arial"/>
                <w:sz w:val="21"/>
              </w:rPr>
            </w:pPr>
          </w:p>
        </w:tc>
      </w:tr>
      <w:tr w14:paraId="1DBCE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44" w:type="dxa"/>
            <w:tcBorders>
              <w:left w:val="single" w:color="000000" w:sz="2" w:space="0"/>
            </w:tcBorders>
            <w:vAlign w:val="top"/>
          </w:tcPr>
          <w:p w14:paraId="7A537B97">
            <w:pPr>
              <w:rPr>
                <w:rFonts w:ascii="Arial"/>
                <w:sz w:val="21"/>
              </w:rPr>
            </w:pPr>
          </w:p>
        </w:tc>
        <w:tc>
          <w:tcPr>
            <w:tcW w:w="6922" w:type="dxa"/>
            <w:vAlign w:val="top"/>
          </w:tcPr>
          <w:p w14:paraId="7FD79036">
            <w:pPr>
              <w:rPr>
                <w:rFonts w:ascii="Arial"/>
                <w:sz w:val="21"/>
              </w:rPr>
            </w:pPr>
          </w:p>
        </w:tc>
      </w:tr>
      <w:tr w14:paraId="2630A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44" w:type="dxa"/>
            <w:tcBorders>
              <w:left w:val="single" w:color="000000" w:sz="2" w:space="0"/>
            </w:tcBorders>
            <w:vAlign w:val="top"/>
          </w:tcPr>
          <w:p w14:paraId="28CF0A6E">
            <w:pPr>
              <w:rPr>
                <w:rFonts w:ascii="Arial"/>
                <w:sz w:val="21"/>
              </w:rPr>
            </w:pPr>
          </w:p>
        </w:tc>
        <w:tc>
          <w:tcPr>
            <w:tcW w:w="6922" w:type="dxa"/>
            <w:vAlign w:val="top"/>
          </w:tcPr>
          <w:p w14:paraId="29D939D1">
            <w:pPr>
              <w:rPr>
                <w:rFonts w:ascii="Arial"/>
                <w:sz w:val="21"/>
              </w:rPr>
            </w:pPr>
          </w:p>
        </w:tc>
      </w:tr>
      <w:tr w14:paraId="685C7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44" w:type="dxa"/>
            <w:tcBorders>
              <w:left w:val="single" w:color="000000" w:sz="2" w:space="0"/>
            </w:tcBorders>
            <w:vAlign w:val="top"/>
          </w:tcPr>
          <w:p w14:paraId="18ECA364">
            <w:pPr>
              <w:rPr>
                <w:rFonts w:ascii="Arial"/>
                <w:sz w:val="21"/>
              </w:rPr>
            </w:pPr>
          </w:p>
        </w:tc>
        <w:tc>
          <w:tcPr>
            <w:tcW w:w="6922" w:type="dxa"/>
            <w:vAlign w:val="top"/>
          </w:tcPr>
          <w:p w14:paraId="45BCE50A">
            <w:pPr>
              <w:rPr>
                <w:rFonts w:ascii="Arial"/>
                <w:sz w:val="21"/>
              </w:rPr>
            </w:pPr>
          </w:p>
        </w:tc>
      </w:tr>
      <w:tr w14:paraId="1CA77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44" w:type="dxa"/>
            <w:tcBorders>
              <w:left w:val="single" w:color="000000" w:sz="2" w:space="0"/>
            </w:tcBorders>
            <w:vAlign w:val="top"/>
          </w:tcPr>
          <w:p w14:paraId="4AF9D90F">
            <w:pPr>
              <w:rPr>
                <w:rFonts w:ascii="Arial"/>
                <w:sz w:val="21"/>
              </w:rPr>
            </w:pPr>
          </w:p>
        </w:tc>
        <w:tc>
          <w:tcPr>
            <w:tcW w:w="6922" w:type="dxa"/>
            <w:vAlign w:val="top"/>
          </w:tcPr>
          <w:p w14:paraId="5555A21B">
            <w:pPr>
              <w:rPr>
                <w:rFonts w:ascii="Arial"/>
                <w:sz w:val="21"/>
              </w:rPr>
            </w:pPr>
          </w:p>
        </w:tc>
      </w:tr>
      <w:tr w14:paraId="42900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44" w:type="dxa"/>
            <w:tcBorders>
              <w:left w:val="single" w:color="000000" w:sz="2" w:space="0"/>
            </w:tcBorders>
            <w:vAlign w:val="top"/>
          </w:tcPr>
          <w:p w14:paraId="19881001">
            <w:pPr>
              <w:rPr>
                <w:rFonts w:ascii="Arial"/>
                <w:sz w:val="21"/>
              </w:rPr>
            </w:pPr>
          </w:p>
        </w:tc>
        <w:tc>
          <w:tcPr>
            <w:tcW w:w="6922" w:type="dxa"/>
            <w:vAlign w:val="top"/>
          </w:tcPr>
          <w:p w14:paraId="5EC9C422">
            <w:pPr>
              <w:rPr>
                <w:rFonts w:ascii="Arial"/>
                <w:sz w:val="21"/>
              </w:rPr>
            </w:pPr>
          </w:p>
        </w:tc>
      </w:tr>
      <w:tr w14:paraId="0F4D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444" w:type="dxa"/>
            <w:tcBorders>
              <w:left w:val="single" w:color="000000" w:sz="2" w:space="0"/>
            </w:tcBorders>
            <w:vAlign w:val="top"/>
          </w:tcPr>
          <w:p w14:paraId="1D4D85BE">
            <w:pPr>
              <w:rPr>
                <w:rFonts w:ascii="Arial"/>
                <w:sz w:val="21"/>
              </w:rPr>
            </w:pPr>
          </w:p>
        </w:tc>
        <w:tc>
          <w:tcPr>
            <w:tcW w:w="6922" w:type="dxa"/>
            <w:vAlign w:val="top"/>
          </w:tcPr>
          <w:p w14:paraId="71897EF2">
            <w:pPr>
              <w:rPr>
                <w:rFonts w:ascii="Arial"/>
                <w:sz w:val="21"/>
              </w:rPr>
            </w:pPr>
          </w:p>
        </w:tc>
      </w:tr>
      <w:tr w14:paraId="00E58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444" w:type="dxa"/>
            <w:tcBorders>
              <w:left w:val="single" w:color="000000" w:sz="2" w:space="0"/>
            </w:tcBorders>
            <w:vAlign w:val="top"/>
          </w:tcPr>
          <w:p w14:paraId="664B144F">
            <w:pPr>
              <w:rPr>
                <w:rFonts w:ascii="Arial"/>
                <w:sz w:val="21"/>
              </w:rPr>
            </w:pPr>
          </w:p>
        </w:tc>
        <w:tc>
          <w:tcPr>
            <w:tcW w:w="6922" w:type="dxa"/>
            <w:vAlign w:val="top"/>
          </w:tcPr>
          <w:p w14:paraId="563761D6">
            <w:pPr>
              <w:rPr>
                <w:rFonts w:ascii="Arial"/>
                <w:sz w:val="21"/>
              </w:rPr>
            </w:pPr>
          </w:p>
        </w:tc>
      </w:tr>
    </w:tbl>
    <w:p w14:paraId="5447439B">
      <w:pPr>
        <w:rPr>
          <w:spacing w:val="-1"/>
          <w:sz w:val="24"/>
          <w:szCs w:val="24"/>
        </w:rPr>
      </w:pPr>
      <w:r>
        <w:rPr>
          <w:spacing w:val="-1"/>
          <w:sz w:val="24"/>
          <w:szCs w:val="24"/>
        </w:rPr>
        <w:br w:type="page"/>
      </w:r>
    </w:p>
    <w:p w14:paraId="3B634C2A">
      <w:pPr>
        <w:pStyle w:val="4"/>
        <w:bidi w:val="0"/>
        <w:jc w:val="center"/>
        <w:outlineLvl w:val="0"/>
        <w:rPr>
          <w:rFonts w:hint="eastAsia"/>
          <w:lang w:val="en-US" w:eastAsia="zh-CN"/>
        </w:rPr>
      </w:pPr>
      <w:bookmarkStart w:id="60" w:name="bookmark103"/>
      <w:bookmarkEnd w:id="60"/>
      <w:bookmarkStart w:id="61" w:name="_Toc22456"/>
      <w:r>
        <w:rPr>
          <w:rFonts w:hint="eastAsia"/>
          <w:lang w:val="en-US" w:eastAsia="zh-CN"/>
        </w:rPr>
        <w:t>第六章响应文件格式</w:t>
      </w:r>
      <w:bookmarkEnd w:id="61"/>
    </w:p>
    <w:p w14:paraId="15E8FCB6">
      <w:pPr>
        <w:spacing w:line="278" w:lineRule="auto"/>
        <w:rPr>
          <w:rFonts w:ascii="Arial"/>
          <w:sz w:val="21"/>
        </w:rPr>
      </w:pPr>
    </w:p>
    <w:p w14:paraId="46F8E7CD">
      <w:pPr>
        <w:pStyle w:val="6"/>
        <w:spacing w:before="231" w:line="226" w:lineRule="auto"/>
        <w:jc w:val="center"/>
        <w:outlineLvl w:val="9"/>
        <w:rPr>
          <w:sz w:val="71"/>
          <w:szCs w:val="71"/>
        </w:rPr>
      </w:pPr>
      <w:bookmarkStart w:id="62" w:name="_Toc932"/>
      <w:r>
        <w:rPr>
          <w:b/>
          <w:bCs/>
          <w:spacing w:val="-8"/>
          <w:sz w:val="71"/>
          <w:szCs w:val="71"/>
        </w:rPr>
        <w:t>响</w:t>
      </w:r>
      <w:bookmarkEnd w:id="62"/>
    </w:p>
    <w:p w14:paraId="37868F87">
      <w:pPr>
        <w:spacing w:line="249" w:lineRule="auto"/>
        <w:jc w:val="center"/>
        <w:rPr>
          <w:rFonts w:ascii="Arial"/>
          <w:sz w:val="21"/>
        </w:rPr>
      </w:pPr>
    </w:p>
    <w:p w14:paraId="230DDB8D">
      <w:pPr>
        <w:spacing w:line="249" w:lineRule="auto"/>
        <w:jc w:val="center"/>
        <w:rPr>
          <w:rFonts w:ascii="Arial"/>
          <w:sz w:val="21"/>
        </w:rPr>
      </w:pPr>
    </w:p>
    <w:p w14:paraId="0BE9B0E3">
      <w:pPr>
        <w:spacing w:line="249" w:lineRule="auto"/>
        <w:jc w:val="center"/>
        <w:rPr>
          <w:rFonts w:ascii="Arial"/>
          <w:sz w:val="21"/>
        </w:rPr>
      </w:pPr>
      <w:r>
        <w:rPr>
          <w:b/>
          <w:bCs/>
          <w:spacing w:val="1"/>
          <w:sz w:val="71"/>
          <w:szCs w:val="71"/>
        </w:rPr>
        <w:t>应</w:t>
      </w:r>
    </w:p>
    <w:p w14:paraId="3563A4E0">
      <w:pPr>
        <w:spacing w:line="249" w:lineRule="auto"/>
        <w:jc w:val="center"/>
        <w:rPr>
          <w:rFonts w:ascii="Arial"/>
          <w:sz w:val="21"/>
        </w:rPr>
      </w:pPr>
    </w:p>
    <w:p w14:paraId="38A5B229">
      <w:pPr>
        <w:spacing w:line="249" w:lineRule="auto"/>
        <w:jc w:val="center"/>
        <w:rPr>
          <w:rFonts w:ascii="Arial"/>
          <w:sz w:val="21"/>
        </w:rPr>
      </w:pPr>
    </w:p>
    <w:p w14:paraId="0C7F8A4D">
      <w:pPr>
        <w:spacing w:line="249" w:lineRule="auto"/>
        <w:jc w:val="center"/>
        <w:rPr>
          <w:rFonts w:ascii="Arial"/>
          <w:sz w:val="21"/>
        </w:rPr>
      </w:pPr>
      <w:r>
        <w:rPr>
          <w:b/>
          <w:bCs/>
          <w:spacing w:val="1"/>
          <w:sz w:val="71"/>
          <w:szCs w:val="71"/>
        </w:rPr>
        <w:t>文</w:t>
      </w:r>
    </w:p>
    <w:p w14:paraId="35CC6D95">
      <w:pPr>
        <w:spacing w:line="249" w:lineRule="auto"/>
        <w:jc w:val="center"/>
        <w:rPr>
          <w:rFonts w:ascii="Arial"/>
          <w:sz w:val="21"/>
        </w:rPr>
      </w:pPr>
    </w:p>
    <w:p w14:paraId="00F79AF0">
      <w:pPr>
        <w:spacing w:line="249" w:lineRule="auto"/>
        <w:jc w:val="center"/>
        <w:rPr>
          <w:rFonts w:ascii="Arial"/>
          <w:sz w:val="21"/>
        </w:rPr>
      </w:pPr>
    </w:p>
    <w:p w14:paraId="5A21B867">
      <w:pPr>
        <w:pStyle w:val="6"/>
        <w:spacing w:before="19" w:line="211" w:lineRule="auto"/>
        <w:ind w:left="20"/>
        <w:jc w:val="center"/>
        <w:rPr>
          <w:sz w:val="71"/>
          <w:szCs w:val="71"/>
        </w:rPr>
      </w:pPr>
      <w:r>
        <w:rPr>
          <w:b/>
          <w:bCs/>
          <w:spacing w:val="1"/>
          <w:sz w:val="71"/>
          <w:szCs w:val="71"/>
        </w:rPr>
        <w:t>件</w:t>
      </w:r>
    </w:p>
    <w:p w14:paraId="00E4AB3E">
      <w:pPr>
        <w:spacing w:line="249" w:lineRule="auto"/>
        <w:jc w:val="center"/>
        <w:rPr>
          <w:rFonts w:ascii="Arial"/>
          <w:sz w:val="21"/>
        </w:rPr>
      </w:pPr>
    </w:p>
    <w:p w14:paraId="757EFE23">
      <w:pPr>
        <w:spacing w:line="249" w:lineRule="auto"/>
        <w:rPr>
          <w:rFonts w:ascii="Arial"/>
          <w:sz w:val="21"/>
        </w:rPr>
      </w:pPr>
    </w:p>
    <w:p w14:paraId="2DCF729E">
      <w:pPr>
        <w:spacing w:line="250" w:lineRule="auto"/>
        <w:rPr>
          <w:rFonts w:ascii="Arial"/>
          <w:sz w:val="21"/>
        </w:rPr>
      </w:pPr>
    </w:p>
    <w:p w14:paraId="1840A106">
      <w:pPr>
        <w:spacing w:line="250" w:lineRule="auto"/>
        <w:rPr>
          <w:rFonts w:ascii="Arial"/>
          <w:sz w:val="21"/>
        </w:rPr>
      </w:pPr>
    </w:p>
    <w:p w14:paraId="7E34C9DB">
      <w:pPr>
        <w:spacing w:line="250" w:lineRule="auto"/>
        <w:rPr>
          <w:rFonts w:ascii="Arial"/>
          <w:sz w:val="21"/>
        </w:rPr>
      </w:pPr>
    </w:p>
    <w:p w14:paraId="1A5B4205">
      <w:pPr>
        <w:spacing w:line="250" w:lineRule="auto"/>
        <w:rPr>
          <w:rFonts w:ascii="Arial"/>
          <w:sz w:val="21"/>
        </w:rPr>
      </w:pPr>
    </w:p>
    <w:p w14:paraId="3AFAEA02">
      <w:pPr>
        <w:spacing w:line="250" w:lineRule="auto"/>
        <w:rPr>
          <w:rFonts w:ascii="Arial"/>
          <w:sz w:val="21"/>
        </w:rPr>
      </w:pPr>
    </w:p>
    <w:p w14:paraId="1BC9505D">
      <w:pPr>
        <w:spacing w:line="250" w:lineRule="auto"/>
        <w:rPr>
          <w:rFonts w:ascii="Arial"/>
          <w:sz w:val="21"/>
        </w:rPr>
      </w:pPr>
    </w:p>
    <w:p w14:paraId="34FFBB5F">
      <w:pPr>
        <w:spacing w:line="250" w:lineRule="auto"/>
        <w:rPr>
          <w:rFonts w:ascii="Arial"/>
          <w:sz w:val="21"/>
        </w:rPr>
      </w:pPr>
    </w:p>
    <w:p w14:paraId="70A4A6B3">
      <w:pPr>
        <w:bidi w:val="0"/>
        <w:spacing w:line="360" w:lineRule="auto"/>
        <w:rPr>
          <w:rFonts w:hint="eastAsia" w:ascii="宋体" w:hAnsi="宋体" w:eastAsia="宋体" w:cs="宋体"/>
          <w:b/>
          <w:bCs/>
          <w:sz w:val="36"/>
          <w:szCs w:val="36"/>
          <w:u w:val="single"/>
        </w:rPr>
      </w:pPr>
      <w:r>
        <w:rPr>
          <w:rFonts w:hint="eastAsia" w:ascii="宋体" w:hAnsi="宋体" w:eastAsia="宋体" w:cs="宋体"/>
          <w:b/>
          <w:bCs/>
          <w:sz w:val="36"/>
          <w:szCs w:val="36"/>
        </w:rPr>
        <w:t>项目名称：</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p>
    <w:p w14:paraId="10E2F501">
      <w:pPr>
        <w:bidi w:val="0"/>
        <w:spacing w:line="360" w:lineRule="auto"/>
        <w:rPr>
          <w:rFonts w:hint="eastAsia" w:ascii="宋体" w:hAnsi="宋体" w:eastAsia="宋体" w:cs="宋体"/>
          <w:b/>
          <w:bCs/>
          <w:sz w:val="36"/>
          <w:szCs w:val="36"/>
          <w:u w:val="single"/>
        </w:rPr>
      </w:pPr>
      <w:r>
        <w:rPr>
          <w:rFonts w:hint="eastAsia" w:ascii="宋体" w:hAnsi="宋体" w:eastAsia="宋体" w:cs="宋体"/>
          <w:b/>
          <w:bCs/>
          <w:sz w:val="36"/>
          <w:szCs w:val="36"/>
        </w:rPr>
        <w:t>项目编号：</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p>
    <w:p w14:paraId="569CA041">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供应商全称：</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eastAsia="zh-CN"/>
        </w:rPr>
        <w:t>（</w:t>
      </w:r>
      <w:r>
        <w:rPr>
          <w:rFonts w:hint="eastAsia" w:ascii="宋体" w:hAnsi="宋体" w:eastAsia="宋体" w:cs="宋体"/>
          <w:b/>
          <w:bCs/>
          <w:sz w:val="36"/>
          <w:szCs w:val="36"/>
          <w:u w:val="single"/>
          <w:lang w:val="en-US" w:eastAsia="zh-CN"/>
        </w:rPr>
        <w:t>加盖公章</w:t>
      </w:r>
      <w:r>
        <w:rPr>
          <w:rFonts w:hint="eastAsia" w:ascii="宋体" w:hAnsi="宋体" w:eastAsia="宋体" w:cs="宋体"/>
          <w:b/>
          <w:bCs/>
          <w:sz w:val="36"/>
          <w:szCs w:val="36"/>
          <w:u w:val="single"/>
          <w:lang w:eastAsia="zh-CN"/>
        </w:rPr>
        <w:t>）</w:t>
      </w:r>
    </w:p>
    <w:p w14:paraId="7954414D">
      <w:pPr>
        <w:bidi w:val="0"/>
        <w:spacing w:line="360" w:lineRule="auto"/>
        <w:rPr>
          <w:rFonts w:hint="default" w:eastAsia="宋体"/>
          <w:b/>
          <w:bCs/>
          <w:spacing w:val="2"/>
          <w:lang w:val="en-US" w:eastAsia="zh-CN"/>
        </w:rPr>
      </w:pPr>
      <w:r>
        <w:rPr>
          <w:rFonts w:hint="eastAsia" w:ascii="宋体" w:hAnsi="宋体" w:eastAsia="宋体" w:cs="宋体"/>
          <w:b/>
          <w:bCs/>
          <w:sz w:val="36"/>
          <w:szCs w:val="36"/>
        </w:rPr>
        <w:t>供应商地址：</w:t>
      </w:r>
      <w:r>
        <w:rPr>
          <w:rFonts w:hint="eastAsia" w:ascii="宋体" w:hAnsi="宋体" w:eastAsia="宋体" w:cs="宋体"/>
          <w:b/>
          <w:bCs/>
          <w:sz w:val="36"/>
          <w:szCs w:val="36"/>
          <w:u w:val="single"/>
        </w:rPr>
        <w:t xml:space="preserve">     </w:t>
      </w:r>
      <w:r>
        <w:rPr>
          <w:rFonts w:hint="eastAsia"/>
          <w:b/>
          <w:bCs/>
          <w:spacing w:val="2"/>
          <w:u w:val="single"/>
        </w:rPr>
        <w:t xml:space="preserve">                                     </w:t>
      </w:r>
      <w:r>
        <w:rPr>
          <w:rFonts w:hint="eastAsia" w:eastAsia="宋体"/>
          <w:b/>
          <w:bCs/>
          <w:spacing w:val="2"/>
          <w:u w:val="single"/>
          <w:lang w:val="en-US" w:eastAsia="zh-CN"/>
        </w:rPr>
        <w:t xml:space="preserve">                                  </w:t>
      </w:r>
    </w:p>
    <w:p w14:paraId="6FB9F761">
      <w:pPr>
        <w:pStyle w:val="6"/>
        <w:spacing w:before="101" w:line="225" w:lineRule="auto"/>
        <w:ind w:left="751"/>
        <w:rPr>
          <w:rFonts w:hint="eastAsia"/>
          <w:b/>
          <w:bCs/>
          <w:spacing w:val="2"/>
          <w:lang w:val="en-US" w:eastAsia="zh-CN"/>
        </w:rPr>
      </w:pPr>
      <w:r>
        <w:rPr>
          <w:rFonts w:hint="eastAsia"/>
          <w:b/>
          <w:bCs/>
          <w:spacing w:val="2"/>
          <w:lang w:val="en-US" w:eastAsia="zh-CN"/>
        </w:rPr>
        <w:t xml:space="preserve"> </w:t>
      </w:r>
    </w:p>
    <w:p w14:paraId="37A29BDE">
      <w:pPr>
        <w:pStyle w:val="6"/>
        <w:spacing w:before="101" w:line="225" w:lineRule="auto"/>
        <w:ind w:left="751"/>
        <w:rPr>
          <w:b/>
          <w:bCs/>
          <w:spacing w:val="2"/>
        </w:rPr>
      </w:pPr>
    </w:p>
    <w:p w14:paraId="789E09F3">
      <w:pPr>
        <w:spacing w:line="290" w:lineRule="auto"/>
        <w:rPr>
          <w:rFonts w:ascii="Arial"/>
          <w:sz w:val="21"/>
        </w:rPr>
      </w:pPr>
    </w:p>
    <w:p w14:paraId="6A43A2A3">
      <w:pPr>
        <w:pStyle w:val="6"/>
        <w:spacing w:before="101" w:line="225" w:lineRule="auto"/>
        <w:ind w:left="3378"/>
      </w:pPr>
      <w:r>
        <w:rPr>
          <w:b/>
          <w:bCs/>
          <w:spacing w:val="-9"/>
        </w:rPr>
        <w:t>年</w:t>
      </w:r>
      <w:r>
        <w:rPr>
          <w:spacing w:val="16"/>
        </w:rPr>
        <w:t xml:space="preserve">  </w:t>
      </w:r>
      <w:r>
        <w:rPr>
          <w:b/>
          <w:bCs/>
          <w:spacing w:val="-9"/>
        </w:rPr>
        <w:t>月</w:t>
      </w:r>
      <w:r>
        <w:rPr>
          <w:spacing w:val="40"/>
        </w:rPr>
        <w:t xml:space="preserve">  </w:t>
      </w:r>
      <w:r>
        <w:rPr>
          <w:b/>
          <w:bCs/>
          <w:spacing w:val="-9"/>
        </w:rPr>
        <w:t>日</w:t>
      </w:r>
    </w:p>
    <w:p w14:paraId="49D4D318">
      <w:pPr>
        <w:spacing w:line="225" w:lineRule="auto"/>
        <w:sectPr>
          <w:footerReference r:id="rId14" w:type="default"/>
          <w:pgSz w:w="11906" w:h="16839"/>
          <w:pgMar w:top="1166" w:right="1785" w:bottom="1362" w:left="1785" w:header="829" w:footer="1200" w:gutter="0"/>
          <w:pgNumType w:fmt="decimal"/>
          <w:cols w:space="720" w:num="1"/>
        </w:sectPr>
      </w:pPr>
    </w:p>
    <w:p w14:paraId="000AEC52">
      <w:pPr>
        <w:spacing w:line="445" w:lineRule="auto"/>
        <w:rPr>
          <w:rFonts w:ascii="Arial"/>
          <w:sz w:val="21"/>
        </w:rPr>
      </w:pPr>
    </w:p>
    <w:p w14:paraId="5644C1C8">
      <w:pPr>
        <w:pStyle w:val="6"/>
        <w:spacing w:before="78" w:line="218" w:lineRule="auto"/>
        <w:ind w:left="606"/>
        <w:outlineLvl w:val="1"/>
        <w:rPr>
          <w:sz w:val="24"/>
          <w:szCs w:val="24"/>
        </w:rPr>
      </w:pPr>
      <w:bookmarkStart w:id="63" w:name="_Toc8097"/>
      <w:r>
        <w:rPr>
          <w:b/>
          <w:bCs/>
          <w:spacing w:val="-4"/>
          <w:sz w:val="24"/>
          <w:szCs w:val="24"/>
        </w:rPr>
        <w:t>一、报价表格式</w:t>
      </w:r>
      <w:bookmarkEnd w:id="63"/>
    </w:p>
    <w:p w14:paraId="72E9A67A">
      <w:pPr>
        <w:spacing w:line="320" w:lineRule="auto"/>
        <w:rPr>
          <w:rFonts w:ascii="Arial"/>
          <w:sz w:val="21"/>
        </w:rPr>
      </w:pPr>
    </w:p>
    <w:p w14:paraId="41A5E7DC">
      <w:pPr>
        <w:pStyle w:val="6"/>
        <w:spacing w:before="78" w:line="218" w:lineRule="auto"/>
        <w:ind w:left="619"/>
        <w:outlineLvl w:val="9"/>
        <w:rPr>
          <w:sz w:val="24"/>
          <w:szCs w:val="24"/>
        </w:rPr>
      </w:pPr>
      <w:r>
        <w:rPr>
          <w:b/>
          <w:bCs/>
          <w:spacing w:val="-8"/>
          <w:sz w:val="24"/>
          <w:szCs w:val="24"/>
        </w:rPr>
        <w:t>1-1</w:t>
      </w:r>
      <w:r>
        <w:rPr>
          <w:spacing w:val="-51"/>
          <w:sz w:val="24"/>
          <w:szCs w:val="24"/>
        </w:rPr>
        <w:t xml:space="preserve"> </w:t>
      </w:r>
      <w:r>
        <w:rPr>
          <w:b/>
          <w:bCs/>
          <w:spacing w:val="-8"/>
          <w:sz w:val="24"/>
          <w:szCs w:val="24"/>
        </w:rPr>
        <w:t>报价表</w:t>
      </w:r>
    </w:p>
    <w:p w14:paraId="5F0D2AE9">
      <w:pPr>
        <w:pStyle w:val="6"/>
        <w:spacing w:before="182" w:line="220" w:lineRule="auto"/>
        <w:ind w:left="606"/>
        <w:rPr>
          <w:sz w:val="24"/>
          <w:szCs w:val="24"/>
        </w:rPr>
      </w:pPr>
      <w:r>
        <w:rPr>
          <w:b/>
          <w:bCs/>
          <w:spacing w:val="-5"/>
          <w:sz w:val="24"/>
          <w:szCs w:val="24"/>
        </w:rPr>
        <w:t>项目名称：</w:t>
      </w:r>
      <w:r>
        <w:rPr>
          <w:sz w:val="24"/>
          <w:szCs w:val="24"/>
          <w:u w:val="single" w:color="auto"/>
        </w:rPr>
        <w:t xml:space="preserve">                   </w:t>
      </w:r>
    </w:p>
    <w:p w14:paraId="3F5AA733">
      <w:pPr>
        <w:spacing w:line="258" w:lineRule="auto"/>
        <w:rPr>
          <w:rFonts w:ascii="Arial"/>
          <w:sz w:val="21"/>
        </w:rPr>
      </w:pPr>
    </w:p>
    <w:p w14:paraId="513EC38D">
      <w:pPr>
        <w:pStyle w:val="6"/>
        <w:spacing w:before="78" w:line="219" w:lineRule="auto"/>
        <w:ind w:left="606"/>
        <w:rPr>
          <w:rFonts w:ascii="Arial"/>
          <w:sz w:val="21"/>
        </w:rPr>
      </w:pPr>
      <w:r>
        <w:rPr>
          <w:b/>
          <w:bCs/>
          <w:spacing w:val="-5"/>
          <w:sz w:val="24"/>
          <w:szCs w:val="24"/>
        </w:rPr>
        <w:t>项目编号：</w:t>
      </w:r>
      <w:r>
        <w:rPr>
          <w:sz w:val="24"/>
          <w:szCs w:val="24"/>
          <w:u w:val="single" w:color="auto"/>
        </w:rPr>
        <w:t xml:space="preserve">                   </w:t>
      </w:r>
    </w:p>
    <w:p w14:paraId="1748CA17">
      <w:pPr>
        <w:spacing w:before="61"/>
      </w:pPr>
    </w:p>
    <w:tbl>
      <w:tblPr>
        <w:tblStyle w:val="2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1"/>
        <w:gridCol w:w="6065"/>
      </w:tblGrid>
      <w:tr w14:paraId="27937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1" w:type="dxa"/>
            <w:vAlign w:val="top"/>
          </w:tcPr>
          <w:p w14:paraId="5AF5968C">
            <w:pPr>
              <w:pStyle w:val="21"/>
              <w:spacing w:before="217" w:line="219" w:lineRule="auto"/>
              <w:ind w:left="635"/>
            </w:pPr>
            <w:r>
              <w:rPr>
                <w:b/>
                <w:bCs/>
                <w:spacing w:val="-4"/>
              </w:rPr>
              <w:t>供应商名称</w:t>
            </w:r>
          </w:p>
        </w:tc>
        <w:tc>
          <w:tcPr>
            <w:tcW w:w="6065" w:type="dxa"/>
            <w:vAlign w:val="top"/>
          </w:tcPr>
          <w:p w14:paraId="46198A26">
            <w:pPr>
              <w:rPr>
                <w:rFonts w:ascii="Arial"/>
                <w:sz w:val="21"/>
              </w:rPr>
            </w:pPr>
          </w:p>
        </w:tc>
      </w:tr>
      <w:tr w14:paraId="32894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1" w:type="dxa"/>
            <w:vAlign w:val="top"/>
          </w:tcPr>
          <w:p w14:paraId="1F875361">
            <w:pPr>
              <w:pStyle w:val="21"/>
              <w:spacing w:before="292" w:line="219" w:lineRule="auto"/>
              <w:ind w:left="755"/>
            </w:pPr>
            <w:r>
              <w:rPr>
                <w:b/>
                <w:bCs/>
                <w:spacing w:val="-5"/>
              </w:rPr>
              <w:t>服务期限</w:t>
            </w:r>
          </w:p>
        </w:tc>
        <w:tc>
          <w:tcPr>
            <w:tcW w:w="6065" w:type="dxa"/>
            <w:vAlign w:val="top"/>
          </w:tcPr>
          <w:p w14:paraId="744C6552">
            <w:pPr>
              <w:rPr>
                <w:rFonts w:ascii="Arial"/>
                <w:sz w:val="21"/>
              </w:rPr>
            </w:pPr>
          </w:p>
        </w:tc>
      </w:tr>
      <w:tr w14:paraId="48D62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2461" w:type="dxa"/>
            <w:vAlign w:val="top"/>
          </w:tcPr>
          <w:p w14:paraId="7FDDA79E">
            <w:pPr>
              <w:pStyle w:val="21"/>
              <w:spacing w:before="213" w:line="218" w:lineRule="auto"/>
              <w:ind w:left="115"/>
            </w:pPr>
            <w:r>
              <w:rPr>
                <w:b/>
                <w:bCs/>
                <w:spacing w:val="-2"/>
              </w:rPr>
              <w:t>报价（大写</w:t>
            </w:r>
            <w:r>
              <w:rPr>
                <w:b/>
                <w:bCs/>
                <w:spacing w:val="-61"/>
                <w:w w:val="88"/>
              </w:rPr>
              <w:t>）（</w:t>
            </w:r>
            <w:r>
              <w:rPr>
                <w:b/>
                <w:bCs/>
                <w:spacing w:val="-2"/>
              </w:rPr>
              <w:t>详见备</w:t>
            </w:r>
          </w:p>
          <w:p w14:paraId="0E160610">
            <w:pPr>
              <w:pStyle w:val="21"/>
              <w:spacing w:before="185" w:line="219" w:lineRule="auto"/>
              <w:ind w:left="755"/>
            </w:pPr>
            <w:r>
              <w:rPr>
                <w:b/>
                <w:bCs/>
                <w:spacing w:val="-5"/>
              </w:rPr>
              <w:t>注说明）</w:t>
            </w:r>
          </w:p>
        </w:tc>
        <w:tc>
          <w:tcPr>
            <w:tcW w:w="6065" w:type="dxa"/>
            <w:vAlign w:val="center"/>
          </w:tcPr>
          <w:p w14:paraId="17408EE9">
            <w:pPr>
              <w:jc w:val="both"/>
              <w:rPr>
                <w:rFonts w:hint="default" w:ascii="Arial" w:eastAsia="宋体"/>
                <w:sz w:val="21"/>
                <w:lang w:val="en-US" w:eastAsia="zh-CN"/>
              </w:rPr>
            </w:pPr>
            <w:r>
              <w:rPr>
                <w:rFonts w:hint="eastAsia" w:eastAsia="宋体"/>
                <w:sz w:val="21"/>
                <w:lang w:val="en-US" w:eastAsia="zh-CN"/>
              </w:rPr>
              <w:t xml:space="preserve">  </w:t>
            </w:r>
            <w:r>
              <w:rPr>
                <w:rFonts w:hint="eastAsia" w:eastAsia="宋体"/>
                <w:sz w:val="21"/>
                <w:u w:val="single"/>
                <w:lang w:val="en-US" w:eastAsia="zh-CN"/>
              </w:rPr>
              <w:t xml:space="preserve">                                              </w:t>
            </w:r>
          </w:p>
        </w:tc>
      </w:tr>
      <w:tr w14:paraId="7B3AA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2461" w:type="dxa"/>
            <w:vAlign w:val="top"/>
          </w:tcPr>
          <w:p w14:paraId="37CAE5C9">
            <w:pPr>
              <w:pStyle w:val="21"/>
              <w:spacing w:before="260" w:line="218" w:lineRule="auto"/>
              <w:ind w:left="151"/>
            </w:pPr>
            <w:r>
              <w:rPr>
                <w:b/>
                <w:bCs/>
                <w:spacing w:val="1"/>
              </w:rPr>
              <w:t>报价(小写</w:t>
            </w:r>
            <w:r>
              <w:rPr>
                <w:b/>
                <w:bCs/>
                <w:spacing w:val="-65"/>
                <w:w w:val="94"/>
              </w:rPr>
              <w:t>）（</w:t>
            </w:r>
            <w:r>
              <w:rPr>
                <w:b/>
                <w:bCs/>
                <w:spacing w:val="1"/>
              </w:rPr>
              <w:t>详见备</w:t>
            </w:r>
          </w:p>
          <w:p w14:paraId="7625572C">
            <w:pPr>
              <w:pStyle w:val="21"/>
              <w:spacing w:before="185" w:line="219" w:lineRule="auto"/>
              <w:ind w:left="755"/>
            </w:pPr>
            <w:r>
              <w:rPr>
                <w:b/>
                <w:bCs/>
                <w:spacing w:val="-5"/>
              </w:rPr>
              <w:t>注说明）</w:t>
            </w:r>
          </w:p>
        </w:tc>
        <w:tc>
          <w:tcPr>
            <w:tcW w:w="6065" w:type="dxa"/>
            <w:vAlign w:val="top"/>
          </w:tcPr>
          <w:p w14:paraId="52AD7C54">
            <w:pPr>
              <w:spacing w:line="374" w:lineRule="auto"/>
              <w:rPr>
                <w:rFonts w:ascii="Arial"/>
                <w:sz w:val="21"/>
              </w:rPr>
            </w:pPr>
          </w:p>
          <w:p w14:paraId="75B4FDBC">
            <w:pPr>
              <w:pStyle w:val="21"/>
              <w:tabs>
                <w:tab w:val="left" w:pos="2633"/>
              </w:tabs>
              <w:spacing w:before="65" w:line="228" w:lineRule="auto"/>
              <w:ind w:left="103"/>
              <w:rPr>
                <w:sz w:val="20"/>
                <w:szCs w:val="20"/>
              </w:rPr>
            </w:pPr>
            <w:r>
              <w:rPr>
                <w:sz w:val="20"/>
                <w:szCs w:val="20"/>
                <w:u w:val="single" w:color="auto"/>
              </w:rPr>
              <w:tab/>
            </w:r>
            <w:r>
              <w:rPr>
                <w:sz w:val="20"/>
                <w:szCs w:val="20"/>
                <w:u w:val="single" w:color="auto"/>
              </w:rPr>
              <w:t>元</w:t>
            </w:r>
          </w:p>
        </w:tc>
      </w:tr>
      <w:tr w14:paraId="5E10A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2461" w:type="dxa"/>
            <w:vAlign w:val="top"/>
          </w:tcPr>
          <w:p w14:paraId="1310513B">
            <w:pPr>
              <w:spacing w:line="312" w:lineRule="auto"/>
              <w:rPr>
                <w:rFonts w:ascii="Arial"/>
                <w:sz w:val="21"/>
              </w:rPr>
            </w:pPr>
          </w:p>
          <w:p w14:paraId="661D9308">
            <w:pPr>
              <w:spacing w:line="313" w:lineRule="auto"/>
              <w:rPr>
                <w:rFonts w:ascii="Arial"/>
                <w:sz w:val="21"/>
              </w:rPr>
            </w:pPr>
          </w:p>
          <w:p w14:paraId="50570B95">
            <w:pPr>
              <w:pStyle w:val="21"/>
              <w:spacing w:before="78" w:line="219" w:lineRule="auto"/>
              <w:ind w:left="758"/>
            </w:pPr>
            <w:r>
              <w:rPr>
                <w:b/>
                <w:bCs/>
                <w:spacing w:val="-5"/>
              </w:rPr>
              <w:t>备注说明</w:t>
            </w:r>
          </w:p>
        </w:tc>
        <w:tc>
          <w:tcPr>
            <w:tcW w:w="6065" w:type="dxa"/>
            <w:vAlign w:val="top"/>
          </w:tcPr>
          <w:p w14:paraId="7C5E46F6">
            <w:pPr>
              <w:rPr>
                <w:rFonts w:ascii="Arial"/>
                <w:sz w:val="21"/>
              </w:rPr>
            </w:pPr>
          </w:p>
        </w:tc>
      </w:tr>
    </w:tbl>
    <w:p w14:paraId="27C299B6">
      <w:pPr>
        <w:pStyle w:val="6"/>
        <w:spacing w:before="147" w:line="219" w:lineRule="auto"/>
        <w:ind w:left="492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412BDFF5">
      <w:pPr>
        <w:pStyle w:val="6"/>
        <w:spacing w:before="155" w:line="220" w:lineRule="auto"/>
        <w:ind w:left="4963"/>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79BB7474">
      <w:pPr>
        <w:spacing w:line="274" w:lineRule="auto"/>
        <w:rPr>
          <w:rFonts w:ascii="Arial"/>
          <w:sz w:val="21"/>
        </w:rPr>
      </w:pPr>
    </w:p>
    <w:p w14:paraId="489F82FC">
      <w:pPr>
        <w:pStyle w:val="6"/>
        <w:spacing w:before="79" w:line="224" w:lineRule="auto"/>
        <w:ind w:left="122"/>
        <w:rPr>
          <w:sz w:val="24"/>
          <w:szCs w:val="24"/>
        </w:rPr>
      </w:pPr>
      <w:r>
        <w:rPr>
          <w:b/>
          <w:bCs/>
          <w:spacing w:val="-8"/>
          <w:sz w:val="24"/>
          <w:szCs w:val="24"/>
        </w:rPr>
        <w:t>注：</w:t>
      </w:r>
    </w:p>
    <w:p w14:paraId="14522B45">
      <w:pPr>
        <w:pStyle w:val="6"/>
        <w:spacing w:before="178" w:line="324" w:lineRule="auto"/>
        <w:ind w:left="122" w:right="34" w:firstLine="497"/>
        <w:rPr>
          <w:sz w:val="24"/>
          <w:szCs w:val="24"/>
        </w:rPr>
      </w:pPr>
      <w:r>
        <w:rPr>
          <w:b/>
          <w:bCs/>
          <w:spacing w:val="2"/>
          <w:sz w:val="24"/>
          <w:szCs w:val="24"/>
        </w:rPr>
        <w:t>1.本表内容根据谈判文件要求包括了服务及其配套的设</w:t>
      </w:r>
      <w:r>
        <w:rPr>
          <w:b/>
          <w:bCs/>
          <w:spacing w:val="1"/>
          <w:sz w:val="24"/>
          <w:szCs w:val="24"/>
        </w:rPr>
        <w:t>计、采购、制造、</w:t>
      </w:r>
      <w:r>
        <w:rPr>
          <w:sz w:val="24"/>
          <w:szCs w:val="24"/>
        </w:rPr>
        <w:t xml:space="preserve">  </w:t>
      </w:r>
      <w:r>
        <w:rPr>
          <w:b/>
          <w:bCs/>
          <w:spacing w:val="-3"/>
          <w:sz w:val="24"/>
          <w:szCs w:val="24"/>
        </w:rPr>
        <w:t>检测、试验、运输、保险、仓储、税费以及现场落地、安</w:t>
      </w:r>
      <w:r>
        <w:rPr>
          <w:b/>
          <w:bCs/>
          <w:spacing w:val="-4"/>
          <w:sz w:val="24"/>
          <w:szCs w:val="24"/>
        </w:rPr>
        <w:t>装及安装耗损、调试、</w:t>
      </w:r>
      <w:r>
        <w:rPr>
          <w:sz w:val="24"/>
          <w:szCs w:val="24"/>
        </w:rPr>
        <w:t xml:space="preserve"> </w:t>
      </w:r>
      <w:r>
        <w:rPr>
          <w:b/>
          <w:bCs/>
          <w:spacing w:val="1"/>
          <w:sz w:val="24"/>
          <w:szCs w:val="24"/>
        </w:rPr>
        <w:t>培训、技术服务（包括技术资料、图纸的提供）质保期内的售后服务保障等所</w:t>
      </w:r>
      <w:r>
        <w:rPr>
          <w:spacing w:val="6"/>
          <w:sz w:val="24"/>
          <w:szCs w:val="24"/>
        </w:rPr>
        <w:t xml:space="preserve">  </w:t>
      </w:r>
      <w:r>
        <w:rPr>
          <w:b/>
          <w:bCs/>
          <w:spacing w:val="-5"/>
          <w:sz w:val="24"/>
          <w:szCs w:val="24"/>
        </w:rPr>
        <w:t>有费用。</w:t>
      </w:r>
    </w:p>
    <w:p w14:paraId="2AAA0C10">
      <w:pPr>
        <w:pStyle w:val="6"/>
        <w:spacing w:before="182" w:line="219" w:lineRule="auto"/>
        <w:ind w:left="605"/>
        <w:rPr>
          <w:sz w:val="24"/>
          <w:szCs w:val="24"/>
        </w:rPr>
      </w:pPr>
      <w:r>
        <w:rPr>
          <w:b/>
          <w:bCs/>
          <w:spacing w:val="-3"/>
          <w:sz w:val="24"/>
          <w:szCs w:val="24"/>
        </w:rPr>
        <w:t>2.特殊事项在备注中注明。</w:t>
      </w:r>
    </w:p>
    <w:p w14:paraId="392A0829">
      <w:pPr>
        <w:pStyle w:val="6"/>
        <w:spacing w:before="260" w:line="219" w:lineRule="auto"/>
        <w:ind w:left="561"/>
        <w:rPr>
          <w:sz w:val="24"/>
          <w:szCs w:val="24"/>
        </w:rPr>
      </w:pPr>
      <w:r>
        <w:rPr>
          <w:b/>
          <w:bCs/>
          <w:spacing w:val="-2"/>
          <w:sz w:val="24"/>
          <w:szCs w:val="24"/>
        </w:rPr>
        <w:t>3.表中大写金额与小写金额不一致的，以大写</w:t>
      </w:r>
      <w:r>
        <w:rPr>
          <w:b/>
          <w:bCs/>
          <w:spacing w:val="-3"/>
          <w:sz w:val="24"/>
          <w:szCs w:val="24"/>
        </w:rPr>
        <w:t>金额为准。</w:t>
      </w:r>
    </w:p>
    <w:p w14:paraId="41253AF3">
      <w:pPr>
        <w:spacing w:line="219" w:lineRule="auto"/>
        <w:rPr>
          <w:sz w:val="24"/>
          <w:szCs w:val="24"/>
        </w:rPr>
        <w:sectPr>
          <w:headerReference r:id="rId15" w:type="default"/>
          <w:footerReference r:id="rId16" w:type="default"/>
          <w:pgSz w:w="11906" w:h="16839"/>
          <w:pgMar w:top="1166" w:right="1687" w:bottom="1362" w:left="1687" w:header="829" w:footer="1200" w:gutter="0"/>
          <w:pgNumType w:fmt="decimal"/>
          <w:cols w:space="720" w:num="1"/>
        </w:sectPr>
      </w:pPr>
    </w:p>
    <w:p w14:paraId="108BE1C3">
      <w:pPr>
        <w:spacing w:line="385" w:lineRule="auto"/>
        <w:rPr>
          <w:rFonts w:ascii="Arial"/>
          <w:sz w:val="21"/>
        </w:rPr>
      </w:pPr>
    </w:p>
    <w:p w14:paraId="52058ED9">
      <w:pPr>
        <w:pStyle w:val="6"/>
        <w:spacing w:before="78" w:line="218" w:lineRule="auto"/>
        <w:ind w:left="619"/>
        <w:rPr>
          <w:sz w:val="24"/>
          <w:szCs w:val="24"/>
        </w:rPr>
      </w:pPr>
      <w:r>
        <w:rPr>
          <w:b/>
          <w:bCs/>
          <w:spacing w:val="-5"/>
          <w:sz w:val="24"/>
          <w:szCs w:val="24"/>
        </w:rPr>
        <w:t>1-2、分项报价明细表</w:t>
      </w:r>
    </w:p>
    <w:p w14:paraId="08C68497">
      <w:pPr>
        <w:pStyle w:val="6"/>
        <w:spacing w:before="261" w:line="211" w:lineRule="auto"/>
        <w:ind w:left="2476"/>
        <w:rPr>
          <w:sz w:val="25"/>
          <w:szCs w:val="25"/>
        </w:rPr>
      </w:pPr>
      <w:r>
        <w:rPr>
          <w:i/>
          <w:iCs/>
          <w:spacing w:val="-10"/>
          <w:sz w:val="25"/>
          <w:szCs w:val="25"/>
        </w:rPr>
        <w:t>（仅供参考，供应商可自行制作格式）</w:t>
      </w:r>
    </w:p>
    <w:p w14:paraId="4A98769E">
      <w:pPr>
        <w:spacing w:line="67" w:lineRule="exact"/>
      </w:pPr>
    </w:p>
    <w:tbl>
      <w:tblPr>
        <w:tblStyle w:val="2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1406"/>
        <w:gridCol w:w="2715"/>
        <w:gridCol w:w="1557"/>
        <w:gridCol w:w="1276"/>
        <w:gridCol w:w="979"/>
      </w:tblGrid>
      <w:tr w14:paraId="7C4E8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93" w:type="dxa"/>
            <w:textDirection w:val="tbRlV"/>
            <w:vAlign w:val="top"/>
          </w:tcPr>
          <w:p w14:paraId="19FF99F5">
            <w:pPr>
              <w:pStyle w:val="21"/>
              <w:spacing w:before="175" w:line="210" w:lineRule="auto"/>
              <w:ind w:left="118"/>
            </w:pPr>
            <w:r>
              <w:rPr>
                <w:b/>
                <w:bCs/>
                <w:spacing w:val="-3"/>
              </w:rPr>
              <w:t>序</w:t>
            </w:r>
            <w:r>
              <w:rPr>
                <w:spacing w:val="108"/>
              </w:rPr>
              <w:t xml:space="preserve"> </w:t>
            </w:r>
            <w:r>
              <w:rPr>
                <w:b/>
                <w:bCs/>
                <w:spacing w:val="-3"/>
              </w:rPr>
              <w:t>号</w:t>
            </w:r>
          </w:p>
        </w:tc>
        <w:tc>
          <w:tcPr>
            <w:tcW w:w="1406" w:type="dxa"/>
            <w:vAlign w:val="center"/>
          </w:tcPr>
          <w:p w14:paraId="293BB6B0">
            <w:pPr>
              <w:pStyle w:val="21"/>
              <w:spacing w:before="78" w:line="219" w:lineRule="auto"/>
              <w:jc w:val="center"/>
            </w:pPr>
            <w:r>
              <w:rPr>
                <w:rFonts w:hint="eastAsia"/>
                <w:b/>
                <w:bCs/>
                <w:spacing w:val="-5"/>
                <w:lang w:val="en-US" w:eastAsia="zh-CN"/>
              </w:rPr>
              <w:t>货物</w:t>
            </w:r>
            <w:r>
              <w:rPr>
                <w:b/>
                <w:bCs/>
                <w:spacing w:val="-5"/>
              </w:rPr>
              <w:t>名称</w:t>
            </w:r>
          </w:p>
        </w:tc>
        <w:tc>
          <w:tcPr>
            <w:tcW w:w="2715" w:type="dxa"/>
            <w:vAlign w:val="center"/>
          </w:tcPr>
          <w:p w14:paraId="5D6CD877">
            <w:pPr>
              <w:pStyle w:val="21"/>
              <w:spacing w:before="78" w:line="219" w:lineRule="auto"/>
              <w:jc w:val="center"/>
              <w:rPr>
                <w:rFonts w:hint="default" w:eastAsia="宋体"/>
                <w:lang w:val="en-US" w:eastAsia="zh-CN"/>
              </w:rPr>
            </w:pPr>
            <w:r>
              <w:rPr>
                <w:rFonts w:hint="eastAsia"/>
                <w:b/>
                <w:bCs/>
                <w:lang w:val="en-US" w:eastAsia="zh-CN"/>
              </w:rPr>
              <w:t>技术参数</w:t>
            </w:r>
          </w:p>
        </w:tc>
        <w:tc>
          <w:tcPr>
            <w:tcW w:w="1557" w:type="dxa"/>
            <w:vAlign w:val="center"/>
          </w:tcPr>
          <w:p w14:paraId="06FB9B8E">
            <w:pPr>
              <w:pStyle w:val="21"/>
              <w:spacing w:before="118" w:line="314" w:lineRule="auto"/>
              <w:ind w:right="187"/>
              <w:jc w:val="center"/>
              <w:rPr>
                <w:b/>
                <w:bCs/>
                <w:spacing w:val="-5"/>
              </w:rPr>
            </w:pPr>
            <w:r>
              <w:rPr>
                <w:b/>
                <w:bCs/>
                <w:spacing w:val="-5"/>
              </w:rPr>
              <w:t>数量</w:t>
            </w:r>
          </w:p>
          <w:p w14:paraId="3361757E">
            <w:pPr>
              <w:pStyle w:val="21"/>
              <w:spacing w:before="118" w:line="314" w:lineRule="auto"/>
              <w:ind w:right="187"/>
              <w:jc w:val="center"/>
            </w:pPr>
            <w:r>
              <w:rPr>
                <w:b/>
                <w:bCs/>
                <w:spacing w:val="-5"/>
              </w:rPr>
              <w:t>（单</w:t>
            </w:r>
            <w:r>
              <w:rPr>
                <w:b/>
                <w:bCs/>
                <w:spacing w:val="-8"/>
              </w:rPr>
              <w:t>位）</w:t>
            </w:r>
          </w:p>
        </w:tc>
        <w:tc>
          <w:tcPr>
            <w:tcW w:w="1276" w:type="dxa"/>
            <w:vAlign w:val="center"/>
          </w:tcPr>
          <w:p w14:paraId="654D5BB9">
            <w:pPr>
              <w:pStyle w:val="21"/>
              <w:spacing w:before="78" w:line="218" w:lineRule="auto"/>
              <w:jc w:val="center"/>
            </w:pPr>
            <w:r>
              <w:rPr>
                <w:b/>
                <w:bCs/>
                <w:spacing w:val="-9"/>
              </w:rPr>
              <w:t>单价</w:t>
            </w:r>
          </w:p>
        </w:tc>
        <w:tc>
          <w:tcPr>
            <w:tcW w:w="979" w:type="dxa"/>
            <w:vAlign w:val="top"/>
          </w:tcPr>
          <w:p w14:paraId="22D4AC8C">
            <w:pPr>
              <w:pStyle w:val="21"/>
              <w:spacing w:before="118" w:line="314" w:lineRule="auto"/>
              <w:ind w:left="118" w:right="10" w:firstLine="23"/>
            </w:pPr>
            <w:r>
              <w:rPr>
                <w:b/>
                <w:bCs/>
                <w:spacing w:val="-8"/>
              </w:rPr>
              <w:t>小计金</w:t>
            </w:r>
            <w:r>
              <w:t xml:space="preserve">  </w:t>
            </w:r>
            <w:r>
              <w:rPr>
                <w:b/>
                <w:bCs/>
                <w:spacing w:val="-32"/>
              </w:rPr>
              <w:t>额（元）</w:t>
            </w:r>
          </w:p>
        </w:tc>
      </w:tr>
      <w:tr w14:paraId="26735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435388C0">
            <w:pPr>
              <w:pStyle w:val="21"/>
              <w:spacing w:before="164" w:line="241" w:lineRule="auto"/>
              <w:ind w:left="259"/>
            </w:pPr>
            <w:r>
              <w:t>1</w:t>
            </w:r>
          </w:p>
        </w:tc>
        <w:tc>
          <w:tcPr>
            <w:tcW w:w="1406" w:type="dxa"/>
            <w:vAlign w:val="top"/>
          </w:tcPr>
          <w:p w14:paraId="6905C28B">
            <w:pPr>
              <w:rPr>
                <w:rFonts w:ascii="Arial"/>
                <w:sz w:val="21"/>
              </w:rPr>
            </w:pPr>
          </w:p>
        </w:tc>
        <w:tc>
          <w:tcPr>
            <w:tcW w:w="2715" w:type="dxa"/>
            <w:vAlign w:val="top"/>
          </w:tcPr>
          <w:p w14:paraId="29EF09E3">
            <w:pPr>
              <w:rPr>
                <w:rFonts w:ascii="Arial"/>
                <w:sz w:val="21"/>
              </w:rPr>
            </w:pPr>
          </w:p>
        </w:tc>
        <w:tc>
          <w:tcPr>
            <w:tcW w:w="1557" w:type="dxa"/>
            <w:vAlign w:val="top"/>
          </w:tcPr>
          <w:p w14:paraId="000BD0C1">
            <w:pPr>
              <w:rPr>
                <w:rFonts w:ascii="Arial"/>
                <w:sz w:val="21"/>
              </w:rPr>
            </w:pPr>
          </w:p>
        </w:tc>
        <w:tc>
          <w:tcPr>
            <w:tcW w:w="1276" w:type="dxa"/>
            <w:vAlign w:val="top"/>
          </w:tcPr>
          <w:p w14:paraId="34EFFBCB">
            <w:pPr>
              <w:rPr>
                <w:rFonts w:ascii="Arial"/>
                <w:sz w:val="21"/>
              </w:rPr>
            </w:pPr>
          </w:p>
        </w:tc>
        <w:tc>
          <w:tcPr>
            <w:tcW w:w="979" w:type="dxa"/>
            <w:vAlign w:val="top"/>
          </w:tcPr>
          <w:p w14:paraId="49999EC0">
            <w:pPr>
              <w:rPr>
                <w:rFonts w:ascii="Arial"/>
                <w:sz w:val="21"/>
              </w:rPr>
            </w:pPr>
          </w:p>
        </w:tc>
      </w:tr>
      <w:tr w14:paraId="34FBC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714B4EFF">
            <w:pPr>
              <w:pStyle w:val="21"/>
              <w:spacing w:before="164" w:line="241" w:lineRule="auto"/>
              <w:ind w:left="244"/>
            </w:pPr>
            <w:r>
              <w:t>2</w:t>
            </w:r>
          </w:p>
        </w:tc>
        <w:tc>
          <w:tcPr>
            <w:tcW w:w="1406" w:type="dxa"/>
            <w:vAlign w:val="top"/>
          </w:tcPr>
          <w:p w14:paraId="7B8C3AA6">
            <w:pPr>
              <w:rPr>
                <w:rFonts w:ascii="Arial"/>
                <w:sz w:val="21"/>
              </w:rPr>
            </w:pPr>
          </w:p>
        </w:tc>
        <w:tc>
          <w:tcPr>
            <w:tcW w:w="2715" w:type="dxa"/>
            <w:vAlign w:val="top"/>
          </w:tcPr>
          <w:p w14:paraId="6868E0D4">
            <w:pPr>
              <w:rPr>
                <w:rFonts w:ascii="Arial"/>
                <w:sz w:val="21"/>
              </w:rPr>
            </w:pPr>
          </w:p>
        </w:tc>
        <w:tc>
          <w:tcPr>
            <w:tcW w:w="1557" w:type="dxa"/>
            <w:vAlign w:val="top"/>
          </w:tcPr>
          <w:p w14:paraId="5EC02636">
            <w:pPr>
              <w:rPr>
                <w:rFonts w:ascii="Arial"/>
                <w:sz w:val="21"/>
              </w:rPr>
            </w:pPr>
          </w:p>
        </w:tc>
        <w:tc>
          <w:tcPr>
            <w:tcW w:w="1276" w:type="dxa"/>
            <w:vAlign w:val="top"/>
          </w:tcPr>
          <w:p w14:paraId="3270C556">
            <w:pPr>
              <w:rPr>
                <w:rFonts w:ascii="Arial"/>
                <w:sz w:val="21"/>
              </w:rPr>
            </w:pPr>
          </w:p>
        </w:tc>
        <w:tc>
          <w:tcPr>
            <w:tcW w:w="979" w:type="dxa"/>
            <w:vAlign w:val="top"/>
          </w:tcPr>
          <w:p w14:paraId="754CAEAD">
            <w:pPr>
              <w:rPr>
                <w:rFonts w:ascii="Arial"/>
                <w:sz w:val="21"/>
              </w:rPr>
            </w:pPr>
          </w:p>
        </w:tc>
      </w:tr>
      <w:tr w14:paraId="4D949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3" w:type="dxa"/>
            <w:vAlign w:val="top"/>
          </w:tcPr>
          <w:p w14:paraId="03E2DD14">
            <w:pPr>
              <w:pStyle w:val="21"/>
              <w:spacing w:before="166"/>
              <w:ind w:left="246"/>
            </w:pPr>
            <w:r>
              <w:t>3</w:t>
            </w:r>
          </w:p>
        </w:tc>
        <w:tc>
          <w:tcPr>
            <w:tcW w:w="1406" w:type="dxa"/>
            <w:vAlign w:val="top"/>
          </w:tcPr>
          <w:p w14:paraId="29789F31">
            <w:pPr>
              <w:rPr>
                <w:rFonts w:ascii="Arial"/>
                <w:sz w:val="21"/>
              </w:rPr>
            </w:pPr>
          </w:p>
        </w:tc>
        <w:tc>
          <w:tcPr>
            <w:tcW w:w="2715" w:type="dxa"/>
            <w:vAlign w:val="top"/>
          </w:tcPr>
          <w:p w14:paraId="42D8C79E">
            <w:pPr>
              <w:rPr>
                <w:rFonts w:ascii="Arial"/>
                <w:sz w:val="21"/>
              </w:rPr>
            </w:pPr>
          </w:p>
        </w:tc>
        <w:tc>
          <w:tcPr>
            <w:tcW w:w="1557" w:type="dxa"/>
            <w:vAlign w:val="top"/>
          </w:tcPr>
          <w:p w14:paraId="6A722714">
            <w:pPr>
              <w:rPr>
                <w:rFonts w:ascii="Arial"/>
                <w:sz w:val="21"/>
              </w:rPr>
            </w:pPr>
          </w:p>
        </w:tc>
        <w:tc>
          <w:tcPr>
            <w:tcW w:w="1276" w:type="dxa"/>
            <w:vAlign w:val="top"/>
          </w:tcPr>
          <w:p w14:paraId="4362DD4B">
            <w:pPr>
              <w:rPr>
                <w:rFonts w:ascii="Arial"/>
                <w:sz w:val="21"/>
              </w:rPr>
            </w:pPr>
          </w:p>
        </w:tc>
        <w:tc>
          <w:tcPr>
            <w:tcW w:w="979" w:type="dxa"/>
            <w:vAlign w:val="top"/>
          </w:tcPr>
          <w:p w14:paraId="35B986CB">
            <w:pPr>
              <w:rPr>
                <w:rFonts w:ascii="Arial"/>
                <w:sz w:val="21"/>
              </w:rPr>
            </w:pPr>
          </w:p>
        </w:tc>
      </w:tr>
      <w:tr w14:paraId="25881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3" w:type="dxa"/>
            <w:vAlign w:val="top"/>
          </w:tcPr>
          <w:p w14:paraId="04E15FDB">
            <w:pPr>
              <w:pStyle w:val="21"/>
              <w:spacing w:before="166" w:line="377" w:lineRule="exact"/>
              <w:ind w:left="197"/>
            </w:pPr>
            <w:r>
              <w:rPr>
                <w:position w:val="3"/>
              </w:rPr>
              <w:t>…</w:t>
            </w:r>
          </w:p>
        </w:tc>
        <w:tc>
          <w:tcPr>
            <w:tcW w:w="1406" w:type="dxa"/>
            <w:vAlign w:val="top"/>
          </w:tcPr>
          <w:p w14:paraId="32BE344A">
            <w:pPr>
              <w:rPr>
                <w:rFonts w:ascii="Arial"/>
                <w:sz w:val="21"/>
              </w:rPr>
            </w:pPr>
          </w:p>
        </w:tc>
        <w:tc>
          <w:tcPr>
            <w:tcW w:w="2715" w:type="dxa"/>
            <w:vAlign w:val="top"/>
          </w:tcPr>
          <w:p w14:paraId="0D06DAE4">
            <w:pPr>
              <w:rPr>
                <w:rFonts w:ascii="Arial"/>
                <w:sz w:val="21"/>
              </w:rPr>
            </w:pPr>
          </w:p>
        </w:tc>
        <w:tc>
          <w:tcPr>
            <w:tcW w:w="1557" w:type="dxa"/>
            <w:vAlign w:val="top"/>
          </w:tcPr>
          <w:p w14:paraId="6A52B078">
            <w:pPr>
              <w:rPr>
                <w:rFonts w:ascii="Arial"/>
                <w:sz w:val="21"/>
              </w:rPr>
            </w:pPr>
          </w:p>
        </w:tc>
        <w:tc>
          <w:tcPr>
            <w:tcW w:w="1276" w:type="dxa"/>
            <w:vAlign w:val="top"/>
          </w:tcPr>
          <w:p w14:paraId="2B7C714F">
            <w:pPr>
              <w:rPr>
                <w:rFonts w:ascii="Arial"/>
                <w:sz w:val="21"/>
              </w:rPr>
            </w:pPr>
          </w:p>
        </w:tc>
        <w:tc>
          <w:tcPr>
            <w:tcW w:w="979" w:type="dxa"/>
            <w:vAlign w:val="top"/>
          </w:tcPr>
          <w:p w14:paraId="22637603">
            <w:pPr>
              <w:rPr>
                <w:rFonts w:ascii="Arial"/>
                <w:sz w:val="21"/>
              </w:rPr>
            </w:pPr>
          </w:p>
        </w:tc>
      </w:tr>
      <w:tr w14:paraId="0C95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616EF803">
            <w:pPr>
              <w:rPr>
                <w:rFonts w:ascii="Arial"/>
                <w:sz w:val="21"/>
              </w:rPr>
            </w:pPr>
          </w:p>
        </w:tc>
        <w:tc>
          <w:tcPr>
            <w:tcW w:w="1406" w:type="dxa"/>
            <w:vAlign w:val="top"/>
          </w:tcPr>
          <w:p w14:paraId="542A732B">
            <w:pPr>
              <w:rPr>
                <w:rFonts w:ascii="Arial"/>
                <w:sz w:val="21"/>
              </w:rPr>
            </w:pPr>
          </w:p>
        </w:tc>
        <w:tc>
          <w:tcPr>
            <w:tcW w:w="2715" w:type="dxa"/>
            <w:vAlign w:val="top"/>
          </w:tcPr>
          <w:p w14:paraId="31E17DBB">
            <w:pPr>
              <w:pStyle w:val="21"/>
              <w:spacing w:before="167" w:line="220" w:lineRule="auto"/>
              <w:ind w:left="679"/>
            </w:pPr>
            <w:r>
              <w:rPr>
                <w:spacing w:val="-3"/>
              </w:rPr>
              <w:t>其他费用</w:t>
            </w:r>
          </w:p>
        </w:tc>
        <w:tc>
          <w:tcPr>
            <w:tcW w:w="1557" w:type="dxa"/>
            <w:vAlign w:val="top"/>
          </w:tcPr>
          <w:p w14:paraId="1AD89D2C">
            <w:pPr>
              <w:rPr>
                <w:rFonts w:ascii="Arial"/>
                <w:sz w:val="21"/>
              </w:rPr>
            </w:pPr>
          </w:p>
        </w:tc>
        <w:tc>
          <w:tcPr>
            <w:tcW w:w="1276" w:type="dxa"/>
            <w:vAlign w:val="top"/>
          </w:tcPr>
          <w:p w14:paraId="42DC337E">
            <w:pPr>
              <w:rPr>
                <w:rFonts w:ascii="Arial"/>
                <w:sz w:val="21"/>
              </w:rPr>
            </w:pPr>
          </w:p>
        </w:tc>
        <w:tc>
          <w:tcPr>
            <w:tcW w:w="979" w:type="dxa"/>
            <w:vAlign w:val="top"/>
          </w:tcPr>
          <w:p w14:paraId="059572E3">
            <w:pPr>
              <w:rPr>
                <w:rFonts w:ascii="Arial"/>
                <w:sz w:val="21"/>
              </w:rPr>
            </w:pPr>
          </w:p>
        </w:tc>
      </w:tr>
      <w:tr w14:paraId="12B1B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3C6F4D32">
            <w:pPr>
              <w:rPr>
                <w:rFonts w:ascii="Arial"/>
                <w:sz w:val="21"/>
              </w:rPr>
            </w:pPr>
          </w:p>
        </w:tc>
        <w:tc>
          <w:tcPr>
            <w:tcW w:w="1406" w:type="dxa"/>
            <w:vAlign w:val="top"/>
          </w:tcPr>
          <w:p w14:paraId="044D6A4D">
            <w:pPr>
              <w:rPr>
                <w:rFonts w:ascii="Arial"/>
                <w:sz w:val="21"/>
              </w:rPr>
            </w:pPr>
          </w:p>
        </w:tc>
        <w:tc>
          <w:tcPr>
            <w:tcW w:w="2715" w:type="dxa"/>
            <w:vAlign w:val="top"/>
          </w:tcPr>
          <w:p w14:paraId="0F9DC1C2">
            <w:pPr>
              <w:pStyle w:val="21"/>
              <w:spacing w:before="167" w:line="378" w:lineRule="exact"/>
              <w:ind w:left="986"/>
            </w:pPr>
            <w:r>
              <w:rPr>
                <w:spacing w:val="-13"/>
                <w:position w:val="3"/>
              </w:rPr>
              <w:t>……</w:t>
            </w:r>
          </w:p>
        </w:tc>
        <w:tc>
          <w:tcPr>
            <w:tcW w:w="1557" w:type="dxa"/>
            <w:vAlign w:val="top"/>
          </w:tcPr>
          <w:p w14:paraId="73254797">
            <w:pPr>
              <w:rPr>
                <w:rFonts w:ascii="Arial"/>
                <w:sz w:val="21"/>
              </w:rPr>
            </w:pPr>
          </w:p>
        </w:tc>
        <w:tc>
          <w:tcPr>
            <w:tcW w:w="1276" w:type="dxa"/>
            <w:vAlign w:val="top"/>
          </w:tcPr>
          <w:p w14:paraId="4CFBC512">
            <w:pPr>
              <w:rPr>
                <w:rFonts w:ascii="Arial"/>
                <w:sz w:val="21"/>
              </w:rPr>
            </w:pPr>
          </w:p>
        </w:tc>
        <w:tc>
          <w:tcPr>
            <w:tcW w:w="979" w:type="dxa"/>
            <w:vAlign w:val="top"/>
          </w:tcPr>
          <w:p w14:paraId="1FB3400E">
            <w:pPr>
              <w:rPr>
                <w:rFonts w:ascii="Arial"/>
                <w:sz w:val="21"/>
              </w:rPr>
            </w:pPr>
          </w:p>
        </w:tc>
      </w:tr>
      <w:tr w14:paraId="097DC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547" w:type="dxa"/>
            <w:gridSpan w:val="5"/>
            <w:vAlign w:val="top"/>
          </w:tcPr>
          <w:p w14:paraId="3E50BEEC">
            <w:pPr>
              <w:pStyle w:val="21"/>
              <w:spacing w:before="119" w:line="219" w:lineRule="auto"/>
              <w:ind w:left="2940"/>
            </w:pPr>
            <w:r>
              <w:rPr>
                <w:b/>
                <w:bCs/>
                <w:spacing w:val="-4"/>
              </w:rPr>
              <w:t>合计金额（元）</w:t>
            </w:r>
          </w:p>
        </w:tc>
        <w:tc>
          <w:tcPr>
            <w:tcW w:w="979" w:type="dxa"/>
            <w:vAlign w:val="top"/>
          </w:tcPr>
          <w:p w14:paraId="70286DA1">
            <w:pPr>
              <w:rPr>
                <w:rFonts w:ascii="Arial"/>
                <w:sz w:val="21"/>
              </w:rPr>
            </w:pPr>
          </w:p>
        </w:tc>
      </w:tr>
    </w:tbl>
    <w:p w14:paraId="2A901897">
      <w:pPr>
        <w:spacing w:line="250" w:lineRule="auto"/>
        <w:rPr>
          <w:rFonts w:ascii="Arial"/>
          <w:sz w:val="21"/>
        </w:rPr>
      </w:pPr>
    </w:p>
    <w:p w14:paraId="3281B07C">
      <w:pPr>
        <w:spacing w:line="250" w:lineRule="auto"/>
        <w:rPr>
          <w:rFonts w:ascii="Arial"/>
          <w:sz w:val="21"/>
        </w:rPr>
      </w:pPr>
    </w:p>
    <w:p w14:paraId="1007F2FB">
      <w:pPr>
        <w:pStyle w:val="6"/>
        <w:spacing w:before="78" w:line="219" w:lineRule="auto"/>
        <w:ind w:left="372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5E4940E5">
      <w:pPr>
        <w:pStyle w:val="6"/>
        <w:spacing w:before="184" w:line="220" w:lineRule="auto"/>
        <w:ind w:left="3763"/>
        <w:rPr>
          <w:sz w:val="24"/>
          <w:szCs w:val="24"/>
        </w:rPr>
      </w:pPr>
      <w:r>
        <w:rPr>
          <w:spacing w:val="-31"/>
          <w:sz w:val="24"/>
          <w:szCs w:val="24"/>
        </w:rPr>
        <w:t>日</w:t>
      </w:r>
      <w:r>
        <w:rPr>
          <w:spacing w:val="1"/>
          <w:sz w:val="24"/>
          <w:szCs w:val="24"/>
        </w:rPr>
        <w:t xml:space="preserve">    </w:t>
      </w:r>
      <w:r>
        <w:rPr>
          <w:rFonts w:hint="eastAsia"/>
          <w:spacing w:val="1"/>
          <w:sz w:val="24"/>
          <w:szCs w:val="24"/>
          <w:lang w:val="en-US" w:eastAsia="zh-CN"/>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51F11BC1">
      <w:pPr>
        <w:pStyle w:val="6"/>
        <w:spacing w:before="102" w:line="224" w:lineRule="auto"/>
        <w:ind w:left="122"/>
        <w:rPr>
          <w:sz w:val="24"/>
          <w:szCs w:val="24"/>
        </w:rPr>
      </w:pPr>
      <w:r>
        <w:rPr>
          <w:b/>
          <w:bCs/>
          <w:spacing w:val="-8"/>
          <w:sz w:val="24"/>
          <w:szCs w:val="24"/>
        </w:rPr>
        <w:t>注：</w:t>
      </w:r>
    </w:p>
    <w:p w14:paraId="07D19067">
      <w:pPr>
        <w:pStyle w:val="6"/>
        <w:spacing w:before="176" w:line="362" w:lineRule="auto"/>
        <w:ind w:left="126" w:right="114" w:firstLine="474"/>
        <w:rPr>
          <w:sz w:val="24"/>
          <w:szCs w:val="24"/>
        </w:rPr>
      </w:pPr>
      <w:r>
        <w:rPr>
          <w:b/>
          <w:bCs/>
          <w:spacing w:val="2"/>
          <w:sz w:val="24"/>
          <w:szCs w:val="24"/>
        </w:rPr>
        <w:t>表中所列</w:t>
      </w:r>
      <w:r>
        <w:rPr>
          <w:rFonts w:hint="eastAsia"/>
          <w:b/>
          <w:bCs/>
          <w:spacing w:val="2"/>
          <w:sz w:val="24"/>
          <w:szCs w:val="24"/>
          <w:lang w:val="en-US" w:eastAsia="zh-CN"/>
        </w:rPr>
        <w:t>货物</w:t>
      </w:r>
      <w:r>
        <w:rPr>
          <w:b/>
          <w:bCs/>
          <w:spacing w:val="2"/>
          <w:sz w:val="24"/>
          <w:szCs w:val="24"/>
        </w:rPr>
        <w:t>为对应本项目需求的全部内容</w:t>
      </w:r>
      <w:r>
        <w:rPr>
          <w:b/>
          <w:bCs/>
          <w:spacing w:val="1"/>
          <w:sz w:val="24"/>
          <w:szCs w:val="24"/>
        </w:rPr>
        <w:t>。如有漏项或缺项，供应</w:t>
      </w:r>
      <w:r>
        <w:rPr>
          <w:b/>
          <w:bCs/>
          <w:spacing w:val="-4"/>
          <w:sz w:val="24"/>
          <w:szCs w:val="24"/>
        </w:rPr>
        <w:t>商承担全部责任。</w:t>
      </w:r>
    </w:p>
    <w:p w14:paraId="31405C43">
      <w:pPr>
        <w:spacing w:line="362" w:lineRule="auto"/>
        <w:rPr>
          <w:sz w:val="24"/>
          <w:szCs w:val="24"/>
        </w:rPr>
        <w:sectPr>
          <w:footerReference r:id="rId17" w:type="default"/>
          <w:pgSz w:w="11906" w:h="16839"/>
          <w:pgMar w:top="1166" w:right="1687" w:bottom="1362" w:left="1687" w:header="829" w:footer="1200" w:gutter="0"/>
          <w:pgNumType w:fmt="decimal"/>
          <w:cols w:space="720" w:num="1"/>
        </w:sectPr>
      </w:pPr>
    </w:p>
    <w:p w14:paraId="51000C57">
      <w:pPr>
        <w:spacing w:line="445" w:lineRule="auto"/>
        <w:rPr>
          <w:rFonts w:ascii="Arial"/>
          <w:sz w:val="21"/>
        </w:rPr>
      </w:pPr>
    </w:p>
    <w:p w14:paraId="4F579650">
      <w:pPr>
        <w:pStyle w:val="6"/>
        <w:spacing w:before="78" w:line="218" w:lineRule="auto"/>
        <w:ind w:left="606"/>
        <w:outlineLvl w:val="1"/>
        <w:rPr>
          <w:sz w:val="24"/>
          <w:szCs w:val="24"/>
        </w:rPr>
      </w:pPr>
      <w:bookmarkStart w:id="64" w:name="_Toc117"/>
      <w:r>
        <w:rPr>
          <w:b/>
          <w:bCs/>
          <w:spacing w:val="-4"/>
          <w:sz w:val="24"/>
          <w:szCs w:val="24"/>
        </w:rPr>
        <w:t>二、最后承诺报价表</w:t>
      </w:r>
      <w:bookmarkEnd w:id="64"/>
    </w:p>
    <w:p w14:paraId="3A31AC6B">
      <w:pPr>
        <w:pStyle w:val="6"/>
        <w:spacing w:before="242" w:line="218" w:lineRule="auto"/>
        <w:ind w:left="3683"/>
        <w:outlineLvl w:val="9"/>
        <w:rPr>
          <w:sz w:val="24"/>
          <w:szCs w:val="24"/>
        </w:rPr>
      </w:pPr>
      <w:r>
        <w:rPr>
          <w:b/>
          <w:bCs/>
          <w:spacing w:val="-5"/>
          <w:sz w:val="24"/>
          <w:szCs w:val="24"/>
        </w:rPr>
        <w:t>（第</w:t>
      </w:r>
      <w:r>
        <w:rPr>
          <w:b/>
          <w:bCs/>
          <w:spacing w:val="-5"/>
          <w:sz w:val="24"/>
          <w:szCs w:val="24"/>
          <w:u w:val="none" w:color="auto"/>
        </w:rPr>
        <w:t>二</w:t>
      </w:r>
      <w:r>
        <w:rPr>
          <w:b/>
          <w:bCs/>
          <w:spacing w:val="-5"/>
          <w:sz w:val="24"/>
          <w:szCs w:val="24"/>
        </w:rPr>
        <w:t>次报价书）</w:t>
      </w:r>
    </w:p>
    <w:p w14:paraId="74366C2F">
      <w:pPr>
        <w:pStyle w:val="6"/>
        <w:spacing w:before="172" w:line="220" w:lineRule="auto"/>
        <w:ind w:left="606"/>
        <w:rPr>
          <w:sz w:val="24"/>
          <w:szCs w:val="24"/>
        </w:rPr>
      </w:pPr>
      <w:r>
        <w:rPr>
          <w:b/>
          <w:bCs/>
          <w:spacing w:val="-5"/>
          <w:sz w:val="24"/>
          <w:szCs w:val="24"/>
        </w:rPr>
        <w:t>项目名称：</w:t>
      </w:r>
      <w:r>
        <w:rPr>
          <w:sz w:val="24"/>
          <w:szCs w:val="24"/>
          <w:u w:val="single" w:color="auto"/>
        </w:rPr>
        <w:t xml:space="preserve">                   </w:t>
      </w:r>
    </w:p>
    <w:p w14:paraId="146CAEC3">
      <w:pPr>
        <w:spacing w:line="258" w:lineRule="auto"/>
        <w:rPr>
          <w:rFonts w:ascii="Arial"/>
          <w:sz w:val="21"/>
        </w:rPr>
      </w:pPr>
    </w:p>
    <w:p w14:paraId="4A0C9D73">
      <w:pPr>
        <w:pStyle w:val="6"/>
        <w:spacing w:before="78" w:line="219" w:lineRule="auto"/>
        <w:ind w:left="606"/>
        <w:rPr>
          <w:sz w:val="24"/>
          <w:szCs w:val="24"/>
        </w:rPr>
      </w:pPr>
      <w:r>
        <w:rPr>
          <w:b/>
          <w:bCs/>
          <w:spacing w:val="-5"/>
          <w:sz w:val="24"/>
          <w:szCs w:val="24"/>
        </w:rPr>
        <w:t>项目编号：</w:t>
      </w:r>
      <w:r>
        <w:rPr>
          <w:sz w:val="24"/>
          <w:szCs w:val="24"/>
          <w:u w:val="single" w:color="auto"/>
        </w:rPr>
        <w:t xml:space="preserve">                   </w:t>
      </w:r>
    </w:p>
    <w:p w14:paraId="4AEB14FF">
      <w:pPr>
        <w:spacing w:before="61"/>
      </w:pPr>
    </w:p>
    <w:tbl>
      <w:tblPr>
        <w:tblStyle w:val="2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6064"/>
      </w:tblGrid>
      <w:tr w14:paraId="1589D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37585100">
            <w:pPr>
              <w:pStyle w:val="21"/>
              <w:spacing w:before="218" w:line="219" w:lineRule="auto"/>
              <w:ind w:left="597"/>
            </w:pPr>
            <w:r>
              <w:rPr>
                <w:b/>
                <w:bCs/>
                <w:spacing w:val="-4"/>
              </w:rPr>
              <w:t>供应商名称</w:t>
            </w:r>
          </w:p>
        </w:tc>
        <w:tc>
          <w:tcPr>
            <w:tcW w:w="6064" w:type="dxa"/>
            <w:vAlign w:val="top"/>
          </w:tcPr>
          <w:p w14:paraId="2493BA4D">
            <w:pPr>
              <w:rPr>
                <w:rFonts w:ascii="Arial"/>
                <w:sz w:val="21"/>
              </w:rPr>
            </w:pPr>
          </w:p>
        </w:tc>
      </w:tr>
      <w:tr w14:paraId="3F6D4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2" w:type="dxa"/>
            <w:vAlign w:val="top"/>
          </w:tcPr>
          <w:p w14:paraId="06C545A6">
            <w:pPr>
              <w:pStyle w:val="21"/>
              <w:spacing w:before="290" w:line="219" w:lineRule="auto"/>
              <w:ind w:left="597"/>
            </w:pPr>
            <w:r>
              <w:rPr>
                <w:b/>
                <w:bCs/>
                <w:spacing w:val="-5"/>
              </w:rPr>
              <w:t>服务期限</w:t>
            </w:r>
          </w:p>
        </w:tc>
        <w:tc>
          <w:tcPr>
            <w:tcW w:w="6064" w:type="dxa"/>
            <w:vAlign w:val="top"/>
          </w:tcPr>
          <w:p w14:paraId="00CE2D8D">
            <w:pPr>
              <w:rPr>
                <w:rFonts w:ascii="Arial"/>
                <w:sz w:val="21"/>
              </w:rPr>
            </w:pPr>
          </w:p>
        </w:tc>
      </w:tr>
      <w:tr w14:paraId="254AD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462" w:type="dxa"/>
            <w:vAlign w:val="top"/>
          </w:tcPr>
          <w:p w14:paraId="351365A2">
            <w:pPr>
              <w:pStyle w:val="21"/>
              <w:spacing w:before="115" w:line="218" w:lineRule="auto"/>
              <w:ind w:left="360"/>
            </w:pPr>
            <w:r>
              <w:rPr>
                <w:b/>
                <w:bCs/>
                <w:spacing w:val="-4"/>
              </w:rPr>
              <w:t>最后报价（大写）</w:t>
            </w:r>
          </w:p>
          <w:p w14:paraId="06640A96">
            <w:pPr>
              <w:pStyle w:val="21"/>
              <w:spacing w:before="185" w:line="219" w:lineRule="auto"/>
              <w:ind w:left="248"/>
            </w:pPr>
            <w:r>
              <w:rPr>
                <w:b/>
                <w:bCs/>
                <w:spacing w:val="-5"/>
              </w:rPr>
              <w:t>（详见备注说明）</w:t>
            </w:r>
          </w:p>
        </w:tc>
        <w:tc>
          <w:tcPr>
            <w:tcW w:w="6064" w:type="dxa"/>
            <w:vAlign w:val="top"/>
          </w:tcPr>
          <w:p w14:paraId="0DF5C732">
            <w:pPr>
              <w:rPr>
                <w:rFonts w:ascii="Arial"/>
                <w:sz w:val="21"/>
              </w:rPr>
            </w:pPr>
            <w:r>
              <w:pict>
                <v:shape id="_x0000_s1028" o:spid="_x0000_s1028" style="position:absolute;left:0pt;margin-left:5.45pt;margin-top:29.05pt;height:0.6pt;width:126pt;mso-position-horizontal-relative:page;mso-position-vertical-relative:page;z-index:251661312;mso-width-relative:page;mso-height-relative:page;" filled="f" stroked="t" coordsize="2520,12" path="m0,5l2520,5e">
                  <v:fill on="f" focussize="0,0"/>
                  <v:stroke weight="0.6pt" color="#000000" miterlimit="2" joinstyle="bevel"/>
                  <v:imagedata o:title=""/>
                  <o:lock v:ext="edit"/>
                </v:shape>
              </w:pict>
            </w:r>
          </w:p>
        </w:tc>
      </w:tr>
      <w:tr w14:paraId="376B4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462" w:type="dxa"/>
            <w:vAlign w:val="top"/>
          </w:tcPr>
          <w:p w14:paraId="4F8FECDA">
            <w:pPr>
              <w:pStyle w:val="21"/>
              <w:spacing w:before="115" w:line="218" w:lineRule="auto"/>
              <w:ind w:left="360"/>
            </w:pPr>
            <w:r>
              <w:rPr>
                <w:b/>
                <w:bCs/>
                <w:spacing w:val="-4"/>
              </w:rPr>
              <w:t>最后报价（小写）</w:t>
            </w:r>
          </w:p>
          <w:p w14:paraId="5DFD3AB4">
            <w:pPr>
              <w:pStyle w:val="21"/>
              <w:spacing w:before="185" w:line="219" w:lineRule="auto"/>
              <w:ind w:left="248"/>
            </w:pPr>
            <w:r>
              <w:rPr>
                <w:b/>
                <w:bCs/>
                <w:spacing w:val="-5"/>
              </w:rPr>
              <w:t>（详见备注说明）</w:t>
            </w:r>
          </w:p>
        </w:tc>
        <w:tc>
          <w:tcPr>
            <w:tcW w:w="6064" w:type="dxa"/>
            <w:vAlign w:val="top"/>
          </w:tcPr>
          <w:p w14:paraId="18354431">
            <w:pPr>
              <w:spacing w:line="271" w:lineRule="auto"/>
              <w:rPr>
                <w:rFonts w:ascii="Arial"/>
                <w:sz w:val="21"/>
              </w:rPr>
            </w:pPr>
          </w:p>
          <w:p w14:paraId="5A4B5A64">
            <w:pPr>
              <w:pStyle w:val="21"/>
              <w:tabs>
                <w:tab w:val="left" w:pos="2625"/>
              </w:tabs>
              <w:spacing w:before="78" w:line="220" w:lineRule="auto"/>
              <w:ind w:left="105"/>
            </w:pPr>
            <w:r>
              <w:rPr>
                <w:u w:val="single" w:color="auto"/>
              </w:rPr>
              <w:tab/>
            </w:r>
            <w:r>
              <w:rPr>
                <w:spacing w:val="-108"/>
              </w:rPr>
              <w:t xml:space="preserve"> </w:t>
            </w:r>
            <w:r>
              <w:t>元</w:t>
            </w:r>
          </w:p>
        </w:tc>
      </w:tr>
      <w:tr w14:paraId="4D97D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2462" w:type="dxa"/>
            <w:vAlign w:val="top"/>
          </w:tcPr>
          <w:p w14:paraId="3AA811B4">
            <w:pPr>
              <w:spacing w:line="246" w:lineRule="auto"/>
              <w:rPr>
                <w:rFonts w:ascii="Arial"/>
                <w:sz w:val="21"/>
              </w:rPr>
            </w:pPr>
          </w:p>
          <w:p w14:paraId="2BE17CBA">
            <w:pPr>
              <w:spacing w:line="247" w:lineRule="auto"/>
              <w:rPr>
                <w:rFonts w:ascii="Arial"/>
                <w:sz w:val="21"/>
              </w:rPr>
            </w:pPr>
          </w:p>
          <w:p w14:paraId="6BEFEC10">
            <w:pPr>
              <w:spacing w:line="247" w:lineRule="auto"/>
              <w:rPr>
                <w:rFonts w:ascii="Arial"/>
                <w:sz w:val="21"/>
              </w:rPr>
            </w:pPr>
          </w:p>
          <w:p w14:paraId="63A702FF">
            <w:pPr>
              <w:pStyle w:val="21"/>
              <w:spacing w:before="78" w:line="219" w:lineRule="auto"/>
              <w:ind w:left="600"/>
            </w:pPr>
            <w:r>
              <w:rPr>
                <w:b/>
                <w:bCs/>
                <w:spacing w:val="-5"/>
              </w:rPr>
              <w:t>备注说明</w:t>
            </w:r>
          </w:p>
        </w:tc>
        <w:tc>
          <w:tcPr>
            <w:tcW w:w="6064" w:type="dxa"/>
            <w:vAlign w:val="top"/>
          </w:tcPr>
          <w:p w14:paraId="7443B400">
            <w:pPr>
              <w:pStyle w:val="21"/>
              <w:spacing w:before="118" w:line="347" w:lineRule="auto"/>
              <w:ind w:left="140" w:right="77" w:firstLine="39"/>
              <w:jc w:val="both"/>
              <w:rPr>
                <w:sz w:val="25"/>
                <w:szCs w:val="25"/>
              </w:rPr>
            </w:pPr>
            <w:r>
              <w:rPr>
                <w:b/>
                <w:bCs/>
                <w:i/>
                <w:iCs/>
                <w:spacing w:val="-6"/>
                <w:sz w:val="25"/>
                <w:szCs w:val="25"/>
              </w:rPr>
              <w:t>(此处可补充谈判小组根据与供应商谈判情况变动的谈</w:t>
            </w:r>
            <w:r>
              <w:rPr>
                <w:spacing w:val="4"/>
                <w:sz w:val="25"/>
                <w:szCs w:val="25"/>
              </w:rPr>
              <w:t xml:space="preserve"> </w:t>
            </w:r>
            <w:r>
              <w:rPr>
                <w:b/>
                <w:bCs/>
                <w:i/>
                <w:iCs/>
                <w:spacing w:val="-10"/>
                <w:sz w:val="25"/>
                <w:szCs w:val="25"/>
              </w:rPr>
              <w:t>判文件的内容，包括采购需求中的技术、服务要求以及</w:t>
            </w:r>
            <w:r>
              <w:rPr>
                <w:spacing w:val="17"/>
                <w:sz w:val="25"/>
                <w:szCs w:val="25"/>
              </w:rPr>
              <w:t xml:space="preserve"> </w:t>
            </w:r>
            <w:r>
              <w:rPr>
                <w:b/>
                <w:bCs/>
                <w:i/>
                <w:iCs/>
                <w:spacing w:val="-23"/>
                <w:sz w:val="25"/>
                <w:szCs w:val="25"/>
              </w:rPr>
              <w:t>合同草案条款。）</w:t>
            </w:r>
          </w:p>
        </w:tc>
      </w:tr>
    </w:tbl>
    <w:p w14:paraId="6B41B65D">
      <w:pPr>
        <w:pStyle w:val="6"/>
        <w:spacing w:before="114" w:line="219" w:lineRule="auto"/>
        <w:ind w:left="4682"/>
        <w:rPr>
          <w:spacing w:val="-1"/>
          <w:sz w:val="24"/>
          <w:szCs w:val="24"/>
        </w:rPr>
      </w:pPr>
    </w:p>
    <w:p w14:paraId="4D940484">
      <w:pPr>
        <w:pStyle w:val="6"/>
        <w:spacing w:before="114" w:line="219" w:lineRule="auto"/>
        <w:ind w:left="4682"/>
        <w:rPr>
          <w:spacing w:val="-1"/>
          <w:sz w:val="24"/>
          <w:szCs w:val="24"/>
        </w:rPr>
      </w:pPr>
    </w:p>
    <w:p w14:paraId="6983CD13">
      <w:pPr>
        <w:pStyle w:val="6"/>
        <w:spacing w:before="114" w:line="219" w:lineRule="auto"/>
        <w:ind w:left="4682"/>
        <w:rPr>
          <w:sz w:val="24"/>
          <w:szCs w:val="24"/>
        </w:rPr>
      </w:pPr>
      <w:r>
        <w:rPr>
          <w:spacing w:val="-1"/>
          <w:sz w:val="24"/>
          <w:szCs w:val="24"/>
        </w:rPr>
        <w:t>供应商公章或授权代表签字：</w:t>
      </w:r>
      <w:r>
        <w:rPr>
          <w:sz w:val="24"/>
          <w:szCs w:val="24"/>
          <w:u w:val="single" w:color="auto"/>
        </w:rPr>
        <w:t xml:space="preserve">      </w:t>
      </w:r>
    </w:p>
    <w:p w14:paraId="3AC558CC">
      <w:pPr>
        <w:pStyle w:val="6"/>
        <w:spacing w:before="184" w:line="220" w:lineRule="auto"/>
        <w:ind w:left="4723"/>
        <w:rPr>
          <w:sz w:val="24"/>
          <w:szCs w:val="24"/>
        </w:rPr>
      </w:pPr>
      <w:r>
        <w:rPr>
          <w:spacing w:val="-31"/>
          <w:sz w:val="24"/>
          <w:szCs w:val="24"/>
        </w:rPr>
        <w:t>日</w:t>
      </w:r>
      <w:r>
        <w:rPr>
          <w:spacing w:val="3"/>
          <w:sz w:val="24"/>
          <w:szCs w:val="24"/>
        </w:rPr>
        <w:t xml:space="preserve">    </w:t>
      </w:r>
      <w:r>
        <w:rPr>
          <w:spacing w:val="-31"/>
          <w:sz w:val="24"/>
          <w:szCs w:val="24"/>
        </w:rPr>
        <w:t>期</w:t>
      </w:r>
      <w:r>
        <w:rPr>
          <w:spacing w:val="-90"/>
          <w:sz w:val="24"/>
          <w:szCs w:val="24"/>
        </w:rPr>
        <w:t xml:space="preserve"> </w:t>
      </w:r>
      <w:r>
        <w:rPr>
          <w:spacing w:val="-31"/>
          <w:sz w:val="24"/>
          <w:szCs w:val="24"/>
        </w:rPr>
        <w:t>：</w:t>
      </w:r>
      <w:r>
        <w:rPr>
          <w:sz w:val="24"/>
          <w:szCs w:val="24"/>
          <w:u w:val="single" w:color="auto"/>
        </w:rPr>
        <w:t xml:space="preserve">                      </w:t>
      </w:r>
    </w:p>
    <w:p w14:paraId="0FB14DF7">
      <w:pPr>
        <w:pStyle w:val="6"/>
        <w:spacing w:before="181" w:line="224" w:lineRule="auto"/>
        <w:ind w:left="122"/>
        <w:rPr>
          <w:sz w:val="24"/>
          <w:szCs w:val="24"/>
        </w:rPr>
      </w:pPr>
      <w:r>
        <w:rPr>
          <w:b/>
          <w:bCs/>
          <w:spacing w:val="-8"/>
          <w:sz w:val="24"/>
          <w:szCs w:val="24"/>
        </w:rPr>
        <w:t>注：</w:t>
      </w:r>
    </w:p>
    <w:p w14:paraId="47AF473B">
      <w:pPr>
        <w:pStyle w:val="6"/>
        <w:spacing w:before="177" w:line="290" w:lineRule="auto"/>
        <w:ind w:left="133" w:right="114" w:firstLine="486"/>
        <w:rPr>
          <w:sz w:val="24"/>
          <w:szCs w:val="24"/>
        </w:rPr>
      </w:pPr>
      <w:r>
        <w:rPr>
          <w:b/>
          <w:bCs/>
          <w:spacing w:val="-3"/>
          <w:sz w:val="24"/>
          <w:szCs w:val="24"/>
        </w:rPr>
        <w:t>1.本页《报价表》由供应商在接到报价通知后依据谈判情况填写,并在规定</w:t>
      </w:r>
      <w:r>
        <w:rPr>
          <w:spacing w:val="12"/>
          <w:sz w:val="24"/>
          <w:szCs w:val="24"/>
        </w:rPr>
        <w:t xml:space="preserve"> </w:t>
      </w:r>
      <w:r>
        <w:rPr>
          <w:b/>
          <w:bCs/>
          <w:spacing w:val="-6"/>
          <w:sz w:val="24"/>
          <w:szCs w:val="24"/>
        </w:rPr>
        <w:t>时间内提交。</w:t>
      </w:r>
    </w:p>
    <w:p w14:paraId="613A7385">
      <w:pPr>
        <w:pStyle w:val="6"/>
        <w:spacing w:before="104" w:line="219" w:lineRule="auto"/>
        <w:ind w:left="605"/>
        <w:outlineLvl w:val="9"/>
        <w:rPr>
          <w:sz w:val="24"/>
          <w:szCs w:val="24"/>
        </w:rPr>
      </w:pPr>
      <w:r>
        <w:rPr>
          <w:b/>
          <w:bCs/>
          <w:spacing w:val="-2"/>
          <w:sz w:val="24"/>
          <w:szCs w:val="24"/>
        </w:rPr>
        <w:t>2.表中大写金额与小写金额不一致的，以大</w:t>
      </w:r>
      <w:r>
        <w:rPr>
          <w:b/>
          <w:bCs/>
          <w:spacing w:val="-3"/>
          <w:sz w:val="24"/>
          <w:szCs w:val="24"/>
        </w:rPr>
        <w:t>写金额为准。</w:t>
      </w:r>
    </w:p>
    <w:p w14:paraId="5CB9322D">
      <w:pPr>
        <w:spacing w:line="219" w:lineRule="auto"/>
        <w:rPr>
          <w:sz w:val="24"/>
          <w:szCs w:val="24"/>
        </w:rPr>
        <w:sectPr>
          <w:footerReference r:id="rId18" w:type="default"/>
          <w:pgSz w:w="11906" w:h="16839"/>
          <w:pgMar w:top="1166" w:right="1687" w:bottom="1362" w:left="1687" w:header="829" w:footer="1200" w:gutter="0"/>
          <w:pgNumType w:fmt="decimal"/>
          <w:cols w:space="720" w:num="1"/>
        </w:sectPr>
      </w:pPr>
    </w:p>
    <w:p w14:paraId="100265C6">
      <w:pPr>
        <w:spacing w:line="366" w:lineRule="auto"/>
        <w:rPr>
          <w:rFonts w:ascii="Arial"/>
          <w:sz w:val="21"/>
        </w:rPr>
      </w:pPr>
    </w:p>
    <w:p w14:paraId="2490B7AE">
      <w:pPr>
        <w:pStyle w:val="6"/>
        <w:spacing w:before="78" w:line="220" w:lineRule="auto"/>
        <w:ind w:left="503"/>
        <w:outlineLvl w:val="1"/>
        <w:rPr>
          <w:sz w:val="24"/>
          <w:szCs w:val="24"/>
        </w:rPr>
      </w:pPr>
      <w:bookmarkStart w:id="65" w:name="_Toc3005"/>
      <w:r>
        <w:rPr>
          <w:b/>
          <w:bCs/>
          <w:spacing w:val="-4"/>
          <w:sz w:val="24"/>
          <w:szCs w:val="24"/>
        </w:rPr>
        <w:t>三、谈判响应函</w:t>
      </w:r>
      <w:bookmarkEnd w:id="65"/>
    </w:p>
    <w:p w14:paraId="1B345ACD">
      <w:pPr>
        <w:pStyle w:val="6"/>
        <w:spacing w:before="241" w:line="219" w:lineRule="auto"/>
        <w:ind w:left="23"/>
        <w:outlineLvl w:val="9"/>
        <w:rPr>
          <w:sz w:val="24"/>
          <w:szCs w:val="24"/>
        </w:rPr>
      </w:pPr>
      <w:r>
        <w:rPr>
          <w:b/>
          <w:bCs/>
          <w:spacing w:val="-4"/>
          <w:sz w:val="24"/>
          <w:szCs w:val="24"/>
        </w:rPr>
        <w:t>致：采购人</w:t>
      </w:r>
    </w:p>
    <w:p w14:paraId="6B1049DF">
      <w:pPr>
        <w:pStyle w:val="6"/>
        <w:spacing w:before="183" w:line="218" w:lineRule="auto"/>
        <w:ind w:left="503"/>
        <w:rPr>
          <w:sz w:val="24"/>
          <w:szCs w:val="24"/>
        </w:rPr>
      </w:pPr>
      <w:r>
        <w:rPr>
          <w:spacing w:val="-1"/>
          <w:sz w:val="24"/>
          <w:szCs w:val="24"/>
        </w:rPr>
        <w:t>根据贵方的竞争性谈判公告和谈判邀请，我方兹宣布同意如下：</w:t>
      </w:r>
    </w:p>
    <w:p w14:paraId="70D6A388">
      <w:pPr>
        <w:pStyle w:val="6"/>
        <w:spacing w:before="183" w:line="290" w:lineRule="auto"/>
        <w:ind w:left="24" w:right="16" w:firstLine="496"/>
        <w:rPr>
          <w:sz w:val="24"/>
          <w:szCs w:val="24"/>
        </w:rPr>
      </w:pPr>
      <w:r>
        <w:rPr>
          <w:sz w:val="24"/>
          <w:szCs w:val="24"/>
        </w:rPr>
        <w:t>1.我方根据本次谈判文件的规定，严格履行合同的责任和义务</w:t>
      </w:r>
      <w:r>
        <w:rPr>
          <w:rFonts w:hint="eastAsia"/>
          <w:sz w:val="24"/>
          <w:szCs w:val="24"/>
          <w:lang w:val="en-US" w:eastAsia="zh-CN"/>
        </w:rPr>
        <w:t>并保</w:t>
      </w:r>
      <w:r>
        <w:rPr>
          <w:spacing w:val="-1"/>
          <w:sz w:val="24"/>
          <w:szCs w:val="24"/>
        </w:rPr>
        <w:t>证于买方要求的日期内完成，并通过买方验收。</w:t>
      </w:r>
    </w:p>
    <w:p w14:paraId="2E594E94">
      <w:pPr>
        <w:pStyle w:val="6"/>
        <w:spacing w:before="185" w:line="313" w:lineRule="auto"/>
        <w:ind w:left="25" w:right="13" w:firstLine="480"/>
        <w:rPr>
          <w:sz w:val="24"/>
          <w:szCs w:val="24"/>
        </w:rPr>
      </w:pPr>
      <w:r>
        <w:rPr>
          <w:sz w:val="24"/>
          <w:szCs w:val="24"/>
        </w:rPr>
        <w:t>2.我方已详细审核本次谈判文件，包括谈判文件附件及更正公告（如有</w:t>
      </w:r>
      <w:r>
        <w:rPr>
          <w:spacing w:val="-54"/>
          <w:sz w:val="24"/>
          <w:szCs w:val="24"/>
        </w:rPr>
        <w:t>），</w:t>
      </w:r>
      <w:r>
        <w:rPr>
          <w:spacing w:val="-3"/>
          <w:sz w:val="24"/>
          <w:szCs w:val="24"/>
        </w:rPr>
        <w:t>我方正式认可并遵守本次谈判文件，并对谈判文件各项条款、规定及要求均无异</w:t>
      </w:r>
      <w:r>
        <w:rPr>
          <w:spacing w:val="-6"/>
          <w:sz w:val="24"/>
          <w:szCs w:val="24"/>
        </w:rPr>
        <w:t>议。</w:t>
      </w:r>
    </w:p>
    <w:p w14:paraId="7C72E0FD">
      <w:pPr>
        <w:pStyle w:val="6"/>
        <w:spacing w:before="181" w:line="290" w:lineRule="auto"/>
        <w:ind w:left="28" w:right="13" w:firstLine="480"/>
        <w:rPr>
          <w:sz w:val="24"/>
          <w:szCs w:val="24"/>
        </w:rPr>
      </w:pPr>
      <w:r>
        <w:rPr>
          <w:spacing w:val="-3"/>
          <w:sz w:val="24"/>
          <w:szCs w:val="24"/>
        </w:rPr>
        <w:t>3.我方同意从供应商须知规定的谈判日期起遵循本谈判文件</w:t>
      </w:r>
      <w:r>
        <w:rPr>
          <w:spacing w:val="-4"/>
          <w:sz w:val="24"/>
          <w:szCs w:val="24"/>
        </w:rPr>
        <w:t>，并在供应商须</w:t>
      </w:r>
      <w:r>
        <w:rPr>
          <w:spacing w:val="-1"/>
          <w:sz w:val="24"/>
          <w:szCs w:val="24"/>
        </w:rPr>
        <w:t>知规定的谈判有效期之前均具有约束力。</w:t>
      </w:r>
    </w:p>
    <w:p w14:paraId="08F5ECB6">
      <w:pPr>
        <w:pStyle w:val="6"/>
        <w:spacing w:before="182" w:line="313" w:lineRule="auto"/>
        <w:ind w:left="24" w:right="13" w:firstLine="478"/>
        <w:rPr>
          <w:sz w:val="24"/>
          <w:szCs w:val="24"/>
        </w:rPr>
      </w:pPr>
      <w:r>
        <w:rPr>
          <w:spacing w:val="-3"/>
          <w:sz w:val="24"/>
          <w:szCs w:val="24"/>
        </w:rPr>
        <w:t>4.我方声明响应文件所提供的一切资料均真实无误、及时、有效，企业运营正常。由于我方提供资料不实而造成的责任和后果由我方承担。我方同意按照贵</w:t>
      </w:r>
      <w:r>
        <w:rPr>
          <w:spacing w:val="-1"/>
          <w:sz w:val="24"/>
          <w:szCs w:val="24"/>
        </w:rPr>
        <w:t>方提出的要求，提供与谈判有关的任何证据、数据或资料。</w:t>
      </w:r>
    </w:p>
    <w:p w14:paraId="46906C21">
      <w:pPr>
        <w:spacing w:line="284" w:lineRule="auto"/>
        <w:rPr>
          <w:rFonts w:ascii="Arial"/>
          <w:sz w:val="21"/>
        </w:rPr>
      </w:pPr>
    </w:p>
    <w:p w14:paraId="35AF5D2C">
      <w:pPr>
        <w:spacing w:line="285" w:lineRule="auto"/>
        <w:rPr>
          <w:rFonts w:ascii="Arial"/>
          <w:sz w:val="21"/>
        </w:rPr>
      </w:pPr>
    </w:p>
    <w:p w14:paraId="4D9AE2C3">
      <w:pPr>
        <w:pStyle w:val="6"/>
        <w:spacing w:before="79" w:line="219" w:lineRule="auto"/>
        <w:ind w:firstLine="3776" w:firstLineChars="1600"/>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50043879">
      <w:pPr>
        <w:pStyle w:val="6"/>
        <w:spacing w:before="184" w:line="220" w:lineRule="auto"/>
        <w:ind w:firstLine="3916" w:firstLineChars="2200"/>
        <w:rPr>
          <w:sz w:val="24"/>
          <w:szCs w:val="24"/>
        </w:rPr>
      </w:pPr>
      <w:r>
        <w:rPr>
          <w:spacing w:val="-31"/>
          <w:sz w:val="24"/>
          <w:szCs w:val="24"/>
        </w:rPr>
        <w:t>日</w:t>
      </w:r>
      <w:r>
        <w:rPr>
          <w:rFonts w:hint="eastAsia"/>
          <w:spacing w:val="-31"/>
          <w:sz w:val="24"/>
          <w:szCs w:val="24"/>
          <w:lang w:val="en-US" w:eastAsia="zh-CN"/>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50C66BCC">
      <w:pPr>
        <w:spacing w:line="220" w:lineRule="auto"/>
        <w:rPr>
          <w:sz w:val="24"/>
          <w:szCs w:val="24"/>
        </w:rPr>
        <w:sectPr>
          <w:headerReference r:id="rId19" w:type="default"/>
          <w:footerReference r:id="rId20" w:type="default"/>
          <w:pgSz w:w="11906" w:h="16839"/>
          <w:pgMar w:top="1166" w:right="1785" w:bottom="1362" w:left="1785" w:header="829" w:footer="1200" w:gutter="0"/>
          <w:pgNumType w:fmt="decimal"/>
          <w:cols w:space="720" w:num="1"/>
        </w:sectPr>
      </w:pPr>
    </w:p>
    <w:p w14:paraId="33C3F11F">
      <w:pPr>
        <w:spacing w:line="366" w:lineRule="auto"/>
        <w:rPr>
          <w:rFonts w:ascii="Arial"/>
          <w:sz w:val="21"/>
        </w:rPr>
      </w:pPr>
    </w:p>
    <w:p w14:paraId="3008773A">
      <w:pPr>
        <w:pStyle w:val="6"/>
        <w:spacing w:before="78" w:line="219" w:lineRule="auto"/>
        <w:ind w:left="526"/>
        <w:outlineLvl w:val="1"/>
        <w:rPr>
          <w:sz w:val="24"/>
          <w:szCs w:val="24"/>
        </w:rPr>
      </w:pPr>
      <w:bookmarkStart w:id="66" w:name="_Toc6732"/>
      <w:r>
        <w:rPr>
          <w:b/>
          <w:bCs/>
          <w:spacing w:val="-5"/>
          <w:sz w:val="24"/>
          <w:szCs w:val="24"/>
        </w:rPr>
        <w:t>四、供应商资格声明书</w:t>
      </w:r>
      <w:bookmarkEnd w:id="66"/>
    </w:p>
    <w:p w14:paraId="62F2E3CA">
      <w:pPr>
        <w:pStyle w:val="6"/>
        <w:spacing w:before="243" w:line="219" w:lineRule="auto"/>
        <w:ind w:left="23"/>
        <w:outlineLvl w:val="9"/>
        <w:rPr>
          <w:sz w:val="24"/>
          <w:szCs w:val="24"/>
        </w:rPr>
      </w:pPr>
      <w:r>
        <w:rPr>
          <w:b/>
          <w:bCs/>
          <w:spacing w:val="-4"/>
          <w:sz w:val="24"/>
          <w:szCs w:val="24"/>
        </w:rPr>
        <w:t>致：采购人</w:t>
      </w:r>
    </w:p>
    <w:p w14:paraId="5AFE457E">
      <w:pPr>
        <w:pStyle w:val="6"/>
        <w:spacing w:before="183" w:line="219" w:lineRule="auto"/>
        <w:ind w:left="502"/>
        <w:rPr>
          <w:sz w:val="24"/>
          <w:szCs w:val="24"/>
        </w:rPr>
      </w:pPr>
      <w:r>
        <w:rPr>
          <w:spacing w:val="-1"/>
          <w:sz w:val="24"/>
          <w:szCs w:val="24"/>
        </w:rPr>
        <w:t>在参与本次项目谈判中，我单位承诺：</w:t>
      </w:r>
    </w:p>
    <w:p w14:paraId="0A8851CE">
      <w:pPr>
        <w:pStyle w:val="6"/>
        <w:spacing w:before="183" w:line="219" w:lineRule="auto"/>
        <w:ind w:left="514"/>
        <w:rPr>
          <w:sz w:val="24"/>
          <w:szCs w:val="24"/>
        </w:rPr>
      </w:pPr>
      <w:r>
        <w:rPr>
          <w:spacing w:val="-1"/>
          <w:sz w:val="24"/>
          <w:szCs w:val="24"/>
        </w:rPr>
        <w:t>（一）具有良好的商业信誉和健全的财务会计制度；</w:t>
      </w:r>
    </w:p>
    <w:p w14:paraId="0642C8AA">
      <w:pPr>
        <w:pStyle w:val="6"/>
        <w:spacing w:before="184" w:line="219" w:lineRule="auto"/>
        <w:ind w:left="514"/>
        <w:rPr>
          <w:sz w:val="24"/>
          <w:szCs w:val="24"/>
        </w:rPr>
      </w:pPr>
      <w:r>
        <w:rPr>
          <w:spacing w:val="-1"/>
          <w:sz w:val="24"/>
          <w:szCs w:val="24"/>
        </w:rPr>
        <w:t>（二）具有履行合同所必需的设备和专业技术能力；</w:t>
      </w:r>
    </w:p>
    <w:p w14:paraId="516DA0EA">
      <w:pPr>
        <w:pStyle w:val="6"/>
        <w:spacing w:before="182" w:line="219" w:lineRule="auto"/>
        <w:ind w:left="514"/>
        <w:rPr>
          <w:sz w:val="24"/>
          <w:szCs w:val="24"/>
        </w:rPr>
      </w:pPr>
      <w:r>
        <w:rPr>
          <w:spacing w:val="-1"/>
          <w:sz w:val="24"/>
          <w:szCs w:val="24"/>
        </w:rPr>
        <w:t>（三）有依法缴纳税收和社会保障资金的良好记录；</w:t>
      </w:r>
    </w:p>
    <w:p w14:paraId="4439FC23">
      <w:pPr>
        <w:pStyle w:val="6"/>
        <w:spacing w:before="182" w:line="325" w:lineRule="auto"/>
        <w:ind w:left="23" w:firstLine="491"/>
        <w:rPr>
          <w:sz w:val="24"/>
          <w:szCs w:val="24"/>
          <w:highlight w:val="none"/>
        </w:rPr>
      </w:pPr>
      <w:r>
        <w:rPr>
          <w:spacing w:val="-4"/>
          <w:sz w:val="24"/>
          <w:szCs w:val="24"/>
        </w:rPr>
        <w:t>（四）</w:t>
      </w:r>
      <w:r>
        <w:rPr>
          <w:spacing w:val="-4"/>
          <w:sz w:val="24"/>
          <w:szCs w:val="24"/>
          <w:highlight w:val="none"/>
        </w:rPr>
        <w:t>参加政府采购活动前三年内，在经营活动中没有重大违法记录（重大</w:t>
      </w:r>
      <w:r>
        <w:rPr>
          <w:spacing w:val="-1"/>
          <w:sz w:val="24"/>
          <w:szCs w:val="24"/>
          <w:highlight w:val="none"/>
        </w:rPr>
        <w:t>违法记录指因违法经营受到刑事处罚或者责</w:t>
      </w:r>
      <w:r>
        <w:rPr>
          <w:spacing w:val="-2"/>
          <w:sz w:val="24"/>
          <w:szCs w:val="24"/>
          <w:highlight w:val="none"/>
        </w:rPr>
        <w:t>令停产停业、吊销许可证或者执照、</w:t>
      </w:r>
      <w:r>
        <w:rPr>
          <w:spacing w:val="-3"/>
          <w:sz w:val="24"/>
          <w:szCs w:val="24"/>
          <w:highlight w:val="none"/>
        </w:rPr>
        <w:t>较大数额罚款等行政处罚，不包括因违法经营被禁止在一定期限内参加政府采购</w:t>
      </w:r>
      <w:r>
        <w:rPr>
          <w:spacing w:val="-1"/>
          <w:sz w:val="24"/>
          <w:szCs w:val="24"/>
          <w:highlight w:val="none"/>
        </w:rPr>
        <w:t>活动，但期限已经届满的情形</w:t>
      </w:r>
      <w:r>
        <w:rPr>
          <w:spacing w:val="1"/>
          <w:sz w:val="24"/>
          <w:szCs w:val="24"/>
          <w:highlight w:val="none"/>
        </w:rPr>
        <w:t>）；</w:t>
      </w:r>
    </w:p>
    <w:p w14:paraId="52CAACF4">
      <w:pPr>
        <w:pStyle w:val="6"/>
        <w:spacing w:before="184" w:line="313" w:lineRule="auto"/>
        <w:ind w:left="26" w:right="53" w:firstLine="488"/>
        <w:rPr>
          <w:sz w:val="24"/>
          <w:szCs w:val="24"/>
        </w:rPr>
      </w:pPr>
      <w:r>
        <w:rPr>
          <w:spacing w:val="-4"/>
          <w:sz w:val="24"/>
          <w:szCs w:val="24"/>
        </w:rPr>
        <w:t>（五）我单位不存在为采购项目提供整体设计、规范编制或者项目管理、监</w:t>
      </w:r>
      <w:r>
        <w:rPr>
          <w:spacing w:val="-3"/>
          <w:sz w:val="24"/>
          <w:szCs w:val="24"/>
        </w:rPr>
        <w:t>理、检测等服务后，再参加该采购项目的其他采购活动的情形（单一来源采</w:t>
      </w:r>
      <w:r>
        <w:rPr>
          <w:spacing w:val="-4"/>
          <w:sz w:val="24"/>
          <w:szCs w:val="24"/>
        </w:rPr>
        <w:t>购项</w:t>
      </w:r>
      <w:r>
        <w:rPr>
          <w:spacing w:val="-5"/>
          <w:sz w:val="24"/>
          <w:szCs w:val="24"/>
        </w:rPr>
        <w:t>目除外</w:t>
      </w:r>
      <w:r>
        <w:rPr>
          <w:sz w:val="24"/>
          <w:szCs w:val="24"/>
        </w:rPr>
        <w:t>）；</w:t>
      </w:r>
    </w:p>
    <w:p w14:paraId="10E7BE1A">
      <w:pPr>
        <w:pStyle w:val="6"/>
        <w:spacing w:before="184" w:line="313" w:lineRule="auto"/>
        <w:ind w:left="23" w:right="53" w:firstLine="491"/>
        <w:rPr>
          <w:sz w:val="24"/>
          <w:szCs w:val="24"/>
        </w:rPr>
      </w:pPr>
      <w:r>
        <w:rPr>
          <w:spacing w:val="-4"/>
          <w:sz w:val="24"/>
          <w:szCs w:val="24"/>
        </w:rPr>
        <w:t>（六）与我单位存在单位负责人为同一人或者存在直接控股、管理关系的其</w:t>
      </w:r>
      <w:r>
        <w:rPr>
          <w:spacing w:val="-3"/>
          <w:sz w:val="24"/>
          <w:szCs w:val="24"/>
        </w:rPr>
        <w:t>他法人单位信息如下（如有，不论其是否参加同一合同项下的政府采购活动均须</w:t>
      </w:r>
      <w:r>
        <w:rPr>
          <w:spacing w:val="-5"/>
          <w:sz w:val="24"/>
          <w:szCs w:val="24"/>
        </w:rPr>
        <w:t>填写</w:t>
      </w:r>
      <w:r>
        <w:rPr>
          <w:sz w:val="24"/>
          <w:szCs w:val="24"/>
        </w:rPr>
        <w:t>）：</w:t>
      </w:r>
    </w:p>
    <w:p w14:paraId="726B8540">
      <w:pPr>
        <w:spacing w:line="68" w:lineRule="exact"/>
      </w:pPr>
    </w:p>
    <w:tbl>
      <w:tblPr>
        <w:tblStyle w:val="20"/>
        <w:tblW w:w="832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4443"/>
        <w:gridCol w:w="2644"/>
      </w:tblGrid>
      <w:tr w14:paraId="0910E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36" w:type="dxa"/>
            <w:vAlign w:val="top"/>
          </w:tcPr>
          <w:p w14:paraId="394CB8DE">
            <w:pPr>
              <w:pStyle w:val="21"/>
              <w:spacing w:before="197" w:line="221" w:lineRule="auto"/>
              <w:ind w:left="384"/>
            </w:pPr>
            <w:r>
              <w:rPr>
                <w:spacing w:val="-5"/>
              </w:rPr>
              <w:t>序号</w:t>
            </w:r>
          </w:p>
        </w:tc>
        <w:tc>
          <w:tcPr>
            <w:tcW w:w="4443" w:type="dxa"/>
            <w:vAlign w:val="top"/>
          </w:tcPr>
          <w:p w14:paraId="2E8D997F">
            <w:pPr>
              <w:pStyle w:val="21"/>
              <w:spacing w:before="197" w:line="220" w:lineRule="auto"/>
              <w:ind w:left="1750"/>
            </w:pPr>
            <w:r>
              <w:rPr>
                <w:spacing w:val="-3"/>
              </w:rPr>
              <w:t>单位名称</w:t>
            </w:r>
          </w:p>
        </w:tc>
        <w:tc>
          <w:tcPr>
            <w:tcW w:w="2644" w:type="dxa"/>
            <w:vAlign w:val="top"/>
          </w:tcPr>
          <w:p w14:paraId="7C8E399A">
            <w:pPr>
              <w:pStyle w:val="21"/>
              <w:spacing w:before="197" w:line="220" w:lineRule="auto"/>
              <w:ind w:left="848"/>
            </w:pPr>
            <w:r>
              <w:rPr>
                <w:spacing w:val="-3"/>
              </w:rPr>
              <w:t>相互关系</w:t>
            </w:r>
          </w:p>
        </w:tc>
      </w:tr>
      <w:tr w14:paraId="3A4A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236" w:type="dxa"/>
            <w:vAlign w:val="top"/>
          </w:tcPr>
          <w:p w14:paraId="7930E190">
            <w:pPr>
              <w:pStyle w:val="21"/>
              <w:spacing w:before="192" w:line="241" w:lineRule="auto"/>
              <w:ind w:left="583"/>
            </w:pPr>
            <w:r>
              <w:t>1</w:t>
            </w:r>
          </w:p>
        </w:tc>
        <w:tc>
          <w:tcPr>
            <w:tcW w:w="4443" w:type="dxa"/>
            <w:vAlign w:val="top"/>
          </w:tcPr>
          <w:p w14:paraId="0FD497A1">
            <w:pPr>
              <w:rPr>
                <w:rFonts w:ascii="Arial"/>
                <w:sz w:val="21"/>
              </w:rPr>
            </w:pPr>
          </w:p>
        </w:tc>
        <w:tc>
          <w:tcPr>
            <w:tcW w:w="2644" w:type="dxa"/>
            <w:vAlign w:val="top"/>
          </w:tcPr>
          <w:p w14:paraId="24100A00">
            <w:pPr>
              <w:rPr>
                <w:rFonts w:ascii="Arial"/>
                <w:sz w:val="21"/>
              </w:rPr>
            </w:pPr>
          </w:p>
        </w:tc>
      </w:tr>
      <w:tr w14:paraId="19C5B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36" w:type="dxa"/>
            <w:vAlign w:val="top"/>
          </w:tcPr>
          <w:p w14:paraId="2D5D2E27">
            <w:pPr>
              <w:pStyle w:val="21"/>
              <w:spacing w:before="194" w:line="241" w:lineRule="auto"/>
              <w:ind w:left="568"/>
            </w:pPr>
            <w:r>
              <w:t>2</w:t>
            </w:r>
          </w:p>
        </w:tc>
        <w:tc>
          <w:tcPr>
            <w:tcW w:w="4443" w:type="dxa"/>
            <w:vAlign w:val="top"/>
          </w:tcPr>
          <w:p w14:paraId="31A8F989">
            <w:pPr>
              <w:rPr>
                <w:rFonts w:ascii="Arial"/>
                <w:sz w:val="21"/>
              </w:rPr>
            </w:pPr>
          </w:p>
        </w:tc>
        <w:tc>
          <w:tcPr>
            <w:tcW w:w="2644" w:type="dxa"/>
            <w:vAlign w:val="top"/>
          </w:tcPr>
          <w:p w14:paraId="4015C640">
            <w:pPr>
              <w:rPr>
                <w:rFonts w:ascii="Arial"/>
                <w:sz w:val="21"/>
              </w:rPr>
            </w:pPr>
          </w:p>
        </w:tc>
      </w:tr>
    </w:tbl>
    <w:p w14:paraId="4B9C81FA">
      <w:pPr>
        <w:pStyle w:val="6"/>
        <w:spacing w:before="114" w:line="219" w:lineRule="auto"/>
        <w:ind w:left="458"/>
        <w:rPr>
          <w:sz w:val="24"/>
          <w:szCs w:val="24"/>
        </w:rPr>
      </w:pPr>
      <w:r>
        <w:rPr>
          <w:spacing w:val="-1"/>
          <w:sz w:val="24"/>
          <w:szCs w:val="24"/>
        </w:rPr>
        <w:t>本单位对上述声明的真实性负责。如有虚假，将依法承担相应责任。</w:t>
      </w:r>
    </w:p>
    <w:p w14:paraId="741617BA">
      <w:pPr>
        <w:spacing w:line="284" w:lineRule="auto"/>
        <w:rPr>
          <w:rFonts w:ascii="Arial"/>
          <w:sz w:val="21"/>
        </w:rPr>
      </w:pPr>
    </w:p>
    <w:p w14:paraId="10C1B456">
      <w:pPr>
        <w:spacing w:line="285" w:lineRule="auto"/>
        <w:rPr>
          <w:rFonts w:ascii="Arial"/>
          <w:sz w:val="21"/>
        </w:rPr>
      </w:pPr>
    </w:p>
    <w:p w14:paraId="244E5A72">
      <w:pPr>
        <w:pStyle w:val="6"/>
        <w:spacing w:before="79"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0B1DBFCA">
      <w:pPr>
        <w:pStyle w:val="6"/>
        <w:spacing w:before="183"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1AF8FD20">
      <w:pPr>
        <w:spacing w:line="220" w:lineRule="auto"/>
        <w:rPr>
          <w:sz w:val="24"/>
          <w:szCs w:val="24"/>
        </w:rPr>
        <w:sectPr>
          <w:headerReference r:id="rId21" w:type="default"/>
          <w:footerReference r:id="rId22" w:type="default"/>
          <w:pgSz w:w="11906" w:h="16839"/>
          <w:pgMar w:top="1166" w:right="1745" w:bottom="1360" w:left="1785" w:header="829" w:footer="1200" w:gutter="0"/>
          <w:pgNumType w:fmt="decimal"/>
          <w:cols w:space="720" w:num="1"/>
        </w:sectPr>
      </w:pPr>
    </w:p>
    <w:p w14:paraId="23578EEB">
      <w:pPr>
        <w:spacing w:line="366" w:lineRule="auto"/>
        <w:rPr>
          <w:rFonts w:ascii="Arial"/>
          <w:sz w:val="21"/>
        </w:rPr>
      </w:pPr>
    </w:p>
    <w:p w14:paraId="4998EFD3">
      <w:pPr>
        <w:pStyle w:val="6"/>
        <w:spacing w:before="78" w:line="219" w:lineRule="auto"/>
        <w:ind w:left="507"/>
        <w:outlineLvl w:val="1"/>
        <w:rPr>
          <w:sz w:val="24"/>
          <w:szCs w:val="24"/>
        </w:rPr>
      </w:pPr>
      <w:bookmarkStart w:id="67" w:name="_Toc28761"/>
      <w:r>
        <w:rPr>
          <w:b/>
          <w:bCs/>
          <w:spacing w:val="-5"/>
          <w:sz w:val="24"/>
          <w:szCs w:val="24"/>
        </w:rPr>
        <w:t>五、授权书</w:t>
      </w:r>
      <w:bookmarkEnd w:id="67"/>
    </w:p>
    <w:p w14:paraId="3487B8C9">
      <w:pPr>
        <w:spacing w:line="275" w:lineRule="auto"/>
        <w:rPr>
          <w:rFonts w:ascii="Arial"/>
          <w:sz w:val="21"/>
        </w:rPr>
      </w:pPr>
    </w:p>
    <w:p w14:paraId="49A9722A">
      <w:pPr>
        <w:spacing w:line="275" w:lineRule="auto"/>
        <w:rPr>
          <w:rFonts w:ascii="Arial"/>
          <w:sz w:val="21"/>
        </w:rPr>
      </w:pPr>
    </w:p>
    <w:p w14:paraId="75609407">
      <w:pPr>
        <w:pStyle w:val="6"/>
        <w:spacing w:before="78" w:line="359" w:lineRule="auto"/>
        <w:ind w:left="23" w:firstLine="480"/>
        <w:jc w:val="both"/>
        <w:rPr>
          <w:sz w:val="24"/>
          <w:szCs w:val="24"/>
        </w:rPr>
      </w:pPr>
      <w:r>
        <w:rPr>
          <w:spacing w:val="-1"/>
          <w:sz w:val="24"/>
          <w:szCs w:val="24"/>
        </w:rPr>
        <w:t>本授权书声明</w:t>
      </w:r>
      <w:r>
        <w:rPr>
          <w:spacing w:val="-38"/>
          <w:sz w:val="24"/>
          <w:szCs w:val="24"/>
        </w:rPr>
        <w:t>：</w:t>
      </w:r>
      <w:r>
        <w:rPr>
          <w:spacing w:val="12"/>
          <w:sz w:val="24"/>
          <w:szCs w:val="24"/>
          <w:u w:val="single" w:color="auto"/>
        </w:rPr>
        <w:t xml:space="preserve">          </w:t>
      </w:r>
      <w:r>
        <w:rPr>
          <w:spacing w:val="-38"/>
          <w:sz w:val="24"/>
          <w:szCs w:val="24"/>
        </w:rPr>
        <w:t>（</w:t>
      </w:r>
      <w:r>
        <w:rPr>
          <w:spacing w:val="-1"/>
          <w:sz w:val="24"/>
          <w:szCs w:val="24"/>
        </w:rPr>
        <w:t>供应商名称）授权</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r>
        <w:rPr>
          <w:spacing w:val="-1"/>
          <w:sz w:val="24"/>
          <w:szCs w:val="24"/>
        </w:rPr>
        <w:t>（供应商授权代表</w:t>
      </w:r>
      <w:r>
        <w:rPr>
          <w:spacing w:val="-2"/>
          <w:sz w:val="24"/>
          <w:szCs w:val="24"/>
        </w:rPr>
        <w:t>姓名）代表我方参加本项目采购活动，全权代表我方处理谈判过</w:t>
      </w:r>
      <w:r>
        <w:rPr>
          <w:rFonts w:hint="eastAsia"/>
          <w:spacing w:val="-2"/>
          <w:sz w:val="24"/>
          <w:szCs w:val="24"/>
          <w:lang w:eastAsia="zh-CN"/>
        </w:rPr>
        <w:t>程中</w:t>
      </w:r>
      <w:r>
        <w:rPr>
          <w:spacing w:val="-2"/>
          <w:sz w:val="24"/>
          <w:szCs w:val="24"/>
        </w:rPr>
        <w:t>的一切事宜，</w:t>
      </w:r>
      <w:r>
        <w:rPr>
          <w:spacing w:val="-3"/>
          <w:sz w:val="24"/>
          <w:szCs w:val="24"/>
        </w:rPr>
        <w:t>包括但不限于：提交响应文件、参与谈判、签约等。供应商授权代表在采购活动过程中所签署的一切文件和处理与之有关的一切事务，本公司均予以认可并对此</w:t>
      </w:r>
      <w:r>
        <w:rPr>
          <w:spacing w:val="-1"/>
          <w:sz w:val="24"/>
          <w:szCs w:val="24"/>
        </w:rPr>
        <w:t>承担责任。供应商授权代表无转委托权。特此授权。</w:t>
      </w:r>
    </w:p>
    <w:p w14:paraId="36E5B3B1">
      <w:pPr>
        <w:pStyle w:val="6"/>
        <w:spacing w:line="218" w:lineRule="auto"/>
        <w:ind w:left="504"/>
        <w:rPr>
          <w:sz w:val="24"/>
          <w:szCs w:val="24"/>
        </w:rPr>
      </w:pPr>
      <w:r>
        <w:rPr>
          <w:spacing w:val="-1"/>
          <w:sz w:val="24"/>
          <w:szCs w:val="24"/>
        </w:rPr>
        <w:t>本授权书自出具之日起生效。</w:t>
      </w:r>
    </w:p>
    <w:p w14:paraId="104BC617">
      <w:pPr>
        <w:pStyle w:val="6"/>
        <w:spacing w:before="184" w:line="219" w:lineRule="auto"/>
        <w:ind w:left="502"/>
        <w:rPr>
          <w:sz w:val="24"/>
          <w:szCs w:val="24"/>
        </w:rPr>
      </w:pPr>
      <w:r>
        <w:rPr>
          <w:spacing w:val="-1"/>
          <w:sz w:val="24"/>
          <w:szCs w:val="24"/>
        </w:rPr>
        <w:t>授权代表身份证明扫描件：</w:t>
      </w:r>
    </w:p>
    <w:p w14:paraId="013EE44B">
      <w:pPr>
        <w:spacing w:line="268" w:lineRule="auto"/>
        <w:rPr>
          <w:rFonts w:ascii="Arial"/>
          <w:sz w:val="21"/>
        </w:rPr>
      </w:pPr>
    </w:p>
    <w:p w14:paraId="1F27BF94">
      <w:pPr>
        <w:spacing w:line="269" w:lineRule="auto"/>
        <w:rPr>
          <w:rFonts w:ascii="Arial"/>
          <w:sz w:val="21"/>
        </w:rPr>
      </w:pPr>
    </w:p>
    <w:p w14:paraId="5B1163E3">
      <w:pPr>
        <w:spacing w:line="269" w:lineRule="auto"/>
        <w:rPr>
          <w:rFonts w:ascii="Arial"/>
          <w:sz w:val="21"/>
        </w:rPr>
      </w:pPr>
    </w:p>
    <w:p w14:paraId="783C40BA">
      <w:pPr>
        <w:spacing w:line="269" w:lineRule="auto"/>
        <w:rPr>
          <w:rFonts w:ascii="Arial"/>
          <w:sz w:val="21"/>
        </w:rPr>
      </w:pPr>
    </w:p>
    <w:p w14:paraId="3129FFD8">
      <w:pPr>
        <w:spacing w:line="269" w:lineRule="auto"/>
        <w:rPr>
          <w:rFonts w:ascii="Arial"/>
          <w:sz w:val="21"/>
        </w:rPr>
      </w:pPr>
    </w:p>
    <w:p w14:paraId="6C2FA899">
      <w:pPr>
        <w:pStyle w:val="6"/>
        <w:spacing w:before="78" w:line="219" w:lineRule="auto"/>
        <w:ind w:left="502"/>
        <w:rPr>
          <w:sz w:val="24"/>
          <w:szCs w:val="24"/>
        </w:rPr>
      </w:pPr>
      <w:r>
        <w:rPr>
          <w:spacing w:val="1"/>
          <w:sz w:val="24"/>
          <w:szCs w:val="24"/>
        </w:rPr>
        <w:t>授权代表联系方式</w:t>
      </w:r>
      <w:r>
        <w:rPr>
          <w:spacing w:val="-13"/>
          <w:sz w:val="24"/>
          <w:szCs w:val="24"/>
        </w:rPr>
        <w:t>：</w:t>
      </w:r>
      <w:r>
        <w:rPr>
          <w:spacing w:val="13"/>
          <w:sz w:val="24"/>
          <w:szCs w:val="24"/>
          <w:u w:val="single" w:color="auto"/>
        </w:rPr>
        <w:t xml:space="preserve">         </w:t>
      </w:r>
      <w:r>
        <w:rPr>
          <w:spacing w:val="-13"/>
          <w:sz w:val="24"/>
          <w:szCs w:val="24"/>
          <w:u w:val="single" w:color="auto"/>
        </w:rPr>
        <w:t>（</w:t>
      </w:r>
      <w:r>
        <w:rPr>
          <w:spacing w:val="1"/>
          <w:sz w:val="24"/>
          <w:szCs w:val="24"/>
          <w:u w:val="single" w:color="auto"/>
        </w:rPr>
        <w:t>请填写手机号码）</w:t>
      </w:r>
    </w:p>
    <w:p w14:paraId="1B701AA3">
      <w:pPr>
        <w:spacing w:line="246" w:lineRule="auto"/>
        <w:rPr>
          <w:rFonts w:ascii="Arial"/>
          <w:sz w:val="21"/>
        </w:rPr>
      </w:pPr>
    </w:p>
    <w:p w14:paraId="5750B9AB">
      <w:pPr>
        <w:spacing w:line="246" w:lineRule="auto"/>
        <w:rPr>
          <w:rFonts w:ascii="Arial"/>
          <w:sz w:val="21"/>
        </w:rPr>
      </w:pPr>
    </w:p>
    <w:p w14:paraId="7FEC56D9">
      <w:pPr>
        <w:pStyle w:val="6"/>
        <w:spacing w:before="78" w:line="219" w:lineRule="auto"/>
        <w:ind w:left="383"/>
        <w:rPr>
          <w:sz w:val="24"/>
          <w:szCs w:val="24"/>
        </w:rPr>
      </w:pPr>
      <w:r>
        <w:rPr>
          <w:spacing w:val="-2"/>
          <w:sz w:val="24"/>
          <w:szCs w:val="24"/>
        </w:rPr>
        <w:t>特此声明。</w:t>
      </w:r>
    </w:p>
    <w:p w14:paraId="484FC661">
      <w:pPr>
        <w:spacing w:line="413" w:lineRule="auto"/>
        <w:rPr>
          <w:rFonts w:ascii="Arial"/>
          <w:sz w:val="21"/>
        </w:rPr>
      </w:pPr>
    </w:p>
    <w:p w14:paraId="1151FF5E">
      <w:pPr>
        <w:pStyle w:val="6"/>
        <w:spacing w:before="78"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61F3D4BE">
      <w:pPr>
        <w:pStyle w:val="6"/>
        <w:spacing w:before="184"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4C64BAD3">
      <w:pPr>
        <w:spacing w:line="322" w:lineRule="auto"/>
        <w:rPr>
          <w:rFonts w:ascii="Arial"/>
          <w:sz w:val="21"/>
        </w:rPr>
      </w:pPr>
    </w:p>
    <w:p w14:paraId="66CA98EA">
      <w:pPr>
        <w:spacing w:line="322" w:lineRule="auto"/>
        <w:rPr>
          <w:rFonts w:ascii="Arial"/>
          <w:sz w:val="21"/>
        </w:rPr>
      </w:pPr>
    </w:p>
    <w:p w14:paraId="29D50C30">
      <w:pPr>
        <w:pStyle w:val="6"/>
        <w:spacing w:before="78" w:line="224" w:lineRule="auto"/>
        <w:ind w:left="23"/>
        <w:rPr>
          <w:sz w:val="24"/>
          <w:szCs w:val="24"/>
        </w:rPr>
      </w:pPr>
      <w:r>
        <w:rPr>
          <w:spacing w:val="-5"/>
          <w:sz w:val="24"/>
          <w:szCs w:val="24"/>
        </w:rPr>
        <w:t>注：</w:t>
      </w:r>
    </w:p>
    <w:p w14:paraId="671E96DF">
      <w:pPr>
        <w:pStyle w:val="6"/>
        <w:spacing w:before="175" w:line="219" w:lineRule="auto"/>
        <w:ind w:left="41"/>
        <w:outlineLvl w:val="9"/>
        <w:rPr>
          <w:sz w:val="24"/>
          <w:szCs w:val="24"/>
        </w:rPr>
      </w:pPr>
      <w:r>
        <w:rPr>
          <w:spacing w:val="-1"/>
          <w:sz w:val="24"/>
          <w:szCs w:val="24"/>
        </w:rPr>
        <w:t>1.本项目只允许有唯一的供应商授权代表，提供身份证明扫描件；</w:t>
      </w:r>
    </w:p>
    <w:p w14:paraId="35470809">
      <w:pPr>
        <w:pStyle w:val="6"/>
        <w:spacing w:before="183" w:line="219" w:lineRule="auto"/>
        <w:ind w:left="26"/>
        <w:rPr>
          <w:sz w:val="24"/>
          <w:szCs w:val="24"/>
        </w:rPr>
      </w:pPr>
      <w:r>
        <w:rPr>
          <w:spacing w:val="-1"/>
          <w:sz w:val="24"/>
          <w:szCs w:val="24"/>
        </w:rPr>
        <w:t>2.法定代表人参加谈判的无需提供授权书，仅提供身份证明扫描件。</w:t>
      </w:r>
    </w:p>
    <w:p w14:paraId="3C260830">
      <w:pPr>
        <w:spacing w:line="219" w:lineRule="auto"/>
        <w:rPr>
          <w:sz w:val="24"/>
          <w:szCs w:val="24"/>
        </w:rPr>
        <w:sectPr>
          <w:headerReference r:id="rId23" w:type="default"/>
          <w:footerReference r:id="rId24" w:type="default"/>
          <w:pgSz w:w="11906" w:h="16839"/>
          <w:pgMar w:top="1166" w:right="1764" w:bottom="1362" w:left="1785" w:header="829" w:footer="1200" w:gutter="0"/>
          <w:pgNumType w:fmt="decimal"/>
          <w:cols w:space="720" w:num="1"/>
        </w:sectPr>
      </w:pPr>
    </w:p>
    <w:p w14:paraId="50A9ED0B">
      <w:pPr>
        <w:spacing w:line="366" w:lineRule="auto"/>
        <w:rPr>
          <w:rFonts w:ascii="Arial"/>
          <w:sz w:val="21"/>
        </w:rPr>
      </w:pPr>
    </w:p>
    <w:p w14:paraId="0B147417">
      <w:pPr>
        <w:pStyle w:val="6"/>
        <w:spacing w:before="78" w:line="220" w:lineRule="auto"/>
        <w:ind w:left="505"/>
        <w:outlineLvl w:val="1"/>
        <w:rPr>
          <w:sz w:val="24"/>
          <w:szCs w:val="24"/>
        </w:rPr>
      </w:pPr>
      <w:bookmarkStart w:id="68" w:name="_Toc28728"/>
      <w:r>
        <w:rPr>
          <w:b/>
          <w:bCs/>
          <w:spacing w:val="-4"/>
          <w:sz w:val="24"/>
          <w:szCs w:val="24"/>
        </w:rPr>
        <w:t>六、谈判响应表</w:t>
      </w:r>
      <w:bookmarkEnd w:id="68"/>
    </w:p>
    <w:p w14:paraId="731E2868">
      <w:pPr>
        <w:pStyle w:val="6"/>
        <w:spacing w:before="242" w:line="219" w:lineRule="auto"/>
        <w:ind w:left="505"/>
        <w:rPr>
          <w:sz w:val="24"/>
          <w:szCs w:val="24"/>
        </w:rPr>
      </w:pPr>
      <w:r>
        <w:rPr>
          <w:b/>
          <w:bCs/>
          <w:spacing w:val="-5"/>
          <w:sz w:val="24"/>
          <w:szCs w:val="24"/>
        </w:rPr>
        <w:t>6.1</w:t>
      </w:r>
      <w:r>
        <w:rPr>
          <w:spacing w:val="-46"/>
          <w:sz w:val="24"/>
          <w:szCs w:val="24"/>
        </w:rPr>
        <w:t xml:space="preserve"> </w:t>
      </w:r>
      <w:r>
        <w:rPr>
          <w:b/>
          <w:bCs/>
          <w:spacing w:val="-5"/>
          <w:sz w:val="24"/>
          <w:szCs w:val="24"/>
        </w:rPr>
        <w:t>商务响应表</w:t>
      </w:r>
    </w:p>
    <w:p w14:paraId="18F6155D">
      <w:pPr>
        <w:spacing w:line="68" w:lineRule="exact"/>
      </w:pPr>
    </w:p>
    <w:tbl>
      <w:tblPr>
        <w:tblStyle w:val="20"/>
        <w:tblW w:w="8211"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1562"/>
        <w:gridCol w:w="2694"/>
        <w:gridCol w:w="2001"/>
        <w:gridCol w:w="1186"/>
      </w:tblGrid>
      <w:tr w14:paraId="5B3FA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8" w:type="dxa"/>
            <w:vAlign w:val="top"/>
          </w:tcPr>
          <w:p w14:paraId="2054572A">
            <w:pPr>
              <w:pStyle w:val="21"/>
              <w:spacing w:before="118" w:line="221" w:lineRule="auto"/>
              <w:ind w:left="148"/>
            </w:pPr>
            <w:r>
              <w:rPr>
                <w:b/>
                <w:bCs/>
                <w:spacing w:val="-7"/>
              </w:rPr>
              <w:t>序号</w:t>
            </w:r>
          </w:p>
        </w:tc>
        <w:tc>
          <w:tcPr>
            <w:tcW w:w="1562" w:type="dxa"/>
            <w:vAlign w:val="top"/>
          </w:tcPr>
          <w:p w14:paraId="27237B7B">
            <w:pPr>
              <w:pStyle w:val="21"/>
              <w:spacing w:before="119" w:line="219" w:lineRule="auto"/>
              <w:ind w:left="308"/>
            </w:pPr>
            <w:r>
              <w:rPr>
                <w:b/>
                <w:bCs/>
                <w:spacing w:val="-6"/>
              </w:rPr>
              <w:t>商务条款</w:t>
            </w:r>
          </w:p>
        </w:tc>
        <w:tc>
          <w:tcPr>
            <w:tcW w:w="2694" w:type="dxa"/>
            <w:vAlign w:val="top"/>
          </w:tcPr>
          <w:p w14:paraId="7C5261A6">
            <w:pPr>
              <w:pStyle w:val="21"/>
              <w:spacing w:before="119" w:line="219" w:lineRule="auto"/>
              <w:ind w:left="629"/>
            </w:pPr>
            <w:r>
              <w:rPr>
                <w:b/>
                <w:bCs/>
                <w:spacing w:val="-4"/>
              </w:rPr>
              <w:t>谈判文件要求</w:t>
            </w:r>
          </w:p>
        </w:tc>
        <w:tc>
          <w:tcPr>
            <w:tcW w:w="2001" w:type="dxa"/>
            <w:vAlign w:val="top"/>
          </w:tcPr>
          <w:p w14:paraId="3708C7B1">
            <w:pPr>
              <w:pStyle w:val="21"/>
              <w:spacing w:before="118" w:line="219" w:lineRule="auto"/>
              <w:ind w:left="405"/>
            </w:pPr>
            <w:r>
              <w:rPr>
                <w:b/>
                <w:bCs/>
                <w:spacing w:val="-4"/>
              </w:rPr>
              <w:t>供应商承诺</w:t>
            </w:r>
          </w:p>
        </w:tc>
        <w:tc>
          <w:tcPr>
            <w:tcW w:w="1186" w:type="dxa"/>
            <w:vAlign w:val="top"/>
          </w:tcPr>
          <w:p w14:paraId="2D89E805">
            <w:pPr>
              <w:pStyle w:val="21"/>
              <w:spacing w:before="119" w:line="219" w:lineRule="auto"/>
              <w:ind w:left="118"/>
            </w:pPr>
            <w:r>
              <w:rPr>
                <w:b/>
                <w:bCs/>
                <w:spacing w:val="-5"/>
              </w:rPr>
              <w:t>偏离说明</w:t>
            </w:r>
          </w:p>
        </w:tc>
      </w:tr>
      <w:tr w14:paraId="679B0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8" w:type="dxa"/>
            <w:vAlign w:val="top"/>
          </w:tcPr>
          <w:p w14:paraId="62CA6748">
            <w:pPr>
              <w:pStyle w:val="21"/>
              <w:spacing w:before="116" w:line="241" w:lineRule="auto"/>
              <w:ind w:left="349"/>
            </w:pPr>
            <w:r>
              <w:t>1</w:t>
            </w:r>
          </w:p>
        </w:tc>
        <w:tc>
          <w:tcPr>
            <w:tcW w:w="1562" w:type="dxa"/>
            <w:vAlign w:val="top"/>
          </w:tcPr>
          <w:p w14:paraId="6CD319D6">
            <w:pPr>
              <w:pStyle w:val="21"/>
              <w:spacing w:before="117" w:line="219" w:lineRule="auto"/>
              <w:ind w:left="305"/>
            </w:pPr>
            <w:r>
              <w:rPr>
                <w:spacing w:val="-3"/>
              </w:rPr>
              <w:t>付款方式</w:t>
            </w:r>
          </w:p>
        </w:tc>
        <w:tc>
          <w:tcPr>
            <w:tcW w:w="2694" w:type="dxa"/>
            <w:vAlign w:val="top"/>
          </w:tcPr>
          <w:p w14:paraId="1A420EFF">
            <w:pPr>
              <w:rPr>
                <w:rFonts w:ascii="Arial"/>
                <w:sz w:val="21"/>
              </w:rPr>
            </w:pPr>
          </w:p>
        </w:tc>
        <w:tc>
          <w:tcPr>
            <w:tcW w:w="2001" w:type="dxa"/>
            <w:vAlign w:val="top"/>
          </w:tcPr>
          <w:p w14:paraId="3F3CCDB8">
            <w:pPr>
              <w:rPr>
                <w:rFonts w:ascii="Arial"/>
                <w:sz w:val="21"/>
              </w:rPr>
            </w:pPr>
          </w:p>
        </w:tc>
        <w:tc>
          <w:tcPr>
            <w:tcW w:w="1186" w:type="dxa"/>
            <w:vAlign w:val="top"/>
          </w:tcPr>
          <w:p w14:paraId="70634C8E">
            <w:pPr>
              <w:rPr>
                <w:rFonts w:ascii="Arial"/>
                <w:sz w:val="21"/>
              </w:rPr>
            </w:pPr>
          </w:p>
        </w:tc>
      </w:tr>
      <w:tr w14:paraId="3FF09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8" w:type="dxa"/>
            <w:vAlign w:val="top"/>
          </w:tcPr>
          <w:p w14:paraId="11DFFE2D">
            <w:pPr>
              <w:pStyle w:val="21"/>
              <w:spacing w:before="117" w:line="241" w:lineRule="auto"/>
              <w:ind w:left="335"/>
            </w:pPr>
            <w:r>
              <w:t>2</w:t>
            </w:r>
          </w:p>
        </w:tc>
        <w:tc>
          <w:tcPr>
            <w:tcW w:w="1562" w:type="dxa"/>
            <w:vAlign w:val="top"/>
          </w:tcPr>
          <w:p w14:paraId="5D318A0A">
            <w:pPr>
              <w:pStyle w:val="21"/>
              <w:spacing w:before="117" w:line="219" w:lineRule="auto"/>
              <w:ind w:left="305"/>
            </w:pPr>
            <w:r>
              <w:rPr>
                <w:spacing w:val="-3"/>
              </w:rPr>
              <w:t>服务地点</w:t>
            </w:r>
          </w:p>
        </w:tc>
        <w:tc>
          <w:tcPr>
            <w:tcW w:w="2694" w:type="dxa"/>
            <w:vAlign w:val="top"/>
          </w:tcPr>
          <w:p w14:paraId="0124A253">
            <w:pPr>
              <w:rPr>
                <w:rFonts w:ascii="Arial"/>
                <w:sz w:val="21"/>
              </w:rPr>
            </w:pPr>
          </w:p>
        </w:tc>
        <w:tc>
          <w:tcPr>
            <w:tcW w:w="2001" w:type="dxa"/>
            <w:vAlign w:val="top"/>
          </w:tcPr>
          <w:p w14:paraId="518FC709">
            <w:pPr>
              <w:rPr>
                <w:rFonts w:ascii="Arial"/>
                <w:sz w:val="21"/>
              </w:rPr>
            </w:pPr>
          </w:p>
        </w:tc>
        <w:tc>
          <w:tcPr>
            <w:tcW w:w="1186" w:type="dxa"/>
            <w:vAlign w:val="top"/>
          </w:tcPr>
          <w:p w14:paraId="114F221A">
            <w:pPr>
              <w:rPr>
                <w:rFonts w:ascii="Arial"/>
                <w:sz w:val="21"/>
              </w:rPr>
            </w:pPr>
          </w:p>
        </w:tc>
      </w:tr>
      <w:tr w14:paraId="3901D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68" w:type="dxa"/>
            <w:vAlign w:val="top"/>
          </w:tcPr>
          <w:p w14:paraId="53C895D7">
            <w:pPr>
              <w:pStyle w:val="21"/>
              <w:spacing w:before="117"/>
              <w:ind w:left="336"/>
            </w:pPr>
            <w:r>
              <w:t>3</w:t>
            </w:r>
          </w:p>
        </w:tc>
        <w:tc>
          <w:tcPr>
            <w:tcW w:w="1562" w:type="dxa"/>
            <w:vAlign w:val="top"/>
          </w:tcPr>
          <w:p w14:paraId="427C6718">
            <w:pPr>
              <w:pStyle w:val="21"/>
              <w:spacing w:before="118" w:line="219" w:lineRule="auto"/>
              <w:ind w:left="305"/>
            </w:pPr>
            <w:r>
              <w:rPr>
                <w:spacing w:val="-3"/>
              </w:rPr>
              <w:t>服务期限</w:t>
            </w:r>
          </w:p>
        </w:tc>
        <w:tc>
          <w:tcPr>
            <w:tcW w:w="2694" w:type="dxa"/>
            <w:vAlign w:val="top"/>
          </w:tcPr>
          <w:p w14:paraId="3F910FAB">
            <w:pPr>
              <w:rPr>
                <w:rFonts w:ascii="Arial"/>
                <w:sz w:val="21"/>
              </w:rPr>
            </w:pPr>
          </w:p>
        </w:tc>
        <w:tc>
          <w:tcPr>
            <w:tcW w:w="2001" w:type="dxa"/>
            <w:vAlign w:val="top"/>
          </w:tcPr>
          <w:p w14:paraId="1B2A569B">
            <w:pPr>
              <w:rPr>
                <w:rFonts w:ascii="Arial"/>
                <w:sz w:val="21"/>
              </w:rPr>
            </w:pPr>
          </w:p>
        </w:tc>
        <w:tc>
          <w:tcPr>
            <w:tcW w:w="1186" w:type="dxa"/>
            <w:vAlign w:val="top"/>
          </w:tcPr>
          <w:p w14:paraId="5BF11BC4">
            <w:pPr>
              <w:rPr>
                <w:rFonts w:ascii="Arial"/>
                <w:sz w:val="21"/>
              </w:rPr>
            </w:pPr>
          </w:p>
        </w:tc>
      </w:tr>
      <w:tr w14:paraId="0B505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68" w:type="dxa"/>
            <w:vAlign w:val="top"/>
          </w:tcPr>
          <w:p w14:paraId="52294B4B">
            <w:pPr>
              <w:spacing w:line="252" w:lineRule="auto"/>
              <w:rPr>
                <w:rFonts w:ascii="Arial"/>
                <w:sz w:val="21"/>
              </w:rPr>
            </w:pPr>
          </w:p>
          <w:p w14:paraId="66AD96E4">
            <w:pPr>
              <w:spacing w:line="252" w:lineRule="auto"/>
              <w:rPr>
                <w:rFonts w:ascii="Arial"/>
                <w:sz w:val="21"/>
              </w:rPr>
            </w:pPr>
          </w:p>
          <w:p w14:paraId="4CFBC009">
            <w:pPr>
              <w:pStyle w:val="21"/>
              <w:spacing w:before="78" w:line="241" w:lineRule="auto"/>
              <w:ind w:left="331"/>
            </w:pPr>
            <w:r>
              <w:t>4</w:t>
            </w:r>
          </w:p>
        </w:tc>
        <w:tc>
          <w:tcPr>
            <w:tcW w:w="1562" w:type="dxa"/>
            <w:vAlign w:val="top"/>
          </w:tcPr>
          <w:p w14:paraId="16DFC456">
            <w:pPr>
              <w:pStyle w:val="21"/>
              <w:spacing w:before="116" w:line="219" w:lineRule="auto"/>
              <w:ind w:left="186"/>
            </w:pPr>
            <w:r>
              <w:rPr>
                <w:spacing w:val="-3"/>
              </w:rPr>
              <w:t>本项目采购</w:t>
            </w:r>
          </w:p>
          <w:p w14:paraId="00811928">
            <w:pPr>
              <w:pStyle w:val="21"/>
              <w:spacing w:before="184" w:line="312" w:lineRule="auto"/>
              <w:ind w:left="305" w:right="180" w:hanging="119"/>
            </w:pPr>
            <w:r>
              <w:rPr>
                <w:spacing w:val="-3"/>
              </w:rPr>
              <w:t>标的名称及所属行业</w:t>
            </w:r>
          </w:p>
        </w:tc>
        <w:tc>
          <w:tcPr>
            <w:tcW w:w="2694" w:type="dxa"/>
            <w:vAlign w:val="top"/>
          </w:tcPr>
          <w:p w14:paraId="4D720B88">
            <w:pPr>
              <w:rPr>
                <w:rFonts w:ascii="Arial"/>
                <w:sz w:val="21"/>
              </w:rPr>
            </w:pPr>
          </w:p>
        </w:tc>
        <w:tc>
          <w:tcPr>
            <w:tcW w:w="2001" w:type="dxa"/>
            <w:vAlign w:val="top"/>
          </w:tcPr>
          <w:p w14:paraId="36B307F3">
            <w:pPr>
              <w:rPr>
                <w:rFonts w:ascii="Arial"/>
                <w:sz w:val="21"/>
              </w:rPr>
            </w:pPr>
          </w:p>
        </w:tc>
        <w:tc>
          <w:tcPr>
            <w:tcW w:w="1186" w:type="dxa"/>
            <w:vAlign w:val="top"/>
          </w:tcPr>
          <w:p w14:paraId="33CA9085">
            <w:pPr>
              <w:rPr>
                <w:rFonts w:ascii="Arial"/>
                <w:sz w:val="21"/>
              </w:rPr>
            </w:pPr>
          </w:p>
        </w:tc>
      </w:tr>
      <w:tr w14:paraId="03D27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8" w:type="dxa"/>
            <w:vAlign w:val="top"/>
          </w:tcPr>
          <w:p w14:paraId="36B6C604">
            <w:pPr>
              <w:pStyle w:val="21"/>
              <w:spacing w:before="119" w:line="347" w:lineRule="exact"/>
              <w:ind w:left="287"/>
            </w:pPr>
            <w:r>
              <w:rPr>
                <w:position w:val="2"/>
              </w:rPr>
              <w:t>…</w:t>
            </w:r>
          </w:p>
        </w:tc>
        <w:tc>
          <w:tcPr>
            <w:tcW w:w="1562" w:type="dxa"/>
            <w:vAlign w:val="top"/>
          </w:tcPr>
          <w:p w14:paraId="66B9679C">
            <w:pPr>
              <w:rPr>
                <w:rFonts w:ascii="Arial"/>
                <w:sz w:val="21"/>
              </w:rPr>
            </w:pPr>
          </w:p>
        </w:tc>
        <w:tc>
          <w:tcPr>
            <w:tcW w:w="2694" w:type="dxa"/>
            <w:vAlign w:val="top"/>
          </w:tcPr>
          <w:p w14:paraId="25EAF328">
            <w:pPr>
              <w:rPr>
                <w:rFonts w:ascii="Arial"/>
                <w:sz w:val="21"/>
              </w:rPr>
            </w:pPr>
          </w:p>
        </w:tc>
        <w:tc>
          <w:tcPr>
            <w:tcW w:w="2001" w:type="dxa"/>
            <w:vAlign w:val="top"/>
          </w:tcPr>
          <w:p w14:paraId="71539574">
            <w:pPr>
              <w:rPr>
                <w:rFonts w:ascii="Arial"/>
                <w:sz w:val="21"/>
              </w:rPr>
            </w:pPr>
          </w:p>
        </w:tc>
        <w:tc>
          <w:tcPr>
            <w:tcW w:w="1186" w:type="dxa"/>
            <w:vAlign w:val="top"/>
          </w:tcPr>
          <w:p w14:paraId="5EA135AC">
            <w:pPr>
              <w:rPr>
                <w:rFonts w:ascii="Arial"/>
                <w:sz w:val="21"/>
              </w:rPr>
            </w:pPr>
          </w:p>
        </w:tc>
      </w:tr>
    </w:tbl>
    <w:p w14:paraId="552A3329">
      <w:pPr>
        <w:pStyle w:val="6"/>
        <w:spacing w:before="114" w:line="219" w:lineRule="auto"/>
        <w:ind w:left="505"/>
        <w:rPr>
          <w:sz w:val="24"/>
          <w:szCs w:val="24"/>
        </w:rPr>
      </w:pPr>
      <w:r>
        <w:rPr>
          <w:b/>
          <w:bCs/>
          <w:spacing w:val="-5"/>
          <w:sz w:val="24"/>
          <w:szCs w:val="24"/>
        </w:rPr>
        <w:t>6.2</w:t>
      </w:r>
      <w:r>
        <w:rPr>
          <w:spacing w:val="-46"/>
          <w:sz w:val="24"/>
          <w:szCs w:val="24"/>
        </w:rPr>
        <w:t xml:space="preserve"> </w:t>
      </w:r>
      <w:r>
        <w:rPr>
          <w:b/>
          <w:bCs/>
          <w:spacing w:val="-5"/>
          <w:sz w:val="24"/>
          <w:szCs w:val="24"/>
        </w:rPr>
        <w:t>技术响应表</w:t>
      </w:r>
    </w:p>
    <w:p w14:paraId="7D6112A7">
      <w:pPr>
        <w:spacing w:line="69" w:lineRule="exact"/>
      </w:pPr>
    </w:p>
    <w:tbl>
      <w:tblPr>
        <w:tblStyle w:val="20"/>
        <w:tblW w:w="8240"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268"/>
        <w:gridCol w:w="2855"/>
        <w:gridCol w:w="2482"/>
        <w:gridCol w:w="861"/>
      </w:tblGrid>
      <w:tr w14:paraId="0E2E1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74" w:type="dxa"/>
            <w:vAlign w:val="center"/>
          </w:tcPr>
          <w:p w14:paraId="34E6E587">
            <w:pPr>
              <w:pStyle w:val="21"/>
              <w:spacing w:before="78" w:line="221" w:lineRule="auto"/>
              <w:jc w:val="center"/>
            </w:pPr>
            <w:r>
              <w:rPr>
                <w:b/>
                <w:bCs/>
                <w:spacing w:val="-7"/>
              </w:rPr>
              <w:t>序号</w:t>
            </w:r>
          </w:p>
        </w:tc>
        <w:tc>
          <w:tcPr>
            <w:tcW w:w="1268" w:type="dxa"/>
            <w:vAlign w:val="center"/>
          </w:tcPr>
          <w:p w14:paraId="3A8AC4F4">
            <w:pPr>
              <w:pStyle w:val="21"/>
              <w:keepNext w:val="0"/>
              <w:keepLines w:val="0"/>
              <w:pageBreakBefore w:val="0"/>
              <w:widowControl/>
              <w:kinsoku w:val="0"/>
              <w:wordWrap/>
              <w:overflowPunct/>
              <w:topLinePunct w:val="0"/>
              <w:autoSpaceDE w:val="0"/>
              <w:autoSpaceDN w:val="0"/>
              <w:bidi w:val="0"/>
              <w:adjustRightInd w:val="0"/>
              <w:snapToGrid w:val="0"/>
              <w:spacing w:before="78" w:line="219" w:lineRule="auto"/>
              <w:ind w:left="0"/>
              <w:jc w:val="center"/>
              <w:textAlignment w:val="baseline"/>
            </w:pPr>
            <w:r>
              <w:rPr>
                <w:rFonts w:hint="eastAsia"/>
                <w:b/>
                <w:bCs/>
                <w:spacing w:val="-5"/>
                <w:lang w:val="en-US" w:eastAsia="zh-CN"/>
              </w:rPr>
              <w:t>货物</w:t>
            </w:r>
            <w:r>
              <w:rPr>
                <w:b/>
                <w:bCs/>
                <w:spacing w:val="-5"/>
              </w:rPr>
              <w:t>名称</w:t>
            </w:r>
          </w:p>
        </w:tc>
        <w:tc>
          <w:tcPr>
            <w:tcW w:w="2855" w:type="dxa"/>
            <w:vAlign w:val="center"/>
          </w:tcPr>
          <w:p w14:paraId="4B93A9DF">
            <w:pPr>
              <w:pStyle w:val="21"/>
              <w:keepNext w:val="0"/>
              <w:keepLines w:val="0"/>
              <w:pageBreakBefore w:val="0"/>
              <w:widowControl/>
              <w:kinsoku w:val="0"/>
              <w:wordWrap/>
              <w:overflowPunct/>
              <w:topLinePunct w:val="0"/>
              <w:autoSpaceDE w:val="0"/>
              <w:autoSpaceDN w:val="0"/>
              <w:bidi w:val="0"/>
              <w:adjustRightInd w:val="0"/>
              <w:snapToGrid w:val="0"/>
              <w:spacing w:before="78" w:line="219" w:lineRule="auto"/>
              <w:ind w:left="0"/>
              <w:jc w:val="center"/>
              <w:textAlignment w:val="baseline"/>
              <w:rPr>
                <w:rFonts w:hint="default" w:eastAsia="宋体"/>
                <w:lang w:val="en-US" w:eastAsia="zh-CN"/>
              </w:rPr>
            </w:pPr>
            <w:r>
              <w:rPr>
                <w:rFonts w:hint="eastAsia"/>
                <w:b/>
                <w:bCs/>
                <w:spacing w:val="-5"/>
                <w:lang w:val="en-US" w:eastAsia="zh-CN"/>
              </w:rPr>
              <w:t>谈判文件规定的技术参数</w:t>
            </w:r>
          </w:p>
        </w:tc>
        <w:tc>
          <w:tcPr>
            <w:tcW w:w="2482" w:type="dxa"/>
            <w:vAlign w:val="center"/>
          </w:tcPr>
          <w:p w14:paraId="5BF9A714">
            <w:pPr>
              <w:pStyle w:val="21"/>
              <w:keepNext w:val="0"/>
              <w:keepLines w:val="0"/>
              <w:pageBreakBefore w:val="0"/>
              <w:widowControl/>
              <w:kinsoku w:val="0"/>
              <w:wordWrap/>
              <w:overflowPunct/>
              <w:topLinePunct w:val="0"/>
              <w:autoSpaceDE w:val="0"/>
              <w:autoSpaceDN w:val="0"/>
              <w:bidi w:val="0"/>
              <w:adjustRightInd w:val="0"/>
              <w:snapToGrid w:val="0"/>
              <w:spacing w:before="78" w:line="219" w:lineRule="auto"/>
              <w:ind w:left="0"/>
              <w:jc w:val="center"/>
              <w:textAlignment w:val="baseline"/>
              <w:rPr>
                <w:rFonts w:hint="default" w:eastAsia="宋体"/>
                <w:lang w:val="en-US" w:eastAsia="zh-CN"/>
              </w:rPr>
            </w:pPr>
            <w:r>
              <w:rPr>
                <w:b/>
                <w:bCs/>
                <w:spacing w:val="-4"/>
              </w:rPr>
              <w:t>所投</w:t>
            </w:r>
            <w:r>
              <w:rPr>
                <w:rFonts w:hint="eastAsia"/>
                <w:b/>
                <w:bCs/>
                <w:spacing w:val="-4"/>
                <w:lang w:val="en-US" w:eastAsia="zh-CN"/>
              </w:rPr>
              <w:t>货物</w:t>
            </w:r>
            <w:r>
              <w:rPr>
                <w:b/>
                <w:bCs/>
                <w:spacing w:val="-4"/>
              </w:rPr>
              <w:t>的</w:t>
            </w:r>
            <w:r>
              <w:rPr>
                <w:rFonts w:hint="eastAsia"/>
                <w:b/>
                <w:bCs/>
                <w:spacing w:val="-4"/>
                <w:lang w:val="en-US" w:eastAsia="zh-CN"/>
              </w:rPr>
              <w:t>技术参数</w:t>
            </w:r>
          </w:p>
        </w:tc>
        <w:tc>
          <w:tcPr>
            <w:tcW w:w="861" w:type="dxa"/>
            <w:vAlign w:val="center"/>
          </w:tcPr>
          <w:p w14:paraId="1411C6EA">
            <w:pPr>
              <w:pStyle w:val="21"/>
              <w:spacing w:before="121" w:line="219" w:lineRule="auto"/>
              <w:jc w:val="center"/>
            </w:pPr>
            <w:r>
              <w:rPr>
                <w:b/>
                <w:bCs/>
                <w:spacing w:val="-8"/>
              </w:rPr>
              <w:t>偏离</w:t>
            </w:r>
            <w:r>
              <w:rPr>
                <w:b/>
                <w:bCs/>
                <w:spacing w:val="-9"/>
              </w:rPr>
              <w:t>说明</w:t>
            </w:r>
          </w:p>
        </w:tc>
      </w:tr>
      <w:tr w14:paraId="70012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1F689264">
            <w:pPr>
              <w:pStyle w:val="21"/>
              <w:spacing w:before="116" w:line="241" w:lineRule="auto"/>
              <w:ind w:left="351"/>
            </w:pPr>
            <w:r>
              <w:t>1</w:t>
            </w:r>
          </w:p>
        </w:tc>
        <w:tc>
          <w:tcPr>
            <w:tcW w:w="1268" w:type="dxa"/>
            <w:vAlign w:val="top"/>
          </w:tcPr>
          <w:p w14:paraId="264AEB77">
            <w:pPr>
              <w:rPr>
                <w:rFonts w:ascii="Arial"/>
                <w:sz w:val="21"/>
              </w:rPr>
            </w:pPr>
          </w:p>
        </w:tc>
        <w:tc>
          <w:tcPr>
            <w:tcW w:w="2855" w:type="dxa"/>
            <w:vAlign w:val="top"/>
          </w:tcPr>
          <w:p w14:paraId="05101150">
            <w:pPr>
              <w:rPr>
                <w:rFonts w:ascii="Arial"/>
                <w:sz w:val="21"/>
              </w:rPr>
            </w:pPr>
          </w:p>
        </w:tc>
        <w:tc>
          <w:tcPr>
            <w:tcW w:w="2482" w:type="dxa"/>
            <w:vAlign w:val="top"/>
          </w:tcPr>
          <w:p w14:paraId="1D362C5B">
            <w:pPr>
              <w:rPr>
                <w:rFonts w:ascii="Arial"/>
                <w:sz w:val="21"/>
              </w:rPr>
            </w:pPr>
          </w:p>
        </w:tc>
        <w:tc>
          <w:tcPr>
            <w:tcW w:w="861" w:type="dxa"/>
            <w:vAlign w:val="top"/>
          </w:tcPr>
          <w:p w14:paraId="44B61BD0">
            <w:pPr>
              <w:rPr>
                <w:rFonts w:ascii="Arial"/>
                <w:sz w:val="21"/>
              </w:rPr>
            </w:pPr>
          </w:p>
        </w:tc>
      </w:tr>
      <w:tr w14:paraId="59DB1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5D4CADED">
            <w:pPr>
              <w:pStyle w:val="21"/>
              <w:spacing w:before="116" w:line="241" w:lineRule="auto"/>
              <w:ind w:left="337"/>
            </w:pPr>
            <w:r>
              <w:t>2</w:t>
            </w:r>
          </w:p>
        </w:tc>
        <w:tc>
          <w:tcPr>
            <w:tcW w:w="1268" w:type="dxa"/>
            <w:vAlign w:val="top"/>
          </w:tcPr>
          <w:p w14:paraId="247CFCBA">
            <w:pPr>
              <w:rPr>
                <w:rFonts w:ascii="Arial"/>
                <w:sz w:val="21"/>
              </w:rPr>
            </w:pPr>
          </w:p>
        </w:tc>
        <w:tc>
          <w:tcPr>
            <w:tcW w:w="2855" w:type="dxa"/>
            <w:vAlign w:val="top"/>
          </w:tcPr>
          <w:p w14:paraId="6DD8EA10">
            <w:pPr>
              <w:rPr>
                <w:rFonts w:ascii="Arial"/>
                <w:sz w:val="21"/>
              </w:rPr>
            </w:pPr>
          </w:p>
        </w:tc>
        <w:tc>
          <w:tcPr>
            <w:tcW w:w="2482" w:type="dxa"/>
            <w:vAlign w:val="top"/>
          </w:tcPr>
          <w:p w14:paraId="5A89D3E7">
            <w:pPr>
              <w:rPr>
                <w:rFonts w:ascii="Arial"/>
                <w:sz w:val="21"/>
              </w:rPr>
            </w:pPr>
          </w:p>
        </w:tc>
        <w:tc>
          <w:tcPr>
            <w:tcW w:w="861" w:type="dxa"/>
            <w:vAlign w:val="top"/>
          </w:tcPr>
          <w:p w14:paraId="2D77CFFA">
            <w:pPr>
              <w:rPr>
                <w:rFonts w:ascii="Arial"/>
                <w:sz w:val="21"/>
              </w:rPr>
            </w:pPr>
          </w:p>
        </w:tc>
      </w:tr>
      <w:tr w14:paraId="00465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77D376B1">
            <w:pPr>
              <w:pStyle w:val="21"/>
              <w:spacing w:before="116"/>
              <w:ind w:left="338"/>
            </w:pPr>
            <w:r>
              <w:t>3</w:t>
            </w:r>
          </w:p>
        </w:tc>
        <w:tc>
          <w:tcPr>
            <w:tcW w:w="1268" w:type="dxa"/>
            <w:vAlign w:val="top"/>
          </w:tcPr>
          <w:p w14:paraId="00172130">
            <w:pPr>
              <w:rPr>
                <w:rFonts w:ascii="Arial"/>
                <w:sz w:val="21"/>
              </w:rPr>
            </w:pPr>
          </w:p>
        </w:tc>
        <w:tc>
          <w:tcPr>
            <w:tcW w:w="2855" w:type="dxa"/>
            <w:vAlign w:val="top"/>
          </w:tcPr>
          <w:p w14:paraId="4F3B5B9D">
            <w:pPr>
              <w:rPr>
                <w:rFonts w:ascii="Arial"/>
                <w:sz w:val="21"/>
              </w:rPr>
            </w:pPr>
          </w:p>
        </w:tc>
        <w:tc>
          <w:tcPr>
            <w:tcW w:w="2482" w:type="dxa"/>
            <w:vAlign w:val="top"/>
          </w:tcPr>
          <w:p w14:paraId="632D1ECB">
            <w:pPr>
              <w:rPr>
                <w:rFonts w:ascii="Arial"/>
                <w:sz w:val="21"/>
              </w:rPr>
            </w:pPr>
          </w:p>
        </w:tc>
        <w:tc>
          <w:tcPr>
            <w:tcW w:w="861" w:type="dxa"/>
            <w:vAlign w:val="top"/>
          </w:tcPr>
          <w:p w14:paraId="79810449">
            <w:pPr>
              <w:rPr>
                <w:rFonts w:ascii="Arial"/>
                <w:sz w:val="21"/>
              </w:rPr>
            </w:pPr>
          </w:p>
        </w:tc>
      </w:tr>
      <w:tr w14:paraId="69846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38E71A17">
            <w:pPr>
              <w:pStyle w:val="21"/>
              <w:spacing w:before="117" w:line="241" w:lineRule="auto"/>
              <w:ind w:left="333"/>
            </w:pPr>
            <w:r>
              <w:t>4</w:t>
            </w:r>
          </w:p>
        </w:tc>
        <w:tc>
          <w:tcPr>
            <w:tcW w:w="1268" w:type="dxa"/>
            <w:vAlign w:val="top"/>
          </w:tcPr>
          <w:p w14:paraId="4D7D26DA">
            <w:pPr>
              <w:rPr>
                <w:rFonts w:ascii="Arial"/>
                <w:sz w:val="21"/>
              </w:rPr>
            </w:pPr>
          </w:p>
        </w:tc>
        <w:tc>
          <w:tcPr>
            <w:tcW w:w="2855" w:type="dxa"/>
            <w:vAlign w:val="top"/>
          </w:tcPr>
          <w:p w14:paraId="409F49C1">
            <w:pPr>
              <w:rPr>
                <w:rFonts w:ascii="Arial"/>
                <w:sz w:val="21"/>
              </w:rPr>
            </w:pPr>
          </w:p>
        </w:tc>
        <w:tc>
          <w:tcPr>
            <w:tcW w:w="2482" w:type="dxa"/>
            <w:vAlign w:val="top"/>
          </w:tcPr>
          <w:p w14:paraId="487BF6BD">
            <w:pPr>
              <w:rPr>
                <w:rFonts w:ascii="Arial"/>
                <w:sz w:val="21"/>
              </w:rPr>
            </w:pPr>
          </w:p>
        </w:tc>
        <w:tc>
          <w:tcPr>
            <w:tcW w:w="861" w:type="dxa"/>
            <w:vAlign w:val="top"/>
          </w:tcPr>
          <w:p w14:paraId="08B42BC1">
            <w:pPr>
              <w:rPr>
                <w:rFonts w:ascii="Arial"/>
                <w:sz w:val="21"/>
              </w:rPr>
            </w:pPr>
          </w:p>
        </w:tc>
      </w:tr>
      <w:tr w14:paraId="58B95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74" w:type="dxa"/>
            <w:vAlign w:val="top"/>
          </w:tcPr>
          <w:p w14:paraId="1AC0472E">
            <w:pPr>
              <w:pStyle w:val="21"/>
              <w:spacing w:before="118" w:line="349" w:lineRule="exact"/>
              <w:ind w:left="289"/>
            </w:pPr>
            <w:r>
              <w:rPr>
                <w:position w:val="2"/>
              </w:rPr>
              <w:t>…</w:t>
            </w:r>
          </w:p>
        </w:tc>
        <w:tc>
          <w:tcPr>
            <w:tcW w:w="1268" w:type="dxa"/>
            <w:vAlign w:val="top"/>
          </w:tcPr>
          <w:p w14:paraId="30C875A8">
            <w:pPr>
              <w:rPr>
                <w:rFonts w:ascii="Arial"/>
                <w:sz w:val="21"/>
              </w:rPr>
            </w:pPr>
          </w:p>
        </w:tc>
        <w:tc>
          <w:tcPr>
            <w:tcW w:w="2855" w:type="dxa"/>
            <w:vAlign w:val="top"/>
          </w:tcPr>
          <w:p w14:paraId="1FADD10F">
            <w:pPr>
              <w:rPr>
                <w:rFonts w:ascii="Arial"/>
                <w:sz w:val="21"/>
              </w:rPr>
            </w:pPr>
          </w:p>
        </w:tc>
        <w:tc>
          <w:tcPr>
            <w:tcW w:w="2482" w:type="dxa"/>
            <w:vAlign w:val="top"/>
          </w:tcPr>
          <w:p w14:paraId="6DE9F55A">
            <w:pPr>
              <w:rPr>
                <w:rFonts w:ascii="Arial"/>
                <w:sz w:val="21"/>
              </w:rPr>
            </w:pPr>
          </w:p>
        </w:tc>
        <w:tc>
          <w:tcPr>
            <w:tcW w:w="861" w:type="dxa"/>
            <w:vAlign w:val="top"/>
          </w:tcPr>
          <w:p w14:paraId="3968E87E">
            <w:pPr>
              <w:rPr>
                <w:rFonts w:ascii="Arial"/>
                <w:sz w:val="21"/>
              </w:rPr>
            </w:pPr>
          </w:p>
        </w:tc>
      </w:tr>
    </w:tbl>
    <w:p w14:paraId="0CB3461C">
      <w:pPr>
        <w:pStyle w:val="6"/>
        <w:spacing w:before="116"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338AF704">
      <w:pPr>
        <w:pStyle w:val="6"/>
        <w:spacing w:before="184"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658C11D7">
      <w:pPr>
        <w:spacing w:line="220" w:lineRule="auto"/>
        <w:rPr>
          <w:sz w:val="24"/>
          <w:szCs w:val="24"/>
        </w:rPr>
        <w:sectPr>
          <w:headerReference r:id="rId25" w:type="default"/>
          <w:footerReference r:id="rId26" w:type="default"/>
          <w:pgSz w:w="11906" w:h="16839"/>
          <w:pgMar w:top="1166" w:right="1785" w:bottom="1360" w:left="1785" w:header="829" w:footer="1200" w:gutter="0"/>
          <w:pgNumType w:fmt="decimal"/>
          <w:cols w:space="720" w:num="1"/>
        </w:sectPr>
      </w:pPr>
    </w:p>
    <w:p w14:paraId="55E73809">
      <w:pPr>
        <w:spacing w:line="367" w:lineRule="auto"/>
        <w:rPr>
          <w:rFonts w:ascii="Arial"/>
          <w:sz w:val="21"/>
        </w:rPr>
      </w:pPr>
    </w:p>
    <w:p w14:paraId="5EB3C7F4">
      <w:pPr>
        <w:pStyle w:val="6"/>
        <w:spacing w:before="78" w:line="220" w:lineRule="auto"/>
        <w:ind w:left="505"/>
        <w:outlineLvl w:val="1"/>
        <w:rPr>
          <w:rFonts w:hint="eastAsia"/>
          <w:b/>
          <w:bCs/>
          <w:spacing w:val="-4"/>
          <w:sz w:val="24"/>
          <w:szCs w:val="24"/>
        </w:rPr>
      </w:pPr>
      <w:bookmarkStart w:id="69" w:name="_Toc5365"/>
      <w:r>
        <w:rPr>
          <w:rFonts w:hint="eastAsia"/>
          <w:b/>
          <w:bCs/>
          <w:spacing w:val="-4"/>
          <w:sz w:val="24"/>
          <w:szCs w:val="24"/>
          <w:lang w:val="en-US" w:eastAsia="zh-CN"/>
        </w:rPr>
        <w:t>七</w:t>
      </w:r>
      <w:r>
        <w:rPr>
          <w:b/>
          <w:bCs/>
          <w:spacing w:val="-4"/>
          <w:sz w:val="24"/>
          <w:szCs w:val="24"/>
        </w:rPr>
        <w:t>、</w:t>
      </w:r>
      <w:bookmarkEnd w:id="69"/>
      <w:r>
        <w:rPr>
          <w:rFonts w:hint="eastAsia"/>
          <w:b/>
          <w:bCs/>
          <w:spacing w:val="-4"/>
          <w:sz w:val="24"/>
          <w:szCs w:val="24"/>
        </w:rPr>
        <w:t>（一）中小企业声明函（货物）</w:t>
      </w:r>
    </w:p>
    <w:p w14:paraId="16D235E7">
      <w:pPr>
        <w:spacing w:line="440" w:lineRule="exact"/>
        <w:jc w:val="center"/>
        <w:rPr>
          <w:rFonts w:ascii="宋体" w:hAnsi="宋体"/>
          <w:b/>
          <w:sz w:val="28"/>
          <w:szCs w:val="28"/>
        </w:rPr>
      </w:pPr>
    </w:p>
    <w:p w14:paraId="69A8C2A7">
      <w:pPr>
        <w:spacing w:line="440" w:lineRule="exact"/>
        <w:ind w:firstLine="560" w:firstLineChars="200"/>
        <w:jc w:val="left"/>
        <w:rPr>
          <w:rFonts w:hint="eastAsia" w:ascii="宋体" w:hAnsi="宋体"/>
          <w:sz w:val="28"/>
          <w:szCs w:val="28"/>
        </w:rPr>
      </w:pPr>
      <w:r>
        <w:rPr>
          <w:rFonts w:hint="eastAsia" w:ascii="宋体" w:hAnsi="宋体"/>
          <w:sz w:val="28"/>
          <w:szCs w:val="28"/>
        </w:rPr>
        <w:t>本公司郑重声明，根据《政府采购促进中小企业发展管理办法》（财库﹝2020﹞46号）的规定，本公司参加</w:t>
      </w:r>
      <w:r>
        <w:rPr>
          <w:rFonts w:hint="eastAsia" w:ascii="宋体" w:hAnsi="宋体"/>
          <w:sz w:val="28"/>
          <w:szCs w:val="28"/>
          <w:u w:val="single"/>
        </w:rPr>
        <w:t>（单位名称）</w:t>
      </w:r>
      <w:r>
        <w:rPr>
          <w:rFonts w:hint="eastAsia" w:ascii="宋体" w:hAnsi="宋体"/>
          <w:sz w:val="28"/>
          <w:szCs w:val="28"/>
        </w:rPr>
        <w:t>的</w:t>
      </w:r>
      <w:r>
        <w:rPr>
          <w:rFonts w:hint="eastAsia" w:ascii="宋体" w:hAnsi="宋体"/>
          <w:sz w:val="28"/>
          <w:szCs w:val="28"/>
          <w:u w:val="single"/>
        </w:rPr>
        <w:t>（项目名称）</w:t>
      </w:r>
      <w:r>
        <w:rPr>
          <w:rFonts w:hint="eastAsia" w:ascii="宋体" w:hAnsi="宋体"/>
          <w:sz w:val="28"/>
          <w:szCs w:val="28"/>
        </w:rPr>
        <w:t>采购活动，提供的货物全部由符合政策要求的中小企业制造。相关企业（含联合体中的中小企业、签订分包意向协议的中小企业）的具体情况如下：</w:t>
      </w:r>
    </w:p>
    <w:p w14:paraId="79270B35">
      <w:pPr>
        <w:numPr>
          <w:ilvl w:val="0"/>
          <w:numId w:val="3"/>
        </w:numPr>
        <w:spacing w:line="440" w:lineRule="exact"/>
        <w:ind w:firstLine="560" w:firstLineChars="200"/>
        <w:jc w:val="left"/>
        <w:rPr>
          <w:rFonts w:hint="eastAsia" w:ascii="宋体" w:hAnsi="宋体"/>
          <w:sz w:val="28"/>
          <w:szCs w:val="28"/>
          <w:u w:val="single"/>
        </w:rPr>
      </w:pPr>
      <w:r>
        <w:rPr>
          <w:rFonts w:hint="eastAsia" w:ascii="宋体" w:hAnsi="宋体"/>
          <w:sz w:val="28"/>
          <w:szCs w:val="28"/>
          <w:u w:val="single"/>
        </w:rPr>
        <w:t>（标的名称）</w:t>
      </w:r>
      <w:r>
        <w:rPr>
          <w:rFonts w:hint="eastAsia" w:ascii="宋体" w:hAnsi="宋体"/>
          <w:sz w:val="28"/>
          <w:szCs w:val="28"/>
        </w:rPr>
        <w:t>，属于</w:t>
      </w:r>
      <w:r>
        <w:rPr>
          <w:rFonts w:hint="eastAsia" w:ascii="宋体" w:hAnsi="宋体"/>
          <w:sz w:val="28"/>
          <w:szCs w:val="28"/>
          <w:u w:val="single"/>
        </w:rPr>
        <w:t>（采购文件中明确的所属行业）行业</w:t>
      </w:r>
      <w:r>
        <w:rPr>
          <w:rFonts w:hint="eastAsia" w:ascii="宋体" w:hAnsi="宋体"/>
          <w:sz w:val="28"/>
          <w:szCs w:val="28"/>
        </w:rPr>
        <w:t>；制造商为</w:t>
      </w:r>
      <w:r>
        <w:rPr>
          <w:rFonts w:hint="eastAsia" w:ascii="宋体" w:hAnsi="宋体"/>
          <w:sz w:val="28"/>
          <w:szCs w:val="28"/>
          <w:u w:val="single"/>
        </w:rPr>
        <w:t>（企业名称）</w:t>
      </w:r>
      <w:r>
        <w:rPr>
          <w:rFonts w:hint="eastAsia" w:ascii="宋体" w:hAnsi="宋体"/>
          <w:sz w:val="28"/>
          <w:szCs w:val="28"/>
        </w:rPr>
        <w:t>，从业人员</w:t>
      </w:r>
      <w:r>
        <w:rPr>
          <w:rFonts w:hint="eastAsia" w:ascii="宋体" w:hAnsi="宋体"/>
          <w:sz w:val="28"/>
          <w:szCs w:val="28"/>
          <w:u w:val="single"/>
        </w:rPr>
        <w:t xml:space="preserve">   </w:t>
      </w:r>
      <w:r>
        <w:rPr>
          <w:rFonts w:hint="eastAsia" w:ascii="宋体" w:hAnsi="宋体"/>
          <w:sz w:val="28"/>
          <w:szCs w:val="28"/>
        </w:rPr>
        <w:t>人，营业收入为</w:t>
      </w:r>
      <w:r>
        <w:rPr>
          <w:rFonts w:hint="eastAsia" w:ascii="宋体" w:hAnsi="宋体"/>
          <w:sz w:val="28"/>
          <w:szCs w:val="28"/>
          <w:u w:val="single"/>
        </w:rPr>
        <w:t xml:space="preserve">    </w:t>
      </w:r>
      <w:r>
        <w:rPr>
          <w:rFonts w:hint="eastAsia" w:ascii="宋体" w:hAnsi="宋体"/>
          <w:sz w:val="28"/>
          <w:szCs w:val="28"/>
        </w:rPr>
        <w:t>万元，资产总额为</w:t>
      </w:r>
      <w:r>
        <w:rPr>
          <w:rFonts w:hint="eastAsia" w:ascii="宋体" w:hAnsi="宋体"/>
          <w:sz w:val="28"/>
          <w:szCs w:val="28"/>
          <w:u w:val="single"/>
        </w:rPr>
        <w:t xml:space="preserve">   </w:t>
      </w:r>
      <w:r>
        <w:rPr>
          <w:rFonts w:hint="eastAsia" w:ascii="宋体" w:hAnsi="宋体"/>
          <w:sz w:val="28"/>
          <w:szCs w:val="28"/>
        </w:rPr>
        <w:t>万元，属于</w:t>
      </w:r>
      <w:r>
        <w:rPr>
          <w:rFonts w:hint="eastAsia" w:ascii="宋体" w:hAnsi="宋体"/>
          <w:sz w:val="28"/>
          <w:szCs w:val="28"/>
          <w:u w:val="single"/>
        </w:rPr>
        <w:t>（中型企业、小型企业、微型企业）；</w:t>
      </w:r>
    </w:p>
    <w:p w14:paraId="534A28D4">
      <w:pPr>
        <w:spacing w:line="440" w:lineRule="exact"/>
        <w:ind w:firstLine="560" w:firstLineChars="200"/>
        <w:jc w:val="left"/>
        <w:rPr>
          <w:rFonts w:hint="eastAsia" w:ascii="宋体" w:hAnsi="宋体"/>
          <w:sz w:val="28"/>
          <w:szCs w:val="28"/>
        </w:rPr>
      </w:pPr>
      <w:r>
        <w:rPr>
          <w:rFonts w:hint="eastAsia" w:ascii="宋体" w:hAnsi="宋体"/>
          <w:sz w:val="28"/>
          <w:szCs w:val="28"/>
        </w:rPr>
        <w:t>2.</w:t>
      </w:r>
      <w:r>
        <w:rPr>
          <w:rFonts w:hint="eastAsia" w:ascii="宋体" w:hAnsi="宋体"/>
          <w:sz w:val="28"/>
          <w:szCs w:val="28"/>
          <w:u w:val="single"/>
        </w:rPr>
        <w:t>（标的名称）</w:t>
      </w:r>
      <w:r>
        <w:rPr>
          <w:rFonts w:hint="eastAsia" w:ascii="宋体" w:hAnsi="宋体"/>
          <w:sz w:val="28"/>
          <w:szCs w:val="28"/>
        </w:rPr>
        <w:t>，属于</w:t>
      </w:r>
      <w:r>
        <w:rPr>
          <w:rFonts w:hint="eastAsia" w:ascii="宋体" w:hAnsi="宋体"/>
          <w:sz w:val="28"/>
          <w:szCs w:val="28"/>
          <w:u w:val="single"/>
        </w:rPr>
        <w:t>（采购文件中明确的所属行业）行业</w:t>
      </w:r>
      <w:r>
        <w:rPr>
          <w:rFonts w:hint="eastAsia" w:ascii="宋体" w:hAnsi="宋体"/>
          <w:sz w:val="28"/>
          <w:szCs w:val="28"/>
        </w:rPr>
        <w:t>；制造商为</w:t>
      </w:r>
      <w:r>
        <w:rPr>
          <w:rFonts w:hint="eastAsia" w:ascii="宋体" w:hAnsi="宋体"/>
          <w:sz w:val="28"/>
          <w:szCs w:val="28"/>
          <w:u w:val="single"/>
        </w:rPr>
        <w:t>（企业名称）</w:t>
      </w:r>
      <w:r>
        <w:rPr>
          <w:rFonts w:hint="eastAsia" w:ascii="宋体" w:hAnsi="宋体"/>
          <w:sz w:val="28"/>
          <w:szCs w:val="28"/>
        </w:rPr>
        <w:t>，从业人员</w:t>
      </w:r>
      <w:r>
        <w:rPr>
          <w:rFonts w:hint="eastAsia" w:ascii="宋体" w:hAnsi="宋体"/>
          <w:sz w:val="28"/>
          <w:szCs w:val="28"/>
          <w:u w:val="single"/>
        </w:rPr>
        <w:t xml:space="preserve">   </w:t>
      </w:r>
      <w:r>
        <w:rPr>
          <w:rFonts w:hint="eastAsia" w:ascii="宋体" w:hAnsi="宋体"/>
          <w:sz w:val="28"/>
          <w:szCs w:val="28"/>
        </w:rPr>
        <w:t>人，营业收入为</w:t>
      </w:r>
      <w:r>
        <w:rPr>
          <w:rFonts w:hint="eastAsia" w:ascii="宋体" w:hAnsi="宋体"/>
          <w:sz w:val="28"/>
          <w:szCs w:val="28"/>
          <w:u w:val="single"/>
        </w:rPr>
        <w:t xml:space="preserve">    </w:t>
      </w:r>
      <w:r>
        <w:rPr>
          <w:rFonts w:hint="eastAsia" w:ascii="宋体" w:hAnsi="宋体"/>
          <w:sz w:val="28"/>
          <w:szCs w:val="28"/>
        </w:rPr>
        <w:t>万元，资产总额为</w:t>
      </w:r>
      <w:r>
        <w:rPr>
          <w:rFonts w:hint="eastAsia" w:ascii="宋体" w:hAnsi="宋体"/>
          <w:sz w:val="28"/>
          <w:szCs w:val="28"/>
          <w:u w:val="single"/>
        </w:rPr>
        <w:t xml:space="preserve">    </w:t>
      </w:r>
      <w:r>
        <w:rPr>
          <w:rFonts w:hint="eastAsia" w:ascii="宋体" w:hAnsi="宋体"/>
          <w:sz w:val="28"/>
          <w:szCs w:val="28"/>
        </w:rPr>
        <w:t>万元，属于</w:t>
      </w:r>
      <w:r>
        <w:rPr>
          <w:rFonts w:hint="eastAsia" w:ascii="宋体" w:hAnsi="宋体"/>
          <w:sz w:val="28"/>
          <w:szCs w:val="28"/>
          <w:u w:val="single"/>
        </w:rPr>
        <w:t>（中型企业、小型企业、微型企业）</w:t>
      </w:r>
      <w:r>
        <w:rPr>
          <w:rFonts w:hint="eastAsia" w:ascii="宋体" w:hAnsi="宋体"/>
          <w:sz w:val="28"/>
          <w:szCs w:val="28"/>
        </w:rPr>
        <w:t>；</w:t>
      </w:r>
    </w:p>
    <w:p w14:paraId="03B39D35">
      <w:pPr>
        <w:spacing w:line="440" w:lineRule="exact"/>
        <w:ind w:firstLine="560" w:firstLineChars="200"/>
        <w:jc w:val="left"/>
        <w:rPr>
          <w:rFonts w:hint="eastAsia" w:ascii="宋体" w:hAnsi="宋体"/>
          <w:sz w:val="28"/>
          <w:szCs w:val="28"/>
        </w:rPr>
      </w:pPr>
      <w:r>
        <w:rPr>
          <w:rFonts w:hint="eastAsia" w:ascii="宋体" w:hAnsi="宋体"/>
          <w:sz w:val="28"/>
          <w:szCs w:val="28"/>
        </w:rPr>
        <w:t>……</w:t>
      </w:r>
    </w:p>
    <w:p w14:paraId="2FF28988">
      <w:pPr>
        <w:spacing w:line="440" w:lineRule="exact"/>
        <w:ind w:firstLine="560" w:firstLineChars="200"/>
        <w:jc w:val="left"/>
        <w:rPr>
          <w:rFonts w:hint="eastAsia" w:ascii="宋体" w:hAnsi="宋体"/>
          <w:sz w:val="28"/>
          <w:szCs w:val="28"/>
        </w:rPr>
      </w:pPr>
      <w:r>
        <w:rPr>
          <w:rFonts w:hint="eastAsia" w:ascii="宋体" w:hAnsi="宋体"/>
          <w:sz w:val="28"/>
          <w:szCs w:val="28"/>
        </w:rPr>
        <w:t>以上企业，不属于大企业的分支机构，不存在控股股东为大企业的情形，也不存在与大企业的负责人为同一人的情形。</w:t>
      </w:r>
    </w:p>
    <w:p w14:paraId="0C97656B">
      <w:pPr>
        <w:spacing w:line="440" w:lineRule="exact"/>
        <w:ind w:firstLine="560" w:firstLineChars="200"/>
        <w:jc w:val="left"/>
        <w:rPr>
          <w:rFonts w:hint="eastAsia" w:ascii="宋体" w:hAnsi="宋体"/>
          <w:sz w:val="28"/>
          <w:szCs w:val="28"/>
        </w:rPr>
      </w:pPr>
      <w:r>
        <w:rPr>
          <w:rFonts w:hint="eastAsia" w:ascii="宋体" w:hAnsi="宋体"/>
          <w:sz w:val="28"/>
          <w:szCs w:val="28"/>
        </w:rPr>
        <w:t>本企业对上述声明内容的真实性负责。如有虚假，将依法承担相应责任。</w:t>
      </w:r>
    </w:p>
    <w:p w14:paraId="75D9C28A">
      <w:pPr>
        <w:spacing w:line="440" w:lineRule="exact"/>
        <w:ind w:firstLine="4760" w:firstLineChars="1700"/>
        <w:rPr>
          <w:rFonts w:hint="eastAsia" w:ascii="宋体" w:hAnsi="宋体"/>
          <w:sz w:val="28"/>
          <w:szCs w:val="28"/>
        </w:rPr>
      </w:pPr>
    </w:p>
    <w:p w14:paraId="1BBCE2BC">
      <w:pPr>
        <w:spacing w:line="440" w:lineRule="exact"/>
        <w:ind w:firstLine="4760" w:firstLineChars="1700"/>
        <w:rPr>
          <w:rFonts w:hint="eastAsia" w:ascii="宋体" w:hAnsi="宋体"/>
          <w:sz w:val="28"/>
          <w:szCs w:val="28"/>
        </w:rPr>
      </w:pPr>
    </w:p>
    <w:p w14:paraId="5EF61323">
      <w:pPr>
        <w:spacing w:line="440" w:lineRule="exact"/>
        <w:ind w:firstLine="4760" w:firstLineChars="1700"/>
        <w:rPr>
          <w:rFonts w:hint="eastAsia" w:ascii="宋体" w:hAnsi="宋体"/>
          <w:sz w:val="28"/>
          <w:szCs w:val="28"/>
        </w:rPr>
      </w:pPr>
      <w:r>
        <w:rPr>
          <w:rFonts w:hint="eastAsia" w:ascii="宋体" w:hAnsi="宋体"/>
          <w:sz w:val="28"/>
          <w:szCs w:val="28"/>
        </w:rPr>
        <w:t xml:space="preserve">企业名称（盖章）： </w:t>
      </w:r>
    </w:p>
    <w:p w14:paraId="157902CC">
      <w:pPr>
        <w:spacing w:line="440" w:lineRule="exact"/>
        <w:ind w:firstLine="4760" w:firstLineChars="1700"/>
        <w:rPr>
          <w:rFonts w:hint="eastAsia" w:ascii="宋体" w:hAnsi="宋体"/>
          <w:sz w:val="28"/>
          <w:szCs w:val="28"/>
        </w:rPr>
      </w:pPr>
      <w:r>
        <w:rPr>
          <w:rFonts w:hint="eastAsia" w:ascii="宋体" w:hAnsi="宋体"/>
          <w:sz w:val="28"/>
          <w:szCs w:val="28"/>
        </w:rPr>
        <w:t>日</w:t>
      </w:r>
      <w:r>
        <w:rPr>
          <w:rFonts w:hint="eastAsia" w:ascii="宋体" w:hAnsi="宋体" w:eastAsia="宋体"/>
          <w:sz w:val="28"/>
          <w:szCs w:val="28"/>
          <w:lang w:val="en-US" w:eastAsia="zh-CN"/>
        </w:rPr>
        <w:t xml:space="preserve">   </w:t>
      </w:r>
      <w:r>
        <w:rPr>
          <w:rFonts w:hint="eastAsia" w:ascii="宋体" w:hAnsi="宋体"/>
          <w:sz w:val="28"/>
          <w:szCs w:val="28"/>
        </w:rPr>
        <w:t xml:space="preserve"> 期：</w:t>
      </w:r>
    </w:p>
    <w:p w14:paraId="554DE7F0">
      <w:pPr>
        <w:pStyle w:val="14"/>
        <w:ind w:firstLine="560"/>
        <w:rPr>
          <w:rFonts w:hint="eastAsia" w:ascii="宋体" w:hAnsi="宋体"/>
          <w:sz w:val="28"/>
          <w:szCs w:val="28"/>
        </w:rPr>
      </w:pPr>
    </w:p>
    <w:p w14:paraId="2FC30962">
      <w:pPr>
        <w:rPr>
          <w:rFonts w:hint="eastAsia" w:ascii="宋体" w:hAnsi="宋体"/>
          <w:sz w:val="28"/>
          <w:szCs w:val="28"/>
        </w:rPr>
      </w:pPr>
    </w:p>
    <w:p w14:paraId="5098001A">
      <w:pPr>
        <w:rPr>
          <w:rFonts w:hint="eastAsia"/>
        </w:rPr>
      </w:pPr>
    </w:p>
    <w:p w14:paraId="31718E5E">
      <w:pPr>
        <w:spacing w:line="376" w:lineRule="exact"/>
        <w:ind w:firstLine="480"/>
        <w:rPr>
          <w:rFonts w:hint="eastAsia" w:ascii="宋体" w:hAnsi="宋体"/>
          <w:sz w:val="22"/>
          <w:szCs w:val="28"/>
        </w:rPr>
      </w:pPr>
    </w:p>
    <w:p w14:paraId="3FC0AD9B">
      <w:pPr>
        <w:spacing w:line="376" w:lineRule="exact"/>
        <w:ind w:firstLine="480"/>
        <w:rPr>
          <w:rFonts w:hint="eastAsia" w:ascii="宋体" w:hAnsi="宋体"/>
          <w:sz w:val="22"/>
          <w:szCs w:val="28"/>
        </w:rPr>
      </w:pPr>
    </w:p>
    <w:p w14:paraId="33084F80">
      <w:pPr>
        <w:spacing w:line="376" w:lineRule="exact"/>
        <w:ind w:firstLine="480"/>
        <w:rPr>
          <w:rFonts w:hint="eastAsia" w:ascii="宋体" w:hAnsi="宋体"/>
          <w:sz w:val="22"/>
          <w:szCs w:val="28"/>
        </w:rPr>
      </w:pPr>
    </w:p>
    <w:p w14:paraId="01CB3E94">
      <w:pPr>
        <w:spacing w:line="376" w:lineRule="exact"/>
        <w:ind w:firstLine="480"/>
        <w:rPr>
          <w:rFonts w:hint="eastAsia" w:ascii="宋体" w:hAnsi="宋体"/>
          <w:sz w:val="22"/>
          <w:szCs w:val="28"/>
        </w:rPr>
      </w:pPr>
    </w:p>
    <w:p w14:paraId="5FA67DA1">
      <w:pPr>
        <w:spacing w:line="376" w:lineRule="exact"/>
        <w:ind w:firstLine="480"/>
        <w:rPr>
          <w:rFonts w:hint="eastAsia"/>
        </w:rPr>
      </w:pPr>
      <w:r>
        <w:rPr>
          <w:rFonts w:hint="eastAsia" w:ascii="宋体" w:hAnsi="宋体"/>
          <w:sz w:val="28"/>
          <w:szCs w:val="28"/>
        </w:rPr>
        <w:t>注：</w:t>
      </w:r>
      <w:r>
        <w:rPr>
          <w:rFonts w:hint="eastAsia" w:ascii="Times New Roman" w:hAnsi="Times New Roman"/>
          <w:sz w:val="28"/>
          <w:szCs w:val="28"/>
        </w:rPr>
        <w:t>从业人员、营业收入、资产总额填报上一年度数据，无上一年度数据的新成立企业可不填报。</w:t>
      </w:r>
    </w:p>
    <w:p w14:paraId="5FE10548">
      <w:pPr>
        <w:rPr>
          <w:rFonts w:hint="eastAsia"/>
        </w:rPr>
      </w:pPr>
      <w:r>
        <w:rPr>
          <w:rFonts w:hint="eastAsia" w:ascii="Times New Roman" w:hAnsi="Times New Roman"/>
          <w:sz w:val="22"/>
          <w:szCs w:val="22"/>
        </w:rPr>
        <w:br w:type="page"/>
      </w:r>
    </w:p>
    <w:p w14:paraId="0AE54540">
      <w:pPr>
        <w:rPr>
          <w:rFonts w:ascii="Arial"/>
          <w:sz w:val="21"/>
        </w:rPr>
      </w:pPr>
    </w:p>
    <w:p w14:paraId="27B5F80F">
      <w:pPr>
        <w:pStyle w:val="6"/>
        <w:spacing w:before="78" w:line="219" w:lineRule="auto"/>
        <w:ind w:firstLine="470" w:firstLineChars="200"/>
        <w:outlineLvl w:val="1"/>
        <w:rPr>
          <w:sz w:val="24"/>
          <w:szCs w:val="24"/>
        </w:rPr>
      </w:pPr>
      <w:bookmarkStart w:id="70" w:name="_Toc31333"/>
      <w:r>
        <w:rPr>
          <w:rFonts w:hint="eastAsia"/>
          <w:b/>
          <w:bCs/>
          <w:spacing w:val="-3"/>
          <w:sz w:val="24"/>
          <w:szCs w:val="24"/>
          <w:lang w:val="en-US" w:eastAsia="zh-CN"/>
        </w:rPr>
        <w:t>八</w:t>
      </w:r>
      <w:r>
        <w:rPr>
          <w:b/>
          <w:bCs/>
          <w:spacing w:val="-3"/>
          <w:sz w:val="24"/>
          <w:szCs w:val="24"/>
        </w:rPr>
        <w:t>、残疾人福利性单位声明函</w:t>
      </w:r>
      <w:bookmarkEnd w:id="70"/>
    </w:p>
    <w:p w14:paraId="5D7F76EB">
      <w:pPr>
        <w:pStyle w:val="6"/>
        <w:spacing w:before="242" w:line="212" w:lineRule="auto"/>
        <w:ind w:left="659"/>
        <w:outlineLvl w:val="9"/>
        <w:rPr>
          <w:sz w:val="25"/>
          <w:szCs w:val="25"/>
        </w:rPr>
      </w:pPr>
      <w:r>
        <w:rPr>
          <w:i/>
          <w:iCs/>
          <w:color w:val="FF0000"/>
          <w:spacing w:val="-9"/>
          <w:sz w:val="25"/>
          <w:szCs w:val="25"/>
        </w:rPr>
        <w:t>（非残疾人福利性单位谈判，请删去“残疾人</w:t>
      </w:r>
      <w:r>
        <w:rPr>
          <w:i/>
          <w:iCs/>
          <w:color w:val="FF0000"/>
          <w:spacing w:val="-10"/>
          <w:sz w:val="25"/>
          <w:szCs w:val="25"/>
        </w:rPr>
        <w:t>福利性单位声明函”）</w:t>
      </w:r>
    </w:p>
    <w:p w14:paraId="51921B81">
      <w:pPr>
        <w:spacing w:line="343" w:lineRule="auto"/>
        <w:rPr>
          <w:rFonts w:ascii="Arial"/>
          <w:sz w:val="21"/>
        </w:rPr>
      </w:pPr>
    </w:p>
    <w:p w14:paraId="4011D854">
      <w:pPr>
        <w:spacing w:line="343" w:lineRule="auto"/>
        <w:rPr>
          <w:rFonts w:ascii="Arial"/>
          <w:sz w:val="21"/>
        </w:rPr>
      </w:pPr>
    </w:p>
    <w:p w14:paraId="79934D05">
      <w:pPr>
        <w:pStyle w:val="6"/>
        <w:spacing w:before="78" w:line="360" w:lineRule="auto"/>
        <w:ind w:left="22" w:right="13" w:firstLine="436"/>
        <w:jc w:val="both"/>
        <w:rPr>
          <w:sz w:val="24"/>
          <w:szCs w:val="24"/>
        </w:rPr>
      </w:pPr>
      <w:r>
        <w:rPr>
          <w:spacing w:val="9"/>
          <w:sz w:val="24"/>
          <w:szCs w:val="24"/>
        </w:rPr>
        <w:t>本单位郑重声明，根据《财政部</w:t>
      </w:r>
      <w:r>
        <w:rPr>
          <w:spacing w:val="75"/>
          <w:sz w:val="24"/>
          <w:szCs w:val="24"/>
        </w:rPr>
        <w:t xml:space="preserve"> </w:t>
      </w:r>
      <w:r>
        <w:rPr>
          <w:spacing w:val="9"/>
          <w:sz w:val="24"/>
          <w:szCs w:val="24"/>
        </w:rPr>
        <w:t>民政部</w:t>
      </w:r>
      <w:r>
        <w:rPr>
          <w:spacing w:val="61"/>
          <w:sz w:val="24"/>
          <w:szCs w:val="24"/>
        </w:rPr>
        <w:t xml:space="preserve"> </w:t>
      </w:r>
      <w:r>
        <w:rPr>
          <w:spacing w:val="9"/>
          <w:sz w:val="24"/>
          <w:szCs w:val="24"/>
        </w:rPr>
        <w:t>中国残疾人联合会关于促进残</w:t>
      </w:r>
      <w:r>
        <w:rPr>
          <w:spacing w:val="3"/>
          <w:sz w:val="24"/>
          <w:szCs w:val="24"/>
        </w:rPr>
        <w:t>疾人就业政府采购政策的通知》（财库〔2017〕141号）的规定，本单位为符</w:t>
      </w:r>
      <w:r>
        <w:rPr>
          <w:spacing w:val="6"/>
          <w:sz w:val="24"/>
          <w:szCs w:val="24"/>
        </w:rPr>
        <w:t>合条件的残疾人福利性单位，且本单位参加</w:t>
      </w:r>
      <w:r>
        <w:rPr>
          <w:spacing w:val="12"/>
          <w:sz w:val="24"/>
          <w:szCs w:val="24"/>
          <w:u w:val="single" w:color="auto"/>
        </w:rPr>
        <w:t xml:space="preserve">      </w:t>
      </w:r>
      <w:r>
        <w:rPr>
          <w:spacing w:val="6"/>
          <w:sz w:val="24"/>
          <w:szCs w:val="24"/>
        </w:rPr>
        <w:t>单位的</w:t>
      </w:r>
      <w:r>
        <w:rPr>
          <w:spacing w:val="12"/>
          <w:sz w:val="24"/>
          <w:szCs w:val="24"/>
          <w:u w:val="single" w:color="auto"/>
        </w:rPr>
        <w:t xml:space="preserve">      </w:t>
      </w:r>
      <w:r>
        <w:rPr>
          <w:spacing w:val="6"/>
          <w:sz w:val="24"/>
          <w:szCs w:val="24"/>
        </w:rPr>
        <w:t>项目采购活</w:t>
      </w:r>
      <w:r>
        <w:rPr>
          <w:spacing w:val="10"/>
          <w:sz w:val="24"/>
          <w:szCs w:val="24"/>
        </w:rPr>
        <w:t>动提供本单位制造的货物（由本单位承担工程/提供服务</w:t>
      </w:r>
      <w:r>
        <w:rPr>
          <w:spacing w:val="-38"/>
          <w:sz w:val="24"/>
          <w:szCs w:val="24"/>
        </w:rPr>
        <w:t>），</w:t>
      </w:r>
      <w:r>
        <w:rPr>
          <w:spacing w:val="10"/>
          <w:sz w:val="24"/>
          <w:szCs w:val="24"/>
        </w:rPr>
        <w:t>或者提供其他残</w:t>
      </w:r>
      <w:r>
        <w:rPr>
          <w:spacing w:val="11"/>
          <w:sz w:val="24"/>
          <w:szCs w:val="24"/>
        </w:rPr>
        <w:t>疾人福利性单位制造的货物（不包括使用非残疾人福利性单位注册商标的货</w:t>
      </w:r>
      <w:r>
        <w:rPr>
          <w:spacing w:val="-27"/>
          <w:sz w:val="24"/>
          <w:szCs w:val="24"/>
        </w:rPr>
        <w:t>物）。</w:t>
      </w:r>
    </w:p>
    <w:p w14:paraId="6AEC9235">
      <w:pPr>
        <w:pStyle w:val="6"/>
        <w:spacing w:line="218" w:lineRule="auto"/>
        <w:ind w:left="458"/>
        <w:rPr>
          <w:sz w:val="24"/>
          <w:szCs w:val="24"/>
        </w:rPr>
      </w:pPr>
      <w:r>
        <w:rPr>
          <w:spacing w:val="11"/>
          <w:sz w:val="24"/>
          <w:szCs w:val="24"/>
        </w:rPr>
        <w:t>本单位对上述声明的真实性负责。如有虚假，将依法承</w:t>
      </w:r>
      <w:r>
        <w:rPr>
          <w:spacing w:val="10"/>
          <w:sz w:val="24"/>
          <w:szCs w:val="24"/>
        </w:rPr>
        <w:t>担相应责任。</w:t>
      </w:r>
    </w:p>
    <w:p w14:paraId="2D219C84">
      <w:pPr>
        <w:spacing w:line="241" w:lineRule="auto"/>
        <w:rPr>
          <w:rFonts w:ascii="Arial"/>
          <w:sz w:val="21"/>
        </w:rPr>
      </w:pPr>
    </w:p>
    <w:p w14:paraId="6A21A1A1">
      <w:pPr>
        <w:spacing w:line="241" w:lineRule="auto"/>
        <w:rPr>
          <w:rFonts w:ascii="Arial"/>
          <w:sz w:val="21"/>
        </w:rPr>
      </w:pPr>
    </w:p>
    <w:p w14:paraId="1FCB4EB6">
      <w:pPr>
        <w:bidi w:val="0"/>
        <w:rPr>
          <w:sz w:val="24"/>
          <w:szCs w:val="24"/>
        </w:rPr>
      </w:pPr>
    </w:p>
    <w:p w14:paraId="0746CE6D">
      <w:pPr>
        <w:bidi w:val="0"/>
        <w:spacing w:line="360" w:lineRule="auto"/>
        <w:ind w:firstLine="3360" w:firstLineChars="1400"/>
        <w:rPr>
          <w:rFonts w:hint="eastAsia" w:ascii="宋体" w:hAnsi="宋体" w:eastAsia="宋体" w:cs="宋体"/>
          <w:sz w:val="24"/>
          <w:szCs w:val="24"/>
          <w:u w:val="single"/>
        </w:rPr>
      </w:pPr>
      <w:r>
        <w:rPr>
          <w:rFonts w:hint="eastAsia" w:ascii="宋体" w:hAnsi="宋体" w:eastAsia="宋体" w:cs="宋体"/>
          <w:sz w:val="24"/>
          <w:szCs w:val="24"/>
          <w:lang w:eastAsia="zh-CN"/>
        </w:rPr>
        <w:t>供应商名称（加盖公章）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8B6836E">
      <w:pPr>
        <w:bidi w:val="0"/>
        <w:spacing w:line="360" w:lineRule="auto"/>
        <w:ind w:firstLine="3360" w:firstLineChars="1400"/>
        <w:rPr>
          <w:rFonts w:hint="eastAsia" w:ascii="宋体" w:hAnsi="宋体" w:eastAsia="宋体" w:cs="宋体"/>
          <w:sz w:val="24"/>
          <w:szCs w:val="24"/>
          <w:lang w:val="en-US" w:eastAsia="zh-CN"/>
        </w:r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3BEB0104">
      <w:pPr>
        <w:bidi w:val="0"/>
        <w:spacing w:line="360" w:lineRule="auto"/>
        <w:rPr>
          <w:sz w:val="24"/>
          <w:szCs w:val="24"/>
        </w:rPr>
      </w:pPr>
    </w:p>
    <w:p w14:paraId="684DE97F">
      <w:pPr>
        <w:bidi w:val="0"/>
        <w:spacing w:line="360" w:lineRule="auto"/>
        <w:rPr>
          <w:sz w:val="24"/>
          <w:szCs w:val="24"/>
        </w:rPr>
        <w:sectPr>
          <w:headerReference r:id="rId27" w:type="default"/>
          <w:footerReference r:id="rId28" w:type="default"/>
          <w:pgSz w:w="11906" w:h="16839"/>
          <w:pgMar w:top="1166" w:right="1785" w:bottom="1362" w:left="1785" w:header="829" w:footer="1200" w:gutter="0"/>
          <w:pgNumType w:fmt="decimal"/>
          <w:cols w:space="720" w:num="1"/>
        </w:sectPr>
      </w:pPr>
    </w:p>
    <w:p w14:paraId="63F3E735">
      <w:pPr>
        <w:pStyle w:val="6"/>
        <w:spacing w:before="78" w:line="219" w:lineRule="auto"/>
        <w:ind w:firstLine="470" w:firstLineChars="200"/>
        <w:outlineLvl w:val="1"/>
        <w:rPr>
          <w:rFonts w:hint="eastAsia" w:ascii="宋体" w:hAnsi="宋体"/>
          <w:b/>
          <w:color w:val="auto"/>
          <w:sz w:val="24"/>
          <w:highlight w:val="none"/>
        </w:rPr>
      </w:pPr>
      <w:bookmarkStart w:id="71" w:name="_Toc19728"/>
      <w:r>
        <w:rPr>
          <w:rFonts w:hint="eastAsia"/>
          <w:b/>
          <w:bCs/>
          <w:spacing w:val="-3"/>
          <w:sz w:val="24"/>
          <w:szCs w:val="24"/>
          <w:lang w:val="en-US" w:eastAsia="zh-CN"/>
        </w:rPr>
        <w:t>九</w:t>
      </w:r>
      <w:r>
        <w:rPr>
          <w:b/>
          <w:bCs/>
          <w:spacing w:val="-3"/>
          <w:sz w:val="24"/>
          <w:szCs w:val="24"/>
        </w:rPr>
        <w:t>、</w:t>
      </w:r>
      <w:r>
        <w:rPr>
          <w:rFonts w:hint="eastAsia" w:ascii="宋体" w:hAnsi="宋体"/>
          <w:b/>
          <w:color w:val="auto"/>
          <w:sz w:val="24"/>
          <w:highlight w:val="none"/>
        </w:rPr>
        <w:t>监狱企业</w:t>
      </w:r>
      <w:r>
        <w:rPr>
          <w:rFonts w:hint="eastAsia"/>
          <w:b/>
          <w:color w:val="auto"/>
          <w:sz w:val="24"/>
          <w:highlight w:val="none"/>
          <w:lang w:eastAsia="zh-CN"/>
        </w:rPr>
        <w:t>的</w:t>
      </w:r>
      <w:r>
        <w:rPr>
          <w:rFonts w:hint="eastAsia" w:ascii="宋体" w:hAnsi="宋体"/>
          <w:b/>
          <w:color w:val="auto"/>
          <w:sz w:val="24"/>
          <w:highlight w:val="none"/>
        </w:rPr>
        <w:t>证明</w:t>
      </w:r>
      <w:r>
        <w:rPr>
          <w:rFonts w:hint="eastAsia"/>
          <w:b/>
          <w:bCs/>
          <w:spacing w:val="-3"/>
          <w:sz w:val="24"/>
          <w:szCs w:val="24"/>
          <w:lang w:val="en-US" w:eastAsia="zh-CN"/>
        </w:rPr>
        <w:t>文件</w:t>
      </w:r>
      <w:bookmarkEnd w:id="71"/>
    </w:p>
    <w:p w14:paraId="13D4C569">
      <w:pPr>
        <w:pStyle w:val="6"/>
        <w:spacing w:before="242" w:line="212" w:lineRule="auto"/>
        <w:ind w:left="659"/>
        <w:outlineLvl w:val="9"/>
        <w:rPr>
          <w:sz w:val="25"/>
          <w:szCs w:val="25"/>
        </w:rPr>
      </w:pPr>
      <w:bookmarkStart w:id="72" w:name="_Toc19248"/>
      <w:r>
        <w:rPr>
          <w:i/>
          <w:iCs/>
          <w:color w:val="FF0000"/>
          <w:spacing w:val="-9"/>
          <w:sz w:val="25"/>
          <w:szCs w:val="25"/>
        </w:rPr>
        <w:t>（非</w:t>
      </w:r>
      <w:r>
        <w:rPr>
          <w:rFonts w:hint="eastAsia"/>
          <w:i/>
          <w:iCs/>
          <w:color w:val="FF0000"/>
          <w:spacing w:val="-9"/>
          <w:sz w:val="25"/>
          <w:szCs w:val="25"/>
        </w:rPr>
        <w:t>监狱企业</w:t>
      </w:r>
      <w:r>
        <w:rPr>
          <w:i/>
          <w:iCs/>
          <w:color w:val="FF0000"/>
          <w:spacing w:val="-9"/>
          <w:sz w:val="25"/>
          <w:szCs w:val="25"/>
        </w:rPr>
        <w:t>谈判，请删去“</w:t>
      </w:r>
      <w:r>
        <w:rPr>
          <w:rFonts w:hint="eastAsia"/>
          <w:i/>
          <w:iCs/>
          <w:color w:val="FF0000"/>
          <w:spacing w:val="-9"/>
          <w:sz w:val="25"/>
          <w:szCs w:val="25"/>
        </w:rPr>
        <w:t>监狱企业</w:t>
      </w:r>
      <w:r>
        <w:rPr>
          <w:rFonts w:hint="eastAsia"/>
          <w:i/>
          <w:iCs/>
          <w:color w:val="FF0000"/>
          <w:spacing w:val="-9"/>
          <w:sz w:val="25"/>
          <w:szCs w:val="25"/>
          <w:lang w:eastAsia="zh-CN"/>
        </w:rPr>
        <w:t>的</w:t>
      </w:r>
      <w:r>
        <w:rPr>
          <w:rFonts w:hint="eastAsia"/>
          <w:i/>
          <w:iCs/>
          <w:color w:val="FF0000"/>
          <w:spacing w:val="-9"/>
          <w:sz w:val="25"/>
          <w:szCs w:val="25"/>
        </w:rPr>
        <w:t>证明文件</w:t>
      </w:r>
      <w:r>
        <w:rPr>
          <w:i/>
          <w:iCs/>
          <w:color w:val="FF0000"/>
          <w:spacing w:val="-10"/>
          <w:sz w:val="25"/>
          <w:szCs w:val="25"/>
        </w:rPr>
        <w:t>”）</w:t>
      </w:r>
    </w:p>
    <w:p w14:paraId="58B058BC">
      <w:pPr>
        <w:spacing w:line="360" w:lineRule="auto"/>
        <w:ind w:firstLine="420" w:firstLineChars="200"/>
        <w:jc w:val="left"/>
        <w:outlineLvl w:val="9"/>
        <w:rPr>
          <w:rFonts w:hint="eastAsia" w:ascii="宋体" w:hAnsi="宋体"/>
          <w:szCs w:val="21"/>
          <w:highlight w:val="none"/>
        </w:rPr>
      </w:pPr>
    </w:p>
    <w:p w14:paraId="38984C3F">
      <w:pPr>
        <w:pStyle w:val="6"/>
        <w:spacing w:before="90" w:line="360" w:lineRule="auto"/>
        <w:ind w:left="27" w:right="105" w:firstLine="457"/>
        <w:rPr>
          <w:rFonts w:hint="eastAsia"/>
          <w:spacing w:val="-1"/>
          <w:sz w:val="24"/>
          <w:szCs w:val="24"/>
          <w:lang w:val="en-US" w:eastAsia="en-US"/>
        </w:rPr>
      </w:pPr>
      <w:bookmarkStart w:id="73" w:name="_Toc27587"/>
      <w:r>
        <w:rPr>
          <w:rFonts w:hint="eastAsia"/>
          <w:spacing w:val="-1"/>
          <w:sz w:val="24"/>
          <w:szCs w:val="24"/>
          <w:lang w:val="en-US" w:eastAsia="en-US"/>
        </w:rPr>
        <w:t>监狱企业参加政府采购活动时，应当提供由省级以上监狱管理局、戒毒管理局（含新疆生产建设兵团）出具的属于监狱企业的证明文件。</w:t>
      </w:r>
      <w:bookmarkEnd w:id="72"/>
      <w:bookmarkEnd w:id="73"/>
    </w:p>
    <w:p w14:paraId="70B82A9B">
      <w:pPr>
        <w:pStyle w:val="6"/>
        <w:spacing w:before="90" w:line="360" w:lineRule="auto"/>
        <w:ind w:left="27" w:right="105" w:firstLine="457"/>
        <w:rPr>
          <w:rFonts w:hint="eastAsia"/>
          <w:spacing w:val="-1"/>
          <w:sz w:val="24"/>
          <w:szCs w:val="24"/>
          <w:lang w:eastAsia="zh-CN"/>
        </w:rPr>
        <w:sectPr>
          <w:pgSz w:w="11906" w:h="16839"/>
          <w:pgMar w:top="1166" w:right="1785" w:bottom="1362" w:left="1785" w:header="829" w:footer="1200" w:gutter="0"/>
          <w:pgNumType w:fmt="decimal"/>
          <w:cols w:space="720" w:num="1"/>
        </w:sectPr>
      </w:pPr>
    </w:p>
    <w:p w14:paraId="00D46BC0">
      <w:pPr>
        <w:spacing w:line="366" w:lineRule="auto"/>
        <w:rPr>
          <w:rFonts w:ascii="Arial"/>
          <w:sz w:val="21"/>
        </w:rPr>
      </w:pPr>
    </w:p>
    <w:p w14:paraId="64AEC689">
      <w:pPr>
        <w:pStyle w:val="6"/>
        <w:spacing w:before="78" w:line="219" w:lineRule="auto"/>
        <w:ind w:left="504"/>
        <w:outlineLvl w:val="1"/>
        <w:rPr>
          <w:sz w:val="24"/>
          <w:szCs w:val="24"/>
        </w:rPr>
      </w:pPr>
      <w:bookmarkStart w:id="74" w:name="_Toc4682"/>
      <w:r>
        <w:rPr>
          <w:rFonts w:hint="eastAsia"/>
          <w:b/>
          <w:bCs/>
          <w:spacing w:val="-3"/>
          <w:sz w:val="24"/>
          <w:szCs w:val="24"/>
          <w:lang w:val="en-US" w:eastAsia="zh-CN"/>
        </w:rPr>
        <w:t>十</w:t>
      </w:r>
      <w:r>
        <w:rPr>
          <w:b/>
          <w:bCs/>
          <w:spacing w:val="-3"/>
          <w:sz w:val="24"/>
          <w:szCs w:val="24"/>
        </w:rPr>
        <w:t>、其他相关证明材料</w:t>
      </w:r>
      <w:bookmarkEnd w:id="74"/>
    </w:p>
    <w:p w14:paraId="1F8420C8">
      <w:pPr>
        <w:pStyle w:val="6"/>
        <w:spacing w:before="243" w:line="219" w:lineRule="auto"/>
        <w:ind w:left="504"/>
        <w:rPr>
          <w:sz w:val="24"/>
          <w:szCs w:val="24"/>
        </w:rPr>
      </w:pPr>
      <w:r>
        <w:rPr>
          <w:sz w:val="24"/>
          <w:szCs w:val="24"/>
        </w:rPr>
        <w:t>提供符合谈判邀请、采购需求及评审方法和</w:t>
      </w:r>
      <w:r>
        <w:rPr>
          <w:spacing w:val="-1"/>
          <w:sz w:val="24"/>
          <w:szCs w:val="24"/>
        </w:rPr>
        <w:t>标准规定的相关证明文件。</w:t>
      </w:r>
    </w:p>
    <w:p w14:paraId="4D4E9AEF">
      <w:pPr>
        <w:spacing w:line="241" w:lineRule="auto"/>
        <w:rPr>
          <w:rFonts w:ascii="Arial"/>
          <w:sz w:val="21"/>
        </w:rPr>
      </w:pPr>
    </w:p>
    <w:p w14:paraId="2ADDDB72">
      <w:pPr>
        <w:spacing w:line="242" w:lineRule="auto"/>
        <w:rPr>
          <w:rFonts w:ascii="Arial"/>
          <w:sz w:val="21"/>
        </w:rPr>
      </w:pPr>
    </w:p>
    <w:p w14:paraId="1B3DD256">
      <w:pPr>
        <w:spacing w:line="242" w:lineRule="auto"/>
        <w:rPr>
          <w:rFonts w:ascii="Arial"/>
          <w:sz w:val="21"/>
        </w:rPr>
      </w:pPr>
    </w:p>
    <w:p w14:paraId="4BC6DA1F">
      <w:pPr>
        <w:pStyle w:val="6"/>
        <w:spacing w:before="78" w:line="219" w:lineRule="auto"/>
        <w:ind w:left="457"/>
        <w:rPr>
          <w:sz w:val="24"/>
          <w:szCs w:val="24"/>
        </w:rPr>
      </w:pPr>
      <w:r>
        <w:rPr>
          <w:b/>
          <w:bCs/>
          <w:spacing w:val="-4"/>
          <w:sz w:val="24"/>
          <w:szCs w:val="24"/>
        </w:rPr>
        <w:t>特别提示：</w:t>
      </w:r>
    </w:p>
    <w:p w14:paraId="738CFF32">
      <w:pPr>
        <w:pStyle w:val="6"/>
        <w:spacing w:before="183" w:line="289" w:lineRule="auto"/>
        <w:ind w:left="27" w:right="24" w:firstLine="448"/>
        <w:rPr>
          <w:rFonts w:hint="eastAsia" w:eastAsia="宋体"/>
          <w:sz w:val="24"/>
          <w:szCs w:val="24"/>
          <w:highlight w:val="yellow"/>
          <w:lang w:eastAsia="zh-CN"/>
        </w:rPr>
      </w:pPr>
      <w:r>
        <w:rPr>
          <w:spacing w:val="-3"/>
          <w:sz w:val="24"/>
          <w:szCs w:val="24"/>
          <w:highlight w:val="none"/>
        </w:rPr>
        <w:t>1.供应商在响应文件制作时可在此栏内上传谈判文件要求上传的证明资料</w:t>
      </w:r>
      <w:r>
        <w:rPr>
          <w:rFonts w:hint="eastAsia"/>
          <w:spacing w:val="-3"/>
          <w:sz w:val="24"/>
          <w:szCs w:val="24"/>
          <w:highlight w:val="none"/>
          <w:lang w:eastAsia="zh-CN"/>
        </w:rPr>
        <w:t>。</w:t>
      </w:r>
    </w:p>
    <w:p w14:paraId="04A2A6B7">
      <w:pPr>
        <w:pStyle w:val="6"/>
        <w:spacing w:before="184" w:line="289" w:lineRule="auto"/>
        <w:ind w:left="24" w:right="13" w:firstLine="436"/>
        <w:rPr>
          <w:sz w:val="24"/>
          <w:szCs w:val="24"/>
          <w:highlight w:val="none"/>
        </w:rPr>
      </w:pPr>
      <w:r>
        <w:rPr>
          <w:spacing w:val="-3"/>
          <w:sz w:val="24"/>
          <w:szCs w:val="24"/>
          <w:highlight w:val="none"/>
        </w:rPr>
        <w:t>2.上传时需加盖</w:t>
      </w:r>
      <w:r>
        <w:rPr>
          <w:rFonts w:hint="eastAsia"/>
          <w:spacing w:val="-3"/>
          <w:sz w:val="24"/>
          <w:szCs w:val="24"/>
          <w:highlight w:val="none"/>
        </w:rPr>
        <w:t>公章</w:t>
      </w:r>
      <w:r>
        <w:rPr>
          <w:rFonts w:hint="eastAsia"/>
          <w:spacing w:val="-3"/>
          <w:sz w:val="24"/>
          <w:szCs w:val="24"/>
          <w:highlight w:val="none"/>
          <w:lang w:eastAsia="zh-CN"/>
        </w:rPr>
        <w:t>，</w:t>
      </w:r>
      <w:r>
        <w:rPr>
          <w:spacing w:val="-3"/>
          <w:sz w:val="24"/>
          <w:szCs w:val="24"/>
          <w:highlight w:val="none"/>
        </w:rPr>
        <w:t>如认为无需上传其他资料此项目填写“无”并加</w:t>
      </w:r>
      <w:r>
        <w:rPr>
          <w:spacing w:val="-2"/>
          <w:sz w:val="24"/>
          <w:szCs w:val="24"/>
          <w:highlight w:val="none"/>
        </w:rPr>
        <w:t>盖</w:t>
      </w:r>
      <w:r>
        <w:rPr>
          <w:rFonts w:hint="eastAsia"/>
          <w:spacing w:val="-2"/>
          <w:sz w:val="24"/>
          <w:szCs w:val="24"/>
          <w:highlight w:val="none"/>
        </w:rPr>
        <w:t>公章</w:t>
      </w:r>
      <w:r>
        <w:rPr>
          <w:spacing w:val="-2"/>
          <w:sz w:val="24"/>
          <w:szCs w:val="24"/>
          <w:highlight w:val="none"/>
        </w:rPr>
        <w:t>。</w:t>
      </w:r>
    </w:p>
    <w:sectPr>
      <w:headerReference r:id="rId29" w:type="default"/>
      <w:footerReference r:id="rId30" w:type="default"/>
      <w:pgSz w:w="11906" w:h="16839"/>
      <w:pgMar w:top="1166" w:right="1636" w:bottom="1362" w:left="1785" w:header="829"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DF5FD">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A51DA">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9761C">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879761C">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DA56">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E0484">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30E0484">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554F">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7D4BF">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17D4BF">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25F7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678C7">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F8678C7">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C504">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182FD">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0C182FD">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597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60C98">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660C98">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8BD9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511E6">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D511E6">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81D8">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2B1CA">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582B1CA">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09ED">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A67C5">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3BA67C5">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3291">
    <w:pPr>
      <w:spacing w:line="176" w:lineRule="auto"/>
      <w:ind w:left="41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22BBB">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D22BBB">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125DB">
    <w:pPr>
      <w:spacing w:line="176" w:lineRule="auto"/>
      <w:ind w:left="41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A9EF8">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CA9EF8">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7CD0">
    <w:pPr>
      <w:spacing w:line="176" w:lineRule="auto"/>
      <w:ind w:left="41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632EB">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89632EB">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0DCD">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B51F4">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C7B51F4">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8D99D">
    <w:pPr>
      <w:pStyle w:val="6"/>
      <w:spacing w:before="48" w:line="219" w:lineRule="auto"/>
      <w:ind w:left="27"/>
      <w:rPr>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3EA9">
    <w:pPr>
      <w:pStyle w:val="6"/>
      <w:spacing w:before="48" w:line="219" w:lineRule="auto"/>
      <w:ind w:left="27"/>
      <w:rPr>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5B593">
    <w:pPr>
      <w:pStyle w:val="6"/>
      <w:spacing w:before="48" w:line="219" w:lineRule="auto"/>
      <w:ind w:left="27"/>
      <w:rPr>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DA7E">
    <w:pPr>
      <w:pStyle w:val="6"/>
      <w:spacing w:before="48" w:line="219" w:lineRule="auto"/>
      <w:ind w:left="27"/>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6E412">
    <w:pPr>
      <w:pStyle w:val="6"/>
      <w:spacing w:line="240" w:lineRule="auto"/>
      <w:ind w:left="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35A0">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929D">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7339">
    <w:pPr>
      <w:pStyle w:val="6"/>
      <w:spacing w:line="240" w:lineRule="auto"/>
      <w:ind w:left="0"/>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E1DFA">
    <w:pPr>
      <w:pStyle w:val="6"/>
      <w:spacing w:before="48" w:line="219" w:lineRule="auto"/>
      <w:ind w:left="126"/>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0E0C">
    <w:pPr>
      <w:pStyle w:val="6"/>
      <w:spacing w:line="240" w:lineRule="auto"/>
      <w:ind w:left="0"/>
      <w:rPr>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AF12">
    <w:pPr>
      <w:pStyle w:val="6"/>
      <w:spacing w:before="48" w:line="219" w:lineRule="auto"/>
      <w:ind w:left="27"/>
      <w:rPr>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ED93">
    <w:pPr>
      <w:pStyle w:val="6"/>
      <w:spacing w:before="48" w:line="219" w:lineRule="auto"/>
      <w:ind w:left="27"/>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241C8"/>
    <w:multiLevelType w:val="singleLevel"/>
    <w:tmpl w:val="A01241C8"/>
    <w:lvl w:ilvl="0" w:tentative="0">
      <w:start w:val="1"/>
      <w:numFmt w:val="decimal"/>
      <w:lvlText w:val="%1."/>
      <w:lvlJc w:val="left"/>
      <w:pPr>
        <w:tabs>
          <w:tab w:val="left" w:pos="312"/>
        </w:tabs>
      </w:pPr>
    </w:lvl>
  </w:abstractNum>
  <w:abstractNum w:abstractNumId="1">
    <w:nsid w:val="E440DE50"/>
    <w:multiLevelType w:val="singleLevel"/>
    <w:tmpl w:val="E440DE50"/>
    <w:lvl w:ilvl="0" w:tentative="0">
      <w:start w:val="5"/>
      <w:numFmt w:val="chineseCounting"/>
      <w:suff w:val="space"/>
      <w:lvlText w:val="第%1章"/>
      <w:lvlJc w:val="left"/>
      <w:rPr>
        <w:rFonts w:hint="eastAsia"/>
      </w:rPr>
    </w:lvl>
  </w:abstractNum>
  <w:abstractNum w:abstractNumId="2">
    <w:nsid w:val="272D8FE6"/>
    <w:multiLevelType w:val="singleLevel"/>
    <w:tmpl w:val="272D8FE6"/>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3532FE"/>
    <w:rsid w:val="00366D81"/>
    <w:rsid w:val="006312F1"/>
    <w:rsid w:val="01AD3D6C"/>
    <w:rsid w:val="02BB32ED"/>
    <w:rsid w:val="02C12630"/>
    <w:rsid w:val="03200295"/>
    <w:rsid w:val="03233F98"/>
    <w:rsid w:val="041C2687"/>
    <w:rsid w:val="04421BD1"/>
    <w:rsid w:val="04984ED9"/>
    <w:rsid w:val="0737795B"/>
    <w:rsid w:val="08B103F5"/>
    <w:rsid w:val="08F25954"/>
    <w:rsid w:val="090E786D"/>
    <w:rsid w:val="097E3F67"/>
    <w:rsid w:val="0A9506BA"/>
    <w:rsid w:val="0B224DC6"/>
    <w:rsid w:val="0B4B1C27"/>
    <w:rsid w:val="0C045724"/>
    <w:rsid w:val="0C4A74E7"/>
    <w:rsid w:val="0DBE5731"/>
    <w:rsid w:val="0EA30420"/>
    <w:rsid w:val="0EA81977"/>
    <w:rsid w:val="0F4672D5"/>
    <w:rsid w:val="0F9136C5"/>
    <w:rsid w:val="0FA81772"/>
    <w:rsid w:val="109B6E70"/>
    <w:rsid w:val="10A342B4"/>
    <w:rsid w:val="11440E51"/>
    <w:rsid w:val="13050716"/>
    <w:rsid w:val="1396715A"/>
    <w:rsid w:val="14570582"/>
    <w:rsid w:val="14CE1FD8"/>
    <w:rsid w:val="15137D82"/>
    <w:rsid w:val="17321EED"/>
    <w:rsid w:val="177449F6"/>
    <w:rsid w:val="178D5376"/>
    <w:rsid w:val="18936DDF"/>
    <w:rsid w:val="18FD0072"/>
    <w:rsid w:val="194A79C2"/>
    <w:rsid w:val="1A394798"/>
    <w:rsid w:val="1A4D523A"/>
    <w:rsid w:val="1A566B33"/>
    <w:rsid w:val="1AE41750"/>
    <w:rsid w:val="1B090296"/>
    <w:rsid w:val="1B105730"/>
    <w:rsid w:val="1B63310B"/>
    <w:rsid w:val="1C1F6CDF"/>
    <w:rsid w:val="1C80432C"/>
    <w:rsid w:val="1CA55E9F"/>
    <w:rsid w:val="1CB533A4"/>
    <w:rsid w:val="1CE35515"/>
    <w:rsid w:val="1D81355D"/>
    <w:rsid w:val="1E1B36DB"/>
    <w:rsid w:val="1EF60292"/>
    <w:rsid w:val="1F751107"/>
    <w:rsid w:val="1F784E52"/>
    <w:rsid w:val="1FFC20E0"/>
    <w:rsid w:val="20016901"/>
    <w:rsid w:val="20171235"/>
    <w:rsid w:val="20272595"/>
    <w:rsid w:val="20831A0C"/>
    <w:rsid w:val="20BE0B17"/>
    <w:rsid w:val="21A32365"/>
    <w:rsid w:val="21D97B1A"/>
    <w:rsid w:val="22576CAC"/>
    <w:rsid w:val="22943A5C"/>
    <w:rsid w:val="23F9555C"/>
    <w:rsid w:val="242429A1"/>
    <w:rsid w:val="24291ED3"/>
    <w:rsid w:val="242E1699"/>
    <w:rsid w:val="242F6132"/>
    <w:rsid w:val="24AA3A0B"/>
    <w:rsid w:val="26897A82"/>
    <w:rsid w:val="27166F03"/>
    <w:rsid w:val="281F7AF5"/>
    <w:rsid w:val="284515CC"/>
    <w:rsid w:val="28D44182"/>
    <w:rsid w:val="28D92CC9"/>
    <w:rsid w:val="292D1FD1"/>
    <w:rsid w:val="2A1269C7"/>
    <w:rsid w:val="2A292B60"/>
    <w:rsid w:val="2A391AB9"/>
    <w:rsid w:val="2C723BC4"/>
    <w:rsid w:val="2C8E761A"/>
    <w:rsid w:val="2D833B89"/>
    <w:rsid w:val="2E183793"/>
    <w:rsid w:val="2E932FE8"/>
    <w:rsid w:val="2EA4771D"/>
    <w:rsid w:val="2F722D4F"/>
    <w:rsid w:val="30403B46"/>
    <w:rsid w:val="305E5CC6"/>
    <w:rsid w:val="30764A97"/>
    <w:rsid w:val="30D50061"/>
    <w:rsid w:val="30FC3F6B"/>
    <w:rsid w:val="32807CE1"/>
    <w:rsid w:val="33866BE8"/>
    <w:rsid w:val="34BF24AD"/>
    <w:rsid w:val="34C93814"/>
    <w:rsid w:val="35C43AF0"/>
    <w:rsid w:val="36FA6D68"/>
    <w:rsid w:val="370B7404"/>
    <w:rsid w:val="37730A2E"/>
    <w:rsid w:val="378030B5"/>
    <w:rsid w:val="37AB1B1C"/>
    <w:rsid w:val="385148B2"/>
    <w:rsid w:val="38710670"/>
    <w:rsid w:val="389D1E04"/>
    <w:rsid w:val="38FD3081"/>
    <w:rsid w:val="39091DAB"/>
    <w:rsid w:val="39255BD3"/>
    <w:rsid w:val="39921FAE"/>
    <w:rsid w:val="3AAB3735"/>
    <w:rsid w:val="3AFC4EDC"/>
    <w:rsid w:val="3C3E4D0D"/>
    <w:rsid w:val="3C861B1D"/>
    <w:rsid w:val="3CAB2903"/>
    <w:rsid w:val="3D1D0FEA"/>
    <w:rsid w:val="3EA04D7D"/>
    <w:rsid w:val="3F25636F"/>
    <w:rsid w:val="405C6587"/>
    <w:rsid w:val="405F5EB3"/>
    <w:rsid w:val="41807753"/>
    <w:rsid w:val="41C30B2E"/>
    <w:rsid w:val="43A15B81"/>
    <w:rsid w:val="444565B9"/>
    <w:rsid w:val="44AA29CC"/>
    <w:rsid w:val="44F05591"/>
    <w:rsid w:val="45875282"/>
    <w:rsid w:val="461B1C1B"/>
    <w:rsid w:val="46612574"/>
    <w:rsid w:val="46BE1D7E"/>
    <w:rsid w:val="478530C5"/>
    <w:rsid w:val="47A65581"/>
    <w:rsid w:val="488E0DCA"/>
    <w:rsid w:val="48C4267E"/>
    <w:rsid w:val="48DA576E"/>
    <w:rsid w:val="48FA1F50"/>
    <w:rsid w:val="490177EE"/>
    <w:rsid w:val="49CD147E"/>
    <w:rsid w:val="4A166162"/>
    <w:rsid w:val="4B4E6DFE"/>
    <w:rsid w:val="4B9B27A3"/>
    <w:rsid w:val="4C24337D"/>
    <w:rsid w:val="4DB90A1F"/>
    <w:rsid w:val="4E452334"/>
    <w:rsid w:val="4EA2112B"/>
    <w:rsid w:val="4EA40AAA"/>
    <w:rsid w:val="4ED83E3D"/>
    <w:rsid w:val="4F1D6A04"/>
    <w:rsid w:val="4FC54058"/>
    <w:rsid w:val="4FC72BD1"/>
    <w:rsid w:val="4FF260E2"/>
    <w:rsid w:val="4FF669C1"/>
    <w:rsid w:val="50752AFE"/>
    <w:rsid w:val="50873918"/>
    <w:rsid w:val="50FB5A7C"/>
    <w:rsid w:val="5102067E"/>
    <w:rsid w:val="51644DBE"/>
    <w:rsid w:val="51911FDC"/>
    <w:rsid w:val="51C32F47"/>
    <w:rsid w:val="52B96B8D"/>
    <w:rsid w:val="5398455E"/>
    <w:rsid w:val="53A72D40"/>
    <w:rsid w:val="53B15AD9"/>
    <w:rsid w:val="557642AD"/>
    <w:rsid w:val="5698142A"/>
    <w:rsid w:val="5765363E"/>
    <w:rsid w:val="57711EAD"/>
    <w:rsid w:val="58EA204C"/>
    <w:rsid w:val="5943069E"/>
    <w:rsid w:val="5A4E0416"/>
    <w:rsid w:val="5A5B4FE4"/>
    <w:rsid w:val="5C0B1E9C"/>
    <w:rsid w:val="5CA8029A"/>
    <w:rsid w:val="5CFC0196"/>
    <w:rsid w:val="5D581678"/>
    <w:rsid w:val="5DB669A1"/>
    <w:rsid w:val="5DBB05D0"/>
    <w:rsid w:val="5E551D41"/>
    <w:rsid w:val="5E98169B"/>
    <w:rsid w:val="5ECE7D1A"/>
    <w:rsid w:val="5F336C89"/>
    <w:rsid w:val="5FA3682B"/>
    <w:rsid w:val="5FAC146B"/>
    <w:rsid w:val="60A90780"/>
    <w:rsid w:val="61B53BC6"/>
    <w:rsid w:val="629D0130"/>
    <w:rsid w:val="643168E0"/>
    <w:rsid w:val="64A16816"/>
    <w:rsid w:val="64D75E94"/>
    <w:rsid w:val="653C4CAA"/>
    <w:rsid w:val="65706CEA"/>
    <w:rsid w:val="65A40255"/>
    <w:rsid w:val="65BA6122"/>
    <w:rsid w:val="65C3170D"/>
    <w:rsid w:val="66482160"/>
    <w:rsid w:val="676F4D7E"/>
    <w:rsid w:val="67724342"/>
    <w:rsid w:val="67A755AC"/>
    <w:rsid w:val="67F671AB"/>
    <w:rsid w:val="67FC3CC5"/>
    <w:rsid w:val="697F233D"/>
    <w:rsid w:val="69BF0CD4"/>
    <w:rsid w:val="69D63DE4"/>
    <w:rsid w:val="69FA2C39"/>
    <w:rsid w:val="6A2274EF"/>
    <w:rsid w:val="6B4B642B"/>
    <w:rsid w:val="6B8C0289"/>
    <w:rsid w:val="6BC404DB"/>
    <w:rsid w:val="6BE35F86"/>
    <w:rsid w:val="6C52393D"/>
    <w:rsid w:val="6D3B2790"/>
    <w:rsid w:val="6DB63E53"/>
    <w:rsid w:val="6DB8406F"/>
    <w:rsid w:val="6F2B0693"/>
    <w:rsid w:val="70026777"/>
    <w:rsid w:val="70A42689"/>
    <w:rsid w:val="70E36B67"/>
    <w:rsid w:val="713771D3"/>
    <w:rsid w:val="71BE59CD"/>
    <w:rsid w:val="72E61B5C"/>
    <w:rsid w:val="746521EA"/>
    <w:rsid w:val="750A7050"/>
    <w:rsid w:val="750E2E16"/>
    <w:rsid w:val="755C7F55"/>
    <w:rsid w:val="75790588"/>
    <w:rsid w:val="75BD1968"/>
    <w:rsid w:val="786E74C9"/>
    <w:rsid w:val="78D1399C"/>
    <w:rsid w:val="79CB512B"/>
    <w:rsid w:val="7AA671C6"/>
    <w:rsid w:val="7B7B2991"/>
    <w:rsid w:val="7B852761"/>
    <w:rsid w:val="7C5C4760"/>
    <w:rsid w:val="7C857867"/>
    <w:rsid w:val="7CE617A9"/>
    <w:rsid w:val="7D5E1E12"/>
    <w:rsid w:val="7E65202C"/>
    <w:rsid w:val="7F3F2453"/>
    <w:rsid w:val="7FE74340"/>
    <w:rsid w:val="7FED1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styleId="6">
    <w:name w:val="Body Text"/>
    <w:basedOn w:val="1"/>
    <w:qFormat/>
    <w:uiPriority w:val="0"/>
    <w:rPr>
      <w:rFonts w:ascii="宋体" w:hAnsi="宋体" w:eastAsia="宋体" w:cs="宋体"/>
      <w:sz w:val="31"/>
      <w:szCs w:val="31"/>
      <w:lang w:val="en-US" w:eastAsia="en-US" w:bidi="ar-SA"/>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99"/>
    <w:pPr>
      <w:widowControl/>
      <w:pBdr>
        <w:bottom w:val="single" w:color="auto" w:sz="6" w:space="1"/>
      </w:pBdr>
      <w:tabs>
        <w:tab w:val="center" w:pos="4153"/>
        <w:tab w:val="right" w:pos="8306"/>
      </w:tabs>
      <w:snapToGrid w:val="0"/>
      <w:jc w:val="center"/>
    </w:pPr>
    <w:rPr>
      <w:rFonts w:eastAsia="宋体"/>
      <w:b/>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94351"/>
      <w:kern w:val="0"/>
      <w:sz w:val="24"/>
      <w:lang w:val="en-US" w:eastAsia="zh-CN" w:bidi="ar"/>
    </w:rPr>
  </w:style>
  <w:style w:type="paragraph" w:styleId="14">
    <w:name w:val="Body Text First Indent 2"/>
    <w:basedOn w:val="7"/>
    <w:next w:val="1"/>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Style1"/>
    <w:basedOn w:val="1"/>
    <w:next w:val="19"/>
    <w:qFormat/>
    <w:uiPriority w:val="0"/>
    <w:pPr>
      <w:widowControl/>
      <w:tabs>
        <w:tab w:val="left" w:pos="-720"/>
      </w:tabs>
      <w:spacing w:after="120"/>
    </w:pPr>
    <w:rPr>
      <w:spacing w:val="-3"/>
      <w:kern w:val="0"/>
      <w:szCs w:val="20"/>
      <w:lang w:val="en-AU" w:eastAsia="en-US"/>
    </w:rPr>
  </w:style>
  <w:style w:type="paragraph" w:customStyle="1" w:styleId="19">
    <w:name w:val="*正文"/>
    <w:basedOn w:val="1"/>
    <w:qFormat/>
    <w:uiPriority w:val="0"/>
    <w:pPr>
      <w:keepNext/>
      <w:keepLines/>
      <w:spacing w:line="360" w:lineRule="auto"/>
      <w:ind w:firstLine="200" w:firstLineChars="200"/>
    </w:pPr>
    <w:rPr>
      <w:rFonts w:ascii="宋体" w:hAnsi="宋体"/>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 w:type="paragraph" w:customStyle="1" w:styleId="25">
    <w:name w:val="表格文字"/>
    <w:basedOn w:val="1"/>
    <w:qFormat/>
    <w:uiPriority w:val="0"/>
    <w:pPr>
      <w:spacing w:before="25" w:after="25"/>
    </w:pPr>
    <w:rPr>
      <w:bCs/>
      <w:spacing w:val="1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1738</Words>
  <Characters>2198</Characters>
  <TotalTime>33</TotalTime>
  <ScaleCrop>false</ScaleCrop>
  <LinksUpToDate>false</LinksUpToDate>
  <CharactersWithSpaces>2346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2025-04-25T15:03:00Z</dcterms:created>
  <dc:creator>NTKO</dc:creator>
  <cp:lastModifiedBy>名先欠着</cp:lastModifiedBy>
  <cp:lastPrinted>2025-06-10T02:52:00Z</cp:lastPrinted>
  <dcterms:modified xsi:type="dcterms:W3CDTF">2025-07-14T06:15:07Z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2025-05-30T15:29:52Z</vt:filetime>
  </property>
  <property fmtid="{D5CDD505-2E9C-101B-9397-08002B2CF9AE}" pid="4" name="KSOTemplateDocerSaveRecord">
    <vt:lpwstr>eyJoZGlkIjoiNmQzMjAzYjBiZDk1NWQ1OGY5MDM4NGNkMTBjMjcxOWYiLCJ1c2VySWQiOiIxMTU2OTc0OTY5In0=</vt:lpwstr>
  </property>
  <property fmtid="{D5CDD505-2E9C-101B-9397-08002B2CF9AE}" pid="5" name="KSOProductBuildVer">
    <vt:lpwstr>2052-12.1.0.21915</vt:lpwstr>
  </property>
  <property fmtid="{D5CDD505-2E9C-101B-9397-08002B2CF9AE}" pid="6" name="ICV">
    <vt:lpwstr>02A2A3DC40A04D13AC6732118A00B4B8_13</vt:lpwstr>
  </property>
</Properties>
</file>