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467A">
      <w:pPr>
        <w:spacing w:line="337" w:lineRule="auto"/>
        <w:rPr>
          <w:rFonts w:ascii="Arial"/>
          <w:sz w:val="21"/>
        </w:rPr>
      </w:pPr>
    </w:p>
    <w:p w14:paraId="6B977F6F">
      <w:pPr>
        <w:spacing w:line="337" w:lineRule="auto"/>
        <w:rPr>
          <w:rFonts w:ascii="Arial"/>
          <w:sz w:val="21"/>
        </w:rPr>
      </w:pPr>
    </w:p>
    <w:p w14:paraId="330A001D">
      <w:pPr>
        <w:spacing w:line="337" w:lineRule="auto"/>
        <w:rPr>
          <w:rFonts w:ascii="Arial"/>
          <w:sz w:val="21"/>
        </w:rPr>
      </w:pPr>
    </w:p>
    <w:p w14:paraId="01A5D0ED">
      <w:pPr>
        <w:spacing w:line="337" w:lineRule="auto"/>
        <w:rPr>
          <w:rFonts w:ascii="Arial"/>
          <w:sz w:val="21"/>
        </w:rPr>
      </w:pPr>
    </w:p>
    <w:p w14:paraId="26A1FD36">
      <w:pPr>
        <w:spacing w:line="337" w:lineRule="auto"/>
        <w:rPr>
          <w:rFonts w:ascii="Arial"/>
          <w:sz w:val="21"/>
        </w:rPr>
      </w:pPr>
    </w:p>
    <w:p w14:paraId="287B750A">
      <w:pPr>
        <w:spacing w:line="337" w:lineRule="auto"/>
        <w:rPr>
          <w:rFonts w:ascii="Arial"/>
          <w:sz w:val="21"/>
        </w:rPr>
      </w:pPr>
    </w:p>
    <w:p w14:paraId="05BB2E78">
      <w:pPr>
        <w:spacing w:line="338" w:lineRule="auto"/>
        <w:jc w:val="right"/>
        <w:rPr>
          <w:rFonts w:ascii="Arial"/>
          <w:sz w:val="21"/>
        </w:rPr>
      </w:pPr>
    </w:p>
    <w:p w14:paraId="7C8B00F8">
      <w:pPr>
        <w:pStyle w:val="5"/>
        <w:spacing w:before="169" w:line="219" w:lineRule="auto"/>
        <w:jc w:val="center"/>
        <w:outlineLvl w:val="9"/>
        <w:rPr>
          <w:b/>
          <w:bCs/>
          <w:spacing w:val="-8"/>
          <w:sz w:val="52"/>
          <w:szCs w:val="52"/>
        </w:rPr>
      </w:pPr>
      <w:bookmarkStart w:id="0" w:name="_Toc28520"/>
      <w:bookmarkStart w:id="1" w:name="_Toc25324"/>
      <w:bookmarkStart w:id="2" w:name="_Toc17820"/>
      <w:bookmarkStart w:id="3" w:name="_Toc16257"/>
      <w:bookmarkStart w:id="4" w:name="_Toc8278"/>
      <w:bookmarkStart w:id="5" w:name="_Toc16115"/>
      <w:r>
        <w:rPr>
          <w:b/>
          <w:bCs/>
          <w:spacing w:val="-8"/>
          <w:sz w:val="52"/>
          <w:szCs w:val="52"/>
        </w:rPr>
        <w:t>竞争性谈判文件</w:t>
      </w:r>
      <w:bookmarkEnd w:id="0"/>
      <w:bookmarkEnd w:id="1"/>
      <w:bookmarkEnd w:id="2"/>
      <w:bookmarkEnd w:id="3"/>
      <w:bookmarkEnd w:id="4"/>
      <w:bookmarkEnd w:id="5"/>
    </w:p>
    <w:p w14:paraId="097ECC29">
      <w:pPr>
        <w:pStyle w:val="6"/>
      </w:pPr>
    </w:p>
    <w:p w14:paraId="5DD65CC2">
      <w:pPr>
        <w:spacing w:line="285" w:lineRule="auto"/>
        <w:rPr>
          <w:rFonts w:ascii="Arial"/>
          <w:sz w:val="21"/>
        </w:rPr>
      </w:pPr>
    </w:p>
    <w:p w14:paraId="40F0539F">
      <w:pPr>
        <w:spacing w:line="286" w:lineRule="auto"/>
        <w:rPr>
          <w:rFonts w:ascii="Arial"/>
          <w:sz w:val="21"/>
        </w:rPr>
      </w:pPr>
    </w:p>
    <w:p w14:paraId="599F4091">
      <w:pPr>
        <w:spacing w:line="286" w:lineRule="auto"/>
        <w:rPr>
          <w:rFonts w:ascii="Arial"/>
          <w:sz w:val="21"/>
        </w:rPr>
      </w:pPr>
    </w:p>
    <w:p w14:paraId="7B30F90E">
      <w:pPr>
        <w:spacing w:line="286" w:lineRule="auto"/>
        <w:rPr>
          <w:rFonts w:ascii="Arial"/>
          <w:sz w:val="21"/>
        </w:rPr>
      </w:pPr>
    </w:p>
    <w:p w14:paraId="72FF4C43">
      <w:pPr>
        <w:pStyle w:val="5"/>
        <w:spacing w:before="100" w:line="360" w:lineRule="auto"/>
        <w:rPr>
          <w:rFonts w:hint="default" w:eastAsia="宋体"/>
          <w:color w:val="auto"/>
          <w:highlight w:val="none"/>
          <w:lang w:val="en-US" w:eastAsia="zh-CN"/>
        </w:rPr>
      </w:pPr>
      <w:r>
        <w:rPr>
          <w:b/>
          <w:bCs/>
          <w:color w:val="auto"/>
          <w:spacing w:val="25"/>
        </w:rPr>
        <w:t>项目名称：</w:t>
      </w:r>
      <w:r>
        <w:rPr>
          <w:rFonts w:hint="eastAsia"/>
          <w:b/>
          <w:bCs/>
          <w:color w:val="auto"/>
          <w:spacing w:val="25"/>
          <w:highlight w:val="none"/>
        </w:rPr>
        <w:t>前郭县</w:t>
      </w:r>
      <w:r>
        <w:rPr>
          <w:rFonts w:hint="eastAsia"/>
          <w:b/>
          <w:bCs/>
          <w:color w:val="auto"/>
          <w:spacing w:val="25"/>
          <w:highlight w:val="none"/>
          <w:lang w:val="en-US" w:eastAsia="zh-CN"/>
        </w:rPr>
        <w:t>蒙古族中学学校购买劳务项目</w:t>
      </w:r>
    </w:p>
    <w:p w14:paraId="5F87F774">
      <w:pPr>
        <w:pStyle w:val="5"/>
        <w:spacing w:before="100" w:line="360" w:lineRule="auto"/>
        <w:rPr>
          <w:rFonts w:hint="eastAsia"/>
          <w:b/>
          <w:bCs/>
          <w:color w:val="auto"/>
          <w:spacing w:val="25"/>
          <w:highlight w:val="none"/>
          <w:lang w:val="en-US" w:eastAsia="zh-CN"/>
        </w:rPr>
      </w:pPr>
      <w:r>
        <w:rPr>
          <w:b/>
          <w:bCs/>
          <w:color w:val="auto"/>
          <w:spacing w:val="25"/>
          <w:highlight w:val="none"/>
        </w:rPr>
        <w:t>项目编号：</w:t>
      </w:r>
      <w:r>
        <w:rPr>
          <w:rFonts w:hint="eastAsia"/>
          <w:b/>
          <w:bCs/>
          <w:color w:val="auto"/>
          <w:spacing w:val="25"/>
          <w:highlight w:val="none"/>
          <w:lang w:val="en-US" w:eastAsia="zh-CN"/>
        </w:rPr>
        <w:t>采购计划-[2025]-00069号-QGZFCGZX-JT-</w:t>
      </w:r>
    </w:p>
    <w:p w14:paraId="2B132D88">
      <w:pPr>
        <w:pStyle w:val="5"/>
        <w:spacing w:before="100" w:line="360" w:lineRule="auto"/>
        <w:ind w:firstLine="1806" w:firstLineChars="500"/>
        <w:rPr>
          <w:b/>
          <w:bCs/>
          <w:color w:val="auto"/>
          <w:spacing w:val="25"/>
          <w:highlight w:val="none"/>
        </w:rPr>
      </w:pPr>
      <w:r>
        <w:rPr>
          <w:rFonts w:hint="eastAsia"/>
          <w:b/>
          <w:bCs/>
          <w:color w:val="auto"/>
          <w:spacing w:val="25"/>
          <w:highlight w:val="none"/>
          <w:lang w:val="en-US" w:eastAsia="zh-CN"/>
        </w:rPr>
        <w:t>2025005</w:t>
      </w:r>
    </w:p>
    <w:p w14:paraId="5121150F">
      <w:pPr>
        <w:pStyle w:val="5"/>
        <w:spacing w:before="100" w:line="360" w:lineRule="auto"/>
        <w:jc w:val="both"/>
        <w:outlineLvl w:val="9"/>
        <w:rPr>
          <w:b/>
          <w:bCs/>
          <w:color w:val="auto"/>
          <w:spacing w:val="25"/>
        </w:rPr>
      </w:pPr>
      <w:bookmarkStart w:id="6" w:name="_Toc13313"/>
      <w:bookmarkStart w:id="7" w:name="_Toc25402"/>
      <w:bookmarkStart w:id="8" w:name="_Toc31009"/>
      <w:bookmarkStart w:id="9" w:name="_Toc6841"/>
      <w:bookmarkStart w:id="10" w:name="_Toc15200"/>
      <w:bookmarkStart w:id="11" w:name="_Toc18529"/>
      <w:r>
        <w:rPr>
          <w:b/>
          <w:bCs/>
          <w:color w:val="auto"/>
          <w:spacing w:val="25"/>
        </w:rPr>
        <w:t>采</w:t>
      </w:r>
      <w:r>
        <w:rPr>
          <w:rFonts w:hint="eastAsia"/>
          <w:b/>
          <w:bCs/>
          <w:color w:val="auto"/>
          <w:spacing w:val="25"/>
          <w:lang w:val="en-US" w:eastAsia="zh-CN"/>
        </w:rPr>
        <w:t xml:space="preserve">   </w:t>
      </w:r>
      <w:r>
        <w:rPr>
          <w:b/>
          <w:bCs/>
          <w:color w:val="auto"/>
          <w:spacing w:val="25"/>
        </w:rPr>
        <w:t>购</w:t>
      </w:r>
      <w:r>
        <w:rPr>
          <w:rFonts w:hint="eastAsia"/>
          <w:b/>
          <w:bCs/>
          <w:color w:val="auto"/>
          <w:spacing w:val="25"/>
          <w:lang w:val="en-US" w:eastAsia="zh-CN"/>
        </w:rPr>
        <w:t xml:space="preserve">  </w:t>
      </w:r>
      <w:r>
        <w:rPr>
          <w:b/>
          <w:bCs/>
          <w:color w:val="auto"/>
          <w:spacing w:val="25"/>
        </w:rPr>
        <w:t>人</w:t>
      </w:r>
      <w:r>
        <w:rPr>
          <w:rFonts w:hint="eastAsia"/>
          <w:b/>
          <w:bCs/>
          <w:color w:val="auto"/>
          <w:spacing w:val="25"/>
          <w:lang w:val="en-US" w:eastAsia="zh-CN"/>
        </w:rPr>
        <w:t>：</w:t>
      </w:r>
      <w:r>
        <w:rPr>
          <w:rFonts w:hint="eastAsia"/>
          <w:b/>
          <w:bCs/>
          <w:color w:val="auto"/>
          <w:spacing w:val="25"/>
        </w:rPr>
        <w:t>前郭尔罗斯蒙古族自治县</w:t>
      </w:r>
      <w:r>
        <w:rPr>
          <w:rFonts w:hint="eastAsia"/>
          <w:b/>
          <w:bCs/>
          <w:color w:val="auto"/>
          <w:spacing w:val="25"/>
          <w:lang w:val="en-US" w:eastAsia="zh-CN"/>
        </w:rPr>
        <w:t>蒙古族</w:t>
      </w:r>
      <w:r>
        <w:rPr>
          <w:rFonts w:hint="eastAsia"/>
          <w:b/>
          <w:bCs/>
          <w:color w:val="auto"/>
          <w:spacing w:val="25"/>
        </w:rPr>
        <w:t>中学</w:t>
      </w:r>
      <w:bookmarkEnd w:id="6"/>
      <w:bookmarkEnd w:id="7"/>
      <w:bookmarkEnd w:id="8"/>
      <w:bookmarkEnd w:id="9"/>
      <w:bookmarkEnd w:id="10"/>
      <w:bookmarkEnd w:id="11"/>
    </w:p>
    <w:p w14:paraId="192C2C14">
      <w:pPr>
        <w:pStyle w:val="5"/>
        <w:spacing w:before="100" w:line="360" w:lineRule="auto"/>
        <w:jc w:val="both"/>
        <w:outlineLvl w:val="9"/>
        <w:rPr>
          <w:rFonts w:hint="eastAsia"/>
          <w:b/>
          <w:bCs/>
          <w:color w:val="auto"/>
          <w:spacing w:val="25"/>
          <w:lang w:val="en-US" w:eastAsia="zh-CN"/>
        </w:rPr>
      </w:pPr>
      <w:bookmarkStart w:id="12" w:name="_Toc6999"/>
      <w:bookmarkStart w:id="13" w:name="_Toc7546"/>
      <w:bookmarkStart w:id="14" w:name="_Toc15473"/>
      <w:bookmarkStart w:id="15" w:name="_Toc3252"/>
      <w:bookmarkStart w:id="16" w:name="_Toc27034"/>
      <w:bookmarkStart w:id="17" w:name="_Toc19588"/>
      <w:r>
        <w:rPr>
          <w:b/>
          <w:bCs/>
          <w:color w:val="auto"/>
          <w:spacing w:val="25"/>
        </w:rPr>
        <w:t>集中采购机构</w:t>
      </w:r>
      <w:r>
        <w:rPr>
          <w:rFonts w:hint="eastAsia"/>
          <w:b/>
          <w:bCs/>
          <w:color w:val="auto"/>
          <w:spacing w:val="25"/>
          <w:lang w:eastAsia="zh-CN"/>
        </w:rPr>
        <w:t>：</w:t>
      </w:r>
      <w:r>
        <w:rPr>
          <w:rFonts w:hint="eastAsia"/>
          <w:b/>
          <w:bCs/>
          <w:color w:val="auto"/>
          <w:spacing w:val="25"/>
          <w:lang w:val="en-US" w:eastAsia="zh-CN"/>
        </w:rPr>
        <w:t>前郭尔罗斯蒙古族自治县政府采购中心</w:t>
      </w:r>
      <w:bookmarkEnd w:id="12"/>
      <w:bookmarkEnd w:id="13"/>
      <w:bookmarkEnd w:id="14"/>
      <w:bookmarkEnd w:id="15"/>
      <w:bookmarkEnd w:id="16"/>
      <w:bookmarkEnd w:id="17"/>
    </w:p>
    <w:p w14:paraId="1AD7C38B">
      <w:pPr>
        <w:pStyle w:val="5"/>
        <w:spacing w:before="100" w:line="225" w:lineRule="auto"/>
        <w:ind w:left="751"/>
        <w:rPr>
          <w:b/>
          <w:bCs/>
          <w:color w:val="auto"/>
          <w:spacing w:val="25"/>
        </w:rPr>
      </w:pPr>
    </w:p>
    <w:p w14:paraId="0F5108A3">
      <w:pPr>
        <w:pStyle w:val="6"/>
        <w:rPr>
          <w:b/>
          <w:bCs/>
          <w:color w:val="auto"/>
          <w:spacing w:val="25"/>
        </w:rPr>
      </w:pPr>
    </w:p>
    <w:p w14:paraId="43CA1748">
      <w:pPr>
        <w:pStyle w:val="7"/>
        <w:rPr>
          <w:b/>
          <w:bCs/>
          <w:color w:val="auto"/>
          <w:spacing w:val="25"/>
        </w:rPr>
      </w:pPr>
    </w:p>
    <w:p w14:paraId="6128B56E">
      <w:pPr>
        <w:pStyle w:val="8"/>
      </w:pPr>
    </w:p>
    <w:p w14:paraId="09637391">
      <w:pPr>
        <w:pStyle w:val="8"/>
      </w:pPr>
    </w:p>
    <w:p w14:paraId="3C2A752C">
      <w:pPr>
        <w:pStyle w:val="5"/>
        <w:spacing w:before="308" w:line="225" w:lineRule="auto"/>
        <w:ind w:left="3370"/>
        <w:rPr>
          <w:color w:val="auto"/>
          <w:sz w:val="35"/>
          <w:szCs w:val="35"/>
        </w:rPr>
      </w:pPr>
      <w:r>
        <w:rPr>
          <w:b/>
          <w:bCs/>
          <w:color w:val="auto"/>
          <w:spacing w:val="1"/>
          <w:sz w:val="35"/>
          <w:szCs w:val="35"/>
        </w:rPr>
        <w:t>2025年</w:t>
      </w:r>
      <w:r>
        <w:rPr>
          <w:rFonts w:hint="eastAsia"/>
          <w:b/>
          <w:bCs/>
          <w:color w:val="auto"/>
          <w:spacing w:val="1"/>
          <w:sz w:val="35"/>
          <w:szCs w:val="35"/>
          <w:lang w:val="en-US" w:eastAsia="zh-CN"/>
        </w:rPr>
        <w:t>7</w:t>
      </w:r>
      <w:r>
        <w:rPr>
          <w:b/>
          <w:bCs/>
          <w:color w:val="auto"/>
          <w:spacing w:val="1"/>
          <w:sz w:val="35"/>
          <w:szCs w:val="35"/>
        </w:rPr>
        <w:t>月</w:t>
      </w:r>
    </w:p>
    <w:p w14:paraId="6F1E6791">
      <w:pPr>
        <w:spacing w:line="225" w:lineRule="auto"/>
        <w:rPr>
          <w:color w:val="auto"/>
          <w:sz w:val="35"/>
          <w:szCs w:val="35"/>
        </w:rPr>
        <w:sectPr>
          <w:headerReference r:id="rId5" w:type="default"/>
          <w:pgSz w:w="11906" w:h="16839"/>
          <w:pgMar w:top="1166" w:right="1785" w:bottom="0" w:left="1785" w:header="829" w:footer="0" w:gutter="0"/>
          <w:cols w:space="720" w:num="1"/>
        </w:sectPr>
      </w:pPr>
    </w:p>
    <w:sdt>
      <w:sdtPr>
        <w:rPr>
          <w:rFonts w:ascii="宋体" w:hAnsi="宋体" w:eastAsia="宋体" w:cs="Arial"/>
          <w:snapToGrid w:val="0"/>
          <w:color w:val="000000"/>
          <w:kern w:val="0"/>
          <w:sz w:val="21"/>
          <w:szCs w:val="21"/>
          <w:lang w:val="en-US" w:eastAsia="en-US" w:bidi="ar-SA"/>
        </w:rPr>
        <w:id w:val="147482645"/>
        <w15:color w:val="DBDBDB"/>
        <w:docPartObj>
          <w:docPartGallery w:val="Table of Contents"/>
          <w:docPartUnique/>
        </w:docPartObj>
      </w:sdtPr>
      <w:sdtEndPr>
        <w:rPr>
          <w:rFonts w:hint="eastAsia" w:ascii="微软雅黑" w:hAnsi="微软雅黑" w:eastAsia="微软雅黑" w:cs="微软雅黑"/>
          <w:b/>
          <w:snapToGrid w:val="0"/>
          <w:color w:val="000000"/>
          <w:kern w:val="0"/>
          <w:sz w:val="21"/>
          <w:szCs w:val="18"/>
          <w:lang w:val="en-US" w:eastAsia="en-US" w:bidi="ar-SA"/>
        </w:rPr>
      </w:sdtEndPr>
      <w:sdtContent>
        <w:p w14:paraId="2D150234">
          <w:pPr>
            <w:spacing w:before="0" w:beforeLines="0" w:after="0" w:afterLines="0" w:line="240" w:lineRule="auto"/>
            <w:ind w:left="0" w:leftChars="0" w:right="0" w:rightChars="0" w:firstLine="0" w:firstLineChars="0"/>
            <w:jc w:val="center"/>
          </w:pPr>
          <w:r>
            <w:rPr>
              <w:rFonts w:ascii="宋体" w:hAnsi="宋体" w:eastAsia="宋体"/>
              <w:b/>
              <w:bCs/>
              <w:sz w:val="40"/>
              <w:szCs w:val="40"/>
            </w:rPr>
            <w:t>目录</w:t>
          </w:r>
        </w:p>
        <w:p w14:paraId="4581B733">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b/>
              <w:snapToGrid w:val="0"/>
              <w:color w:val="000000"/>
              <w:kern w:val="0"/>
              <w:sz w:val="21"/>
              <w:szCs w:val="18"/>
              <w:lang w:val="en-US" w:eastAsia="en-US" w:bidi="ar-SA"/>
            </w:rPr>
            <w:fldChar w:fldCharType="begin"/>
          </w:r>
          <w:r>
            <w:rPr>
              <w:rFonts w:hint="eastAsia" w:ascii="微软雅黑" w:hAnsi="微软雅黑" w:eastAsia="微软雅黑" w:cs="微软雅黑"/>
              <w:b/>
              <w:snapToGrid w:val="0"/>
              <w:color w:val="000000"/>
              <w:kern w:val="0"/>
              <w:sz w:val="21"/>
              <w:szCs w:val="18"/>
              <w:lang w:val="en-US" w:eastAsia="en-US" w:bidi="ar-SA"/>
            </w:rPr>
            <w:instrText xml:space="preserve">TOC \o "1-2" \h \u </w:instrText>
          </w:r>
          <w:r>
            <w:rPr>
              <w:rFonts w:hint="eastAsia" w:ascii="微软雅黑" w:hAnsi="微软雅黑" w:eastAsia="微软雅黑" w:cs="微软雅黑"/>
              <w:b/>
              <w:snapToGrid w:val="0"/>
              <w:color w:val="000000"/>
              <w:kern w:val="0"/>
              <w:sz w:val="21"/>
              <w:szCs w:val="18"/>
              <w:lang w:val="en-US" w:eastAsia="en-US" w:bidi="ar-SA"/>
            </w:rPr>
            <w:fldChar w:fldCharType="separate"/>
          </w: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_Toc16984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rPr>
            <w:t>第一章  谈判邀请</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_Toc16984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E92016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_Toc29018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2"/>
              <w:sz w:val="21"/>
              <w:szCs w:val="21"/>
            </w:rPr>
            <w:t>竞争性谈判公告</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_Toc29018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409E795">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_Toc17300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一、项目基本情况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_Toc17300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7DE246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_Toc4697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二、申请人的资格要求：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_Toc4697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F25A64F">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_Toc27679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三、获取采购文件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_Toc27679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B04759E">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_Toc2360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四、响应文件提交</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_Toc2360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05DE2A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_Toc31905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五、公告期限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_Toc31905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0C5A7F8">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_Toc9341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六、其他补充事宜</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_Toc9341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27CBA0E">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_Toc16401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napToGrid/>
              <w:kern w:val="2"/>
              <w:sz w:val="21"/>
              <w:szCs w:val="21"/>
              <w:lang w:val="en-US" w:eastAsia="zh-CN" w:bidi="ar-SA"/>
            </w:rPr>
            <w:t>七、联系方式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_Toc16401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9AA8F3D">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_Toc10122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rPr>
            <w:t>第二章  供应商须知</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_Toc10122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9BFC6CA">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_Toc10097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一、供应商须知前附表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_Toc10097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4F17F088">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_Toc5623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二、供应商须知正文</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_Toc5623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6</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5F391F7D">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_Toc3115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rPr>
            <w:t>第三章  采购需求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_Toc3115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5315DBF">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_Toc32488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一、采购需求前附表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_Toc32488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6DC00A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_Toc5776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二、项目概况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_Toc5776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96AF30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_Toc28718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三、服务需求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_Toc28718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15</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4256B8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_Toc28931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四、项目预算或最高限价</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_Toc28931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D405CE3">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_Toc14114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z w:val="21"/>
              <w:szCs w:val="21"/>
            </w:rPr>
            <w:t>五、其他要求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_Toc14114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20</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1E1879B">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_Toc30173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lang w:val="en-US" w:eastAsia="zh-CN"/>
            </w:rPr>
            <w:t>第四章</w:t>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评审方法和标准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_Toc30173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C7C5AEC">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_Toc1434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6"/>
              <w:sz w:val="21"/>
              <w:szCs w:val="21"/>
            </w:rPr>
            <w:t>一、总则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_Toc1434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3187434">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_Toc13578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二、评审方法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_Toc13578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716E9FF">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_Toc886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lang w:val="en-US" w:eastAsia="zh-CN"/>
            </w:rPr>
            <w:t>第五章  政府采购合同</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_Toc886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317F039">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_Toc22507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第一部分</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Cs/>
              <w:spacing w:val="-3"/>
              <w:sz w:val="21"/>
              <w:szCs w:val="21"/>
            </w:rPr>
            <w:t>合同书</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_Toc22507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0E6FA970">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_Toc22926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第二部分</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Cs/>
              <w:spacing w:val="-3"/>
              <w:sz w:val="21"/>
              <w:szCs w:val="21"/>
            </w:rPr>
            <w:t>合同一般条款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_Toc22926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28</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1C608D4B">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_Toc23822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rPr>
            <w:t>第三部分</w:t>
          </w:r>
          <w:r>
            <w:rPr>
              <w:rFonts w:hint="eastAsia" w:ascii="微软雅黑" w:hAnsi="微软雅黑" w:eastAsia="微软雅黑" w:cs="微软雅黑"/>
              <w:spacing w:val="-3"/>
              <w:sz w:val="21"/>
              <w:szCs w:val="21"/>
            </w:rPr>
            <w:t xml:space="preserve"> </w:t>
          </w:r>
          <w:r>
            <w:rPr>
              <w:rFonts w:hint="eastAsia" w:ascii="微软雅黑" w:hAnsi="微软雅黑" w:eastAsia="微软雅黑" w:cs="微软雅黑"/>
              <w:bCs/>
              <w:spacing w:val="-3"/>
              <w:sz w:val="21"/>
              <w:szCs w:val="21"/>
            </w:rPr>
            <w:t>合同专用条款</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_Toc23822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6864628">
          <w:pPr>
            <w:pStyle w:val="10"/>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_Toc26886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sz w:val="21"/>
              <w:szCs w:val="21"/>
              <w:lang w:val="en-US" w:eastAsia="zh-CN"/>
            </w:rPr>
            <w:t>第六章  响应文件格式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_Toc26886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33</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56EDC957">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_Toc12968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一、报价表格式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_Toc12968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1DAB6D9">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_Toc14933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二、最后承诺报价表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_Toc14933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36</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5395239">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_Toc11779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三、谈判响应函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_Toc11779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37</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2DBACC51">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_Toc18825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5"/>
              <w:sz w:val="21"/>
              <w:szCs w:val="21"/>
            </w:rPr>
            <w:t>四、供应商资格声明书</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_Toc18825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38</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52177BD">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_Toc3900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5"/>
              <w:sz w:val="21"/>
              <w:szCs w:val="21"/>
            </w:rPr>
            <w:t>五、授权书</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_Toc3900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39</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6BB4A220">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_Toc16769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rPr>
            <w:t>六、谈判响应表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_Toc16769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40</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5E6E8514">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_Toc31746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4"/>
              <w:sz w:val="21"/>
              <w:szCs w:val="21"/>
              <w:lang w:val="en-US" w:eastAsia="zh-CN"/>
            </w:rPr>
            <w:t>七</w:t>
          </w:r>
          <w:r>
            <w:rPr>
              <w:rFonts w:hint="eastAsia" w:ascii="微软雅黑" w:hAnsi="微软雅黑" w:eastAsia="微软雅黑" w:cs="微软雅黑"/>
              <w:bCs/>
              <w:spacing w:val="-4"/>
              <w:sz w:val="21"/>
              <w:szCs w:val="21"/>
            </w:rPr>
            <w:t>、中小企业声明函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_Toc31746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41</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309BA16">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_Toc1600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lang w:val="en-US" w:eastAsia="zh-CN"/>
            </w:rPr>
            <w:t>八</w:t>
          </w:r>
          <w:r>
            <w:rPr>
              <w:rFonts w:hint="eastAsia" w:ascii="微软雅黑" w:hAnsi="微软雅黑" w:eastAsia="微软雅黑" w:cs="微软雅黑"/>
              <w:bCs/>
              <w:spacing w:val="-3"/>
              <w:sz w:val="21"/>
              <w:szCs w:val="21"/>
            </w:rPr>
            <w:t>、残疾人福利性单位声明函</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_Toc1600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42</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59C913F">
          <w:pPr>
            <w:pStyle w:val="11"/>
            <w:tabs>
              <w:tab w:val="right" w:leader="dot" w:pos="8336"/>
            </w:tabs>
            <w:rPr>
              <w:rFonts w:hint="eastAsia" w:ascii="微软雅黑" w:hAnsi="微软雅黑" w:eastAsia="微软雅黑" w:cs="微软雅黑"/>
              <w:sz w:val="21"/>
              <w:szCs w:val="21"/>
            </w:rPr>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_Toc28980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lang w:val="en-US" w:eastAsia="zh-CN"/>
            </w:rPr>
            <w:t>九</w:t>
          </w:r>
          <w:r>
            <w:rPr>
              <w:rFonts w:hint="eastAsia" w:ascii="微软雅黑" w:hAnsi="微软雅黑" w:eastAsia="微软雅黑" w:cs="微软雅黑"/>
              <w:bCs/>
              <w:spacing w:val="-3"/>
              <w:sz w:val="21"/>
              <w:szCs w:val="21"/>
            </w:rPr>
            <w:t>、</w:t>
          </w:r>
          <w:r>
            <w:rPr>
              <w:rFonts w:hint="eastAsia" w:ascii="微软雅黑" w:hAnsi="微软雅黑" w:eastAsia="微软雅黑" w:cs="微软雅黑"/>
              <w:sz w:val="21"/>
              <w:szCs w:val="21"/>
              <w:highlight w:val="none"/>
            </w:rPr>
            <w:t>监狱企业</w:t>
          </w:r>
          <w:r>
            <w:rPr>
              <w:rFonts w:hint="eastAsia" w:ascii="微软雅黑" w:hAnsi="微软雅黑" w:eastAsia="微软雅黑" w:cs="微软雅黑"/>
              <w:sz w:val="21"/>
              <w:szCs w:val="21"/>
              <w:highlight w:val="none"/>
              <w:lang w:eastAsia="zh-CN"/>
            </w:rPr>
            <w:t>的</w:t>
          </w:r>
          <w:r>
            <w:rPr>
              <w:rFonts w:hint="eastAsia" w:ascii="微软雅黑" w:hAnsi="微软雅黑" w:eastAsia="微软雅黑" w:cs="微软雅黑"/>
              <w:sz w:val="21"/>
              <w:szCs w:val="21"/>
              <w:highlight w:val="none"/>
            </w:rPr>
            <w:t>证明</w:t>
          </w:r>
          <w:r>
            <w:rPr>
              <w:rFonts w:hint="eastAsia" w:ascii="微软雅黑" w:hAnsi="微软雅黑" w:eastAsia="微软雅黑" w:cs="微软雅黑"/>
              <w:bCs/>
              <w:spacing w:val="-3"/>
              <w:sz w:val="21"/>
              <w:szCs w:val="21"/>
              <w:lang w:val="en-US" w:eastAsia="zh-CN"/>
            </w:rPr>
            <w:t>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_Toc28980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43</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78EAA623">
          <w:pPr>
            <w:pStyle w:val="11"/>
            <w:tabs>
              <w:tab w:val="right" w:leader="dot" w:pos="8336"/>
            </w:tabs>
          </w:pPr>
          <w:r>
            <w:rPr>
              <w:rFonts w:hint="eastAsia" w:ascii="微软雅黑" w:hAnsi="微软雅黑" w:eastAsia="微软雅黑" w:cs="微软雅黑"/>
              <w:snapToGrid w:val="0"/>
              <w:color w:val="000000"/>
              <w:kern w:val="0"/>
              <w:sz w:val="21"/>
              <w:szCs w:val="21"/>
              <w:lang w:val="en-US" w:eastAsia="en-US" w:bidi="ar-SA"/>
            </w:rPr>
            <w:fldChar w:fldCharType="begin"/>
          </w:r>
          <w:r>
            <w:rPr>
              <w:rFonts w:hint="eastAsia" w:ascii="微软雅黑" w:hAnsi="微软雅黑" w:eastAsia="微软雅黑" w:cs="微软雅黑"/>
              <w:snapToGrid w:val="0"/>
              <w:kern w:val="0"/>
              <w:sz w:val="21"/>
              <w:szCs w:val="21"/>
              <w:lang w:val="en-US" w:eastAsia="en-US" w:bidi="ar-SA"/>
            </w:rPr>
            <w:instrText xml:space="preserve"> HYPERLINK \l _Toc11904 </w:instrText>
          </w:r>
          <w:r>
            <w:rPr>
              <w:rFonts w:hint="eastAsia" w:ascii="微软雅黑" w:hAnsi="微软雅黑" w:eastAsia="微软雅黑" w:cs="微软雅黑"/>
              <w:snapToGrid w:val="0"/>
              <w:kern w:val="0"/>
              <w:sz w:val="21"/>
              <w:szCs w:val="21"/>
              <w:lang w:val="en-US" w:eastAsia="en-US" w:bidi="ar-SA"/>
            </w:rPr>
            <w:fldChar w:fldCharType="separate"/>
          </w:r>
          <w:r>
            <w:rPr>
              <w:rFonts w:hint="eastAsia" w:ascii="微软雅黑" w:hAnsi="微软雅黑" w:eastAsia="微软雅黑" w:cs="微软雅黑"/>
              <w:bCs/>
              <w:spacing w:val="-3"/>
              <w:sz w:val="21"/>
              <w:szCs w:val="21"/>
              <w:lang w:val="en-US" w:eastAsia="zh-CN"/>
            </w:rPr>
            <w:t>十</w:t>
          </w:r>
          <w:r>
            <w:rPr>
              <w:rFonts w:hint="eastAsia" w:ascii="微软雅黑" w:hAnsi="微软雅黑" w:eastAsia="微软雅黑" w:cs="微软雅黑"/>
              <w:bCs/>
              <w:spacing w:val="-3"/>
              <w:sz w:val="21"/>
              <w:szCs w:val="21"/>
            </w:rPr>
            <w:t>、其他相关证明材料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_Toc11904 \h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44</w:t>
          </w:r>
          <w:r>
            <w:rPr>
              <w:rFonts w:hint="eastAsia" w:ascii="微软雅黑" w:hAnsi="微软雅黑" w:eastAsia="微软雅黑" w:cs="微软雅黑"/>
              <w:sz w:val="21"/>
              <w:szCs w:val="21"/>
            </w:rPr>
            <w:fldChar w:fldCharType="end"/>
          </w:r>
          <w:r>
            <w:rPr>
              <w:rFonts w:hint="eastAsia" w:ascii="微软雅黑" w:hAnsi="微软雅黑" w:eastAsia="微软雅黑" w:cs="微软雅黑"/>
              <w:snapToGrid w:val="0"/>
              <w:color w:val="000000"/>
              <w:kern w:val="0"/>
              <w:sz w:val="21"/>
              <w:szCs w:val="21"/>
              <w:lang w:val="en-US" w:eastAsia="en-US" w:bidi="ar-SA"/>
            </w:rPr>
            <w:fldChar w:fldCharType="end"/>
          </w:r>
        </w:p>
        <w:p w14:paraId="306FFF06">
          <w:pPr>
            <w:spacing w:line="229" w:lineRule="auto"/>
            <w:rPr>
              <w:rFonts w:hint="eastAsia" w:ascii="微软雅黑" w:hAnsi="微软雅黑" w:eastAsia="微软雅黑" w:cs="微软雅黑"/>
              <w:b/>
              <w:snapToGrid w:val="0"/>
              <w:color w:val="000000"/>
              <w:kern w:val="0"/>
              <w:sz w:val="21"/>
              <w:szCs w:val="18"/>
              <w:lang w:val="en-US" w:eastAsia="en-US" w:bidi="ar-SA"/>
            </w:rPr>
          </w:pPr>
          <w:r>
            <w:rPr>
              <w:rFonts w:hint="eastAsia" w:ascii="微软雅黑" w:hAnsi="微软雅黑" w:eastAsia="微软雅黑" w:cs="微软雅黑"/>
              <w:snapToGrid w:val="0"/>
              <w:color w:val="000000"/>
              <w:kern w:val="0"/>
              <w:szCs w:val="18"/>
              <w:lang w:val="en-US" w:eastAsia="en-US" w:bidi="ar-SA"/>
            </w:rPr>
            <w:fldChar w:fldCharType="end"/>
          </w:r>
        </w:p>
      </w:sdtContent>
    </w:sdt>
    <w:p w14:paraId="0EB31D69">
      <w:pPr>
        <w:spacing w:line="229" w:lineRule="auto"/>
        <w:rPr>
          <w:rFonts w:hint="eastAsia" w:ascii="微软雅黑" w:hAnsi="微软雅黑" w:eastAsia="微软雅黑" w:cs="微软雅黑"/>
          <w:b/>
          <w:snapToGrid w:val="0"/>
          <w:color w:val="000000"/>
          <w:kern w:val="0"/>
          <w:sz w:val="21"/>
          <w:szCs w:val="18"/>
          <w:lang w:val="en-US" w:eastAsia="en-US" w:bidi="ar-SA"/>
        </w:rPr>
        <w:sectPr>
          <w:headerReference r:id="rId6" w:type="default"/>
          <w:pgSz w:w="11906" w:h="16839"/>
          <w:pgMar w:top="1166" w:right="1785" w:bottom="0" w:left="1785" w:header="829" w:footer="0" w:gutter="0"/>
          <w:cols w:space="720" w:num="1"/>
        </w:sectPr>
      </w:pPr>
    </w:p>
    <w:p w14:paraId="1DA9F6AA">
      <w:pPr>
        <w:pStyle w:val="3"/>
        <w:bidi w:val="0"/>
        <w:jc w:val="center"/>
        <w:outlineLvl w:val="0"/>
      </w:pPr>
      <w:bookmarkStart w:id="18" w:name="bookmark98"/>
      <w:bookmarkEnd w:id="18"/>
      <w:bookmarkStart w:id="19" w:name="_Toc16984"/>
      <w:r>
        <w:t>第一章  谈判邀请</w:t>
      </w:r>
      <w:bookmarkEnd w:id="19"/>
    </w:p>
    <w:p w14:paraId="10A944F2">
      <w:pPr>
        <w:spacing w:line="258" w:lineRule="auto"/>
        <w:rPr>
          <w:rFonts w:ascii="Arial"/>
          <w:sz w:val="21"/>
        </w:rPr>
      </w:pPr>
    </w:p>
    <w:p w14:paraId="3071E101">
      <w:pPr>
        <w:spacing w:before="159" w:line="195" w:lineRule="auto"/>
        <w:jc w:val="center"/>
        <w:outlineLvl w:val="1"/>
        <w:rPr>
          <w:rFonts w:ascii="华文中宋" w:hAnsi="华文中宋" w:eastAsia="华文中宋" w:cs="华文中宋"/>
          <w:sz w:val="43"/>
          <w:szCs w:val="43"/>
        </w:rPr>
      </w:pPr>
      <w:bookmarkStart w:id="20" w:name="_Toc29018"/>
      <w:r>
        <w:rPr>
          <w:rFonts w:ascii="华文中宋" w:hAnsi="华文中宋" w:eastAsia="华文中宋" w:cs="华文中宋"/>
          <w:b/>
          <w:bCs/>
          <w:spacing w:val="2"/>
          <w:sz w:val="43"/>
          <w:szCs w:val="43"/>
        </w:rPr>
        <w:t>竞争性谈判公告</w:t>
      </w:r>
      <w:bookmarkEnd w:id="20"/>
    </w:p>
    <w:p w14:paraId="5EAD928E">
      <w:pPr>
        <w:spacing w:before="319" w:line="223" w:lineRule="auto"/>
        <w:ind w:left="33"/>
        <w:rPr>
          <w:rFonts w:ascii="仿宋" w:hAnsi="仿宋" w:eastAsia="仿宋" w:cs="仿宋"/>
          <w:sz w:val="28"/>
          <w:szCs w:val="28"/>
        </w:rPr>
      </w:pPr>
      <w:r>
        <w:rPr>
          <w:rFonts w:ascii="仿宋" w:hAnsi="仿宋" w:eastAsia="仿宋" w:cs="仿宋"/>
          <w:spacing w:val="-5"/>
          <w:sz w:val="28"/>
          <w:szCs w:val="28"/>
        </w:rPr>
        <w:t>项目概况</w:t>
      </w:r>
    </w:p>
    <w:p w14:paraId="4F39D2C9">
      <w:pPr>
        <w:spacing w:before="284" w:line="412" w:lineRule="auto"/>
        <w:ind w:left="38" w:right="13" w:firstLine="564"/>
        <w:jc w:val="both"/>
        <w:rPr>
          <w:rFonts w:ascii="仿宋" w:hAnsi="仿宋" w:eastAsia="仿宋" w:cs="仿宋"/>
          <w:sz w:val="28"/>
          <w:szCs w:val="28"/>
        </w:rPr>
      </w:pPr>
      <w:r>
        <w:rPr>
          <w:rFonts w:hint="eastAsia" w:ascii="仿宋" w:hAnsi="仿宋" w:eastAsia="仿宋" w:cs="仿宋"/>
          <w:spacing w:val="3"/>
          <w:sz w:val="28"/>
          <w:szCs w:val="28"/>
          <w:highlight w:val="none"/>
          <w:u w:val="single" w:color="auto"/>
        </w:rPr>
        <w:t>前郭县蒙古族中学学校购买劳务项目</w:t>
      </w:r>
      <w:r>
        <w:rPr>
          <w:rFonts w:ascii="仿宋" w:hAnsi="仿宋" w:eastAsia="仿宋" w:cs="仿宋"/>
          <w:spacing w:val="3"/>
          <w:sz w:val="28"/>
          <w:szCs w:val="28"/>
        </w:rPr>
        <w:t>采购项目</w:t>
      </w:r>
      <w:r>
        <w:rPr>
          <w:rFonts w:ascii="仿宋" w:hAnsi="仿宋" w:eastAsia="仿宋" w:cs="仿宋"/>
          <w:spacing w:val="-4"/>
          <w:sz w:val="28"/>
          <w:szCs w:val="28"/>
        </w:rPr>
        <w:t>的潜在供应商</w:t>
      </w:r>
      <w:r>
        <w:rPr>
          <w:rFonts w:hint="eastAsia" w:ascii="仿宋" w:hAnsi="仿宋" w:eastAsia="仿宋"/>
          <w:color w:val="000000"/>
          <w:sz w:val="28"/>
          <w:szCs w:val="28"/>
        </w:rPr>
        <w:t>应在</w:t>
      </w:r>
      <w:r>
        <w:rPr>
          <w:rFonts w:hint="eastAsia" w:ascii="仿宋" w:hAnsi="仿宋" w:eastAsia="仿宋"/>
          <w:color w:val="000000"/>
          <w:sz w:val="28"/>
          <w:szCs w:val="28"/>
          <w:lang w:eastAsia="zh-CN"/>
        </w:rPr>
        <w:t>“政采云”平台（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olor w:val="000000"/>
          <w:sz w:val="28"/>
          <w:szCs w:val="28"/>
          <w:lang w:eastAsia="zh-CN"/>
        </w:rPr>
        <w:t>）</w:t>
      </w:r>
      <w:r>
        <w:rPr>
          <w:rFonts w:hint="eastAsia" w:ascii="仿宋" w:hAnsi="仿宋" w:eastAsia="仿宋"/>
          <w:color w:val="000000"/>
          <w:sz w:val="28"/>
          <w:szCs w:val="28"/>
        </w:rPr>
        <w:t>获取</w:t>
      </w:r>
      <w:r>
        <w:rPr>
          <w:rFonts w:hint="eastAsia" w:ascii="仿宋" w:hAnsi="仿宋" w:eastAsia="仿宋"/>
          <w:color w:val="000000"/>
          <w:sz w:val="28"/>
          <w:szCs w:val="28"/>
          <w:lang w:val="en-US" w:eastAsia="zh-CN"/>
        </w:rPr>
        <w:t>谈判</w:t>
      </w:r>
      <w:r>
        <w:rPr>
          <w:rFonts w:hint="eastAsia" w:ascii="仿宋" w:hAnsi="仿宋" w:eastAsia="仿宋"/>
          <w:color w:val="000000"/>
          <w:sz w:val="28"/>
          <w:szCs w:val="28"/>
        </w:rPr>
        <w:t>文件</w:t>
      </w:r>
      <w:r>
        <w:rPr>
          <w:rFonts w:ascii="仿宋" w:hAnsi="仿宋" w:eastAsia="仿宋" w:cs="仿宋"/>
          <w:spacing w:val="-4"/>
          <w:sz w:val="28"/>
          <w:szCs w:val="28"/>
        </w:rPr>
        <w:t>，并</w:t>
      </w:r>
      <w:r>
        <w:rPr>
          <w:rFonts w:ascii="仿宋" w:hAnsi="仿宋" w:eastAsia="仿宋" w:cs="仿宋"/>
          <w:spacing w:val="-10"/>
          <w:sz w:val="28"/>
          <w:szCs w:val="28"/>
        </w:rPr>
        <w:t>于</w:t>
      </w:r>
      <w:r>
        <w:rPr>
          <w:rFonts w:ascii="仿宋" w:hAnsi="仿宋" w:eastAsia="仿宋" w:cs="仿宋"/>
          <w:spacing w:val="-10"/>
          <w:sz w:val="28"/>
          <w:szCs w:val="28"/>
          <w:highlight w:val="none"/>
          <w:u w:val="single" w:color="auto"/>
        </w:rPr>
        <w:t>2025年</w:t>
      </w:r>
      <w:r>
        <w:rPr>
          <w:rFonts w:hint="eastAsia" w:ascii="仿宋" w:hAnsi="仿宋" w:eastAsia="仿宋" w:cs="仿宋"/>
          <w:spacing w:val="-10"/>
          <w:sz w:val="28"/>
          <w:szCs w:val="28"/>
          <w:highlight w:val="none"/>
          <w:u w:val="single" w:color="auto"/>
          <w:lang w:val="en-US" w:eastAsia="zh-CN"/>
        </w:rPr>
        <w:t>7</w:t>
      </w:r>
      <w:r>
        <w:rPr>
          <w:rFonts w:ascii="仿宋" w:hAnsi="仿宋" w:eastAsia="仿宋" w:cs="仿宋"/>
          <w:spacing w:val="-10"/>
          <w:sz w:val="28"/>
          <w:szCs w:val="28"/>
          <w:highlight w:val="none"/>
          <w:u w:val="single" w:color="auto"/>
        </w:rPr>
        <w:t>月</w:t>
      </w:r>
      <w:r>
        <w:rPr>
          <w:rFonts w:hint="eastAsia" w:ascii="仿宋" w:hAnsi="仿宋" w:eastAsia="仿宋" w:cs="仿宋"/>
          <w:spacing w:val="-10"/>
          <w:sz w:val="28"/>
          <w:szCs w:val="28"/>
          <w:highlight w:val="none"/>
          <w:u w:val="single" w:color="auto"/>
          <w:lang w:val="en-US" w:eastAsia="zh-CN"/>
        </w:rPr>
        <w:t>21</w:t>
      </w:r>
      <w:r>
        <w:rPr>
          <w:rFonts w:ascii="仿宋" w:hAnsi="仿宋" w:eastAsia="仿宋" w:cs="仿宋"/>
          <w:spacing w:val="-10"/>
          <w:sz w:val="28"/>
          <w:szCs w:val="28"/>
          <w:highlight w:val="none"/>
          <w:u w:val="single" w:color="auto"/>
        </w:rPr>
        <w:t>日9点00分</w:t>
      </w:r>
      <w:r>
        <w:rPr>
          <w:rFonts w:ascii="仿宋" w:hAnsi="仿宋" w:eastAsia="仿宋" w:cs="仿宋"/>
          <w:spacing w:val="-10"/>
          <w:sz w:val="28"/>
          <w:szCs w:val="28"/>
        </w:rPr>
        <w:t>前提交响</w:t>
      </w:r>
      <w:r>
        <w:rPr>
          <w:rFonts w:ascii="仿宋" w:hAnsi="仿宋" w:eastAsia="仿宋" w:cs="仿宋"/>
          <w:spacing w:val="-11"/>
          <w:sz w:val="28"/>
          <w:szCs w:val="28"/>
        </w:rPr>
        <w:t>应文件。</w:t>
      </w:r>
    </w:p>
    <w:p w14:paraId="4D17B9F7">
      <w:pPr>
        <w:keepNext w:val="0"/>
        <w:keepLines w:val="0"/>
        <w:widowControl/>
        <w:suppressLineNumbers w:val="0"/>
        <w:kinsoku/>
        <w:autoSpaceDE/>
        <w:autoSpaceDN/>
        <w:adjustRightInd/>
        <w:snapToGrid/>
        <w:spacing w:line="360" w:lineRule="auto"/>
        <w:jc w:val="both"/>
        <w:textAlignment w:val="center"/>
        <w:outlineLvl w:val="1"/>
        <w:rPr>
          <w:rFonts w:ascii="Arial"/>
          <w:sz w:val="21"/>
        </w:rPr>
      </w:pPr>
      <w:bookmarkStart w:id="21" w:name="bookmark99"/>
      <w:bookmarkEnd w:id="21"/>
      <w:bookmarkStart w:id="22" w:name="_Toc17300"/>
      <w:r>
        <w:rPr>
          <w:rFonts w:hint="eastAsia" w:ascii="黑体" w:hAnsi="黑体" w:eastAsia="黑体" w:cs="宋体"/>
          <w:b w:val="0"/>
          <w:bCs/>
          <w:snapToGrid/>
          <w:color w:val="000000"/>
          <w:kern w:val="2"/>
          <w:sz w:val="28"/>
          <w:szCs w:val="28"/>
          <w:lang w:val="en-US" w:eastAsia="zh-CN" w:bidi="ar-SA"/>
        </w:rPr>
        <w:t>一、项目基本情况</w:t>
      </w:r>
      <w:bookmarkEnd w:id="22"/>
    </w:p>
    <w:p w14:paraId="5592F63B">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项目编号：采购计划-[2025]-00069号-QGZFCGZX-JT-2025005</w:t>
      </w:r>
    </w:p>
    <w:p w14:paraId="1384A879">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项目名称：</w:t>
      </w:r>
      <w:r>
        <w:rPr>
          <w:rFonts w:hint="eastAsia" w:ascii="仿宋" w:hAnsi="仿宋" w:eastAsia="仿宋" w:cs="Times New Roman"/>
          <w:snapToGrid/>
          <w:color w:val="000000"/>
          <w:kern w:val="2"/>
          <w:sz w:val="28"/>
          <w:szCs w:val="28"/>
          <w:highlight w:val="none"/>
          <w:lang w:val="en-US" w:eastAsia="zh-CN"/>
        </w:rPr>
        <w:t>前郭县蒙古族中学学校购买劳务项目</w:t>
      </w:r>
    </w:p>
    <w:p w14:paraId="0605BBF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预算金额：626000.00元</w:t>
      </w:r>
    </w:p>
    <w:p w14:paraId="5DE8D6D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采购需求：详见谈判文件。</w:t>
      </w:r>
    </w:p>
    <w:p w14:paraId="15F53797">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合同履行期限：1年</w:t>
      </w:r>
    </w:p>
    <w:p w14:paraId="6BE3228D">
      <w:pPr>
        <w:keepNext w:val="0"/>
        <w:keepLines w:val="0"/>
        <w:widowControl/>
        <w:suppressLineNumbers w:val="0"/>
        <w:ind w:firstLine="560" w:firstLineChars="200"/>
        <w:jc w:val="left"/>
        <w:rPr>
          <w:rFonts w:hint="eastAsia" w:ascii="仿宋" w:hAnsi="仿宋" w:eastAsia="仿宋" w:cs="Times New Roman"/>
          <w:snapToGrid/>
          <w:color w:val="000000"/>
          <w:kern w:val="2"/>
          <w:sz w:val="28"/>
          <w:szCs w:val="28"/>
          <w:lang w:val="en-US" w:eastAsia="zh-CN"/>
        </w:rPr>
      </w:pPr>
      <w:r>
        <w:rPr>
          <w:rFonts w:ascii="仿宋" w:hAnsi="仿宋" w:eastAsia="仿宋" w:cs="仿宋"/>
          <w:snapToGrid w:val="0"/>
          <w:color w:val="000000"/>
          <w:kern w:val="0"/>
          <w:sz w:val="28"/>
          <w:szCs w:val="28"/>
          <w:lang w:val="en-US" w:eastAsia="zh-CN" w:bidi="ar"/>
        </w:rPr>
        <w:t>本项目不接受联合体投标。</w:t>
      </w:r>
    </w:p>
    <w:p w14:paraId="6BDED398">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3" w:name="_Toc4697"/>
      <w:r>
        <w:rPr>
          <w:rFonts w:hint="eastAsia" w:ascii="黑体" w:hAnsi="黑体" w:eastAsia="黑体" w:cs="宋体"/>
          <w:b w:val="0"/>
          <w:bCs/>
          <w:snapToGrid/>
          <w:color w:val="000000"/>
          <w:kern w:val="2"/>
          <w:sz w:val="28"/>
          <w:szCs w:val="28"/>
          <w:lang w:val="en-US" w:eastAsia="zh-CN" w:bidi="ar-SA"/>
        </w:rPr>
        <w:t>二、申请人的资格要求：</w:t>
      </w:r>
      <w:bookmarkEnd w:id="23"/>
    </w:p>
    <w:p w14:paraId="27496A74">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1.满足《中华人民共和国政府采购法》第二十二条规定；</w:t>
      </w:r>
    </w:p>
    <w:p w14:paraId="3E341396">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snapToGrid/>
          <w:color w:val="000000"/>
          <w:kern w:val="2"/>
          <w:sz w:val="28"/>
          <w:szCs w:val="28"/>
          <w:lang w:val="en-US" w:eastAsia="zh-CN"/>
        </w:rPr>
        <w:t>2.落实政府采购政策需满足的资格要求：</w:t>
      </w:r>
      <w:r>
        <w:rPr>
          <w:rFonts w:hint="eastAsia" w:ascii="仿宋" w:hAnsi="仿宋" w:eastAsia="仿宋" w:cs="Times New Roman"/>
          <w:color w:val="000000"/>
          <w:sz w:val="28"/>
          <w:szCs w:val="28"/>
          <w:lang w:val="en-US" w:eastAsia="zh-CN"/>
        </w:rPr>
        <w:t>本项目是专门面向中小企业采购的采购项目（如属于专门面向中小企业采购的项目，供应商应为中小微企业、监狱企业、残疾人福利性单位），采购标的对应的中小企业划分标准所属</w:t>
      </w:r>
      <w:r>
        <w:rPr>
          <w:rFonts w:hint="eastAsia" w:ascii="仿宋" w:hAnsi="仿宋" w:eastAsia="仿宋" w:cs="Times New Roman"/>
          <w:color w:val="000000"/>
          <w:sz w:val="28"/>
          <w:szCs w:val="28"/>
          <w:highlight w:val="none"/>
          <w:lang w:val="en-US" w:eastAsia="zh-CN"/>
        </w:rPr>
        <w:t>行业为物业管理。</w:t>
      </w:r>
    </w:p>
    <w:p w14:paraId="005554B5">
      <w:pPr>
        <w:spacing w:line="360" w:lineRule="auto"/>
        <w:ind w:firstLine="560" w:firstLineChars="200"/>
        <w:rPr>
          <w:rFonts w:hint="eastAsia" w:ascii="仿宋" w:hAnsi="仿宋" w:eastAsia="仿宋" w:cs="Times New Roman"/>
          <w:snapToGrid/>
          <w:color w:val="000000"/>
          <w:kern w:val="2"/>
          <w:sz w:val="28"/>
          <w:szCs w:val="28"/>
          <w:highlight w:val="green"/>
          <w:lang w:val="en-US" w:eastAsia="zh-CN"/>
        </w:rPr>
      </w:pPr>
      <w:r>
        <w:rPr>
          <w:rFonts w:hint="eastAsia" w:ascii="仿宋" w:hAnsi="仿宋" w:eastAsia="仿宋" w:cs="Times New Roman"/>
          <w:snapToGrid/>
          <w:color w:val="000000"/>
          <w:kern w:val="2"/>
          <w:sz w:val="28"/>
          <w:szCs w:val="28"/>
          <w:lang w:val="en-US" w:eastAsia="zh-CN"/>
        </w:rPr>
        <w:t>3.本项目的特定资格要求：无</w:t>
      </w:r>
    </w:p>
    <w:p w14:paraId="31472BAE">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4" w:name="_Toc27679"/>
      <w:r>
        <w:rPr>
          <w:rFonts w:hint="eastAsia" w:ascii="黑体" w:hAnsi="黑体" w:eastAsia="黑体" w:cs="宋体"/>
          <w:b w:val="0"/>
          <w:bCs/>
          <w:snapToGrid/>
          <w:color w:val="000000"/>
          <w:kern w:val="2"/>
          <w:sz w:val="28"/>
          <w:szCs w:val="28"/>
          <w:lang w:val="en-US" w:eastAsia="zh-CN" w:bidi="ar-SA"/>
        </w:rPr>
        <w:t>三、获取采购文件</w:t>
      </w:r>
      <w:bookmarkEnd w:id="24"/>
    </w:p>
    <w:p w14:paraId="7FC305C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时间：</w:t>
      </w:r>
      <w:r>
        <w:rPr>
          <w:rFonts w:hint="eastAsia" w:ascii="仿宋" w:hAnsi="仿宋" w:eastAsia="仿宋" w:cs="Times New Roman"/>
          <w:snapToGrid/>
          <w:color w:val="000000"/>
          <w:kern w:val="2"/>
          <w:sz w:val="28"/>
          <w:szCs w:val="28"/>
          <w:highlight w:val="none"/>
          <w:lang w:val="en-US" w:eastAsia="zh-CN"/>
        </w:rPr>
        <w:t>2025年7月10日至2025年7月14日（上午0:00～12:00，下午12:00～23:59，北京时间，法定节假日除外）。</w:t>
      </w:r>
    </w:p>
    <w:p w14:paraId="12FD4647">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获取方式：本项目不发放纸质版采购文件。供应商可自行在“政采云”平台（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s="Times New Roman"/>
          <w:snapToGrid/>
          <w:color w:val="000000"/>
          <w:kern w:val="2"/>
          <w:sz w:val="28"/>
          <w:szCs w:val="28"/>
          <w:lang w:val="en-US" w:eastAsia="zh-CN"/>
        </w:rPr>
        <w:t>）下载采购文件（操作路径：登录“政采云”平台-项目采购-获取采购文件-找到本项目-点击“申请获取采购文件”），电子响应文件制作需要基于“政采云”平台获取的采购文件编制。</w:t>
      </w:r>
    </w:p>
    <w:p w14:paraId="75D802C3">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5" w:name="_Toc2360"/>
      <w:r>
        <w:rPr>
          <w:rFonts w:hint="eastAsia" w:ascii="黑体" w:hAnsi="黑体" w:eastAsia="黑体" w:cs="宋体"/>
          <w:b w:val="0"/>
          <w:bCs/>
          <w:snapToGrid/>
          <w:color w:val="000000"/>
          <w:kern w:val="2"/>
          <w:sz w:val="28"/>
          <w:szCs w:val="28"/>
          <w:lang w:val="en-US" w:eastAsia="zh-CN" w:bidi="ar-SA"/>
        </w:rPr>
        <w:t>四、响应文件提交</w:t>
      </w:r>
      <w:bookmarkEnd w:id="25"/>
    </w:p>
    <w:p w14:paraId="01BB06F6">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lang w:val="en-US" w:eastAsia="zh-CN"/>
        </w:rPr>
        <w:t>截止时间：</w:t>
      </w:r>
      <w:r>
        <w:rPr>
          <w:rFonts w:hint="eastAsia" w:ascii="仿宋" w:hAnsi="仿宋" w:eastAsia="仿宋" w:cs="Times New Roman"/>
          <w:snapToGrid/>
          <w:color w:val="000000"/>
          <w:kern w:val="2"/>
          <w:sz w:val="28"/>
          <w:szCs w:val="28"/>
          <w:highlight w:val="none"/>
          <w:lang w:val="en-US" w:eastAsia="zh-CN"/>
        </w:rPr>
        <w:t>2025年7月21日9点00分</w:t>
      </w:r>
    </w:p>
    <w:p w14:paraId="4AD9550D">
      <w:pPr>
        <w:spacing w:line="360" w:lineRule="auto"/>
        <w:ind w:firstLine="560" w:firstLineChars="200"/>
        <w:rPr>
          <w:rFonts w:hint="eastAsia" w:ascii="仿宋" w:hAnsi="仿宋" w:eastAsia="仿宋" w:cs="Times New Roman"/>
          <w:color w:val="000000"/>
          <w:sz w:val="28"/>
          <w:szCs w:val="28"/>
          <w:highlight w:val="green"/>
          <w:lang w:val="en-US" w:eastAsia="zh-CN"/>
        </w:rPr>
      </w:pPr>
      <w:r>
        <w:rPr>
          <w:rFonts w:hint="eastAsia" w:ascii="仿宋" w:hAnsi="仿宋" w:eastAsia="仿宋" w:cs="Times New Roman"/>
          <w:color w:val="000000"/>
          <w:sz w:val="28"/>
          <w:szCs w:val="28"/>
          <w:lang w:val="en-US" w:eastAsia="zh-CN"/>
        </w:rPr>
        <w:t>地    点：“政采云”平台（http://www.zcygov.cn）</w:t>
      </w:r>
    </w:p>
    <w:p w14:paraId="03488E9C">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6" w:name="_Toc31905"/>
      <w:r>
        <w:rPr>
          <w:rFonts w:hint="eastAsia" w:ascii="黑体" w:hAnsi="黑体" w:eastAsia="黑体" w:cs="宋体"/>
          <w:b w:val="0"/>
          <w:bCs/>
          <w:snapToGrid/>
          <w:color w:val="000000"/>
          <w:kern w:val="2"/>
          <w:sz w:val="28"/>
          <w:szCs w:val="28"/>
          <w:lang w:val="en-US" w:eastAsia="zh-CN" w:bidi="ar-SA"/>
        </w:rPr>
        <w:t>五、公告期限</w:t>
      </w:r>
      <w:bookmarkEnd w:id="26"/>
    </w:p>
    <w:p w14:paraId="5BB67D97">
      <w:pPr>
        <w:spacing w:line="360" w:lineRule="auto"/>
        <w:ind w:firstLine="560" w:firstLineChars="200"/>
        <w:rPr>
          <w:rFonts w:hint="eastAsia" w:ascii="仿宋" w:hAnsi="仿宋" w:eastAsia="仿宋" w:cs="Times New Roman"/>
          <w:color w:val="000000"/>
          <w:sz w:val="28"/>
          <w:szCs w:val="28"/>
          <w:highlight w:val="none"/>
          <w:lang w:val="en-US" w:eastAsia="zh-CN"/>
        </w:rPr>
      </w:pPr>
      <w:r>
        <w:rPr>
          <w:rFonts w:hint="eastAsia" w:ascii="仿宋" w:hAnsi="仿宋" w:eastAsia="仿宋" w:cs="Times New Roman"/>
          <w:color w:val="000000"/>
          <w:sz w:val="28"/>
          <w:szCs w:val="28"/>
          <w:highlight w:val="none"/>
          <w:lang w:val="en-US" w:eastAsia="zh-CN"/>
        </w:rPr>
        <w:t>自本公告发布之日起3个工作日。</w:t>
      </w:r>
    </w:p>
    <w:p w14:paraId="19EE084D">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7" w:name="_Toc9341"/>
      <w:r>
        <w:rPr>
          <w:rFonts w:hint="eastAsia" w:ascii="黑体" w:hAnsi="黑体" w:eastAsia="黑体" w:cs="宋体"/>
          <w:b w:val="0"/>
          <w:bCs/>
          <w:snapToGrid/>
          <w:color w:val="000000"/>
          <w:kern w:val="2"/>
          <w:sz w:val="28"/>
          <w:szCs w:val="28"/>
          <w:lang w:val="en-US" w:eastAsia="zh-CN" w:bidi="ar-SA"/>
        </w:rPr>
        <w:t>六、其他补充事宜</w:t>
      </w:r>
      <w:bookmarkEnd w:id="27"/>
      <w:bookmarkStart w:id="28" w:name="bookmark10"/>
      <w:bookmarkEnd w:id="28"/>
    </w:p>
    <w:p w14:paraId="4480C63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zh-CN" w:eastAsia="zh-CN"/>
        </w:rPr>
      </w:pPr>
      <w:r>
        <w:rPr>
          <w:rFonts w:hint="eastAsia" w:ascii="仿宋" w:hAnsi="仿宋" w:eastAsia="仿宋" w:cs="Times New Roman"/>
          <w:snapToGrid/>
          <w:color w:val="000000"/>
          <w:kern w:val="2"/>
          <w:sz w:val="28"/>
          <w:szCs w:val="28"/>
          <w:lang w:val="en-US" w:eastAsia="zh-CN"/>
        </w:rPr>
        <w:t>1.拟参与本项目的供应商，首先在“政采云”平台上免费进行供应商注册（“政采云”供应商注册流程：https://middle.zcygov.cn/v-settle-front/registry），注册后可在“政采云”平台免费</w:t>
      </w:r>
      <w:r>
        <w:rPr>
          <w:rFonts w:hint="eastAsia" w:ascii="仿宋" w:hAnsi="仿宋" w:eastAsia="仿宋" w:cs="Times New Roman"/>
          <w:snapToGrid/>
          <w:color w:val="000000"/>
          <w:kern w:val="2"/>
          <w:sz w:val="28"/>
          <w:szCs w:val="28"/>
          <w:lang w:val="zh-CN" w:eastAsia="zh-CN"/>
        </w:rPr>
        <w:t>自行下载谈判文件（下载地址：http://</w:t>
      </w:r>
      <w:r>
        <w:rPr>
          <w:rFonts w:hint="eastAsia" w:ascii="仿宋" w:hAnsi="仿宋" w:eastAsia="仿宋" w:cs="Times New Roman"/>
          <w:snapToGrid/>
          <w:color w:val="000000"/>
          <w:kern w:val="2"/>
          <w:sz w:val="28"/>
          <w:szCs w:val="28"/>
          <w:lang w:val="en-US" w:eastAsia="zh-CN"/>
        </w:rPr>
        <w:fldChar w:fldCharType="begin"/>
      </w:r>
      <w:r>
        <w:rPr>
          <w:rFonts w:hint="eastAsia" w:ascii="仿宋" w:hAnsi="仿宋" w:eastAsia="仿宋" w:cs="Times New Roman"/>
          <w:snapToGrid/>
          <w:color w:val="000000"/>
          <w:kern w:val="2"/>
          <w:sz w:val="28"/>
          <w:szCs w:val="28"/>
          <w:lang w:val="en-US" w:eastAsia="zh-CN"/>
        </w:rPr>
        <w:instrText xml:space="preserve"> HYPERLINK "http://www.zcygov.cn）征集文件。" </w:instrText>
      </w:r>
      <w:r>
        <w:rPr>
          <w:rFonts w:hint="eastAsia" w:ascii="仿宋" w:hAnsi="仿宋" w:eastAsia="仿宋" w:cs="Times New Roman"/>
          <w:snapToGrid/>
          <w:color w:val="000000"/>
          <w:kern w:val="2"/>
          <w:sz w:val="28"/>
          <w:szCs w:val="28"/>
          <w:lang w:val="en-US" w:eastAsia="zh-CN"/>
        </w:rPr>
        <w:fldChar w:fldCharType="separate"/>
      </w:r>
      <w:r>
        <w:rPr>
          <w:rFonts w:hint="eastAsia" w:ascii="仿宋" w:hAnsi="仿宋" w:eastAsia="仿宋" w:cs="Times New Roman"/>
          <w:snapToGrid/>
          <w:color w:val="000000"/>
          <w:kern w:val="2"/>
          <w:sz w:val="28"/>
          <w:szCs w:val="28"/>
          <w:lang w:val="en-US" w:eastAsia="zh-CN"/>
        </w:rPr>
        <w:t>www.zcygov.cn</w:t>
      </w:r>
      <w:r>
        <w:rPr>
          <w:rFonts w:hint="eastAsia" w:ascii="仿宋" w:hAnsi="仿宋" w:eastAsia="仿宋" w:cs="Times New Roman"/>
          <w:snapToGrid/>
          <w:color w:val="000000"/>
          <w:kern w:val="2"/>
          <w:sz w:val="28"/>
          <w:szCs w:val="28"/>
          <w:lang w:val="en-US" w:eastAsia="zh-CN"/>
        </w:rPr>
        <w:fldChar w:fldCharType="end"/>
      </w:r>
      <w:r>
        <w:rPr>
          <w:rFonts w:hint="eastAsia" w:ascii="仿宋" w:hAnsi="仿宋" w:eastAsia="仿宋" w:cs="Times New Roman"/>
          <w:snapToGrid/>
          <w:color w:val="000000"/>
          <w:kern w:val="2"/>
          <w:sz w:val="28"/>
          <w:szCs w:val="28"/>
          <w:lang w:val="en-US" w:eastAsia="zh-CN"/>
        </w:rPr>
        <w:t>；</w:t>
      </w:r>
      <w:r>
        <w:rPr>
          <w:rFonts w:hint="eastAsia" w:ascii="仿宋" w:hAnsi="仿宋" w:eastAsia="仿宋" w:cs="Times New Roman"/>
          <w:snapToGrid/>
          <w:color w:val="000000"/>
          <w:kern w:val="2"/>
          <w:sz w:val="28"/>
          <w:szCs w:val="28"/>
          <w:lang w:val="zh-CN" w:eastAsia="zh-CN"/>
        </w:rPr>
        <w:t>下载</w:t>
      </w:r>
      <w:r>
        <w:rPr>
          <w:rFonts w:hint="eastAsia" w:ascii="仿宋" w:hAnsi="仿宋" w:eastAsia="仿宋" w:cs="Times New Roman"/>
          <w:snapToGrid/>
          <w:color w:val="000000"/>
          <w:kern w:val="2"/>
          <w:sz w:val="28"/>
          <w:szCs w:val="28"/>
          <w:lang w:val="en-US" w:eastAsia="zh-CN"/>
        </w:rPr>
        <w:t>谈判文件</w:t>
      </w:r>
      <w:r>
        <w:rPr>
          <w:rFonts w:hint="eastAsia" w:ascii="仿宋" w:hAnsi="仿宋" w:eastAsia="仿宋" w:cs="Times New Roman"/>
          <w:snapToGrid/>
          <w:color w:val="000000"/>
          <w:kern w:val="2"/>
          <w:sz w:val="28"/>
          <w:szCs w:val="28"/>
          <w:lang w:val="zh-CN" w:eastAsia="zh-CN"/>
        </w:rPr>
        <w:t>操作路径：登录“政采云”平台-</w:t>
      </w:r>
      <w:r>
        <w:rPr>
          <w:rFonts w:hint="eastAsia" w:ascii="仿宋" w:hAnsi="仿宋" w:eastAsia="仿宋" w:cs="Times New Roman"/>
          <w:snapToGrid/>
          <w:color w:val="000000"/>
          <w:kern w:val="2"/>
          <w:sz w:val="28"/>
          <w:szCs w:val="28"/>
          <w:lang w:val="en-US" w:eastAsia="zh-CN"/>
        </w:rPr>
        <w:t>登录账号-我的工作台-项目采购-获取采购文件</w:t>
      </w:r>
      <w:r>
        <w:rPr>
          <w:rFonts w:hint="eastAsia" w:ascii="仿宋" w:hAnsi="仿宋" w:eastAsia="仿宋" w:cs="Times New Roman"/>
          <w:snapToGrid/>
          <w:color w:val="000000"/>
          <w:kern w:val="2"/>
          <w:sz w:val="28"/>
          <w:szCs w:val="28"/>
          <w:lang w:val="zh-CN" w:eastAsia="zh-CN"/>
        </w:rPr>
        <w:t>-找到本项目-点击“申请获取文件”）。</w:t>
      </w:r>
    </w:p>
    <w:p w14:paraId="62E3FB35">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2.对谈判文件有质疑或需要澄清的应以书面材料提交，采购中心和采购人将根据各供应商提出的问题以书面形式予以答复，口头提交的问题不予答复。</w:t>
      </w:r>
    </w:p>
    <w:p w14:paraId="6FF1C35F">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3.本项目为全流程电子化项目，通过“政采云”平台(</w:t>
      </w:r>
      <w:r>
        <w:rPr>
          <w:rFonts w:hint="eastAsia" w:ascii="仿宋" w:hAnsi="仿宋" w:eastAsia="仿宋" w:cs="Times New Roman"/>
          <w:color w:val="000000"/>
          <w:sz w:val="28"/>
          <w:szCs w:val="28"/>
          <w:lang w:val="en-US" w:eastAsia="zh-CN"/>
        </w:rPr>
        <w:t>http://www.zcygov.cn</w:t>
      </w:r>
      <w:r>
        <w:rPr>
          <w:rFonts w:hint="eastAsia" w:ascii="仿宋" w:hAnsi="仿宋" w:eastAsia="仿宋" w:cs="Times New Roman"/>
          <w:snapToGrid/>
          <w:color w:val="000000"/>
          <w:kern w:val="2"/>
          <w:sz w:val="28"/>
          <w:szCs w:val="28"/>
          <w:lang w:val="en-US" w:eastAsia="zh-CN"/>
        </w:rPr>
        <w:t>)实行在线电子投标，供应商应先安装“政采云投标客户端”(请自行前往“政采云”平台进行下载，政采云投标客户端</w:t>
      </w:r>
      <w:r>
        <w:rPr>
          <w:rFonts w:hint="eastAsia" w:ascii="仿宋" w:hAnsi="仿宋" w:eastAsia="仿宋" w:cs="Times New Roman"/>
          <w:snapToGrid/>
          <w:color w:val="000000"/>
          <w:kern w:val="2"/>
          <w:sz w:val="28"/>
          <w:szCs w:val="28"/>
          <w:lang w:val="en-US" w:eastAsia="zh-Hans"/>
        </w:rPr>
        <w:t>及</w:t>
      </w:r>
      <w:r>
        <w:rPr>
          <w:rFonts w:hint="default" w:ascii="仿宋" w:hAnsi="仿宋" w:eastAsia="仿宋" w:cs="Times New Roman"/>
          <w:snapToGrid/>
          <w:color w:val="000000"/>
          <w:kern w:val="2"/>
          <w:sz w:val="28"/>
          <w:szCs w:val="28"/>
          <w:lang w:val="en-US" w:eastAsia="zh-Hans"/>
        </w:rPr>
        <w:t>CA</w:t>
      </w:r>
      <w:r>
        <w:rPr>
          <w:rFonts w:hint="eastAsia" w:ascii="仿宋" w:hAnsi="仿宋" w:eastAsia="仿宋" w:cs="Times New Roman"/>
          <w:snapToGrid/>
          <w:color w:val="000000"/>
          <w:kern w:val="2"/>
          <w:sz w:val="28"/>
          <w:szCs w:val="28"/>
          <w:lang w:val="en-US" w:eastAsia="zh-Hans"/>
        </w:rPr>
        <w:t>驱动下载地址</w:t>
      </w:r>
      <w:r>
        <w:rPr>
          <w:rFonts w:hint="default" w:ascii="仿宋" w:hAnsi="仿宋" w:eastAsia="仿宋" w:cs="Times New Roman"/>
          <w:snapToGrid/>
          <w:color w:val="000000"/>
          <w:kern w:val="2"/>
          <w:sz w:val="28"/>
          <w:szCs w:val="28"/>
          <w:lang w:val="en-US" w:eastAsia="zh-Hans"/>
        </w:rPr>
        <w:t>：</w:t>
      </w:r>
      <w:r>
        <w:rPr>
          <w:rFonts w:hint="eastAsia" w:ascii="仿宋" w:hAnsi="仿宋" w:eastAsia="仿宋" w:cs="Times New Roman"/>
          <w:snapToGrid/>
          <w:color w:val="000000"/>
          <w:kern w:val="2"/>
          <w:sz w:val="28"/>
          <w:szCs w:val="28"/>
          <w:lang w:val="en-US" w:eastAsia="zh-CN"/>
        </w:rPr>
        <w:t>https://customer.zcygov.cn/CA-driver-download?utm=web-login-front.52cebfa2.0.0.04df4040034511edaac705fda12edb43)，并按照本项目谈判文件和“政采云”平台的要求编制、加密响应文件后在响应文件提交截止时间前通过网络上传至“政采云”平台，供应商在“政采云”平台提交电子版响应文件时，请填写参加开启活动经办人联系方式。</w:t>
      </w:r>
    </w:p>
    <w:p w14:paraId="36DDF664">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4.</w:t>
      </w:r>
      <w:r>
        <w:rPr>
          <w:rFonts w:hint="eastAsia" w:ascii="仿宋" w:hAnsi="仿宋" w:eastAsia="仿宋" w:cs="Times New Roman"/>
          <w:snapToGrid/>
          <w:color w:val="000000"/>
          <w:kern w:val="2"/>
          <w:sz w:val="28"/>
          <w:szCs w:val="28"/>
          <w:highlight w:val="none"/>
          <w:lang w:val="zh-CN" w:eastAsia="zh-CN"/>
        </w:rPr>
        <w:t>电子</w:t>
      </w:r>
      <w:r>
        <w:rPr>
          <w:rFonts w:hint="eastAsia" w:ascii="仿宋" w:hAnsi="仿宋" w:eastAsia="仿宋" w:cs="Times New Roman"/>
          <w:snapToGrid/>
          <w:color w:val="000000"/>
          <w:kern w:val="2"/>
          <w:sz w:val="28"/>
          <w:szCs w:val="28"/>
          <w:highlight w:val="none"/>
          <w:lang w:val="en-US" w:eastAsia="zh-CN"/>
        </w:rPr>
        <w:t>响应文件</w:t>
      </w:r>
      <w:r>
        <w:rPr>
          <w:rFonts w:hint="eastAsia" w:ascii="仿宋" w:hAnsi="仿宋" w:eastAsia="仿宋" w:cs="Times New Roman"/>
          <w:snapToGrid/>
          <w:color w:val="000000"/>
          <w:kern w:val="2"/>
          <w:sz w:val="28"/>
          <w:szCs w:val="28"/>
          <w:highlight w:val="none"/>
          <w:lang w:val="zh-CN" w:eastAsia="zh-CN"/>
        </w:rPr>
        <w:t>制作需要基于“政采云”平台获取的</w:t>
      </w:r>
      <w:r>
        <w:rPr>
          <w:rFonts w:hint="eastAsia" w:ascii="仿宋" w:hAnsi="仿宋" w:eastAsia="仿宋" w:cs="Times New Roman"/>
          <w:snapToGrid/>
          <w:color w:val="000000"/>
          <w:kern w:val="2"/>
          <w:sz w:val="28"/>
          <w:szCs w:val="28"/>
          <w:highlight w:val="none"/>
          <w:lang w:val="en-US" w:eastAsia="zh-CN"/>
        </w:rPr>
        <w:t>谈判文件</w:t>
      </w:r>
      <w:r>
        <w:rPr>
          <w:rFonts w:hint="eastAsia" w:ascii="仿宋" w:hAnsi="仿宋" w:eastAsia="仿宋" w:cs="Times New Roman"/>
          <w:snapToGrid/>
          <w:color w:val="000000"/>
          <w:kern w:val="2"/>
          <w:sz w:val="28"/>
          <w:szCs w:val="28"/>
          <w:highlight w:val="none"/>
          <w:lang w:val="zh-CN" w:eastAsia="zh-CN"/>
        </w:rPr>
        <w:t>进行制作，</w:t>
      </w:r>
      <w:r>
        <w:rPr>
          <w:rFonts w:hint="eastAsia" w:ascii="仿宋" w:hAnsi="仿宋" w:eastAsia="仿宋" w:cs="Times New Roman"/>
          <w:snapToGrid/>
          <w:color w:val="000000"/>
          <w:kern w:val="2"/>
          <w:sz w:val="28"/>
          <w:szCs w:val="28"/>
          <w:highlight w:val="none"/>
          <w:lang w:val="en-US" w:eastAsia="zh-CN"/>
        </w:rPr>
        <w:t>制作响应文件时需要完成CA与账号的绑定。</w:t>
      </w:r>
    </w:p>
    <w:p w14:paraId="788B4829">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5.若对项目采购电子交易系统操作有疑问，可登录“政采云”平台（https://www.zcygov.cn/），点击右侧咨询小采，获取采小蜜智能服务管家帮助，或拨打政采云服务热线 400-881-7190或95763 获取热线服务帮助。</w:t>
      </w:r>
    </w:p>
    <w:p w14:paraId="5B9B4517">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6.凡与本中心招投标活动有关的时间，均以</w:t>
      </w:r>
      <w:r>
        <w:rPr>
          <w:rFonts w:hint="eastAsia" w:ascii="仿宋" w:hAnsi="仿宋" w:eastAsia="仿宋" w:cs="Times New Roman"/>
          <w:snapToGrid/>
          <w:color w:val="000000"/>
          <w:kern w:val="2"/>
          <w:sz w:val="28"/>
          <w:szCs w:val="28"/>
          <w:highlight w:val="none"/>
          <w:lang w:val="en-US" w:eastAsia="zh-CN"/>
        </w:rPr>
        <w:t>前郭尔罗斯蒙古族自治县政府采购中心服务器显示的北京时间为准。</w:t>
      </w:r>
    </w:p>
    <w:p w14:paraId="3B587E1D">
      <w:pPr>
        <w:keepNext w:val="0"/>
        <w:keepLines w:val="0"/>
        <w:pageBreakBefore w:val="0"/>
        <w:widowControl/>
        <w:suppressLineNumbers w:val="0"/>
        <w:kinsoku/>
        <w:wordWrap/>
        <w:overflowPunct/>
        <w:topLinePunct w:val="0"/>
        <w:autoSpaceDE/>
        <w:autoSpaceDN/>
        <w:bidi w:val="0"/>
        <w:adjustRightInd/>
        <w:snapToGrid/>
        <w:spacing w:before="0" w:beforeLines="50" w:line="360" w:lineRule="auto"/>
        <w:jc w:val="both"/>
        <w:textAlignment w:val="center"/>
        <w:outlineLvl w:val="1"/>
        <w:rPr>
          <w:rFonts w:hint="eastAsia" w:ascii="黑体" w:hAnsi="黑体" w:eastAsia="黑体" w:cs="宋体"/>
          <w:b w:val="0"/>
          <w:bCs/>
          <w:snapToGrid/>
          <w:color w:val="000000"/>
          <w:kern w:val="2"/>
          <w:sz w:val="28"/>
          <w:szCs w:val="28"/>
          <w:lang w:val="en-US" w:eastAsia="zh-CN" w:bidi="ar-SA"/>
        </w:rPr>
      </w:pPr>
      <w:bookmarkStart w:id="29" w:name="_Toc16401"/>
      <w:r>
        <w:rPr>
          <w:rFonts w:hint="eastAsia" w:ascii="黑体" w:hAnsi="黑体" w:eastAsia="黑体" w:cs="宋体"/>
          <w:b w:val="0"/>
          <w:bCs/>
          <w:snapToGrid/>
          <w:color w:val="000000"/>
          <w:kern w:val="2"/>
          <w:sz w:val="28"/>
          <w:szCs w:val="28"/>
          <w:lang w:val="en-US" w:eastAsia="zh-CN" w:bidi="ar-SA"/>
        </w:rPr>
        <w:t>七、联系方式</w:t>
      </w:r>
      <w:bookmarkEnd w:id="29"/>
    </w:p>
    <w:p w14:paraId="2CC3BFED">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bookmarkStart w:id="30" w:name="bookmark100"/>
      <w:bookmarkEnd w:id="30"/>
      <w:r>
        <w:rPr>
          <w:rFonts w:hint="eastAsia" w:ascii="仿宋" w:hAnsi="仿宋" w:eastAsia="仿宋" w:cs="Times New Roman"/>
          <w:snapToGrid/>
          <w:color w:val="000000"/>
          <w:kern w:val="2"/>
          <w:sz w:val="28"/>
          <w:szCs w:val="28"/>
          <w:lang w:val="en-US" w:eastAsia="zh-CN"/>
        </w:rPr>
        <w:t>对本次招标提出询问，请与下列人员联系。</w:t>
      </w:r>
    </w:p>
    <w:p w14:paraId="5565F560">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1.采购人信息</w:t>
      </w:r>
    </w:p>
    <w:p w14:paraId="4A65DB0A">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名    称：前郭尔罗斯蒙古族自治县蒙古族中学</w:t>
      </w:r>
    </w:p>
    <w:p w14:paraId="654D8400">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地    址：</w:t>
      </w:r>
      <w:r>
        <w:rPr>
          <w:rFonts w:hint="eastAsia" w:ascii="仿宋" w:hAnsi="仿宋" w:eastAsia="仿宋" w:cs="Times New Roman"/>
          <w:snapToGrid/>
          <w:color w:val="000000"/>
          <w:kern w:val="2"/>
          <w:sz w:val="28"/>
          <w:szCs w:val="28"/>
          <w:highlight w:val="none"/>
          <w:lang w:val="en-US" w:eastAsia="zh-CN"/>
        </w:rPr>
        <w:t>前郭县</w:t>
      </w:r>
    </w:p>
    <w:p w14:paraId="552A4528">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yellow"/>
          <w:lang w:val="en-US" w:eastAsia="zh-CN"/>
        </w:rPr>
      </w:pPr>
      <w:r>
        <w:rPr>
          <w:rFonts w:hint="eastAsia" w:ascii="仿宋" w:hAnsi="仿宋" w:eastAsia="仿宋" w:cs="Times New Roman"/>
          <w:snapToGrid/>
          <w:color w:val="000000"/>
          <w:kern w:val="2"/>
          <w:sz w:val="28"/>
          <w:szCs w:val="28"/>
          <w:lang w:val="en-US" w:eastAsia="zh-CN"/>
        </w:rPr>
        <w:t>联 系 人：韩成义</w:t>
      </w:r>
    </w:p>
    <w:p w14:paraId="490E7FE6">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yellow"/>
          <w:lang w:val="en-US" w:eastAsia="zh-CN"/>
        </w:rPr>
      </w:pPr>
      <w:r>
        <w:rPr>
          <w:rFonts w:hint="eastAsia" w:ascii="仿宋" w:hAnsi="仿宋" w:eastAsia="仿宋" w:cs="Times New Roman"/>
          <w:snapToGrid/>
          <w:color w:val="000000"/>
          <w:kern w:val="2"/>
          <w:sz w:val="28"/>
          <w:szCs w:val="28"/>
          <w:lang w:val="en-US" w:eastAsia="zh-CN"/>
        </w:rPr>
        <w:t>联系方式：15134316199</w:t>
      </w:r>
    </w:p>
    <w:p w14:paraId="77893DFE">
      <w:pPr>
        <w:widowControl w:val="0"/>
        <w:kinsoku/>
        <w:autoSpaceDE/>
        <w:autoSpaceDN/>
        <w:adjustRightInd/>
        <w:snapToGrid/>
        <w:spacing w:line="360" w:lineRule="auto"/>
        <w:ind w:firstLine="560" w:firstLineChars="200"/>
        <w:jc w:val="both"/>
        <w:textAlignment w:val="auto"/>
        <w:outlineLvl w:val="9"/>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2.集中采购机构信息</w:t>
      </w:r>
    </w:p>
    <w:p w14:paraId="5DEF7A22">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bookmarkStart w:id="31" w:name="_Toc28359087"/>
      <w:bookmarkStart w:id="32" w:name="_Toc28359010"/>
      <w:r>
        <w:rPr>
          <w:rFonts w:hint="eastAsia" w:ascii="仿宋" w:hAnsi="仿宋" w:eastAsia="仿宋" w:cs="Times New Roman"/>
          <w:snapToGrid/>
          <w:color w:val="000000"/>
          <w:kern w:val="2"/>
          <w:sz w:val="28"/>
          <w:szCs w:val="28"/>
          <w:highlight w:val="none"/>
          <w:lang w:val="en-US" w:eastAsia="zh-CN"/>
        </w:rPr>
        <w:t xml:space="preserve">名 称：前郭尔罗斯蒙古族自治县政府采购中心     </w:t>
      </w:r>
    </w:p>
    <w:p w14:paraId="75099B19">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highlight w:val="none"/>
          <w:lang w:val="en-US" w:eastAsia="zh-CN"/>
        </w:rPr>
        <w:t>地 址：前郭尔罗斯蒙古族自治县政务服务运行保障中心3楼（松原市前郭县哈达大街与源江东路交汇金福名居综合楼）</w:t>
      </w:r>
    </w:p>
    <w:p w14:paraId="320D4504">
      <w:pPr>
        <w:widowControl w:val="0"/>
        <w:kinsoku/>
        <w:autoSpaceDE/>
        <w:autoSpaceDN/>
        <w:adjustRightInd/>
        <w:snapToGrid/>
        <w:spacing w:line="360" w:lineRule="auto"/>
        <w:ind w:firstLine="560" w:firstLineChars="200"/>
        <w:jc w:val="both"/>
        <w:textAlignment w:val="auto"/>
        <w:rPr>
          <w:rFonts w:hint="default" w:ascii="仿宋" w:hAnsi="仿宋" w:eastAsia="仿宋" w:cs="Times New Roman"/>
          <w:snapToGrid/>
          <w:color w:val="000000"/>
          <w:kern w:val="2"/>
          <w:sz w:val="28"/>
          <w:szCs w:val="28"/>
          <w:highlight w:val="none"/>
          <w:lang w:val="en-US" w:eastAsia="zh-CN"/>
        </w:rPr>
      </w:pPr>
      <w:r>
        <w:rPr>
          <w:rFonts w:hint="eastAsia" w:ascii="仿宋" w:hAnsi="仿宋" w:eastAsia="仿宋" w:cs="Times New Roman"/>
          <w:snapToGrid/>
          <w:color w:val="000000"/>
          <w:kern w:val="2"/>
          <w:sz w:val="28"/>
          <w:szCs w:val="28"/>
          <w:lang w:val="en-US" w:eastAsia="zh-CN"/>
        </w:rPr>
        <w:t>联 系 人：</w:t>
      </w:r>
      <w:r>
        <w:rPr>
          <w:rFonts w:hint="eastAsia" w:ascii="仿宋" w:hAnsi="仿宋" w:eastAsia="仿宋" w:cs="Times New Roman"/>
          <w:snapToGrid/>
          <w:color w:val="000000"/>
          <w:kern w:val="2"/>
          <w:sz w:val="28"/>
          <w:szCs w:val="28"/>
          <w:highlight w:val="none"/>
          <w:lang w:val="en-US" w:eastAsia="zh-CN"/>
        </w:rPr>
        <w:t>业务科</w:t>
      </w:r>
    </w:p>
    <w:bookmarkEnd w:id="31"/>
    <w:bookmarkEnd w:id="32"/>
    <w:p w14:paraId="3AB3ADFA">
      <w:pPr>
        <w:widowControl w:val="0"/>
        <w:kinsoku/>
        <w:autoSpaceDE/>
        <w:autoSpaceDN/>
        <w:adjustRightInd/>
        <w:snapToGrid/>
        <w:spacing w:line="360" w:lineRule="auto"/>
        <w:ind w:firstLine="560" w:firstLineChars="200"/>
        <w:jc w:val="both"/>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highlight w:val="none"/>
          <w:lang w:val="en-US" w:eastAsia="zh-CN"/>
        </w:rPr>
        <w:t>联系方式：0438-6833101</w:t>
      </w:r>
    </w:p>
    <w:p w14:paraId="28DC8020">
      <w:pPr>
        <w:widowControl w:val="0"/>
        <w:kinsoku/>
        <w:autoSpaceDE/>
        <w:autoSpaceDN/>
        <w:adjustRightInd/>
        <w:snapToGrid/>
        <w:spacing w:line="360" w:lineRule="auto"/>
        <w:ind w:firstLine="560" w:firstLineChars="200"/>
        <w:jc w:val="right"/>
        <w:textAlignment w:val="auto"/>
        <w:rPr>
          <w:rFonts w:hint="eastAsia" w:ascii="仿宋" w:hAnsi="仿宋" w:eastAsia="仿宋" w:cs="Times New Roman"/>
          <w:snapToGrid/>
          <w:color w:val="000000"/>
          <w:kern w:val="2"/>
          <w:sz w:val="28"/>
          <w:szCs w:val="28"/>
          <w:lang w:val="en-US" w:eastAsia="zh-CN"/>
        </w:rPr>
      </w:pPr>
      <w:r>
        <w:rPr>
          <w:rFonts w:hint="eastAsia" w:ascii="仿宋" w:hAnsi="仿宋" w:eastAsia="仿宋" w:cs="Times New Roman"/>
          <w:snapToGrid/>
          <w:color w:val="000000"/>
          <w:kern w:val="2"/>
          <w:sz w:val="28"/>
          <w:szCs w:val="28"/>
          <w:lang w:val="en-US" w:eastAsia="zh-CN"/>
        </w:rPr>
        <w:t>前郭尔罗斯蒙古族自治县政府采购中心</w:t>
      </w:r>
    </w:p>
    <w:p w14:paraId="39AAC03E">
      <w:pPr>
        <w:spacing w:line="360" w:lineRule="auto"/>
        <w:jc w:val="right"/>
        <w:rPr>
          <w:rFonts w:ascii="Arial"/>
          <w:sz w:val="21"/>
          <w:highlight w:val="none"/>
        </w:rPr>
      </w:pPr>
      <w:r>
        <w:rPr>
          <w:rFonts w:ascii="仿宋" w:hAnsi="仿宋" w:eastAsia="仿宋" w:cs="仿宋"/>
          <w:spacing w:val="-15"/>
          <w:sz w:val="28"/>
          <w:szCs w:val="28"/>
          <w:highlight w:val="none"/>
        </w:rPr>
        <w:t>2025年</w:t>
      </w:r>
      <w:r>
        <w:rPr>
          <w:rFonts w:hint="eastAsia" w:ascii="仿宋" w:hAnsi="仿宋" w:eastAsia="仿宋" w:cs="仿宋"/>
          <w:spacing w:val="-15"/>
          <w:sz w:val="28"/>
          <w:szCs w:val="28"/>
          <w:highlight w:val="none"/>
          <w:lang w:val="en-US" w:eastAsia="zh-CN"/>
        </w:rPr>
        <w:t>07</w:t>
      </w:r>
      <w:r>
        <w:rPr>
          <w:rFonts w:ascii="仿宋" w:hAnsi="仿宋" w:eastAsia="仿宋" w:cs="仿宋"/>
          <w:spacing w:val="-15"/>
          <w:sz w:val="28"/>
          <w:szCs w:val="28"/>
          <w:highlight w:val="none"/>
        </w:rPr>
        <w:t>月</w:t>
      </w:r>
      <w:r>
        <w:rPr>
          <w:rFonts w:hint="eastAsia" w:ascii="仿宋" w:hAnsi="仿宋" w:eastAsia="仿宋" w:cs="仿宋"/>
          <w:spacing w:val="-15"/>
          <w:sz w:val="28"/>
          <w:szCs w:val="28"/>
          <w:highlight w:val="none"/>
          <w:lang w:val="en-US" w:eastAsia="zh-CN"/>
        </w:rPr>
        <w:t>9</w:t>
      </w:r>
      <w:r>
        <w:rPr>
          <w:rFonts w:ascii="仿宋" w:hAnsi="仿宋" w:eastAsia="仿宋" w:cs="仿宋"/>
          <w:spacing w:val="-15"/>
          <w:sz w:val="28"/>
          <w:szCs w:val="28"/>
          <w:highlight w:val="none"/>
        </w:rPr>
        <w:t>日</w:t>
      </w:r>
    </w:p>
    <w:p w14:paraId="6D42BABE">
      <w:pPr>
        <w:pStyle w:val="3"/>
        <w:bidi w:val="0"/>
        <w:jc w:val="center"/>
        <w:outlineLvl w:val="0"/>
      </w:pPr>
      <w:bookmarkStart w:id="33" w:name="_Toc10122"/>
      <w:r>
        <w:t>第二章  供应商须知</w:t>
      </w:r>
      <w:bookmarkEnd w:id="33"/>
    </w:p>
    <w:p w14:paraId="37D2C66F">
      <w:pPr>
        <w:pStyle w:val="5"/>
        <w:spacing w:before="232" w:line="219" w:lineRule="auto"/>
        <w:jc w:val="both"/>
        <w:outlineLvl w:val="1"/>
        <w:rPr>
          <w:sz w:val="24"/>
          <w:szCs w:val="24"/>
        </w:rPr>
      </w:pPr>
      <w:bookmarkStart w:id="34" w:name="bookmark101"/>
      <w:bookmarkEnd w:id="34"/>
      <w:bookmarkStart w:id="35" w:name="_Toc10097"/>
      <w:r>
        <w:rPr>
          <w:b/>
          <w:bCs/>
          <w:spacing w:val="-3"/>
          <w:sz w:val="24"/>
          <w:szCs w:val="24"/>
        </w:rPr>
        <w:t>一、供应商须知前附表</w:t>
      </w:r>
      <w:bookmarkEnd w:id="35"/>
    </w:p>
    <w:p w14:paraId="784FB2D7">
      <w:pPr>
        <w:pStyle w:val="5"/>
        <w:spacing w:before="184" w:line="316" w:lineRule="auto"/>
        <w:ind w:left="210" w:right="195" w:firstLine="430"/>
        <w:rPr>
          <w:rFonts w:hint="eastAsia" w:eastAsia="宋体"/>
          <w:sz w:val="24"/>
          <w:szCs w:val="24"/>
          <w:lang w:val="en-US" w:eastAsia="zh-CN"/>
        </w:rPr>
      </w:pPr>
      <w:r>
        <w:rPr>
          <w:b/>
          <w:bCs/>
          <w:spacing w:val="-2"/>
          <w:sz w:val="24"/>
          <w:szCs w:val="24"/>
        </w:rPr>
        <w:t>注：</w:t>
      </w:r>
      <w:r>
        <w:rPr>
          <w:spacing w:val="-2"/>
          <w:sz w:val="24"/>
          <w:szCs w:val="24"/>
        </w:rPr>
        <w:t>本表是本项目的具体要求，是对供应商须知的具体补充和修改，如有不一致，以本表为准。</w:t>
      </w:r>
      <w:r>
        <w:rPr>
          <w:rFonts w:hint="eastAsia"/>
          <w:spacing w:val="-2"/>
          <w:sz w:val="24"/>
          <w:szCs w:val="24"/>
          <w:lang w:val="en-US" w:eastAsia="zh-CN"/>
        </w:rPr>
        <w:t xml:space="preserve"> </w:t>
      </w:r>
    </w:p>
    <w:tbl>
      <w:tblPr>
        <w:tblStyle w:val="14"/>
        <w:tblW w:w="9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2133"/>
        <w:gridCol w:w="6183"/>
      </w:tblGrid>
      <w:tr w14:paraId="6430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29549DF2">
            <w:pPr>
              <w:widowControl w:val="0"/>
              <w:bidi w:val="0"/>
              <w:jc w:val="center"/>
              <w:rPr>
                <w:rFonts w:ascii="Arial" w:hAnsi="Arial" w:eastAsia="Arial" w:cs="Arial"/>
                <w:b/>
                <w:bCs/>
                <w:snapToGrid w:val="0"/>
                <w:color w:val="000000"/>
                <w:kern w:val="0"/>
                <w:sz w:val="21"/>
                <w:szCs w:val="21"/>
                <w:lang w:val="en-US" w:eastAsia="en-US" w:bidi="ar-SA"/>
              </w:rPr>
            </w:pPr>
            <w:r>
              <w:rPr>
                <w:b/>
                <w:bCs/>
              </w:rPr>
              <w:t>条款号</w:t>
            </w:r>
          </w:p>
        </w:tc>
        <w:tc>
          <w:tcPr>
            <w:tcW w:w="2133" w:type="dxa"/>
            <w:shd w:val="clear" w:color="auto" w:fill="auto"/>
            <w:vAlign w:val="center"/>
          </w:tcPr>
          <w:p w14:paraId="37C2F5C1">
            <w:pPr>
              <w:widowControl w:val="0"/>
              <w:bidi w:val="0"/>
              <w:jc w:val="center"/>
              <w:rPr>
                <w:rFonts w:ascii="Arial" w:hAnsi="Arial" w:eastAsia="Arial" w:cs="Arial"/>
                <w:b/>
                <w:bCs/>
                <w:snapToGrid w:val="0"/>
                <w:color w:val="000000"/>
                <w:kern w:val="0"/>
                <w:sz w:val="21"/>
                <w:szCs w:val="21"/>
                <w:lang w:val="en-US" w:eastAsia="en-US" w:bidi="ar-SA"/>
              </w:rPr>
            </w:pPr>
            <w:r>
              <w:rPr>
                <w:b/>
                <w:bCs/>
              </w:rPr>
              <w:t>条款名称</w:t>
            </w:r>
          </w:p>
        </w:tc>
        <w:tc>
          <w:tcPr>
            <w:tcW w:w="6183" w:type="dxa"/>
            <w:shd w:val="clear" w:color="auto" w:fill="auto"/>
            <w:vAlign w:val="center"/>
          </w:tcPr>
          <w:p w14:paraId="16A61422">
            <w:pPr>
              <w:widowControl w:val="0"/>
              <w:bidi w:val="0"/>
              <w:jc w:val="center"/>
              <w:rPr>
                <w:rFonts w:ascii="Arial" w:hAnsi="Arial" w:eastAsia="Arial" w:cs="Arial"/>
                <w:b/>
                <w:bCs/>
                <w:snapToGrid w:val="0"/>
                <w:color w:val="000000"/>
                <w:kern w:val="0"/>
                <w:sz w:val="21"/>
                <w:szCs w:val="21"/>
                <w:lang w:val="en-US" w:eastAsia="en-US" w:bidi="ar-SA"/>
              </w:rPr>
            </w:pPr>
            <w:r>
              <w:rPr>
                <w:b/>
                <w:bCs/>
              </w:rPr>
              <w:t>内容、说明与要求</w:t>
            </w:r>
          </w:p>
        </w:tc>
      </w:tr>
      <w:tr w14:paraId="47E49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4D319A4">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5.2</w:t>
            </w:r>
          </w:p>
        </w:tc>
        <w:tc>
          <w:tcPr>
            <w:tcW w:w="2133" w:type="dxa"/>
            <w:shd w:val="clear" w:color="auto" w:fill="auto"/>
            <w:vAlign w:val="center"/>
          </w:tcPr>
          <w:p w14:paraId="54EB0451">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现场考察或标前答疑会</w:t>
            </w:r>
          </w:p>
        </w:tc>
        <w:tc>
          <w:tcPr>
            <w:tcW w:w="6183" w:type="dxa"/>
            <w:shd w:val="clear" w:color="auto" w:fill="auto"/>
            <w:vAlign w:val="center"/>
          </w:tcPr>
          <w:p w14:paraId="0C4CA6E1">
            <w:pPr>
              <w:pStyle w:val="17"/>
              <w:widowControl w:val="0"/>
              <w:spacing w:before="78" w:line="221" w:lineRule="auto"/>
              <w:jc w:val="both"/>
              <w:rPr>
                <w:rFonts w:ascii="宋体" w:hAnsi="宋体" w:eastAsia="宋体" w:cs="宋体"/>
                <w:snapToGrid w:val="0"/>
                <w:color w:val="000000"/>
                <w:kern w:val="0"/>
                <w:sz w:val="24"/>
                <w:szCs w:val="24"/>
                <w:lang w:val="en-US" w:eastAsia="en-US" w:bidi="ar-SA"/>
              </w:rPr>
            </w:pPr>
            <w:r>
              <w:rPr>
                <w:rFonts w:ascii="MS Gothic" w:hAnsi="MS Gothic" w:eastAsia="MS Gothic" w:cs="MS Gothic"/>
                <w:spacing w:val="-3"/>
              </w:rPr>
              <w:t>☑</w:t>
            </w:r>
            <w:r>
              <w:rPr>
                <w:rFonts w:hint="eastAsia" w:ascii="宋体" w:hAnsi="宋体" w:eastAsia="宋体" w:cs="宋体"/>
                <w:highlight w:val="none"/>
                <w:lang w:val="en-US" w:eastAsia="zh-CN"/>
              </w:rPr>
              <w:t>不组织或不召开</w:t>
            </w:r>
          </w:p>
        </w:tc>
      </w:tr>
      <w:tr w14:paraId="6E20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4DD263D3">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10.1</w:t>
            </w:r>
          </w:p>
        </w:tc>
        <w:tc>
          <w:tcPr>
            <w:tcW w:w="2133" w:type="dxa"/>
            <w:shd w:val="clear" w:color="auto" w:fill="auto"/>
            <w:vAlign w:val="center"/>
          </w:tcPr>
          <w:p w14:paraId="4DE462D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谈判保证金</w:t>
            </w:r>
          </w:p>
        </w:tc>
        <w:tc>
          <w:tcPr>
            <w:tcW w:w="6183" w:type="dxa"/>
            <w:shd w:val="clear" w:color="auto" w:fill="auto"/>
            <w:vAlign w:val="center"/>
          </w:tcPr>
          <w:p w14:paraId="0DABAA47">
            <w:pPr>
              <w:pStyle w:val="17"/>
              <w:widowControl w:val="0"/>
              <w:spacing w:before="164" w:line="219" w:lineRule="auto"/>
              <w:jc w:val="both"/>
              <w:rPr>
                <w:rFonts w:ascii="宋体" w:hAnsi="宋体" w:eastAsia="宋体" w:cs="宋体"/>
                <w:snapToGrid w:val="0"/>
                <w:color w:val="000000"/>
                <w:kern w:val="0"/>
                <w:sz w:val="24"/>
                <w:szCs w:val="24"/>
                <w:highlight w:val="green"/>
                <w:lang w:val="en-US" w:eastAsia="en-US" w:bidi="ar-SA"/>
              </w:rPr>
            </w:pPr>
            <w:r>
              <w:rPr>
                <w:rFonts w:hint="eastAsia" w:ascii="MS Gothic" w:hAnsi="MS Gothic" w:eastAsia="宋体" w:cs="MS Gothic"/>
                <w:spacing w:val="-5"/>
                <w:lang w:eastAsia="zh-CN"/>
              </w:rPr>
              <w:t>☑</w:t>
            </w:r>
            <w:r>
              <w:rPr>
                <w:rFonts w:hint="eastAsia" w:ascii="宋体" w:hAnsi="宋体" w:eastAsia="宋体" w:cs="宋体"/>
                <w:highlight w:val="none"/>
                <w:lang w:val="en-US" w:eastAsia="zh-CN"/>
              </w:rPr>
              <w:t>不收取</w:t>
            </w:r>
          </w:p>
        </w:tc>
      </w:tr>
      <w:tr w14:paraId="0A25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3858BF1F">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11.1</w:t>
            </w:r>
          </w:p>
        </w:tc>
        <w:tc>
          <w:tcPr>
            <w:tcW w:w="2133" w:type="dxa"/>
            <w:shd w:val="clear" w:color="auto" w:fill="auto"/>
            <w:vAlign w:val="center"/>
          </w:tcPr>
          <w:p w14:paraId="63DFADBF">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谈判有效期</w:t>
            </w:r>
          </w:p>
        </w:tc>
        <w:tc>
          <w:tcPr>
            <w:tcW w:w="6183" w:type="dxa"/>
            <w:shd w:val="clear" w:color="auto" w:fill="auto"/>
            <w:vAlign w:val="center"/>
          </w:tcPr>
          <w:p w14:paraId="2858CCE5">
            <w:pPr>
              <w:pStyle w:val="17"/>
              <w:widowControl w:val="0"/>
              <w:spacing w:before="135" w:line="222" w:lineRule="auto"/>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u w:val="single"/>
                <w:lang w:val="en-US" w:eastAsia="zh-CN"/>
              </w:rPr>
              <w:t>90</w:t>
            </w:r>
            <w:r>
              <w:rPr>
                <w:rFonts w:hint="eastAsia" w:ascii="宋体" w:hAnsi="宋体" w:eastAsia="宋体" w:cs="宋体"/>
                <w:highlight w:val="none"/>
                <w:lang w:val="en-US" w:eastAsia="zh-CN"/>
              </w:rPr>
              <w:t>日历日</w:t>
            </w:r>
          </w:p>
        </w:tc>
      </w:tr>
      <w:tr w14:paraId="1574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744FAD7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12.3</w:t>
            </w:r>
          </w:p>
        </w:tc>
        <w:tc>
          <w:tcPr>
            <w:tcW w:w="2133" w:type="dxa"/>
            <w:shd w:val="clear" w:color="auto" w:fill="auto"/>
            <w:vAlign w:val="center"/>
          </w:tcPr>
          <w:p w14:paraId="4757994A">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响应文件远程解密方式</w:t>
            </w:r>
          </w:p>
        </w:tc>
        <w:tc>
          <w:tcPr>
            <w:tcW w:w="6183" w:type="dxa"/>
            <w:shd w:val="clear" w:color="auto" w:fill="auto"/>
            <w:vAlign w:val="center"/>
          </w:tcPr>
          <w:p w14:paraId="0AC27CB2">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本项目采用“政采云”平台（http:// www.zcygov.cn）不见面开标大厅进行远程采购活动。</w:t>
            </w:r>
          </w:p>
          <w:p w14:paraId="3C22D1F4">
            <w:pPr>
              <w:pStyle w:val="17"/>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1.响应文件远程解密方式：</w:t>
            </w:r>
          </w:p>
          <w:p w14:paraId="26768C89">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公布供应商名单后30分钟内，由供应商持制作该电子响应文件的相同数字证书（CA锁）及电脑进行远程解密（各供应商在响应文件提交截止时间前及“政采云”系统公布供应商名单前，不要提前进行远程解密）。</w:t>
            </w:r>
          </w:p>
          <w:p w14:paraId="21BF8EC3">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（2）响应文件解密截止时间后，“政采云”平台公布报价信息，供应商需持企业数字证书登录“政采云”平台在线确认报价信息。</w:t>
            </w:r>
          </w:p>
          <w:p w14:paraId="4DA4F1B2">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（3）因供应商自身原因未能按时完成解密的，视为逾期未提交响应文件，其响应无效。</w:t>
            </w:r>
          </w:p>
          <w:p w14:paraId="3E869FE3">
            <w:pPr>
              <w:pStyle w:val="17"/>
              <w:widowControl w:val="0"/>
              <w:spacing w:before="118" w:line="360" w:lineRule="auto"/>
              <w:ind w:right="108"/>
              <w:jc w:val="both"/>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2.最后报价递交方式：</w:t>
            </w:r>
          </w:p>
          <w:p w14:paraId="5F4F27DB">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（1）密切关注“政采云”平台及手机通知，收到平台短信后5分钟内登录“政采云”平台(http://www.zcygov.cn)，并于30分钟内提交最后报价，逾期未提交，其响应无效。</w:t>
            </w:r>
          </w:p>
          <w:p w14:paraId="5C4E85D3">
            <w:pPr>
              <w:pStyle w:val="17"/>
              <w:widowControl w:val="0"/>
              <w:spacing w:before="118" w:line="360" w:lineRule="auto"/>
              <w:ind w:right="108"/>
              <w:jc w:val="both"/>
              <w:rPr>
                <w:rFonts w:ascii="宋体" w:hAnsi="宋体" w:eastAsia="宋体" w:cs="宋体"/>
                <w:snapToGrid w:val="0"/>
                <w:color w:val="000000"/>
                <w:kern w:val="0"/>
                <w:sz w:val="24"/>
                <w:szCs w:val="24"/>
                <w:highlight w:val="green"/>
                <w:lang w:val="en-US" w:eastAsia="en-US" w:bidi="ar-SA"/>
              </w:rPr>
            </w:pPr>
            <w:r>
              <w:rPr>
                <w:rFonts w:hint="eastAsia" w:ascii="宋体" w:hAnsi="宋体" w:eastAsia="宋体" w:cs="宋体"/>
                <w:highlight w:val="none"/>
                <w:lang w:val="en-US" w:eastAsia="zh-CN"/>
              </w:rPr>
              <w:t>（2）最后报价时须在附件中上传与最后报价对应的分项报价表。</w:t>
            </w:r>
          </w:p>
        </w:tc>
      </w:tr>
      <w:tr w14:paraId="0C12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E423BD9">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14.2</w:t>
            </w:r>
          </w:p>
        </w:tc>
        <w:tc>
          <w:tcPr>
            <w:tcW w:w="2133" w:type="dxa"/>
            <w:shd w:val="clear" w:color="auto" w:fill="auto"/>
            <w:vAlign w:val="center"/>
          </w:tcPr>
          <w:p w14:paraId="3537A792">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评审方法</w:t>
            </w:r>
          </w:p>
        </w:tc>
        <w:tc>
          <w:tcPr>
            <w:tcW w:w="6183" w:type="dxa"/>
            <w:shd w:val="clear" w:color="auto" w:fill="auto"/>
            <w:vAlign w:val="center"/>
          </w:tcPr>
          <w:p w14:paraId="3DE50554">
            <w:pPr>
              <w:pStyle w:val="17"/>
              <w:widowControl w:val="0"/>
              <w:spacing w:before="118" w:line="360" w:lineRule="auto"/>
              <w:ind w:right="108"/>
              <w:jc w:val="both"/>
              <w:rPr>
                <w:rFonts w:ascii="宋体" w:hAnsi="宋体" w:eastAsia="宋体" w:cs="宋体"/>
                <w:snapToGrid w:val="0"/>
                <w:color w:val="000000"/>
                <w:kern w:val="0"/>
                <w:sz w:val="24"/>
                <w:szCs w:val="24"/>
                <w:lang w:val="en-US" w:eastAsia="en-US" w:bidi="ar-SA"/>
              </w:rPr>
            </w:pPr>
            <w:r>
              <w:rPr>
                <w:rFonts w:hint="eastAsia" w:ascii="宋体" w:hAnsi="宋体" w:eastAsia="宋体" w:cs="宋体"/>
                <w:highlight w:val="none"/>
                <w:lang w:val="en-US" w:eastAsia="zh-CN"/>
              </w:rPr>
              <w:t>最低评标价法</w:t>
            </w:r>
          </w:p>
        </w:tc>
      </w:tr>
      <w:tr w14:paraId="35F3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AADA876">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17.3</w:t>
            </w:r>
          </w:p>
        </w:tc>
        <w:tc>
          <w:tcPr>
            <w:tcW w:w="2133" w:type="dxa"/>
            <w:shd w:val="clear" w:color="auto" w:fill="auto"/>
            <w:vAlign w:val="center"/>
          </w:tcPr>
          <w:p w14:paraId="45A7EBF6">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最后报价扣除</w:t>
            </w:r>
          </w:p>
          <w:p w14:paraId="2BA435D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b/>
                <w:bCs/>
                <w:i/>
                <w:iCs/>
                <w:highlight w:val="none"/>
                <w:lang w:val="en-US" w:eastAsia="zh-CN"/>
              </w:rPr>
              <w:t>（非专门面向中小企业采购项目适用）</w:t>
            </w:r>
          </w:p>
        </w:tc>
        <w:tc>
          <w:tcPr>
            <w:tcW w:w="6183" w:type="dxa"/>
            <w:shd w:val="clear" w:color="auto" w:fill="auto"/>
            <w:vAlign w:val="center"/>
          </w:tcPr>
          <w:p w14:paraId="54196E83">
            <w:pPr>
              <w:pStyle w:val="17"/>
              <w:widowControl w:val="0"/>
              <w:spacing w:before="120" w:line="218" w:lineRule="auto"/>
              <w:ind w:left="126"/>
              <w:jc w:val="both"/>
            </w:pPr>
            <w:r>
              <w:rPr>
                <w:spacing w:val="-2"/>
              </w:rPr>
              <w:t>（1）小型和微型企业价格扣除：</w:t>
            </w:r>
            <w:r>
              <w:rPr>
                <w:spacing w:val="-2"/>
                <w:u w:val="single" w:color="auto"/>
              </w:rPr>
              <w:t>10%</w:t>
            </w:r>
            <w:r>
              <w:rPr>
                <w:spacing w:val="-2"/>
              </w:rPr>
              <w:t>。</w:t>
            </w:r>
          </w:p>
          <w:p w14:paraId="276EEB52">
            <w:pPr>
              <w:pStyle w:val="17"/>
              <w:widowControl w:val="0"/>
              <w:spacing w:before="184" w:line="218" w:lineRule="auto"/>
              <w:ind w:left="126"/>
              <w:jc w:val="both"/>
            </w:pPr>
            <w:r>
              <w:rPr>
                <w:spacing w:val="-1"/>
              </w:rPr>
              <w:t>（2）监狱企业价格扣除：</w:t>
            </w:r>
            <w:r>
              <w:rPr>
                <w:spacing w:val="-1"/>
                <w:u w:val="single" w:color="auto"/>
              </w:rPr>
              <w:t>同小型和微型企业</w:t>
            </w:r>
            <w:r>
              <w:rPr>
                <w:spacing w:val="-1"/>
              </w:rPr>
              <w:t>。</w:t>
            </w:r>
          </w:p>
          <w:p w14:paraId="20A2AAED">
            <w:pPr>
              <w:pStyle w:val="17"/>
              <w:widowControl w:val="0"/>
              <w:spacing w:before="184" w:line="296" w:lineRule="auto"/>
              <w:ind w:left="113" w:right="108" w:firstLine="12"/>
              <w:jc w:val="both"/>
              <w:rPr>
                <w:spacing w:val="-5"/>
              </w:rPr>
            </w:pPr>
            <w:r>
              <w:t>（3）残疾人福利性单位价格扣除：</w:t>
            </w:r>
            <w:r>
              <w:rPr>
                <w:u w:val="single" w:color="auto"/>
              </w:rPr>
              <w:t>同小型和微型企</w:t>
            </w:r>
            <w:r>
              <w:rPr>
                <w:spacing w:val="-5"/>
                <w:u w:val="single" w:color="auto"/>
              </w:rPr>
              <w:t>业</w:t>
            </w:r>
            <w:r>
              <w:rPr>
                <w:spacing w:val="-5"/>
              </w:rPr>
              <w:t>。</w:t>
            </w:r>
          </w:p>
          <w:p w14:paraId="776A7AE9">
            <w:pPr>
              <w:pStyle w:val="17"/>
              <w:widowControl w:val="0"/>
              <w:spacing w:before="118" w:line="218" w:lineRule="auto"/>
              <w:ind w:left="126"/>
              <w:jc w:val="both"/>
            </w:pPr>
            <w:r>
              <w:rPr>
                <w:spacing w:val="-2"/>
              </w:rPr>
              <w:t>（4）符合条件的联合体价格扣除：</w:t>
            </w:r>
            <w:r>
              <w:rPr>
                <w:spacing w:val="-2"/>
                <w:u w:val="single" w:color="auto"/>
              </w:rPr>
              <w:t>3%</w:t>
            </w:r>
            <w:r>
              <w:rPr>
                <w:spacing w:val="-2"/>
              </w:rPr>
              <w:t>。</w:t>
            </w:r>
          </w:p>
          <w:p w14:paraId="36CF8351">
            <w:pPr>
              <w:pStyle w:val="17"/>
              <w:widowControl w:val="0"/>
              <w:spacing w:before="184" w:line="296" w:lineRule="auto"/>
              <w:ind w:left="113" w:leftChars="0" w:right="108" w:rightChars="0" w:firstLine="12" w:firstLineChars="0"/>
              <w:jc w:val="both"/>
              <w:rPr>
                <w:rFonts w:ascii="宋体" w:hAnsi="宋体" w:eastAsia="宋体" w:cs="宋体"/>
                <w:snapToGrid w:val="0"/>
                <w:color w:val="000000"/>
                <w:spacing w:val="-5"/>
                <w:kern w:val="0"/>
                <w:sz w:val="24"/>
                <w:szCs w:val="24"/>
                <w:lang w:val="en-US" w:eastAsia="en-US" w:bidi="ar-SA"/>
              </w:rPr>
            </w:pPr>
            <w:r>
              <w:t>（5）符合条件的向小微企业分包的大中型企业价格</w:t>
            </w:r>
            <w:r>
              <w:rPr>
                <w:spacing w:val="-11"/>
              </w:rPr>
              <w:t>扣除：</w:t>
            </w:r>
            <w:r>
              <w:rPr>
                <w:spacing w:val="-11"/>
                <w:u w:val="single" w:color="auto"/>
              </w:rPr>
              <w:t>3%</w:t>
            </w:r>
            <w:r>
              <w:rPr>
                <w:spacing w:val="-11"/>
              </w:rPr>
              <w:t>。</w:t>
            </w:r>
            <w:r>
              <w:rPr>
                <w:i/>
                <w:iCs/>
                <w:spacing w:val="-11"/>
                <w:sz w:val="25"/>
                <w:szCs w:val="25"/>
              </w:rPr>
              <w:t>（允许大中型企业向小微企业分包的项目</w:t>
            </w:r>
            <w:r>
              <w:rPr>
                <w:i/>
                <w:iCs/>
                <w:spacing w:val="-2"/>
                <w:sz w:val="25"/>
                <w:szCs w:val="25"/>
              </w:rPr>
              <w:t>适用）</w:t>
            </w:r>
          </w:p>
        </w:tc>
      </w:tr>
      <w:tr w14:paraId="5678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8" w:type="dxa"/>
            <w:vMerge w:val="restart"/>
            <w:shd w:val="clear" w:color="auto" w:fill="auto"/>
            <w:vAlign w:val="center"/>
          </w:tcPr>
          <w:p w14:paraId="4FC65B2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19.1</w:t>
            </w:r>
          </w:p>
          <w:p w14:paraId="22A3EC12">
            <w:pPr>
              <w:pStyle w:val="17"/>
              <w:widowControl w:val="0"/>
              <w:spacing w:before="118" w:line="360" w:lineRule="auto"/>
              <w:ind w:right="108"/>
              <w:jc w:val="both"/>
              <w:rPr>
                <w:rFonts w:hint="eastAsia" w:ascii="宋体" w:hAnsi="宋体" w:eastAsia="宋体" w:cs="宋体"/>
                <w:highlight w:val="none"/>
                <w:lang w:val="en-US" w:eastAsia="en-US"/>
              </w:rPr>
            </w:pPr>
          </w:p>
        </w:tc>
        <w:tc>
          <w:tcPr>
            <w:tcW w:w="2133" w:type="dxa"/>
            <w:vMerge w:val="restart"/>
            <w:shd w:val="clear" w:color="auto" w:fill="auto"/>
            <w:vAlign w:val="center"/>
          </w:tcPr>
          <w:p w14:paraId="185A7D9B">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确定成交候选人</w:t>
            </w:r>
          </w:p>
          <w:p w14:paraId="68985A42">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和成交供应商</w:t>
            </w:r>
          </w:p>
        </w:tc>
        <w:tc>
          <w:tcPr>
            <w:tcW w:w="6183" w:type="dxa"/>
            <w:vAlign w:val="center"/>
          </w:tcPr>
          <w:p w14:paraId="1150C6F2">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谈判小组推荐成交候选人的数量：不超过3家</w:t>
            </w:r>
          </w:p>
          <w:p w14:paraId="4E90D59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注：法律法规另有规定的，从其规定</w:t>
            </w:r>
          </w:p>
        </w:tc>
      </w:tr>
      <w:tr w14:paraId="4085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578" w:type="dxa"/>
            <w:vMerge w:val="continue"/>
            <w:shd w:val="clear" w:color="auto" w:fill="auto"/>
            <w:vAlign w:val="center"/>
          </w:tcPr>
          <w:p w14:paraId="26D2D434">
            <w:pPr>
              <w:pStyle w:val="17"/>
              <w:widowControl w:val="0"/>
              <w:spacing w:before="118" w:line="360" w:lineRule="auto"/>
              <w:ind w:right="108"/>
              <w:jc w:val="both"/>
              <w:rPr>
                <w:rFonts w:hint="eastAsia" w:ascii="宋体" w:hAnsi="宋体" w:eastAsia="宋体" w:cs="宋体"/>
                <w:highlight w:val="none"/>
                <w:lang w:val="en-US" w:eastAsia="en-US"/>
              </w:rPr>
            </w:pPr>
          </w:p>
        </w:tc>
        <w:tc>
          <w:tcPr>
            <w:tcW w:w="2133" w:type="dxa"/>
            <w:vMerge w:val="continue"/>
            <w:shd w:val="clear" w:color="auto" w:fill="auto"/>
            <w:vAlign w:val="center"/>
          </w:tcPr>
          <w:p w14:paraId="3CA259F7">
            <w:pPr>
              <w:pStyle w:val="17"/>
              <w:widowControl w:val="0"/>
              <w:spacing w:before="118" w:line="360" w:lineRule="auto"/>
              <w:ind w:right="108"/>
              <w:jc w:val="both"/>
              <w:rPr>
                <w:rFonts w:hint="eastAsia" w:ascii="宋体" w:hAnsi="宋体" w:eastAsia="宋体" w:cs="宋体"/>
                <w:highlight w:val="none"/>
                <w:lang w:val="en-US" w:eastAsia="en-US"/>
              </w:rPr>
            </w:pPr>
          </w:p>
        </w:tc>
        <w:tc>
          <w:tcPr>
            <w:tcW w:w="6183" w:type="dxa"/>
            <w:vAlign w:val="center"/>
          </w:tcPr>
          <w:p w14:paraId="35379DF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确定成交供应商：采购人委托谈判小组确定</w:t>
            </w:r>
          </w:p>
        </w:tc>
      </w:tr>
      <w:tr w14:paraId="7EFF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192F727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22.2</w:t>
            </w:r>
          </w:p>
          <w:p w14:paraId="12D5913D">
            <w:pPr>
              <w:pStyle w:val="17"/>
              <w:widowControl w:val="0"/>
              <w:spacing w:before="118" w:line="360" w:lineRule="auto"/>
              <w:ind w:right="108"/>
              <w:jc w:val="both"/>
              <w:rPr>
                <w:rFonts w:hint="eastAsia" w:ascii="宋体" w:hAnsi="宋体" w:eastAsia="宋体" w:cs="宋体"/>
                <w:highlight w:val="none"/>
                <w:lang w:val="en-US" w:eastAsia="en-US"/>
              </w:rPr>
            </w:pPr>
          </w:p>
        </w:tc>
        <w:tc>
          <w:tcPr>
            <w:tcW w:w="2133" w:type="dxa"/>
            <w:shd w:val="clear" w:color="auto" w:fill="auto"/>
            <w:vAlign w:val="center"/>
          </w:tcPr>
          <w:p w14:paraId="7353F3ED">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成交结果公告须说明的内容</w:t>
            </w:r>
          </w:p>
        </w:tc>
        <w:tc>
          <w:tcPr>
            <w:tcW w:w="6183" w:type="dxa"/>
            <w:shd w:val="clear" w:color="auto" w:fill="auto"/>
            <w:vAlign w:val="center"/>
          </w:tcPr>
          <w:p w14:paraId="0959F667">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1.中小企业声明函；（如有）</w:t>
            </w:r>
          </w:p>
          <w:p w14:paraId="75206C29">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2.残疾人福利性单位声明函；（如有）</w:t>
            </w:r>
          </w:p>
          <w:p w14:paraId="60C16D3D">
            <w:pPr>
              <w:pStyle w:val="17"/>
              <w:widowControl w:val="0"/>
              <w:spacing w:before="118" w:line="360" w:lineRule="auto"/>
              <w:ind w:right="108"/>
              <w:jc w:val="both"/>
              <w:rPr>
                <w:rFonts w:hint="default" w:ascii="宋体" w:hAnsi="宋体" w:eastAsia="宋体" w:cs="宋体"/>
                <w:highlight w:val="none"/>
                <w:lang w:val="en-US" w:eastAsia="zh-CN"/>
              </w:rPr>
            </w:pPr>
            <w:r>
              <w:rPr>
                <w:rFonts w:hint="eastAsia" w:cs="宋体"/>
                <w:highlight w:val="none"/>
                <w:lang w:val="en-US" w:eastAsia="zh-CN"/>
              </w:rPr>
              <w:t>3.监狱企业的证明文件；（如有）</w:t>
            </w:r>
          </w:p>
          <w:p w14:paraId="669F01CF">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cs="宋体"/>
                <w:highlight w:val="none"/>
                <w:lang w:val="en-US" w:eastAsia="zh-CN"/>
              </w:rPr>
              <w:t>4</w:t>
            </w:r>
            <w:r>
              <w:rPr>
                <w:rFonts w:hint="eastAsia" w:ascii="宋体" w:hAnsi="宋体" w:eastAsia="宋体" w:cs="宋体"/>
                <w:highlight w:val="none"/>
                <w:lang w:val="en-US" w:eastAsia="zh-CN"/>
              </w:rPr>
              <w:t>.因落实政府采购政策等原因进行价格扣除后中标（成交）供应商的评审报价（如有）</w:t>
            </w:r>
          </w:p>
        </w:tc>
      </w:tr>
      <w:tr w14:paraId="09FE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013061E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23.1</w:t>
            </w:r>
          </w:p>
        </w:tc>
        <w:tc>
          <w:tcPr>
            <w:tcW w:w="2133" w:type="dxa"/>
            <w:shd w:val="clear" w:color="auto" w:fill="auto"/>
            <w:vAlign w:val="center"/>
          </w:tcPr>
          <w:p w14:paraId="34D4FDB8">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成交通知书发出的形式</w:t>
            </w:r>
          </w:p>
        </w:tc>
        <w:tc>
          <w:tcPr>
            <w:tcW w:w="6183" w:type="dxa"/>
            <w:shd w:val="clear" w:color="auto" w:fill="auto"/>
            <w:vAlign w:val="center"/>
          </w:tcPr>
          <w:p w14:paraId="4E8ABEE2">
            <w:pPr>
              <w:pStyle w:val="17"/>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线下发出</w:t>
            </w:r>
          </w:p>
        </w:tc>
      </w:tr>
      <w:tr w14:paraId="0100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2208E475">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24.1</w:t>
            </w:r>
          </w:p>
        </w:tc>
        <w:tc>
          <w:tcPr>
            <w:tcW w:w="2133" w:type="dxa"/>
            <w:shd w:val="clear" w:color="auto" w:fill="auto"/>
            <w:vAlign w:val="center"/>
          </w:tcPr>
          <w:p w14:paraId="3CC91CD1">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告知谈判结果的形式</w:t>
            </w:r>
          </w:p>
        </w:tc>
        <w:tc>
          <w:tcPr>
            <w:tcW w:w="6183" w:type="dxa"/>
            <w:shd w:val="clear" w:color="auto" w:fill="auto"/>
            <w:vAlign w:val="center"/>
          </w:tcPr>
          <w:p w14:paraId="1498EA05">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rPr>
              <w:t>登录</w:t>
            </w:r>
            <w:r>
              <w:rPr>
                <w:rFonts w:hint="eastAsia"/>
                <w:lang w:val="en-US" w:eastAsia="zh-CN"/>
              </w:rPr>
              <w:t>“政采云”平台</w:t>
            </w:r>
            <w:r>
              <w:rPr>
                <w:rFonts w:hint="eastAsia"/>
              </w:rPr>
              <w:t>查看</w:t>
            </w:r>
          </w:p>
        </w:tc>
      </w:tr>
      <w:tr w14:paraId="123E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125B7E84">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25.1</w:t>
            </w:r>
          </w:p>
        </w:tc>
        <w:tc>
          <w:tcPr>
            <w:tcW w:w="2133" w:type="dxa"/>
            <w:shd w:val="clear" w:color="auto" w:fill="auto"/>
            <w:vAlign w:val="center"/>
          </w:tcPr>
          <w:p w14:paraId="18A4E84A">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履约保证金</w:t>
            </w:r>
          </w:p>
        </w:tc>
        <w:tc>
          <w:tcPr>
            <w:tcW w:w="6183" w:type="dxa"/>
            <w:shd w:val="clear" w:color="auto" w:fill="auto"/>
            <w:vAlign w:val="center"/>
          </w:tcPr>
          <w:p w14:paraId="67ECE26B">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金额：☑免收</w:t>
            </w:r>
          </w:p>
        </w:tc>
      </w:tr>
      <w:tr w14:paraId="5D2B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center"/>
          </w:tcPr>
          <w:p w14:paraId="6DF4D85C">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26.1</w:t>
            </w:r>
          </w:p>
        </w:tc>
        <w:tc>
          <w:tcPr>
            <w:tcW w:w="2133" w:type="dxa"/>
            <w:shd w:val="clear" w:color="auto" w:fill="auto"/>
            <w:vAlign w:val="center"/>
          </w:tcPr>
          <w:p w14:paraId="4D0827A9">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签订合同和合同公告时间</w:t>
            </w:r>
          </w:p>
        </w:tc>
        <w:tc>
          <w:tcPr>
            <w:tcW w:w="6183" w:type="dxa"/>
            <w:shd w:val="clear" w:color="auto" w:fill="auto"/>
            <w:vAlign w:val="top"/>
          </w:tcPr>
          <w:p w14:paraId="032FDE71">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1.采购人与成交供应商应当自发出成交通知书之日起30日内签订合同，采购合同签订之日起2个工作日内完成政府采购合同公开。</w:t>
            </w:r>
          </w:p>
          <w:p w14:paraId="135A0EE2">
            <w:pPr>
              <w:pStyle w:val="17"/>
              <w:widowControl w:val="0"/>
              <w:spacing w:before="118" w:line="360" w:lineRule="auto"/>
              <w:ind w:right="108"/>
              <w:jc w:val="both"/>
              <w:rPr>
                <w:rFonts w:hint="eastAsia" w:ascii="宋体" w:hAnsi="宋体" w:eastAsia="宋体" w:cs="宋体"/>
                <w:highlight w:val="none"/>
                <w:lang w:val="en-US" w:eastAsia="en-US"/>
              </w:rPr>
            </w:pPr>
            <w:r>
              <w:rPr>
                <w:rFonts w:hint="eastAsia" w:ascii="宋体" w:hAnsi="宋体" w:eastAsia="宋体" w:cs="宋体"/>
                <w:highlight w:val="none"/>
                <w:lang w:val="en-US" w:eastAsia="zh-CN"/>
              </w:rPr>
              <w:t>2.采购人与成交供应商不得擅自变更合同，依照政府采购法确需变更政府采购合同内容的，采购人应当自合同变更之日起2个工作日内在政采云平台(https://www.zcygov.cn/)（同步推送到吉林省政府采购网）发布政府采购合同变更公告，但涉及国家秘密、商业秘密的信息和其他依法不得公开的信息除外。</w:t>
            </w:r>
          </w:p>
        </w:tc>
      </w:tr>
      <w:tr w14:paraId="4436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shd w:val="clear" w:color="auto" w:fill="auto"/>
            <w:vAlign w:val="top"/>
          </w:tcPr>
          <w:p w14:paraId="40B999D5">
            <w:pPr>
              <w:pStyle w:val="17"/>
              <w:widowControl w:val="0"/>
              <w:spacing w:before="78" w:line="239" w:lineRule="auto"/>
              <w:jc w:val="left"/>
              <w:rPr>
                <w:spacing w:val="-7"/>
                <w:lang w:val="en-US" w:eastAsia="en-US"/>
              </w:rPr>
            </w:pPr>
            <w:r>
              <w:rPr>
                <w:spacing w:val="-7"/>
              </w:rPr>
              <w:t>28.1</w:t>
            </w:r>
          </w:p>
        </w:tc>
        <w:tc>
          <w:tcPr>
            <w:tcW w:w="2133" w:type="dxa"/>
            <w:shd w:val="clear" w:color="auto" w:fill="auto"/>
            <w:vAlign w:val="top"/>
          </w:tcPr>
          <w:p w14:paraId="288FD203">
            <w:pPr>
              <w:pStyle w:val="17"/>
              <w:widowControl w:val="0"/>
              <w:spacing w:before="136" w:line="220" w:lineRule="auto"/>
              <w:jc w:val="both"/>
              <w:rPr>
                <w:rFonts w:ascii="宋体" w:hAnsi="宋体" w:eastAsia="宋体" w:cs="宋体"/>
                <w:snapToGrid w:val="0"/>
                <w:color w:val="000000"/>
                <w:kern w:val="0"/>
                <w:sz w:val="24"/>
                <w:szCs w:val="24"/>
                <w:lang w:val="en-US" w:eastAsia="en-US" w:bidi="ar-SA"/>
              </w:rPr>
            </w:pPr>
            <w:r>
              <w:rPr>
                <w:spacing w:val="-2"/>
              </w:rPr>
              <w:t>质疑函递交方式</w:t>
            </w:r>
          </w:p>
        </w:tc>
        <w:tc>
          <w:tcPr>
            <w:tcW w:w="6183" w:type="dxa"/>
            <w:shd w:val="clear" w:color="auto" w:fill="auto"/>
            <w:vAlign w:val="top"/>
          </w:tcPr>
          <w:p w14:paraId="75D4BFF1">
            <w:pPr>
              <w:pStyle w:val="17"/>
              <w:widowControl w:val="0"/>
              <w:spacing w:before="118" w:line="360" w:lineRule="auto"/>
              <w:ind w:right="108"/>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书面方式</w:t>
            </w:r>
          </w:p>
        </w:tc>
      </w:tr>
      <w:tr w14:paraId="2F86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78" w:type="dxa"/>
            <w:vAlign w:val="center"/>
          </w:tcPr>
          <w:p w14:paraId="28B899F9">
            <w:pPr>
              <w:pStyle w:val="17"/>
              <w:widowControl w:val="0"/>
              <w:spacing w:before="78" w:line="239" w:lineRule="auto"/>
              <w:jc w:val="left"/>
              <w:rPr>
                <w:spacing w:val="-7"/>
              </w:rPr>
            </w:pPr>
            <w:r>
              <w:rPr>
                <w:rFonts w:hint="eastAsia"/>
                <w:spacing w:val="-7"/>
                <w:lang w:val="en-US" w:eastAsia="zh-CN"/>
              </w:rPr>
              <w:t>29</w:t>
            </w:r>
          </w:p>
          <w:p w14:paraId="46F3FBF9">
            <w:pPr>
              <w:pStyle w:val="17"/>
              <w:widowControl w:val="0"/>
              <w:spacing w:before="78" w:line="239" w:lineRule="auto"/>
              <w:ind w:left="288" w:leftChars="0"/>
              <w:jc w:val="left"/>
              <w:rPr>
                <w:spacing w:val="-7"/>
              </w:rPr>
            </w:pPr>
          </w:p>
        </w:tc>
        <w:tc>
          <w:tcPr>
            <w:tcW w:w="2133" w:type="dxa"/>
            <w:vAlign w:val="center"/>
          </w:tcPr>
          <w:p w14:paraId="6643E433">
            <w:pPr>
              <w:keepNext w:val="0"/>
              <w:keepLines w:val="0"/>
              <w:widowControl/>
              <w:suppressLineNumbers w:val="0"/>
              <w:jc w:val="left"/>
            </w:pPr>
            <w:r>
              <w:rPr>
                <w:rFonts w:hint="eastAsia" w:ascii="宋体" w:hAnsi="宋体" w:eastAsia="宋体" w:cs="宋体"/>
                <w:snapToGrid w:val="0"/>
                <w:color w:val="000000"/>
                <w:kern w:val="0"/>
                <w:sz w:val="24"/>
                <w:szCs w:val="24"/>
                <w:lang w:val="en-US" w:eastAsia="zh-CN" w:bidi="ar"/>
              </w:rPr>
              <w:t>其他内容</w:t>
            </w:r>
          </w:p>
          <w:p w14:paraId="2B331B65">
            <w:pPr>
              <w:widowControl w:val="0"/>
              <w:jc w:val="left"/>
              <w:rPr>
                <w:vertAlign w:val="baseline"/>
              </w:rPr>
            </w:pPr>
          </w:p>
        </w:tc>
        <w:tc>
          <w:tcPr>
            <w:tcW w:w="6183" w:type="dxa"/>
          </w:tcPr>
          <w:p w14:paraId="4EA8B7C5">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1.解释权：</w:t>
            </w:r>
          </w:p>
          <w:p w14:paraId="26077F1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（1）构成本谈判文件的各个组成文件应互为解释，互为说明；</w:t>
            </w:r>
          </w:p>
          <w:p w14:paraId="247C7E8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（2）同一组成文件中就同一事项的规定或约定不一致的，以编排顺序在后者为准；</w:t>
            </w:r>
          </w:p>
          <w:p w14:paraId="23BB63DF">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（3）如有不明确或不一致，构成合同文件组成内容的，以合同文件约定内容为准，且以专用合同条款约定的合同文件优先顺序解释；</w:t>
            </w:r>
          </w:p>
          <w:p w14:paraId="7AEE8574">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（4）除谈判文件中有特别规定外，仅适用于谈判及响应文件提交阶段的规定，按竞争性谈判公告、谈判邀请、供应商须知、评审方法和标准、响应文件格式的先后顺序解释；</w:t>
            </w:r>
          </w:p>
          <w:p w14:paraId="65853FA8">
            <w:pPr>
              <w:pStyle w:val="17"/>
              <w:widowControl w:val="0"/>
              <w:spacing w:before="118" w:line="360" w:lineRule="auto"/>
              <w:ind w:right="108"/>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（5）按本款前述规定仍不能形成结论的，由采购人负责解释。</w:t>
            </w:r>
          </w:p>
        </w:tc>
      </w:tr>
    </w:tbl>
    <w:p w14:paraId="5BC7AA7E">
      <w:pPr>
        <w:rPr>
          <w:b/>
          <w:bCs/>
          <w:spacing w:val="-4"/>
          <w:sz w:val="24"/>
          <w:szCs w:val="24"/>
        </w:rPr>
      </w:pPr>
    </w:p>
    <w:p w14:paraId="4BB4FDB0">
      <w:pPr>
        <w:pStyle w:val="5"/>
        <w:spacing w:before="232" w:line="219" w:lineRule="auto"/>
        <w:jc w:val="both"/>
        <w:outlineLvl w:val="1"/>
        <w:rPr>
          <w:b/>
          <w:bCs/>
          <w:spacing w:val="-3"/>
          <w:sz w:val="24"/>
          <w:szCs w:val="24"/>
        </w:rPr>
      </w:pPr>
      <w:bookmarkStart w:id="36" w:name="_Toc5623"/>
      <w:r>
        <w:rPr>
          <w:b/>
          <w:bCs/>
          <w:spacing w:val="-3"/>
          <w:sz w:val="24"/>
          <w:szCs w:val="24"/>
        </w:rPr>
        <w:t>二、供应商须知正文</w:t>
      </w:r>
      <w:bookmarkEnd w:id="36"/>
    </w:p>
    <w:p w14:paraId="63F8AA7B">
      <w:pPr>
        <w:pStyle w:val="5"/>
        <w:spacing w:before="78" w:line="219" w:lineRule="auto"/>
        <w:ind w:left="478"/>
        <w:outlineLvl w:val="2"/>
        <w:rPr>
          <w:sz w:val="24"/>
          <w:szCs w:val="24"/>
        </w:rPr>
      </w:pPr>
      <w:r>
        <w:rPr>
          <w:b/>
          <w:bCs/>
          <w:spacing w:val="-4"/>
          <w:sz w:val="24"/>
          <w:szCs w:val="24"/>
        </w:rPr>
        <w:t>1.采购人、集中采购机构及供应商</w:t>
      </w:r>
    </w:p>
    <w:p w14:paraId="41AE6478">
      <w:pPr>
        <w:pStyle w:val="5"/>
        <w:spacing w:before="183" w:line="219" w:lineRule="auto"/>
        <w:ind w:firstLine="460" w:firstLineChars="200"/>
        <w:jc w:val="left"/>
        <w:rPr>
          <w:sz w:val="24"/>
          <w:szCs w:val="24"/>
        </w:rPr>
      </w:pPr>
      <w:r>
        <w:rPr>
          <w:spacing w:val="-5"/>
          <w:sz w:val="24"/>
          <w:szCs w:val="24"/>
        </w:rPr>
        <w:t>1.1</w:t>
      </w:r>
      <w:r>
        <w:rPr>
          <w:spacing w:val="-51"/>
          <w:sz w:val="24"/>
          <w:szCs w:val="24"/>
        </w:rPr>
        <w:t xml:space="preserve"> </w:t>
      </w:r>
      <w:r>
        <w:rPr>
          <w:spacing w:val="-5"/>
          <w:sz w:val="24"/>
          <w:szCs w:val="24"/>
        </w:rPr>
        <w:t>采购人：是指依法开展政府采购活动的国家机关、</w:t>
      </w:r>
      <w:r>
        <w:rPr>
          <w:spacing w:val="-6"/>
          <w:sz w:val="24"/>
          <w:szCs w:val="24"/>
        </w:rPr>
        <w:t>事业单位、团体组织。</w:t>
      </w:r>
    </w:p>
    <w:p w14:paraId="4F796EC8">
      <w:pPr>
        <w:pStyle w:val="5"/>
        <w:spacing w:before="183" w:line="219" w:lineRule="auto"/>
        <w:ind w:firstLine="460" w:firstLineChars="200"/>
        <w:jc w:val="left"/>
        <w:rPr>
          <w:rFonts w:ascii="宋体" w:hAnsi="宋体" w:eastAsia="宋体" w:cs="宋体"/>
          <w:spacing w:val="-5"/>
          <w:sz w:val="24"/>
          <w:szCs w:val="24"/>
        </w:rPr>
      </w:pPr>
      <w:r>
        <w:rPr>
          <w:rFonts w:ascii="宋体" w:hAnsi="宋体" w:eastAsia="宋体" w:cs="宋体"/>
          <w:spacing w:val="-5"/>
          <w:sz w:val="24"/>
          <w:szCs w:val="24"/>
        </w:rPr>
        <w:t>1.2 集中采购机构：是指</w:t>
      </w:r>
      <w:r>
        <w:rPr>
          <w:rFonts w:hint="eastAsia" w:ascii="宋体" w:hAnsi="宋体" w:eastAsia="宋体" w:cs="宋体"/>
          <w:spacing w:val="-5"/>
          <w:sz w:val="24"/>
          <w:szCs w:val="24"/>
        </w:rPr>
        <w:t>前郭尔罗斯蒙古族自治县政府采购中心</w:t>
      </w:r>
      <w:r>
        <w:rPr>
          <w:rFonts w:ascii="宋体" w:hAnsi="宋体" w:eastAsia="宋体" w:cs="宋体"/>
          <w:spacing w:val="-5"/>
          <w:sz w:val="24"/>
          <w:szCs w:val="24"/>
        </w:rPr>
        <w:t>。</w:t>
      </w:r>
    </w:p>
    <w:p w14:paraId="72B1680E">
      <w:pPr>
        <w:pStyle w:val="5"/>
        <w:spacing w:before="183" w:line="219" w:lineRule="auto"/>
        <w:ind w:left="475"/>
        <w:jc w:val="left"/>
        <w:rPr>
          <w:sz w:val="24"/>
          <w:szCs w:val="24"/>
        </w:rPr>
      </w:pPr>
      <w:r>
        <w:rPr>
          <w:spacing w:val="-2"/>
          <w:sz w:val="24"/>
          <w:szCs w:val="24"/>
        </w:rPr>
        <w:t>1.3</w:t>
      </w:r>
      <w:r>
        <w:rPr>
          <w:spacing w:val="-47"/>
          <w:sz w:val="24"/>
          <w:szCs w:val="24"/>
        </w:rPr>
        <w:t xml:space="preserve"> </w:t>
      </w:r>
      <w:r>
        <w:rPr>
          <w:spacing w:val="-2"/>
          <w:sz w:val="24"/>
          <w:szCs w:val="24"/>
        </w:rPr>
        <w:t>政府采购监督管理部门：省级财政部门。</w:t>
      </w:r>
    </w:p>
    <w:p w14:paraId="36956AB9">
      <w:pPr>
        <w:pStyle w:val="5"/>
        <w:spacing w:before="183" w:line="313" w:lineRule="auto"/>
        <w:ind w:left="23" w:right="80" w:firstLine="452"/>
        <w:jc w:val="left"/>
        <w:rPr>
          <w:sz w:val="24"/>
          <w:szCs w:val="24"/>
        </w:rPr>
      </w:pPr>
      <w:r>
        <w:rPr>
          <w:spacing w:val="-1"/>
          <w:sz w:val="24"/>
          <w:szCs w:val="24"/>
        </w:rPr>
        <w:t>1.4</w:t>
      </w:r>
      <w:r>
        <w:rPr>
          <w:spacing w:val="-45"/>
          <w:sz w:val="24"/>
          <w:szCs w:val="24"/>
        </w:rPr>
        <w:t xml:space="preserve"> </w:t>
      </w:r>
      <w:r>
        <w:rPr>
          <w:spacing w:val="-1"/>
          <w:sz w:val="24"/>
          <w:szCs w:val="24"/>
        </w:rPr>
        <w:t>供应商：是指向采购人提供货物、工程或者服务的法人、其他组织或者</w:t>
      </w:r>
      <w:r>
        <w:rPr>
          <w:spacing w:val="-3"/>
          <w:sz w:val="24"/>
          <w:szCs w:val="24"/>
        </w:rPr>
        <w:t>自然人。分支机构不得参加政府采购活动，但银行、保险、石油石化、电力、电</w:t>
      </w:r>
      <w:r>
        <w:rPr>
          <w:spacing w:val="-1"/>
          <w:sz w:val="24"/>
          <w:szCs w:val="24"/>
        </w:rPr>
        <w:t>信等特殊行业除外。本项目的供应商须满足以下条件：</w:t>
      </w:r>
    </w:p>
    <w:p w14:paraId="3DE213D3">
      <w:pPr>
        <w:pStyle w:val="5"/>
        <w:spacing w:before="185" w:line="289" w:lineRule="auto"/>
        <w:ind w:left="29" w:right="82" w:firstLine="446"/>
        <w:jc w:val="left"/>
        <w:rPr>
          <w:sz w:val="24"/>
          <w:szCs w:val="24"/>
          <w:highlight w:val="none"/>
        </w:rPr>
      </w:pPr>
      <w:r>
        <w:rPr>
          <w:spacing w:val="-1"/>
          <w:sz w:val="24"/>
          <w:szCs w:val="24"/>
        </w:rPr>
        <w:t>1.4.1具备《中华人民共和国政府采购法》第二十二条关于供应商条件的规定，</w:t>
      </w:r>
      <w:r>
        <w:rPr>
          <w:spacing w:val="-1"/>
          <w:sz w:val="24"/>
          <w:szCs w:val="24"/>
          <w:highlight w:val="none"/>
        </w:rPr>
        <w:t>遵守本项目采购人本级和上级财政部门政府采购的有关规定。</w:t>
      </w:r>
    </w:p>
    <w:p w14:paraId="61C88690">
      <w:pPr>
        <w:pStyle w:val="5"/>
        <w:spacing w:before="183" w:line="219" w:lineRule="auto"/>
        <w:ind w:left="475"/>
        <w:jc w:val="left"/>
        <w:rPr>
          <w:sz w:val="24"/>
          <w:szCs w:val="24"/>
        </w:rPr>
      </w:pPr>
      <w:r>
        <w:rPr>
          <w:spacing w:val="-2"/>
          <w:sz w:val="24"/>
          <w:szCs w:val="24"/>
        </w:rPr>
        <w:t>1.4.2</w:t>
      </w:r>
      <w:r>
        <w:rPr>
          <w:spacing w:val="-24"/>
          <w:sz w:val="24"/>
          <w:szCs w:val="24"/>
        </w:rPr>
        <w:t xml:space="preserve"> </w:t>
      </w:r>
      <w:r>
        <w:rPr>
          <w:spacing w:val="-2"/>
          <w:sz w:val="24"/>
          <w:szCs w:val="24"/>
        </w:rPr>
        <w:t>以集中采购机构认可的方式获得了本项</w:t>
      </w:r>
      <w:r>
        <w:rPr>
          <w:spacing w:val="-3"/>
          <w:sz w:val="24"/>
          <w:szCs w:val="24"/>
        </w:rPr>
        <w:t>目的谈判文件。</w:t>
      </w:r>
    </w:p>
    <w:p w14:paraId="7FA59154">
      <w:pPr>
        <w:pStyle w:val="5"/>
        <w:spacing w:before="183" w:line="290" w:lineRule="auto"/>
        <w:ind w:left="24" w:right="82" w:firstLine="451"/>
        <w:jc w:val="left"/>
        <w:rPr>
          <w:sz w:val="24"/>
          <w:szCs w:val="24"/>
        </w:rPr>
      </w:pPr>
      <w:r>
        <w:rPr>
          <w:spacing w:val="-1"/>
          <w:sz w:val="24"/>
          <w:szCs w:val="24"/>
        </w:rPr>
        <w:t>1.4.3</w:t>
      </w:r>
      <w:r>
        <w:rPr>
          <w:spacing w:val="-44"/>
          <w:sz w:val="24"/>
          <w:szCs w:val="24"/>
        </w:rPr>
        <w:t xml:space="preserve"> </w:t>
      </w:r>
      <w:r>
        <w:rPr>
          <w:spacing w:val="-1"/>
          <w:sz w:val="24"/>
          <w:szCs w:val="24"/>
        </w:rPr>
        <w:t>若采购需求中写明允许采购进口产品，供应商应保证所投产品可履行合法报通关手续进入中国关境内。</w:t>
      </w:r>
    </w:p>
    <w:p w14:paraId="284A2A78">
      <w:pPr>
        <w:pStyle w:val="5"/>
        <w:spacing w:before="183" w:line="360" w:lineRule="auto"/>
        <w:ind w:left="35" w:right="80" w:firstLine="423"/>
        <w:rPr>
          <w:sz w:val="24"/>
          <w:szCs w:val="24"/>
        </w:rPr>
      </w:pPr>
      <w:r>
        <w:rPr>
          <w:spacing w:val="-2"/>
          <w:sz w:val="24"/>
          <w:szCs w:val="24"/>
        </w:rPr>
        <w:t>若采购需求中未写明允许采购进口产品，如供应商所投产品为进口产品，其</w:t>
      </w:r>
      <w:r>
        <w:rPr>
          <w:spacing w:val="-3"/>
          <w:sz w:val="24"/>
          <w:szCs w:val="24"/>
        </w:rPr>
        <w:t>响应文件将被认定为</w:t>
      </w:r>
      <w:r>
        <w:rPr>
          <w:b/>
          <w:bCs/>
          <w:spacing w:val="-3"/>
          <w:sz w:val="24"/>
          <w:szCs w:val="24"/>
        </w:rPr>
        <w:t>响应无效</w:t>
      </w:r>
      <w:r>
        <w:rPr>
          <w:spacing w:val="-3"/>
          <w:sz w:val="24"/>
          <w:szCs w:val="24"/>
        </w:rPr>
        <w:t>。</w:t>
      </w:r>
    </w:p>
    <w:p w14:paraId="1E91740B">
      <w:pPr>
        <w:pStyle w:val="5"/>
        <w:spacing w:before="182" w:line="220" w:lineRule="auto"/>
        <w:ind w:left="463"/>
        <w:outlineLvl w:val="2"/>
        <w:rPr>
          <w:sz w:val="24"/>
          <w:szCs w:val="24"/>
        </w:rPr>
      </w:pPr>
      <w:r>
        <w:rPr>
          <w:b/>
          <w:bCs/>
          <w:spacing w:val="-4"/>
          <w:sz w:val="24"/>
          <w:szCs w:val="24"/>
        </w:rPr>
        <w:t>2.资金落实情况</w:t>
      </w:r>
    </w:p>
    <w:p w14:paraId="6A79CFC2">
      <w:pPr>
        <w:pStyle w:val="5"/>
        <w:spacing w:before="181" w:line="219" w:lineRule="auto"/>
        <w:ind w:left="458"/>
        <w:rPr>
          <w:sz w:val="24"/>
          <w:szCs w:val="24"/>
          <w:highlight w:val="none"/>
        </w:rPr>
      </w:pPr>
      <w:r>
        <w:rPr>
          <w:sz w:val="24"/>
          <w:szCs w:val="24"/>
          <w:highlight w:val="none"/>
        </w:rPr>
        <w:t>本项目的采购人已获得足以支付本次谈判后</w:t>
      </w:r>
      <w:r>
        <w:rPr>
          <w:spacing w:val="-1"/>
          <w:sz w:val="24"/>
          <w:szCs w:val="24"/>
          <w:highlight w:val="none"/>
        </w:rPr>
        <w:t>所签订的合同项下的资金。</w:t>
      </w:r>
    </w:p>
    <w:p w14:paraId="03E82E23">
      <w:pPr>
        <w:pStyle w:val="5"/>
        <w:spacing w:before="184" w:line="220" w:lineRule="auto"/>
        <w:ind w:left="465"/>
        <w:outlineLvl w:val="2"/>
        <w:rPr>
          <w:sz w:val="24"/>
          <w:szCs w:val="24"/>
          <w:highlight w:val="none"/>
        </w:rPr>
      </w:pPr>
      <w:r>
        <w:rPr>
          <w:b/>
          <w:bCs/>
          <w:spacing w:val="-5"/>
          <w:sz w:val="24"/>
          <w:szCs w:val="24"/>
          <w:highlight w:val="none"/>
        </w:rPr>
        <w:t>3.谈判费用</w:t>
      </w:r>
    </w:p>
    <w:p w14:paraId="4FB1A9FB">
      <w:pPr>
        <w:pStyle w:val="5"/>
        <w:spacing w:before="181" w:line="219" w:lineRule="auto"/>
        <w:ind w:firstLine="472" w:firstLineChars="200"/>
        <w:jc w:val="both"/>
        <w:rPr>
          <w:sz w:val="24"/>
          <w:szCs w:val="24"/>
        </w:rPr>
      </w:pPr>
      <w:r>
        <w:rPr>
          <w:spacing w:val="-2"/>
          <w:sz w:val="24"/>
          <w:szCs w:val="24"/>
        </w:rPr>
        <w:t>不论谈判的结果如何，供应商应承担其所有与准备和参加谈判有关的费用。</w:t>
      </w:r>
    </w:p>
    <w:p w14:paraId="18A41902">
      <w:pPr>
        <w:pStyle w:val="5"/>
        <w:spacing w:before="185" w:line="219" w:lineRule="auto"/>
        <w:ind w:left="459"/>
        <w:jc w:val="both"/>
        <w:outlineLvl w:val="2"/>
        <w:rPr>
          <w:sz w:val="24"/>
          <w:szCs w:val="24"/>
        </w:rPr>
      </w:pPr>
      <w:r>
        <w:rPr>
          <w:b/>
          <w:bCs/>
          <w:spacing w:val="-4"/>
          <w:sz w:val="24"/>
          <w:szCs w:val="24"/>
        </w:rPr>
        <w:t>4.适用法律</w:t>
      </w:r>
    </w:p>
    <w:p w14:paraId="5759706B">
      <w:pPr>
        <w:pStyle w:val="5"/>
        <w:spacing w:before="182" w:line="360" w:lineRule="auto"/>
        <w:ind w:left="25" w:right="13" w:firstLine="433"/>
        <w:jc w:val="both"/>
        <w:rPr>
          <w:sz w:val="24"/>
          <w:szCs w:val="24"/>
        </w:rPr>
      </w:pPr>
      <w:r>
        <w:rPr>
          <w:spacing w:val="-2"/>
          <w:sz w:val="24"/>
          <w:szCs w:val="24"/>
        </w:rPr>
        <w:t>本项目采购人、集中采购机构、供应商、谈判小组的相关行为均受《中华人</w:t>
      </w:r>
      <w:r>
        <w:rPr>
          <w:spacing w:val="-10"/>
          <w:sz w:val="24"/>
          <w:szCs w:val="24"/>
        </w:rPr>
        <w:t>民共和国政府采购法》、《中华人民共和国政府采购法实施条例》及本项目本级和</w:t>
      </w:r>
      <w:r>
        <w:rPr>
          <w:spacing w:val="-3"/>
          <w:sz w:val="24"/>
          <w:szCs w:val="24"/>
        </w:rPr>
        <w:t>上级财政部门、政府采购其他管理部门的政府采购有关规定的约束，其权利受到</w:t>
      </w:r>
      <w:r>
        <w:rPr>
          <w:spacing w:val="-2"/>
          <w:sz w:val="24"/>
          <w:szCs w:val="24"/>
        </w:rPr>
        <w:t>上述法律法规的保护。</w:t>
      </w:r>
    </w:p>
    <w:p w14:paraId="4D871AF0">
      <w:pPr>
        <w:pStyle w:val="5"/>
        <w:spacing w:before="1" w:line="219" w:lineRule="auto"/>
        <w:ind w:left="465"/>
        <w:jc w:val="both"/>
        <w:outlineLvl w:val="2"/>
        <w:rPr>
          <w:sz w:val="24"/>
          <w:szCs w:val="24"/>
        </w:rPr>
      </w:pPr>
      <w:r>
        <w:rPr>
          <w:b/>
          <w:bCs/>
          <w:spacing w:val="-4"/>
          <w:sz w:val="24"/>
          <w:szCs w:val="24"/>
        </w:rPr>
        <w:t>5.谈判文件构成</w:t>
      </w:r>
    </w:p>
    <w:p w14:paraId="1410FDD8">
      <w:pPr>
        <w:pStyle w:val="5"/>
        <w:spacing w:before="183" w:line="219" w:lineRule="auto"/>
        <w:ind w:left="462"/>
        <w:jc w:val="both"/>
        <w:rPr>
          <w:sz w:val="24"/>
          <w:szCs w:val="24"/>
        </w:rPr>
      </w:pPr>
      <w:r>
        <w:rPr>
          <w:spacing w:val="-2"/>
          <w:sz w:val="24"/>
          <w:szCs w:val="24"/>
        </w:rPr>
        <w:t>5.1</w:t>
      </w:r>
      <w:r>
        <w:rPr>
          <w:spacing w:val="-48"/>
          <w:sz w:val="24"/>
          <w:szCs w:val="24"/>
        </w:rPr>
        <w:t xml:space="preserve"> </w:t>
      </w:r>
      <w:r>
        <w:rPr>
          <w:spacing w:val="-2"/>
          <w:sz w:val="24"/>
          <w:szCs w:val="24"/>
        </w:rPr>
        <w:t>谈判文件包括下列内容：</w:t>
      </w:r>
    </w:p>
    <w:p w14:paraId="29817D92">
      <w:pPr>
        <w:pStyle w:val="5"/>
        <w:spacing w:before="183" w:line="219" w:lineRule="auto"/>
        <w:ind w:left="863"/>
        <w:jc w:val="both"/>
        <w:rPr>
          <w:sz w:val="24"/>
          <w:szCs w:val="24"/>
        </w:rPr>
      </w:pPr>
      <w:r>
        <w:rPr>
          <w:spacing w:val="-2"/>
          <w:sz w:val="24"/>
          <w:szCs w:val="24"/>
        </w:rPr>
        <w:t>第一章  谈判邀请</w:t>
      </w:r>
    </w:p>
    <w:p w14:paraId="6653A781">
      <w:pPr>
        <w:pStyle w:val="5"/>
        <w:spacing w:before="183" w:line="219" w:lineRule="auto"/>
        <w:ind w:left="863"/>
        <w:jc w:val="both"/>
        <w:rPr>
          <w:sz w:val="24"/>
          <w:szCs w:val="24"/>
        </w:rPr>
      </w:pPr>
      <w:r>
        <w:rPr>
          <w:spacing w:val="-1"/>
          <w:sz w:val="24"/>
          <w:szCs w:val="24"/>
        </w:rPr>
        <w:t>第二章  供应商须知</w:t>
      </w:r>
    </w:p>
    <w:p w14:paraId="16E7C347">
      <w:pPr>
        <w:pStyle w:val="5"/>
        <w:spacing w:before="183" w:line="219" w:lineRule="auto"/>
        <w:ind w:left="863"/>
        <w:jc w:val="both"/>
        <w:rPr>
          <w:sz w:val="24"/>
          <w:szCs w:val="24"/>
        </w:rPr>
      </w:pPr>
      <w:r>
        <w:rPr>
          <w:spacing w:val="-2"/>
          <w:sz w:val="24"/>
          <w:szCs w:val="24"/>
        </w:rPr>
        <w:t>第三章  采购需求</w:t>
      </w:r>
    </w:p>
    <w:p w14:paraId="74E811AA">
      <w:pPr>
        <w:pStyle w:val="5"/>
        <w:spacing w:before="183" w:line="219" w:lineRule="auto"/>
        <w:ind w:left="863"/>
        <w:jc w:val="both"/>
        <w:rPr>
          <w:sz w:val="24"/>
          <w:szCs w:val="24"/>
        </w:rPr>
      </w:pPr>
      <w:r>
        <w:rPr>
          <w:spacing w:val="-1"/>
          <w:sz w:val="24"/>
          <w:szCs w:val="24"/>
        </w:rPr>
        <w:t>第四章  评审方法和标准</w:t>
      </w:r>
    </w:p>
    <w:p w14:paraId="6C29EBEE">
      <w:pPr>
        <w:pStyle w:val="5"/>
        <w:spacing w:before="184" w:line="219" w:lineRule="auto"/>
        <w:ind w:left="863"/>
        <w:jc w:val="both"/>
        <w:rPr>
          <w:sz w:val="24"/>
          <w:szCs w:val="24"/>
        </w:rPr>
      </w:pPr>
      <w:r>
        <w:rPr>
          <w:spacing w:val="-1"/>
          <w:sz w:val="24"/>
          <w:szCs w:val="24"/>
        </w:rPr>
        <w:t>第五章  政府采购合同</w:t>
      </w:r>
    </w:p>
    <w:p w14:paraId="3AAB0191">
      <w:pPr>
        <w:pStyle w:val="5"/>
        <w:spacing w:before="183" w:line="219" w:lineRule="auto"/>
        <w:ind w:left="863"/>
        <w:jc w:val="both"/>
        <w:rPr>
          <w:sz w:val="24"/>
          <w:szCs w:val="24"/>
          <w:highlight w:val="green"/>
        </w:rPr>
      </w:pPr>
      <w:r>
        <w:rPr>
          <w:spacing w:val="-4"/>
          <w:sz w:val="24"/>
          <w:szCs w:val="24"/>
        </w:rPr>
        <w:t>第六章</w:t>
      </w:r>
      <w:r>
        <w:rPr>
          <w:spacing w:val="12"/>
          <w:sz w:val="24"/>
          <w:szCs w:val="24"/>
        </w:rPr>
        <w:t xml:space="preserve">  </w:t>
      </w:r>
      <w:r>
        <w:rPr>
          <w:spacing w:val="-4"/>
          <w:sz w:val="24"/>
          <w:szCs w:val="24"/>
        </w:rPr>
        <w:t>响应文件格式</w:t>
      </w:r>
    </w:p>
    <w:p w14:paraId="2CFF45B2">
      <w:pPr>
        <w:pStyle w:val="5"/>
        <w:spacing w:before="184" w:line="219" w:lineRule="auto"/>
        <w:ind w:left="462"/>
        <w:jc w:val="both"/>
        <w:rPr>
          <w:sz w:val="24"/>
          <w:szCs w:val="24"/>
          <w:highlight w:val="none"/>
        </w:rPr>
      </w:pPr>
      <w:r>
        <w:rPr>
          <w:spacing w:val="-1"/>
          <w:sz w:val="24"/>
          <w:szCs w:val="24"/>
          <w:highlight w:val="none"/>
        </w:rPr>
        <w:t>5.2</w:t>
      </w:r>
      <w:r>
        <w:rPr>
          <w:spacing w:val="-47"/>
          <w:sz w:val="24"/>
          <w:szCs w:val="24"/>
          <w:highlight w:val="none"/>
        </w:rPr>
        <w:t xml:space="preserve"> </w:t>
      </w:r>
      <w:r>
        <w:rPr>
          <w:spacing w:val="-1"/>
          <w:sz w:val="24"/>
          <w:szCs w:val="24"/>
          <w:highlight w:val="none"/>
        </w:rPr>
        <w:t>现场踏勘（标前答疑会）及相关事项见</w:t>
      </w:r>
      <w:r>
        <w:rPr>
          <w:spacing w:val="-1"/>
          <w:sz w:val="24"/>
          <w:szCs w:val="24"/>
          <w:highlight w:val="none"/>
          <w:u w:val="single" w:color="auto"/>
        </w:rPr>
        <w:t>供应商须知前附表</w:t>
      </w:r>
      <w:r>
        <w:rPr>
          <w:spacing w:val="-1"/>
          <w:sz w:val="24"/>
          <w:szCs w:val="24"/>
          <w:highlight w:val="none"/>
        </w:rPr>
        <w:t>。</w:t>
      </w:r>
    </w:p>
    <w:p w14:paraId="0F110EC3">
      <w:pPr>
        <w:pStyle w:val="5"/>
        <w:spacing w:before="183" w:line="219" w:lineRule="auto"/>
        <w:ind w:left="462"/>
        <w:jc w:val="both"/>
        <w:rPr>
          <w:sz w:val="24"/>
          <w:szCs w:val="24"/>
        </w:rPr>
      </w:pPr>
      <w:r>
        <w:rPr>
          <w:spacing w:val="-1"/>
          <w:sz w:val="24"/>
          <w:szCs w:val="24"/>
        </w:rPr>
        <w:t>5.3</w:t>
      </w:r>
      <w:r>
        <w:rPr>
          <w:spacing w:val="-43"/>
          <w:sz w:val="24"/>
          <w:szCs w:val="24"/>
        </w:rPr>
        <w:t xml:space="preserve"> </w:t>
      </w:r>
      <w:r>
        <w:rPr>
          <w:spacing w:val="-1"/>
          <w:sz w:val="24"/>
          <w:szCs w:val="24"/>
        </w:rPr>
        <w:t>供应商应认真阅读谈判文件所有的事项、格式、条款和技术规范等。</w:t>
      </w:r>
    </w:p>
    <w:p w14:paraId="6D7A4AA2">
      <w:pPr>
        <w:pStyle w:val="5"/>
        <w:spacing w:before="184" w:line="219" w:lineRule="auto"/>
        <w:ind w:left="462"/>
        <w:jc w:val="both"/>
        <w:outlineLvl w:val="2"/>
        <w:rPr>
          <w:sz w:val="24"/>
          <w:szCs w:val="24"/>
          <w:highlight w:val="none"/>
        </w:rPr>
      </w:pPr>
      <w:r>
        <w:rPr>
          <w:b/>
          <w:bCs/>
          <w:spacing w:val="-3"/>
          <w:sz w:val="24"/>
          <w:szCs w:val="24"/>
          <w:highlight w:val="none"/>
        </w:rPr>
        <w:t>6.谈判文件的澄清与修改</w:t>
      </w:r>
    </w:p>
    <w:p w14:paraId="0D5C6B76">
      <w:pPr>
        <w:pStyle w:val="5"/>
        <w:spacing w:before="184" w:line="289" w:lineRule="auto"/>
        <w:ind w:left="23" w:right="16" w:firstLine="436"/>
        <w:jc w:val="both"/>
        <w:rPr>
          <w:sz w:val="24"/>
          <w:szCs w:val="24"/>
          <w:highlight w:val="none"/>
        </w:rPr>
      </w:pPr>
      <w:r>
        <w:rPr>
          <w:sz w:val="24"/>
          <w:szCs w:val="24"/>
          <w:highlight w:val="none"/>
        </w:rPr>
        <w:t>6.1</w:t>
      </w:r>
      <w:r>
        <w:rPr>
          <w:spacing w:val="-50"/>
          <w:sz w:val="24"/>
          <w:szCs w:val="24"/>
          <w:highlight w:val="none"/>
        </w:rPr>
        <w:t xml:space="preserve"> </w:t>
      </w:r>
      <w:r>
        <w:rPr>
          <w:rFonts w:hint="eastAsia"/>
          <w:sz w:val="24"/>
          <w:szCs w:val="24"/>
          <w:highlight w:val="none"/>
        </w:rPr>
        <w:t>任何要求对竞争性谈判文件进行澄清的供应商，均应在报价截止时间3日前（含）以书面形式通知采购单位，超过这个规定期限提出的澄清要求将不予受理。采购单位对收到的澄清要求将视所提问题的具体情况以书面形式予以答复澄清，并以纸质版文件的方式向供应商发出。</w:t>
      </w:r>
    </w:p>
    <w:p w14:paraId="0F634D3E">
      <w:pPr>
        <w:pStyle w:val="5"/>
        <w:spacing w:before="78" w:line="360" w:lineRule="auto"/>
        <w:ind w:left="24" w:right="56" w:firstLine="484" w:firstLineChars="202"/>
        <w:jc w:val="both"/>
        <w:rPr>
          <w:sz w:val="24"/>
          <w:szCs w:val="24"/>
          <w:highlight w:val="none"/>
        </w:rPr>
      </w:pPr>
      <w:r>
        <w:rPr>
          <w:sz w:val="24"/>
          <w:szCs w:val="24"/>
          <w:highlight w:val="none"/>
        </w:rPr>
        <w:t>6.2</w:t>
      </w:r>
      <w:r>
        <w:rPr>
          <w:spacing w:val="-51"/>
          <w:sz w:val="24"/>
          <w:szCs w:val="24"/>
          <w:highlight w:val="none"/>
        </w:rPr>
        <w:t xml:space="preserve"> </w:t>
      </w:r>
      <w:r>
        <w:rPr>
          <w:sz w:val="24"/>
          <w:szCs w:val="24"/>
          <w:highlight w:val="none"/>
        </w:rPr>
        <w:t>采购人可主动地或在答复供应商提出的询问</w:t>
      </w:r>
      <w:r>
        <w:rPr>
          <w:spacing w:val="-1"/>
          <w:sz w:val="24"/>
          <w:szCs w:val="24"/>
          <w:highlight w:val="none"/>
        </w:rPr>
        <w:t>时对谈判文件进行澄清与修</w:t>
      </w:r>
      <w:r>
        <w:rPr>
          <w:spacing w:val="-3"/>
          <w:sz w:val="24"/>
          <w:szCs w:val="24"/>
          <w:highlight w:val="none"/>
        </w:rPr>
        <w:t>改。集中采购机构将在</w:t>
      </w:r>
      <w:r>
        <w:rPr>
          <w:rFonts w:hint="eastAsia"/>
          <w:spacing w:val="-3"/>
          <w:sz w:val="24"/>
          <w:szCs w:val="24"/>
          <w:highlight w:val="none"/>
        </w:rPr>
        <w:t>政采云平台（https://www.zcygov.cn</w:t>
      </w:r>
      <w:r>
        <w:rPr>
          <w:rFonts w:hint="eastAsia"/>
          <w:spacing w:val="-3"/>
          <w:sz w:val="24"/>
          <w:szCs w:val="24"/>
          <w:highlight w:val="none"/>
          <w:lang w:eastAsia="zh-CN"/>
        </w:rPr>
        <w:t>）</w:t>
      </w:r>
      <w:r>
        <w:rPr>
          <w:rFonts w:hint="eastAsia"/>
          <w:spacing w:val="-3"/>
          <w:sz w:val="24"/>
          <w:szCs w:val="24"/>
          <w:highlight w:val="none"/>
        </w:rPr>
        <w:t>（同步推送到吉林省政府采购网）</w:t>
      </w:r>
      <w:r>
        <w:rPr>
          <w:spacing w:val="-3"/>
          <w:sz w:val="24"/>
          <w:szCs w:val="24"/>
          <w:highlight w:val="none"/>
        </w:rPr>
        <w:t>以发布更</w:t>
      </w:r>
      <w:r>
        <w:rPr>
          <w:spacing w:val="-4"/>
          <w:sz w:val="24"/>
          <w:szCs w:val="24"/>
          <w:highlight w:val="none"/>
        </w:rPr>
        <w:t>正公告的方式澄</w:t>
      </w:r>
      <w:r>
        <w:rPr>
          <w:spacing w:val="-1"/>
          <w:sz w:val="24"/>
          <w:szCs w:val="24"/>
          <w:highlight w:val="none"/>
        </w:rPr>
        <w:t>清</w:t>
      </w:r>
      <w:r>
        <w:rPr>
          <w:spacing w:val="-3"/>
          <w:sz w:val="24"/>
          <w:szCs w:val="24"/>
          <w:highlight w:val="none"/>
        </w:rPr>
        <w:t>或者修改谈判文件，更正公告的内容作为谈判文件的组成部分，对供应商起约束作用。供应商应主动上网查询。集中采购机构不承担供应商未及时关注相关信息</w:t>
      </w:r>
      <w:r>
        <w:rPr>
          <w:spacing w:val="-2"/>
          <w:sz w:val="24"/>
          <w:szCs w:val="24"/>
          <w:highlight w:val="none"/>
        </w:rPr>
        <w:t>引发的相关责任。</w:t>
      </w:r>
    </w:p>
    <w:p w14:paraId="1EA4CB20">
      <w:pPr>
        <w:pStyle w:val="5"/>
        <w:spacing w:before="3" w:line="312" w:lineRule="auto"/>
        <w:ind w:left="22" w:right="56" w:firstLine="437"/>
        <w:jc w:val="both"/>
        <w:rPr>
          <w:sz w:val="24"/>
          <w:szCs w:val="24"/>
          <w:highlight w:val="none"/>
        </w:rPr>
      </w:pPr>
      <w:r>
        <w:rPr>
          <w:sz w:val="24"/>
          <w:szCs w:val="24"/>
          <w:highlight w:val="none"/>
        </w:rPr>
        <w:t>6.3</w:t>
      </w:r>
      <w:r>
        <w:rPr>
          <w:spacing w:val="-51"/>
          <w:sz w:val="24"/>
          <w:szCs w:val="24"/>
          <w:highlight w:val="none"/>
        </w:rPr>
        <w:t xml:space="preserve"> </w:t>
      </w:r>
      <w:r>
        <w:rPr>
          <w:sz w:val="24"/>
          <w:szCs w:val="24"/>
          <w:highlight w:val="none"/>
        </w:rPr>
        <w:t>任何人或任何组织向供应商提供的任何书面</w:t>
      </w:r>
      <w:r>
        <w:rPr>
          <w:spacing w:val="-1"/>
          <w:sz w:val="24"/>
          <w:szCs w:val="24"/>
          <w:highlight w:val="none"/>
        </w:rPr>
        <w:t>或口头资料，未经集中采购</w:t>
      </w:r>
      <w:r>
        <w:rPr>
          <w:spacing w:val="-3"/>
          <w:sz w:val="24"/>
          <w:szCs w:val="24"/>
          <w:highlight w:val="none"/>
        </w:rPr>
        <w:t>机构在网上发布或书面通知，均作无效处理，不得作为谈判文件的组成部分。集</w:t>
      </w:r>
      <w:r>
        <w:rPr>
          <w:spacing w:val="-1"/>
          <w:sz w:val="24"/>
          <w:szCs w:val="24"/>
          <w:highlight w:val="none"/>
        </w:rPr>
        <w:t>中采购机构对供应商由此而做出的推论、理解和结论概不负责。</w:t>
      </w:r>
    </w:p>
    <w:p w14:paraId="5D577B29">
      <w:pPr>
        <w:pStyle w:val="5"/>
        <w:spacing w:before="3" w:line="312" w:lineRule="auto"/>
        <w:ind w:left="22" w:right="56" w:firstLine="437"/>
        <w:jc w:val="both"/>
        <w:rPr>
          <w:rFonts w:ascii="宋体" w:hAnsi="宋体" w:eastAsia="宋体" w:cs="宋体"/>
          <w:sz w:val="24"/>
          <w:szCs w:val="24"/>
          <w:highlight w:val="none"/>
        </w:rPr>
      </w:pPr>
      <w:r>
        <w:rPr>
          <w:rFonts w:ascii="宋体" w:hAnsi="宋体" w:eastAsia="宋体" w:cs="宋体"/>
          <w:sz w:val="24"/>
          <w:szCs w:val="24"/>
          <w:highlight w:val="none"/>
        </w:rPr>
        <w:t>6.4 对于没有提出询问又参与了本项目谈判的供应商将被视为完全认同本谈判文件（含更正公告的内容）。</w:t>
      </w:r>
    </w:p>
    <w:p w14:paraId="6A66D898">
      <w:pPr>
        <w:pStyle w:val="5"/>
        <w:spacing w:before="185" w:line="219" w:lineRule="auto"/>
        <w:ind w:left="466"/>
        <w:jc w:val="both"/>
        <w:outlineLvl w:val="2"/>
        <w:rPr>
          <w:sz w:val="24"/>
          <w:szCs w:val="24"/>
        </w:rPr>
      </w:pPr>
      <w:r>
        <w:rPr>
          <w:b/>
          <w:bCs/>
          <w:spacing w:val="-3"/>
          <w:sz w:val="24"/>
          <w:szCs w:val="24"/>
        </w:rPr>
        <w:t>7.谈判范围及响应文件中标准和计量单位的使用</w:t>
      </w:r>
    </w:p>
    <w:p w14:paraId="5DD62E5D">
      <w:pPr>
        <w:pStyle w:val="5"/>
        <w:spacing w:before="182" w:line="313" w:lineRule="auto"/>
        <w:ind w:left="22" w:right="56" w:firstLine="441"/>
        <w:jc w:val="both"/>
        <w:rPr>
          <w:sz w:val="24"/>
          <w:szCs w:val="24"/>
        </w:rPr>
      </w:pPr>
      <w:r>
        <w:rPr>
          <w:spacing w:val="-1"/>
          <w:sz w:val="24"/>
          <w:szCs w:val="24"/>
        </w:rPr>
        <w:t>7.</w:t>
      </w:r>
      <w:r>
        <w:rPr>
          <w:rFonts w:hint="eastAsia"/>
          <w:spacing w:val="-1"/>
          <w:sz w:val="24"/>
          <w:szCs w:val="24"/>
          <w:lang w:val="en-US" w:eastAsia="zh-CN"/>
        </w:rPr>
        <w:t>1</w:t>
      </w:r>
      <w:r>
        <w:rPr>
          <w:spacing w:val="-33"/>
          <w:sz w:val="24"/>
          <w:szCs w:val="24"/>
        </w:rPr>
        <w:t xml:space="preserve"> </w:t>
      </w:r>
      <w:r>
        <w:rPr>
          <w:spacing w:val="-1"/>
          <w:sz w:val="24"/>
          <w:szCs w:val="24"/>
        </w:rPr>
        <w:t>供应商与集中采购机构之间与谈判有关的所有往来通知、函件和响应文</w:t>
      </w:r>
      <w:r>
        <w:rPr>
          <w:spacing w:val="-3"/>
          <w:sz w:val="24"/>
          <w:szCs w:val="24"/>
        </w:rPr>
        <w:t>件均用中文表述。供应商随响应文件提供的证明文件和资料可以为</w:t>
      </w:r>
      <w:r>
        <w:rPr>
          <w:rFonts w:hint="eastAsia"/>
          <w:spacing w:val="-3"/>
          <w:sz w:val="24"/>
          <w:szCs w:val="24"/>
          <w:lang w:eastAsia="zh-CN"/>
        </w:rPr>
        <w:t>其他语言</w:t>
      </w:r>
      <w:r>
        <w:rPr>
          <w:spacing w:val="-3"/>
          <w:sz w:val="24"/>
          <w:szCs w:val="24"/>
        </w:rPr>
        <w:t>，但</w:t>
      </w:r>
      <w:r>
        <w:rPr>
          <w:sz w:val="24"/>
          <w:szCs w:val="24"/>
        </w:rPr>
        <w:t>必须附中文译文。翻译的中文资料与外文资料如果出现</w:t>
      </w:r>
      <w:r>
        <w:rPr>
          <w:spacing w:val="-1"/>
          <w:sz w:val="24"/>
          <w:szCs w:val="24"/>
        </w:rPr>
        <w:t>差异时，以中文为准。</w:t>
      </w:r>
    </w:p>
    <w:p w14:paraId="4E689519">
      <w:pPr>
        <w:pStyle w:val="5"/>
        <w:spacing w:before="183" w:line="290" w:lineRule="auto"/>
        <w:ind w:left="24" w:right="58" w:firstLine="439"/>
        <w:jc w:val="both"/>
        <w:rPr>
          <w:spacing w:val="-1"/>
          <w:sz w:val="24"/>
          <w:szCs w:val="24"/>
        </w:rPr>
      </w:pPr>
      <w:r>
        <w:rPr>
          <w:spacing w:val="-1"/>
          <w:sz w:val="24"/>
          <w:szCs w:val="24"/>
        </w:rPr>
        <w:t>7.</w:t>
      </w:r>
      <w:r>
        <w:rPr>
          <w:rFonts w:hint="eastAsia"/>
          <w:spacing w:val="-1"/>
          <w:sz w:val="24"/>
          <w:szCs w:val="24"/>
          <w:lang w:val="en-US" w:eastAsia="zh-CN"/>
        </w:rPr>
        <w:t>2</w:t>
      </w:r>
      <w:r>
        <w:rPr>
          <w:spacing w:val="-33"/>
          <w:sz w:val="24"/>
          <w:szCs w:val="24"/>
        </w:rPr>
        <w:t xml:space="preserve"> </w:t>
      </w:r>
      <w:r>
        <w:rPr>
          <w:spacing w:val="-1"/>
          <w:sz w:val="24"/>
          <w:szCs w:val="24"/>
        </w:rPr>
        <w:t>除谈判文件中有特殊要求外，响应文件中所使用的计量单位，应采用中华人民共和国法定计量单位。</w:t>
      </w:r>
    </w:p>
    <w:p w14:paraId="1CD4ADB7">
      <w:pPr>
        <w:pStyle w:val="5"/>
        <w:spacing w:before="182" w:line="290" w:lineRule="auto"/>
        <w:ind w:left="24" w:right="56" w:firstLine="439"/>
        <w:jc w:val="both"/>
        <w:rPr>
          <w:rFonts w:hint="eastAsia" w:eastAsia="宋体"/>
          <w:spacing w:val="-1"/>
          <w:sz w:val="24"/>
          <w:szCs w:val="24"/>
          <w:lang w:val="en-US" w:eastAsia="zh-CN"/>
        </w:rPr>
      </w:pPr>
      <w:r>
        <w:rPr>
          <w:spacing w:val="-1"/>
          <w:sz w:val="24"/>
          <w:szCs w:val="24"/>
        </w:rPr>
        <w:t>7.3</w:t>
      </w:r>
      <w:r>
        <w:rPr>
          <w:spacing w:val="-31"/>
          <w:sz w:val="24"/>
          <w:szCs w:val="24"/>
        </w:rPr>
        <w:t xml:space="preserve"> </w:t>
      </w:r>
      <w:r>
        <w:rPr>
          <w:spacing w:val="-1"/>
          <w:sz w:val="24"/>
          <w:szCs w:val="24"/>
        </w:rPr>
        <w:t>无论谈判文件中是否要求，供应商所投服务及伴随的货物和工程均应符</w:t>
      </w:r>
      <w:r>
        <w:rPr>
          <w:spacing w:val="-2"/>
          <w:sz w:val="24"/>
          <w:szCs w:val="24"/>
        </w:rPr>
        <w:t>合国家强制性标准。</w:t>
      </w:r>
    </w:p>
    <w:p w14:paraId="2F7EE830">
      <w:pPr>
        <w:pStyle w:val="5"/>
        <w:spacing w:before="183" w:line="219" w:lineRule="auto"/>
        <w:ind w:left="461"/>
        <w:jc w:val="both"/>
        <w:outlineLvl w:val="2"/>
        <w:rPr>
          <w:sz w:val="24"/>
          <w:szCs w:val="24"/>
        </w:rPr>
      </w:pPr>
      <w:r>
        <w:rPr>
          <w:b/>
          <w:bCs/>
          <w:spacing w:val="-4"/>
          <w:sz w:val="24"/>
          <w:szCs w:val="24"/>
        </w:rPr>
        <w:t>8.响应文件构成</w:t>
      </w:r>
    </w:p>
    <w:p w14:paraId="19B85A28">
      <w:pPr>
        <w:pStyle w:val="5"/>
        <w:spacing w:before="184" w:line="289" w:lineRule="auto"/>
        <w:ind w:left="28" w:right="117" w:firstLine="430"/>
        <w:jc w:val="both"/>
        <w:rPr>
          <w:sz w:val="24"/>
          <w:szCs w:val="24"/>
        </w:rPr>
      </w:pPr>
      <w:r>
        <w:rPr>
          <w:spacing w:val="-2"/>
          <w:sz w:val="24"/>
          <w:szCs w:val="24"/>
        </w:rPr>
        <w:t>8.1</w:t>
      </w:r>
      <w:r>
        <w:rPr>
          <w:spacing w:val="-51"/>
          <w:sz w:val="24"/>
          <w:szCs w:val="24"/>
        </w:rPr>
        <w:t xml:space="preserve"> </w:t>
      </w:r>
      <w:r>
        <w:rPr>
          <w:spacing w:val="-2"/>
          <w:sz w:val="24"/>
          <w:szCs w:val="24"/>
        </w:rPr>
        <w:t>供应商应完整地按谈判文件提供的响应文件格式及要求编写响应文</w:t>
      </w:r>
      <w:r>
        <w:rPr>
          <w:spacing w:val="-3"/>
          <w:sz w:val="24"/>
          <w:szCs w:val="24"/>
        </w:rPr>
        <w:t>件，</w:t>
      </w:r>
      <w:r>
        <w:rPr>
          <w:spacing w:val="-1"/>
          <w:sz w:val="24"/>
          <w:szCs w:val="24"/>
        </w:rPr>
        <w:t>具体内容详见本项目响应文件格式的相关内容。</w:t>
      </w:r>
    </w:p>
    <w:p w14:paraId="27A0D616">
      <w:pPr>
        <w:pStyle w:val="5"/>
        <w:spacing w:before="184" w:line="313" w:lineRule="auto"/>
        <w:ind w:left="24" w:right="56" w:firstLine="434"/>
        <w:jc w:val="both"/>
        <w:rPr>
          <w:sz w:val="24"/>
          <w:szCs w:val="24"/>
        </w:rPr>
      </w:pPr>
      <w:r>
        <w:rPr>
          <w:sz w:val="24"/>
          <w:szCs w:val="24"/>
        </w:rPr>
        <w:t>8.2</w:t>
      </w:r>
      <w:r>
        <w:rPr>
          <w:spacing w:val="-50"/>
          <w:sz w:val="24"/>
          <w:szCs w:val="24"/>
        </w:rPr>
        <w:t xml:space="preserve"> </w:t>
      </w:r>
      <w:r>
        <w:rPr>
          <w:sz w:val="24"/>
          <w:szCs w:val="24"/>
        </w:rPr>
        <w:t>供应商应提交谈判文件要求的证明文件，证</w:t>
      </w:r>
      <w:r>
        <w:rPr>
          <w:spacing w:val="-1"/>
          <w:sz w:val="24"/>
          <w:szCs w:val="24"/>
        </w:rPr>
        <w:t>明其响应内容符合谈判文件</w:t>
      </w:r>
      <w:r>
        <w:rPr>
          <w:spacing w:val="-3"/>
          <w:sz w:val="24"/>
          <w:szCs w:val="24"/>
        </w:rPr>
        <w:t>规定。该证明文件是响应文件的一部分。证明文件形式可以是文字资料、图纸和</w:t>
      </w:r>
      <w:r>
        <w:rPr>
          <w:spacing w:val="-4"/>
          <w:sz w:val="24"/>
          <w:szCs w:val="24"/>
        </w:rPr>
        <w:t>数据。</w:t>
      </w:r>
    </w:p>
    <w:p w14:paraId="7763B443">
      <w:pPr>
        <w:pStyle w:val="5"/>
        <w:spacing w:before="184" w:line="313" w:lineRule="auto"/>
        <w:ind w:left="24" w:right="56" w:firstLine="434"/>
        <w:jc w:val="both"/>
        <w:rPr>
          <w:sz w:val="24"/>
          <w:szCs w:val="24"/>
        </w:rPr>
      </w:pPr>
      <w:r>
        <w:rPr>
          <w:sz w:val="24"/>
          <w:szCs w:val="24"/>
        </w:rPr>
        <w:t>8.3 为保证公平公正，除非谈判文件另有规定或说明，供应商对同一项目谈判时，不得同时提供备选谈判方案。</w:t>
      </w:r>
    </w:p>
    <w:p w14:paraId="6CE5E007">
      <w:pPr>
        <w:pStyle w:val="5"/>
        <w:spacing w:before="78" w:line="218" w:lineRule="auto"/>
        <w:ind w:left="461"/>
        <w:jc w:val="both"/>
        <w:outlineLvl w:val="2"/>
        <w:rPr>
          <w:sz w:val="24"/>
          <w:szCs w:val="24"/>
        </w:rPr>
      </w:pPr>
      <w:r>
        <w:rPr>
          <w:b/>
          <w:bCs/>
          <w:spacing w:val="-6"/>
          <w:sz w:val="24"/>
          <w:szCs w:val="24"/>
        </w:rPr>
        <w:t>9.报价</w:t>
      </w:r>
    </w:p>
    <w:p w14:paraId="44F0476B">
      <w:pPr>
        <w:pStyle w:val="5"/>
        <w:spacing w:before="183" w:line="313" w:lineRule="auto"/>
        <w:ind w:left="22" w:right="56" w:firstLine="436"/>
        <w:jc w:val="both"/>
        <w:rPr>
          <w:sz w:val="24"/>
          <w:szCs w:val="24"/>
        </w:rPr>
      </w:pPr>
      <w:r>
        <w:rPr>
          <w:sz w:val="24"/>
          <w:szCs w:val="24"/>
        </w:rPr>
        <w:t>9.1</w:t>
      </w:r>
      <w:r>
        <w:rPr>
          <w:spacing w:val="-51"/>
          <w:sz w:val="24"/>
          <w:szCs w:val="24"/>
        </w:rPr>
        <w:t xml:space="preserve"> </w:t>
      </w:r>
      <w:r>
        <w:rPr>
          <w:sz w:val="24"/>
          <w:szCs w:val="24"/>
        </w:rPr>
        <w:t>供应商的报价应当包括满足本次谈判全部采购需求</w:t>
      </w:r>
      <w:r>
        <w:rPr>
          <w:spacing w:val="-1"/>
          <w:sz w:val="24"/>
          <w:szCs w:val="24"/>
        </w:rPr>
        <w:t>所应提供的服务，以</w:t>
      </w:r>
      <w:r>
        <w:rPr>
          <w:spacing w:val="-3"/>
          <w:sz w:val="24"/>
          <w:szCs w:val="24"/>
        </w:rPr>
        <w:t>及伴随的货物和工程。除谈判文件另有规定外，所有内容均应以人民币报价，供</w:t>
      </w:r>
      <w:r>
        <w:rPr>
          <w:spacing w:val="-5"/>
          <w:sz w:val="24"/>
          <w:szCs w:val="24"/>
        </w:rPr>
        <w:t>应商的谈判报价应遵守《中华人民共和国价格法》。</w:t>
      </w:r>
    </w:p>
    <w:p w14:paraId="3FFBAEE5">
      <w:pPr>
        <w:pStyle w:val="5"/>
        <w:spacing w:before="184" w:line="289" w:lineRule="auto"/>
        <w:ind w:left="23" w:right="56" w:firstLine="435"/>
        <w:jc w:val="both"/>
        <w:rPr>
          <w:sz w:val="24"/>
          <w:szCs w:val="24"/>
        </w:rPr>
      </w:pPr>
      <w:r>
        <w:rPr>
          <w:sz w:val="24"/>
          <w:szCs w:val="24"/>
        </w:rPr>
        <w:t>9.2</w:t>
      </w:r>
      <w:r>
        <w:rPr>
          <w:spacing w:val="-51"/>
          <w:sz w:val="24"/>
          <w:szCs w:val="24"/>
        </w:rPr>
        <w:t xml:space="preserve"> </w:t>
      </w:r>
      <w:r>
        <w:rPr>
          <w:sz w:val="24"/>
          <w:szCs w:val="24"/>
        </w:rPr>
        <w:t>供应商应在分项报价表上标明分项服务、伴随的货</w:t>
      </w:r>
      <w:r>
        <w:rPr>
          <w:spacing w:val="-1"/>
          <w:sz w:val="24"/>
          <w:szCs w:val="24"/>
        </w:rPr>
        <w:t>物和工程的价格（如适用）和总价，未标明的视同包含在谈判报价中。</w:t>
      </w:r>
    </w:p>
    <w:p w14:paraId="6D288F34">
      <w:pPr>
        <w:pStyle w:val="5"/>
        <w:spacing w:before="184" w:line="289" w:lineRule="auto"/>
        <w:ind w:left="23" w:right="58" w:firstLine="435"/>
        <w:jc w:val="both"/>
        <w:rPr>
          <w:sz w:val="24"/>
          <w:szCs w:val="24"/>
        </w:rPr>
      </w:pPr>
      <w:r>
        <w:rPr>
          <w:spacing w:val="-1"/>
          <w:sz w:val="24"/>
          <w:szCs w:val="24"/>
        </w:rPr>
        <w:t>9.3</w:t>
      </w:r>
      <w:r>
        <w:rPr>
          <w:spacing w:val="-28"/>
          <w:sz w:val="24"/>
          <w:szCs w:val="24"/>
        </w:rPr>
        <w:t xml:space="preserve"> </w:t>
      </w:r>
      <w:r>
        <w:rPr>
          <w:spacing w:val="-1"/>
          <w:sz w:val="24"/>
          <w:szCs w:val="24"/>
        </w:rPr>
        <w:t>除非谈判文件另有规定或经采购人同意支付的，最后报价均不得高于谈判文件（公告）列明的项目预算，否则其响应文件将被认定为</w:t>
      </w:r>
      <w:r>
        <w:rPr>
          <w:b/>
          <w:bCs/>
          <w:spacing w:val="-1"/>
          <w:sz w:val="24"/>
          <w:szCs w:val="24"/>
        </w:rPr>
        <w:t>响应无效</w:t>
      </w:r>
      <w:r>
        <w:rPr>
          <w:spacing w:val="-1"/>
          <w:sz w:val="24"/>
          <w:szCs w:val="24"/>
        </w:rPr>
        <w:t>。</w:t>
      </w:r>
    </w:p>
    <w:p w14:paraId="58E0E6D2">
      <w:pPr>
        <w:pStyle w:val="5"/>
        <w:spacing w:before="184" w:line="289" w:lineRule="auto"/>
        <w:ind w:right="56" w:firstLine="480" w:firstLineChars="200"/>
        <w:jc w:val="both"/>
        <w:rPr>
          <w:sz w:val="24"/>
          <w:szCs w:val="24"/>
        </w:rPr>
      </w:pPr>
      <w:r>
        <w:rPr>
          <w:sz w:val="24"/>
          <w:szCs w:val="24"/>
        </w:rPr>
        <w:t>9.4</w:t>
      </w:r>
      <w:r>
        <w:rPr>
          <w:spacing w:val="-53"/>
          <w:sz w:val="24"/>
          <w:szCs w:val="24"/>
        </w:rPr>
        <w:t xml:space="preserve"> </w:t>
      </w:r>
      <w:r>
        <w:rPr>
          <w:sz w:val="24"/>
          <w:szCs w:val="24"/>
        </w:rPr>
        <w:t>报价在合同履行过程中是固定不变的，不得以任何理由</w:t>
      </w:r>
      <w:r>
        <w:rPr>
          <w:spacing w:val="-1"/>
          <w:sz w:val="24"/>
          <w:szCs w:val="24"/>
        </w:rPr>
        <w:t>予以变更。任何包含价格调整要求的谈判，其响应文件将被认定为</w:t>
      </w:r>
      <w:r>
        <w:rPr>
          <w:b/>
          <w:bCs/>
          <w:spacing w:val="-1"/>
          <w:sz w:val="24"/>
          <w:szCs w:val="24"/>
        </w:rPr>
        <w:t>响应无效</w:t>
      </w:r>
      <w:r>
        <w:rPr>
          <w:spacing w:val="-1"/>
          <w:sz w:val="24"/>
          <w:szCs w:val="24"/>
        </w:rPr>
        <w:t>。</w:t>
      </w:r>
    </w:p>
    <w:p w14:paraId="09348E61">
      <w:pPr>
        <w:pStyle w:val="5"/>
        <w:spacing w:before="184" w:line="218" w:lineRule="auto"/>
        <w:ind w:firstLine="476" w:firstLineChars="200"/>
        <w:jc w:val="both"/>
        <w:rPr>
          <w:sz w:val="24"/>
          <w:szCs w:val="24"/>
        </w:rPr>
      </w:pPr>
      <w:r>
        <w:rPr>
          <w:spacing w:val="-1"/>
          <w:sz w:val="24"/>
          <w:szCs w:val="24"/>
        </w:rPr>
        <w:t>9.5</w:t>
      </w:r>
      <w:r>
        <w:rPr>
          <w:spacing w:val="-52"/>
          <w:sz w:val="24"/>
          <w:szCs w:val="24"/>
        </w:rPr>
        <w:t xml:space="preserve"> </w:t>
      </w:r>
      <w:r>
        <w:rPr>
          <w:spacing w:val="-1"/>
          <w:sz w:val="24"/>
          <w:szCs w:val="24"/>
        </w:rPr>
        <w:t>采购人不接受具有附加条件的报价。</w:t>
      </w:r>
    </w:p>
    <w:p w14:paraId="15160C11">
      <w:pPr>
        <w:pStyle w:val="5"/>
        <w:spacing w:before="185" w:line="220" w:lineRule="auto"/>
        <w:ind w:left="478"/>
        <w:jc w:val="both"/>
        <w:outlineLvl w:val="2"/>
        <w:rPr>
          <w:sz w:val="24"/>
          <w:szCs w:val="24"/>
        </w:rPr>
      </w:pPr>
      <w:r>
        <w:rPr>
          <w:b/>
          <w:bCs/>
          <w:spacing w:val="-6"/>
          <w:sz w:val="24"/>
          <w:szCs w:val="24"/>
        </w:rPr>
        <w:t>10.谈判保证金</w:t>
      </w:r>
    </w:p>
    <w:p w14:paraId="773DC506">
      <w:pPr>
        <w:pStyle w:val="5"/>
        <w:spacing w:before="181" w:line="219" w:lineRule="auto"/>
        <w:ind w:left="475"/>
        <w:jc w:val="both"/>
        <w:rPr>
          <w:sz w:val="24"/>
          <w:szCs w:val="24"/>
        </w:rPr>
      </w:pPr>
      <w:r>
        <w:rPr>
          <w:spacing w:val="-1"/>
          <w:sz w:val="24"/>
          <w:szCs w:val="24"/>
        </w:rPr>
        <w:t>10.1</w:t>
      </w:r>
      <w:r>
        <w:rPr>
          <w:spacing w:val="-41"/>
          <w:sz w:val="24"/>
          <w:szCs w:val="24"/>
        </w:rPr>
        <w:t xml:space="preserve"> </w:t>
      </w:r>
      <w:r>
        <w:rPr>
          <w:spacing w:val="-1"/>
          <w:sz w:val="24"/>
          <w:szCs w:val="24"/>
        </w:rPr>
        <w:t>详见</w:t>
      </w:r>
      <w:r>
        <w:rPr>
          <w:spacing w:val="-1"/>
          <w:sz w:val="24"/>
          <w:szCs w:val="24"/>
          <w:u w:val="single" w:color="auto"/>
        </w:rPr>
        <w:t>供应商须知前附表。</w:t>
      </w:r>
    </w:p>
    <w:p w14:paraId="66DFB9BA">
      <w:pPr>
        <w:pStyle w:val="5"/>
        <w:spacing w:before="184" w:line="220" w:lineRule="auto"/>
        <w:ind w:left="478"/>
        <w:jc w:val="both"/>
        <w:outlineLvl w:val="2"/>
        <w:rPr>
          <w:sz w:val="24"/>
          <w:szCs w:val="24"/>
        </w:rPr>
      </w:pPr>
      <w:r>
        <w:rPr>
          <w:b/>
          <w:bCs/>
          <w:spacing w:val="-6"/>
          <w:sz w:val="24"/>
          <w:szCs w:val="24"/>
        </w:rPr>
        <w:t>11.谈判有效期</w:t>
      </w:r>
    </w:p>
    <w:p w14:paraId="38AA7E10">
      <w:pPr>
        <w:pStyle w:val="5"/>
        <w:spacing w:before="183" w:line="289" w:lineRule="auto"/>
        <w:ind w:left="27" w:right="56" w:firstLine="448"/>
        <w:jc w:val="both"/>
        <w:rPr>
          <w:sz w:val="24"/>
          <w:szCs w:val="24"/>
        </w:rPr>
      </w:pPr>
      <w:r>
        <w:rPr>
          <w:spacing w:val="-4"/>
          <w:sz w:val="24"/>
          <w:szCs w:val="24"/>
        </w:rPr>
        <w:t>11.1</w:t>
      </w:r>
      <w:r>
        <w:rPr>
          <w:spacing w:val="-52"/>
          <w:sz w:val="24"/>
          <w:szCs w:val="24"/>
        </w:rPr>
        <w:t xml:space="preserve"> </w:t>
      </w:r>
      <w:r>
        <w:rPr>
          <w:spacing w:val="-4"/>
          <w:sz w:val="24"/>
          <w:szCs w:val="24"/>
        </w:rPr>
        <w:t>谈判有效期为从响应文件提交截止之日算起的日历天数，谈</w:t>
      </w:r>
      <w:r>
        <w:rPr>
          <w:spacing w:val="-5"/>
          <w:sz w:val="24"/>
          <w:szCs w:val="24"/>
        </w:rPr>
        <w:t>判有效期详</w:t>
      </w:r>
      <w:r>
        <w:rPr>
          <w:spacing w:val="-2"/>
          <w:sz w:val="24"/>
          <w:szCs w:val="24"/>
        </w:rPr>
        <w:t>见</w:t>
      </w:r>
      <w:r>
        <w:rPr>
          <w:spacing w:val="-2"/>
          <w:sz w:val="24"/>
          <w:szCs w:val="24"/>
          <w:u w:val="single" w:color="auto"/>
        </w:rPr>
        <w:t>供应商须知前附表</w:t>
      </w:r>
      <w:r>
        <w:rPr>
          <w:spacing w:val="-2"/>
          <w:sz w:val="24"/>
          <w:szCs w:val="24"/>
        </w:rPr>
        <w:t>。</w:t>
      </w:r>
    </w:p>
    <w:p w14:paraId="7558013E">
      <w:pPr>
        <w:pStyle w:val="5"/>
        <w:spacing w:before="183" w:line="290" w:lineRule="auto"/>
        <w:ind w:left="24" w:firstLine="451"/>
        <w:jc w:val="both"/>
        <w:rPr>
          <w:sz w:val="24"/>
          <w:szCs w:val="24"/>
        </w:rPr>
      </w:pPr>
      <w:r>
        <w:rPr>
          <w:spacing w:val="-4"/>
          <w:sz w:val="24"/>
          <w:szCs w:val="24"/>
        </w:rPr>
        <w:t>11.2</w:t>
      </w:r>
      <w:r>
        <w:rPr>
          <w:spacing w:val="-52"/>
          <w:sz w:val="24"/>
          <w:szCs w:val="24"/>
        </w:rPr>
        <w:t xml:space="preserve"> </w:t>
      </w:r>
      <w:r>
        <w:rPr>
          <w:spacing w:val="-4"/>
          <w:sz w:val="24"/>
          <w:szCs w:val="24"/>
        </w:rPr>
        <w:t>在谈判有效期内，供应商的谈判保持有效，供应商不得要求</w:t>
      </w:r>
      <w:r>
        <w:rPr>
          <w:spacing w:val="-5"/>
          <w:sz w:val="24"/>
          <w:szCs w:val="24"/>
        </w:rPr>
        <w:t>撤销或修改</w:t>
      </w:r>
      <w:r>
        <w:rPr>
          <w:spacing w:val="-2"/>
          <w:sz w:val="24"/>
          <w:szCs w:val="24"/>
        </w:rPr>
        <w:t>其响应文件。谈判有效期不满足要求的响应，其响应文件将被认定为</w:t>
      </w:r>
      <w:r>
        <w:rPr>
          <w:b/>
          <w:bCs/>
          <w:spacing w:val="-2"/>
          <w:sz w:val="24"/>
          <w:szCs w:val="24"/>
        </w:rPr>
        <w:t>响应无效</w:t>
      </w:r>
      <w:r>
        <w:rPr>
          <w:spacing w:val="-2"/>
          <w:sz w:val="24"/>
          <w:szCs w:val="24"/>
        </w:rPr>
        <w:t>。</w:t>
      </w:r>
    </w:p>
    <w:p w14:paraId="44C2AEDC">
      <w:pPr>
        <w:pStyle w:val="5"/>
        <w:spacing w:before="181" w:line="325" w:lineRule="auto"/>
        <w:ind w:left="22" w:right="6" w:firstLine="453"/>
        <w:jc w:val="both"/>
        <w:rPr>
          <w:sz w:val="24"/>
          <w:szCs w:val="24"/>
        </w:rPr>
      </w:pPr>
      <w:r>
        <w:rPr>
          <w:spacing w:val="-3"/>
          <w:sz w:val="24"/>
          <w:szCs w:val="24"/>
        </w:rPr>
        <w:t>11.3</w:t>
      </w:r>
      <w:r>
        <w:rPr>
          <w:spacing w:val="-42"/>
          <w:sz w:val="24"/>
          <w:szCs w:val="24"/>
        </w:rPr>
        <w:t xml:space="preserve"> </w:t>
      </w:r>
      <w:r>
        <w:rPr>
          <w:spacing w:val="-3"/>
          <w:sz w:val="24"/>
          <w:szCs w:val="24"/>
        </w:rPr>
        <w:t>为保证有充分时间签订合同，采购人或集中采购机构可根据实际情况，在原谈判有效期截止之前，要求供应商延长谈判有效期。接受该要求的供应商将不会被要求和允许修正其响应文件。供应商可以拒绝延长谈判有效期的要求，且</w:t>
      </w:r>
      <w:r>
        <w:rPr>
          <w:spacing w:val="-1"/>
          <w:sz w:val="24"/>
          <w:szCs w:val="24"/>
        </w:rPr>
        <w:t>不承担任何责任。上述要求和答复都应以书面形式提交。</w:t>
      </w:r>
    </w:p>
    <w:p w14:paraId="2830C33D">
      <w:pPr>
        <w:pStyle w:val="5"/>
        <w:spacing w:before="184" w:line="219" w:lineRule="auto"/>
        <w:ind w:left="478"/>
        <w:jc w:val="both"/>
        <w:outlineLvl w:val="2"/>
        <w:rPr>
          <w:sz w:val="24"/>
          <w:szCs w:val="24"/>
        </w:rPr>
      </w:pPr>
      <w:r>
        <w:rPr>
          <w:b/>
          <w:bCs/>
          <w:spacing w:val="-4"/>
          <w:sz w:val="24"/>
          <w:szCs w:val="24"/>
        </w:rPr>
        <w:t>12.响应文件的提交、修改与撤回</w:t>
      </w:r>
    </w:p>
    <w:p w14:paraId="2D28EFFD">
      <w:pPr>
        <w:pStyle w:val="5"/>
        <w:spacing w:before="184" w:line="289" w:lineRule="auto"/>
        <w:ind w:left="43" w:right="56" w:firstLine="432"/>
        <w:jc w:val="both"/>
        <w:rPr>
          <w:sz w:val="24"/>
          <w:szCs w:val="24"/>
        </w:rPr>
      </w:pPr>
      <w:r>
        <w:rPr>
          <w:spacing w:val="-4"/>
          <w:sz w:val="24"/>
          <w:szCs w:val="24"/>
        </w:rPr>
        <w:t>12.1</w:t>
      </w:r>
      <w:r>
        <w:rPr>
          <w:spacing w:val="-51"/>
          <w:sz w:val="24"/>
          <w:szCs w:val="24"/>
        </w:rPr>
        <w:t xml:space="preserve"> </w:t>
      </w:r>
      <w:r>
        <w:rPr>
          <w:spacing w:val="-4"/>
          <w:sz w:val="24"/>
          <w:szCs w:val="24"/>
        </w:rPr>
        <w:t>供应商应当在竞争性谈判公告规定的响应文件提交截止时</w:t>
      </w:r>
      <w:r>
        <w:rPr>
          <w:spacing w:val="-5"/>
          <w:sz w:val="24"/>
          <w:szCs w:val="24"/>
        </w:rPr>
        <w:t>间前，将加密</w:t>
      </w:r>
      <w:r>
        <w:rPr>
          <w:spacing w:val="-2"/>
          <w:sz w:val="24"/>
          <w:szCs w:val="24"/>
        </w:rPr>
        <w:t>的响应文件在</w:t>
      </w:r>
      <w:r>
        <w:rPr>
          <w:rFonts w:hint="eastAsia"/>
          <w:spacing w:val="-2"/>
          <w:sz w:val="24"/>
          <w:szCs w:val="24"/>
          <w:lang w:eastAsia="zh-CN"/>
        </w:rPr>
        <w:t>“政采云”平台</w:t>
      </w:r>
      <w:r>
        <w:rPr>
          <w:spacing w:val="-2"/>
          <w:sz w:val="24"/>
          <w:szCs w:val="24"/>
        </w:rPr>
        <w:t>上传。</w:t>
      </w:r>
    </w:p>
    <w:p w14:paraId="58E04DFC">
      <w:pPr>
        <w:pStyle w:val="5"/>
        <w:spacing w:before="78" w:line="290" w:lineRule="auto"/>
        <w:ind w:left="24" w:right="68" w:firstLine="451"/>
        <w:jc w:val="both"/>
        <w:rPr>
          <w:spacing w:val="-1"/>
          <w:sz w:val="24"/>
          <w:szCs w:val="24"/>
        </w:rPr>
      </w:pPr>
      <w:r>
        <w:rPr>
          <w:spacing w:val="-4"/>
          <w:sz w:val="24"/>
          <w:szCs w:val="24"/>
        </w:rPr>
        <w:t>12.2</w:t>
      </w:r>
      <w:r>
        <w:rPr>
          <w:spacing w:val="-51"/>
          <w:sz w:val="24"/>
          <w:szCs w:val="24"/>
        </w:rPr>
        <w:t xml:space="preserve"> </w:t>
      </w:r>
      <w:r>
        <w:rPr>
          <w:spacing w:val="-4"/>
          <w:sz w:val="24"/>
          <w:szCs w:val="24"/>
        </w:rPr>
        <w:t>供应商应当在响应文件提交截止时间前完成响应文件的传</w:t>
      </w:r>
      <w:r>
        <w:rPr>
          <w:spacing w:val="-5"/>
          <w:sz w:val="24"/>
          <w:szCs w:val="24"/>
        </w:rPr>
        <w:t>输提交（以接</w:t>
      </w:r>
      <w:r>
        <w:rPr>
          <w:sz w:val="24"/>
          <w:szCs w:val="24"/>
        </w:rPr>
        <w:t>收到电子签收凭证为准</w:t>
      </w:r>
      <w:r>
        <w:rPr>
          <w:spacing w:val="-53"/>
          <w:sz w:val="24"/>
          <w:szCs w:val="24"/>
        </w:rPr>
        <w:t>），</w:t>
      </w:r>
      <w:r>
        <w:rPr>
          <w:sz w:val="24"/>
          <w:szCs w:val="24"/>
        </w:rPr>
        <w:t>并可以补充、修改或者撤回响应文件。响应文件提交</w:t>
      </w:r>
      <w:r>
        <w:rPr>
          <w:spacing w:val="-3"/>
          <w:sz w:val="24"/>
          <w:szCs w:val="24"/>
        </w:rPr>
        <w:t>截止时间前未完成响应文件传输的，视为撤回响应文件。未按规定加密或响应文</w:t>
      </w:r>
      <w:r>
        <w:rPr>
          <w:spacing w:val="-1"/>
          <w:sz w:val="24"/>
          <w:szCs w:val="24"/>
        </w:rPr>
        <w:t>件提交截止时间后送达的响应文件，</w:t>
      </w:r>
      <w:r>
        <w:rPr>
          <w:rFonts w:hint="eastAsia"/>
          <w:spacing w:val="-1"/>
          <w:sz w:val="24"/>
          <w:szCs w:val="24"/>
          <w:lang w:eastAsia="zh-CN"/>
        </w:rPr>
        <w:t>“政采云”平台</w:t>
      </w:r>
      <w:r>
        <w:rPr>
          <w:spacing w:val="-1"/>
          <w:sz w:val="24"/>
          <w:szCs w:val="24"/>
        </w:rPr>
        <w:t>应当拒收。</w:t>
      </w:r>
    </w:p>
    <w:p w14:paraId="22FC16C8">
      <w:pPr>
        <w:pStyle w:val="5"/>
        <w:spacing w:before="78" w:line="290" w:lineRule="auto"/>
        <w:ind w:left="24" w:right="68" w:firstLine="451"/>
        <w:jc w:val="both"/>
        <w:rPr>
          <w:sz w:val="24"/>
          <w:szCs w:val="24"/>
        </w:rPr>
      </w:pPr>
      <w:r>
        <w:rPr>
          <w:spacing w:val="3"/>
          <w:sz w:val="24"/>
          <w:szCs w:val="24"/>
        </w:rPr>
        <w:t>12.3供应商应在</w:t>
      </w:r>
      <w:r>
        <w:rPr>
          <w:spacing w:val="3"/>
          <w:sz w:val="24"/>
          <w:szCs w:val="24"/>
          <w:u w:val="single" w:color="auto"/>
        </w:rPr>
        <w:t>供应商须知前附表</w:t>
      </w:r>
      <w:r>
        <w:rPr>
          <w:spacing w:val="3"/>
          <w:sz w:val="24"/>
          <w:szCs w:val="24"/>
        </w:rPr>
        <w:t>规定的解</w:t>
      </w:r>
      <w:r>
        <w:rPr>
          <w:spacing w:val="2"/>
          <w:sz w:val="24"/>
          <w:szCs w:val="24"/>
        </w:rPr>
        <w:t>密时间前对其响应文件进行解</w:t>
      </w:r>
      <w:r>
        <w:rPr>
          <w:spacing w:val="-1"/>
          <w:sz w:val="24"/>
          <w:szCs w:val="24"/>
        </w:rPr>
        <w:t>密。未在规定时间内进行解密的，</w:t>
      </w:r>
      <w:r>
        <w:rPr>
          <w:b/>
          <w:bCs/>
          <w:spacing w:val="-1"/>
          <w:sz w:val="24"/>
          <w:szCs w:val="24"/>
        </w:rPr>
        <w:t>响应无效</w:t>
      </w:r>
      <w:r>
        <w:rPr>
          <w:spacing w:val="-1"/>
          <w:sz w:val="24"/>
          <w:szCs w:val="24"/>
        </w:rPr>
        <w:t>。</w:t>
      </w:r>
    </w:p>
    <w:p w14:paraId="718D36C3">
      <w:pPr>
        <w:pStyle w:val="5"/>
        <w:spacing w:before="183" w:line="313" w:lineRule="auto"/>
        <w:ind w:left="21" w:firstLine="454"/>
        <w:jc w:val="both"/>
        <w:rPr>
          <w:sz w:val="24"/>
          <w:szCs w:val="24"/>
        </w:rPr>
      </w:pPr>
      <w:r>
        <w:rPr>
          <w:spacing w:val="-2"/>
          <w:sz w:val="24"/>
          <w:szCs w:val="24"/>
        </w:rPr>
        <w:t>12.4</w:t>
      </w:r>
      <w:r>
        <w:rPr>
          <w:spacing w:val="-51"/>
          <w:sz w:val="24"/>
          <w:szCs w:val="24"/>
        </w:rPr>
        <w:t xml:space="preserve"> </w:t>
      </w:r>
      <w:r>
        <w:rPr>
          <w:spacing w:val="-2"/>
          <w:sz w:val="24"/>
          <w:szCs w:val="24"/>
        </w:rPr>
        <w:t>在响应文件提交截止时间之后，供应商不得对其响应文</w:t>
      </w:r>
      <w:r>
        <w:rPr>
          <w:spacing w:val="-3"/>
          <w:sz w:val="24"/>
          <w:szCs w:val="24"/>
        </w:rPr>
        <w:t>件做任何修改。但属于谈判小组在评审中发现的计算错误并进行核实的修改、按照谈判文件的变</w:t>
      </w:r>
      <w:r>
        <w:rPr>
          <w:spacing w:val="-1"/>
          <w:sz w:val="24"/>
          <w:szCs w:val="24"/>
        </w:rPr>
        <w:t>动情况和谈判小组的要求重新提交响应文件的，不在此列。</w:t>
      </w:r>
    </w:p>
    <w:p w14:paraId="64D5625A">
      <w:pPr>
        <w:pStyle w:val="5"/>
        <w:spacing w:before="182" w:line="220" w:lineRule="auto"/>
        <w:ind w:left="478"/>
        <w:jc w:val="both"/>
        <w:outlineLvl w:val="2"/>
        <w:rPr>
          <w:sz w:val="24"/>
          <w:szCs w:val="24"/>
        </w:rPr>
      </w:pPr>
      <w:r>
        <w:rPr>
          <w:b/>
          <w:bCs/>
          <w:spacing w:val="-6"/>
          <w:sz w:val="24"/>
          <w:szCs w:val="24"/>
        </w:rPr>
        <w:t>13.谈判小组</w:t>
      </w:r>
    </w:p>
    <w:p w14:paraId="13C68AA2">
      <w:pPr>
        <w:pStyle w:val="5"/>
        <w:spacing w:before="182" w:line="289" w:lineRule="auto"/>
        <w:ind w:left="29" w:right="68" w:firstLine="445"/>
        <w:jc w:val="both"/>
        <w:rPr>
          <w:sz w:val="24"/>
          <w:szCs w:val="24"/>
          <w:highlight w:val="none"/>
        </w:rPr>
      </w:pPr>
      <w:r>
        <w:rPr>
          <w:spacing w:val="-5"/>
          <w:sz w:val="24"/>
          <w:szCs w:val="24"/>
          <w:highlight w:val="none"/>
        </w:rPr>
        <w:t>13.1</w:t>
      </w:r>
      <w:r>
        <w:rPr>
          <w:spacing w:val="-47"/>
          <w:sz w:val="24"/>
          <w:szCs w:val="24"/>
          <w:highlight w:val="none"/>
        </w:rPr>
        <w:t xml:space="preserve"> </w:t>
      </w:r>
      <w:r>
        <w:rPr>
          <w:spacing w:val="-5"/>
          <w:sz w:val="24"/>
          <w:szCs w:val="24"/>
          <w:highlight w:val="none"/>
        </w:rPr>
        <w:t>本项目将依法组建谈判小组，</w:t>
      </w:r>
      <w:r>
        <w:rPr>
          <w:rFonts w:hint="eastAsia"/>
          <w:spacing w:val="-5"/>
          <w:sz w:val="24"/>
          <w:szCs w:val="24"/>
          <w:highlight w:val="none"/>
        </w:rPr>
        <w:t>竞争性谈判小组</w:t>
      </w:r>
      <w:r>
        <w:rPr>
          <w:rFonts w:hint="eastAsia"/>
          <w:spacing w:val="-5"/>
          <w:sz w:val="24"/>
          <w:szCs w:val="24"/>
          <w:highlight w:val="none"/>
          <w:lang w:val="en-US" w:eastAsia="zh-CN"/>
        </w:rPr>
        <w:t>由</w:t>
      </w:r>
      <w:r>
        <w:rPr>
          <w:rFonts w:hint="eastAsia"/>
          <w:spacing w:val="-5"/>
          <w:sz w:val="24"/>
          <w:szCs w:val="24"/>
          <w:highlight w:val="none"/>
        </w:rPr>
        <w:t>采购人代表和评审专家共 3 人组成</w:t>
      </w:r>
      <w:r>
        <w:rPr>
          <w:rFonts w:hint="eastAsia"/>
          <w:spacing w:val="-5"/>
          <w:sz w:val="24"/>
          <w:szCs w:val="24"/>
          <w:highlight w:val="none"/>
          <w:lang w:eastAsia="zh-CN"/>
        </w:rPr>
        <w:t>，</w:t>
      </w:r>
      <w:r>
        <w:rPr>
          <w:rFonts w:hint="eastAsia"/>
          <w:spacing w:val="-5"/>
          <w:sz w:val="24"/>
          <w:szCs w:val="24"/>
          <w:highlight w:val="none"/>
          <w:lang w:val="en-US" w:eastAsia="zh-CN"/>
        </w:rPr>
        <w:t>其中</w:t>
      </w:r>
      <w:r>
        <w:rPr>
          <w:rFonts w:hint="eastAsia"/>
          <w:spacing w:val="-5"/>
          <w:sz w:val="24"/>
          <w:szCs w:val="24"/>
          <w:highlight w:val="none"/>
        </w:rPr>
        <w:t>采购人代表</w:t>
      </w:r>
      <w:r>
        <w:rPr>
          <w:rFonts w:hint="eastAsia"/>
          <w:spacing w:val="-5"/>
          <w:sz w:val="24"/>
          <w:szCs w:val="24"/>
          <w:highlight w:val="none"/>
          <w:lang w:val="en-US" w:eastAsia="zh-CN"/>
        </w:rPr>
        <w:t>1人，</w:t>
      </w:r>
      <w:r>
        <w:rPr>
          <w:rFonts w:hint="eastAsia"/>
          <w:spacing w:val="-5"/>
          <w:sz w:val="24"/>
          <w:szCs w:val="24"/>
          <w:highlight w:val="none"/>
        </w:rPr>
        <w:t>评审专家</w:t>
      </w:r>
      <w:r>
        <w:rPr>
          <w:rFonts w:hint="eastAsia"/>
          <w:spacing w:val="-5"/>
          <w:sz w:val="24"/>
          <w:szCs w:val="24"/>
          <w:highlight w:val="none"/>
          <w:lang w:val="en-US" w:eastAsia="zh-CN"/>
        </w:rPr>
        <w:t>2人</w:t>
      </w:r>
      <w:r>
        <w:rPr>
          <w:rFonts w:hint="eastAsia" w:ascii="宋体" w:hAnsi="宋体" w:eastAsia="宋体" w:cs="宋体"/>
          <w:spacing w:val="-5"/>
          <w:sz w:val="24"/>
          <w:szCs w:val="24"/>
          <w:highlight w:val="none"/>
          <w:lang w:eastAsia="zh-CN"/>
        </w:rPr>
        <w:t>。</w:t>
      </w:r>
      <w:r>
        <w:rPr>
          <w:spacing w:val="-5"/>
          <w:sz w:val="24"/>
          <w:szCs w:val="24"/>
          <w:highlight w:val="none"/>
        </w:rPr>
        <w:t>谈判</w:t>
      </w:r>
      <w:r>
        <w:rPr>
          <w:spacing w:val="-1"/>
          <w:sz w:val="24"/>
          <w:szCs w:val="24"/>
          <w:highlight w:val="none"/>
        </w:rPr>
        <w:t>小组及其成员应当依照政府采购的有关规定履行相关职责和义务。</w:t>
      </w:r>
    </w:p>
    <w:p w14:paraId="705F016D">
      <w:pPr>
        <w:pStyle w:val="5"/>
        <w:spacing w:before="184" w:line="289" w:lineRule="auto"/>
        <w:ind w:left="25" w:right="68" w:firstLine="450"/>
        <w:jc w:val="both"/>
        <w:rPr>
          <w:sz w:val="24"/>
          <w:szCs w:val="24"/>
        </w:rPr>
      </w:pPr>
      <w:r>
        <w:rPr>
          <w:spacing w:val="-4"/>
          <w:sz w:val="24"/>
          <w:szCs w:val="24"/>
        </w:rPr>
        <w:t>13.2</w:t>
      </w:r>
      <w:r>
        <w:rPr>
          <w:spacing w:val="-52"/>
          <w:sz w:val="24"/>
          <w:szCs w:val="24"/>
        </w:rPr>
        <w:t xml:space="preserve"> </w:t>
      </w:r>
      <w:r>
        <w:rPr>
          <w:spacing w:val="-4"/>
          <w:sz w:val="24"/>
          <w:szCs w:val="24"/>
        </w:rPr>
        <w:t>谈判小组依法对响应文件进行评审，并根据谈判文件规定的</w:t>
      </w:r>
      <w:r>
        <w:rPr>
          <w:spacing w:val="-5"/>
          <w:sz w:val="24"/>
          <w:szCs w:val="24"/>
        </w:rPr>
        <w:t>程序、评定</w:t>
      </w:r>
      <w:r>
        <w:rPr>
          <w:spacing w:val="-1"/>
          <w:sz w:val="24"/>
          <w:szCs w:val="24"/>
        </w:rPr>
        <w:t>成交的标准等事项与实质性响应谈判文件要求的供应商进行谈判。</w:t>
      </w:r>
    </w:p>
    <w:p w14:paraId="0A1037CA">
      <w:pPr>
        <w:pStyle w:val="5"/>
        <w:spacing w:before="184" w:line="289" w:lineRule="auto"/>
        <w:ind w:left="28" w:right="68" w:firstLine="447"/>
        <w:jc w:val="both"/>
        <w:rPr>
          <w:sz w:val="24"/>
          <w:szCs w:val="24"/>
        </w:rPr>
      </w:pPr>
      <w:r>
        <w:rPr>
          <w:spacing w:val="3"/>
          <w:sz w:val="24"/>
          <w:szCs w:val="24"/>
        </w:rPr>
        <w:t>13.3</w:t>
      </w:r>
      <w:r>
        <w:rPr>
          <w:spacing w:val="-47"/>
          <w:sz w:val="24"/>
          <w:szCs w:val="24"/>
        </w:rPr>
        <w:t xml:space="preserve"> </w:t>
      </w:r>
      <w:r>
        <w:rPr>
          <w:spacing w:val="3"/>
          <w:sz w:val="24"/>
          <w:szCs w:val="24"/>
        </w:rPr>
        <w:t>谈判小组应当从质量和服务均能满足谈判</w:t>
      </w:r>
      <w:r>
        <w:rPr>
          <w:spacing w:val="2"/>
          <w:sz w:val="24"/>
          <w:szCs w:val="24"/>
        </w:rPr>
        <w:t>文件实质性响应要求的供应</w:t>
      </w:r>
      <w:r>
        <w:rPr>
          <w:spacing w:val="-1"/>
          <w:sz w:val="24"/>
          <w:szCs w:val="24"/>
        </w:rPr>
        <w:t>商中，按照评审方法和标准推荐成交候选人，并编写评审报告。</w:t>
      </w:r>
    </w:p>
    <w:p w14:paraId="72D9E66A">
      <w:pPr>
        <w:pStyle w:val="5"/>
        <w:spacing w:before="185" w:line="219" w:lineRule="auto"/>
        <w:ind w:left="478"/>
        <w:jc w:val="both"/>
        <w:outlineLvl w:val="2"/>
        <w:rPr>
          <w:sz w:val="24"/>
          <w:szCs w:val="24"/>
        </w:rPr>
      </w:pPr>
      <w:r>
        <w:rPr>
          <w:b/>
          <w:bCs/>
          <w:spacing w:val="-4"/>
          <w:sz w:val="24"/>
          <w:szCs w:val="24"/>
        </w:rPr>
        <w:t>14.响应文件的评审与谈判</w:t>
      </w:r>
    </w:p>
    <w:p w14:paraId="496ED2EA">
      <w:pPr>
        <w:pStyle w:val="5"/>
        <w:spacing w:before="183" w:line="290" w:lineRule="auto"/>
        <w:ind w:left="23" w:right="68" w:firstLine="452"/>
        <w:jc w:val="both"/>
        <w:rPr>
          <w:sz w:val="24"/>
          <w:szCs w:val="24"/>
        </w:rPr>
      </w:pPr>
      <w:r>
        <w:rPr>
          <w:spacing w:val="3"/>
          <w:sz w:val="24"/>
          <w:szCs w:val="24"/>
        </w:rPr>
        <w:t>14.1</w:t>
      </w:r>
      <w:r>
        <w:rPr>
          <w:spacing w:val="-47"/>
          <w:sz w:val="24"/>
          <w:szCs w:val="24"/>
        </w:rPr>
        <w:t xml:space="preserve"> </w:t>
      </w:r>
      <w:r>
        <w:rPr>
          <w:spacing w:val="3"/>
          <w:sz w:val="24"/>
          <w:szCs w:val="24"/>
        </w:rPr>
        <w:t>采购人和集中采购机构将在竞争性谈判公</w:t>
      </w:r>
      <w:r>
        <w:rPr>
          <w:spacing w:val="2"/>
          <w:sz w:val="24"/>
          <w:szCs w:val="24"/>
        </w:rPr>
        <w:t>告规定的时间和地点组织谈</w:t>
      </w:r>
      <w:r>
        <w:rPr>
          <w:spacing w:val="-5"/>
          <w:sz w:val="24"/>
          <w:szCs w:val="24"/>
        </w:rPr>
        <w:t>判。</w:t>
      </w:r>
    </w:p>
    <w:p w14:paraId="0EC5977F">
      <w:pPr>
        <w:pStyle w:val="5"/>
        <w:spacing w:before="182" w:line="218" w:lineRule="auto"/>
        <w:ind w:left="475"/>
        <w:jc w:val="both"/>
        <w:rPr>
          <w:sz w:val="24"/>
          <w:szCs w:val="24"/>
        </w:rPr>
      </w:pPr>
      <w:r>
        <w:rPr>
          <w:spacing w:val="-2"/>
          <w:sz w:val="24"/>
          <w:szCs w:val="24"/>
        </w:rPr>
        <w:t>14.2 竞争性谈判采用最低评标价法评审。</w:t>
      </w:r>
    </w:p>
    <w:p w14:paraId="4F9A1103">
      <w:pPr>
        <w:pStyle w:val="5"/>
        <w:spacing w:before="185" w:line="360" w:lineRule="auto"/>
        <w:ind w:left="43" w:right="68" w:firstLine="417"/>
        <w:jc w:val="both"/>
        <w:rPr>
          <w:sz w:val="24"/>
          <w:szCs w:val="24"/>
        </w:rPr>
      </w:pPr>
      <w:r>
        <w:rPr>
          <w:spacing w:val="-2"/>
          <w:sz w:val="24"/>
          <w:szCs w:val="24"/>
        </w:rPr>
        <w:t>最低评标价法，是指响应文件满足谈判文件全部实质性要求且最后报价最低的供应商为成交候选人的评标方法。</w:t>
      </w:r>
    </w:p>
    <w:p w14:paraId="491B5EB3">
      <w:pPr>
        <w:pStyle w:val="5"/>
        <w:spacing w:before="2" w:line="359" w:lineRule="auto"/>
        <w:ind w:left="35" w:right="68" w:firstLine="439"/>
        <w:jc w:val="both"/>
        <w:rPr>
          <w:sz w:val="24"/>
          <w:szCs w:val="24"/>
        </w:rPr>
      </w:pPr>
      <w:r>
        <w:rPr>
          <w:spacing w:val="3"/>
          <w:sz w:val="24"/>
          <w:szCs w:val="24"/>
        </w:rPr>
        <w:t>14.3</w:t>
      </w:r>
      <w:r>
        <w:rPr>
          <w:spacing w:val="-47"/>
          <w:sz w:val="24"/>
          <w:szCs w:val="24"/>
        </w:rPr>
        <w:t xml:space="preserve"> </w:t>
      </w:r>
      <w:r>
        <w:rPr>
          <w:spacing w:val="3"/>
          <w:sz w:val="24"/>
          <w:szCs w:val="24"/>
        </w:rPr>
        <w:t>谈判小组将按照谈判文件规定的评审方法</w:t>
      </w:r>
      <w:r>
        <w:rPr>
          <w:spacing w:val="2"/>
          <w:sz w:val="24"/>
          <w:szCs w:val="24"/>
        </w:rPr>
        <w:t>和标准对供应商独立进行评</w:t>
      </w:r>
      <w:r>
        <w:rPr>
          <w:spacing w:val="-3"/>
          <w:sz w:val="24"/>
          <w:szCs w:val="24"/>
        </w:rPr>
        <w:t>审。评审程序如下：</w:t>
      </w:r>
    </w:p>
    <w:p w14:paraId="7FB7D03B">
      <w:pPr>
        <w:pStyle w:val="5"/>
        <w:spacing w:line="289" w:lineRule="auto"/>
        <w:ind w:left="46" w:firstLine="429"/>
        <w:jc w:val="both"/>
        <w:rPr>
          <w:rFonts w:hint="eastAsia"/>
          <w:spacing w:val="-4"/>
          <w:sz w:val="24"/>
          <w:szCs w:val="24"/>
        </w:rPr>
      </w:pPr>
      <w:r>
        <w:rPr>
          <w:rFonts w:hint="eastAsia"/>
          <w:spacing w:val="-4"/>
          <w:sz w:val="24"/>
          <w:szCs w:val="24"/>
        </w:rPr>
        <w:t>14.3.1 初审。谈判小组对供应商进行资格性审查和符合性审查。</w:t>
      </w:r>
    </w:p>
    <w:p w14:paraId="15351CA4">
      <w:pPr>
        <w:pStyle w:val="5"/>
        <w:spacing w:before="184" w:line="289" w:lineRule="auto"/>
        <w:ind w:left="25" w:right="68" w:firstLine="450"/>
        <w:jc w:val="both"/>
        <w:rPr>
          <w:rFonts w:hint="eastAsia"/>
          <w:spacing w:val="-4"/>
          <w:sz w:val="24"/>
          <w:szCs w:val="24"/>
        </w:rPr>
      </w:pPr>
      <w:r>
        <w:rPr>
          <w:rFonts w:hint="eastAsia"/>
          <w:spacing w:val="-4"/>
          <w:sz w:val="24"/>
          <w:szCs w:val="24"/>
        </w:rPr>
        <w:t>谈判小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b/>
          <w:bCs/>
          <w:spacing w:val="-4"/>
          <w:sz w:val="24"/>
          <w:szCs w:val="24"/>
        </w:rPr>
        <w:t>响应无效</w:t>
      </w:r>
      <w:r>
        <w:rPr>
          <w:rFonts w:hint="eastAsia"/>
          <w:spacing w:val="-4"/>
          <w:sz w:val="24"/>
          <w:szCs w:val="24"/>
        </w:rPr>
        <w:t>。</w:t>
      </w:r>
    </w:p>
    <w:p w14:paraId="2E14A61E">
      <w:pPr>
        <w:pStyle w:val="5"/>
        <w:spacing w:before="184" w:line="360" w:lineRule="auto"/>
        <w:ind w:left="25" w:right="68" w:firstLine="450"/>
        <w:jc w:val="both"/>
        <w:rPr>
          <w:rFonts w:hint="eastAsia"/>
          <w:b/>
          <w:bCs/>
          <w:spacing w:val="-4"/>
          <w:sz w:val="24"/>
          <w:szCs w:val="24"/>
        </w:rPr>
      </w:pPr>
      <w:r>
        <w:rPr>
          <w:rFonts w:hint="eastAsia"/>
          <w:b/>
          <w:bCs/>
          <w:spacing w:val="-4"/>
          <w:sz w:val="24"/>
          <w:szCs w:val="24"/>
        </w:rPr>
        <w:t>对存在失信信息的供应商，谈判小组将下载查询结果页面后与其他采购文件一并保存。供应商不良信用记录以采购人查询结果为准。在本采购文件规定的查询时间之外，网站信息发生的任何变更均不作为初审依据。供应商自行提供的与网站信息不一致的其他证明材料亦不作为初审依据。</w:t>
      </w:r>
    </w:p>
    <w:p w14:paraId="50945A6F">
      <w:pPr>
        <w:pStyle w:val="5"/>
        <w:spacing w:line="289" w:lineRule="auto"/>
        <w:ind w:left="46" w:firstLine="429"/>
        <w:jc w:val="both"/>
        <w:rPr>
          <w:sz w:val="24"/>
          <w:szCs w:val="24"/>
        </w:rPr>
      </w:pPr>
      <w:r>
        <w:rPr>
          <w:spacing w:val="-4"/>
          <w:sz w:val="24"/>
          <w:szCs w:val="24"/>
        </w:rPr>
        <w:t>14.3.2</w:t>
      </w:r>
      <w:r>
        <w:rPr>
          <w:spacing w:val="-52"/>
          <w:sz w:val="24"/>
          <w:szCs w:val="24"/>
        </w:rPr>
        <w:t xml:space="preserve"> </w:t>
      </w:r>
      <w:r>
        <w:rPr>
          <w:spacing w:val="-4"/>
          <w:sz w:val="24"/>
          <w:szCs w:val="24"/>
        </w:rPr>
        <w:t>谈判。初审合格后，谈判小组将按网上加密电子响应文件提交顺序集</w:t>
      </w:r>
      <w:r>
        <w:rPr>
          <w:spacing w:val="-2"/>
          <w:sz w:val="24"/>
          <w:szCs w:val="24"/>
        </w:rPr>
        <w:t>中与单一供应商分别进行谈判，并给予所有参加谈判的供应商平等的谈判</w:t>
      </w:r>
      <w:r>
        <w:rPr>
          <w:spacing w:val="-3"/>
          <w:sz w:val="24"/>
          <w:szCs w:val="24"/>
        </w:rPr>
        <w:t>机会。</w:t>
      </w:r>
    </w:p>
    <w:p w14:paraId="5C642870">
      <w:pPr>
        <w:pStyle w:val="5"/>
        <w:spacing w:before="183" w:line="289" w:lineRule="auto"/>
        <w:ind w:left="24" w:right="53" w:firstLine="451"/>
        <w:jc w:val="both"/>
        <w:rPr>
          <w:sz w:val="24"/>
          <w:szCs w:val="24"/>
        </w:rPr>
      </w:pPr>
      <w:r>
        <w:rPr>
          <w:spacing w:val="-4"/>
          <w:sz w:val="24"/>
          <w:szCs w:val="24"/>
        </w:rPr>
        <w:t>14.3.3</w:t>
      </w:r>
      <w:r>
        <w:rPr>
          <w:spacing w:val="-53"/>
          <w:sz w:val="24"/>
          <w:szCs w:val="24"/>
        </w:rPr>
        <w:t xml:space="preserve"> </w:t>
      </w:r>
      <w:r>
        <w:rPr>
          <w:spacing w:val="-4"/>
          <w:sz w:val="24"/>
          <w:szCs w:val="24"/>
        </w:rPr>
        <w:t>报价。谈判结束后，谈判小组应当要求所有继续参加谈判的供应商在</w:t>
      </w:r>
      <w:r>
        <w:rPr>
          <w:spacing w:val="-1"/>
          <w:sz w:val="24"/>
          <w:szCs w:val="24"/>
        </w:rPr>
        <w:t>规定时间内提交最后报价。</w:t>
      </w:r>
    </w:p>
    <w:p w14:paraId="20A0A94A">
      <w:pPr>
        <w:pStyle w:val="5"/>
        <w:spacing w:before="186" w:line="219" w:lineRule="auto"/>
        <w:ind w:left="475"/>
        <w:jc w:val="both"/>
        <w:rPr>
          <w:sz w:val="24"/>
          <w:szCs w:val="24"/>
        </w:rPr>
      </w:pPr>
      <w:r>
        <w:rPr>
          <w:spacing w:val="-5"/>
          <w:sz w:val="24"/>
          <w:szCs w:val="24"/>
        </w:rPr>
        <w:t>14.4</w:t>
      </w:r>
      <w:r>
        <w:rPr>
          <w:spacing w:val="-44"/>
          <w:sz w:val="24"/>
          <w:szCs w:val="24"/>
        </w:rPr>
        <w:t xml:space="preserve"> </w:t>
      </w:r>
      <w:r>
        <w:rPr>
          <w:spacing w:val="-5"/>
          <w:sz w:val="24"/>
          <w:szCs w:val="24"/>
        </w:rPr>
        <w:t>相关说明。</w:t>
      </w:r>
    </w:p>
    <w:p w14:paraId="4A7CFE7C">
      <w:pPr>
        <w:pStyle w:val="5"/>
        <w:spacing w:before="182" w:line="325" w:lineRule="auto"/>
        <w:ind w:left="23" w:right="18" w:firstLine="452"/>
        <w:jc w:val="both"/>
        <w:rPr>
          <w:sz w:val="24"/>
          <w:szCs w:val="24"/>
        </w:rPr>
      </w:pPr>
      <w:r>
        <w:rPr>
          <w:spacing w:val="-4"/>
          <w:sz w:val="24"/>
          <w:szCs w:val="24"/>
        </w:rPr>
        <w:t>14.4.</w:t>
      </w:r>
      <w:r>
        <w:rPr>
          <w:rFonts w:hint="eastAsia"/>
          <w:spacing w:val="-4"/>
          <w:sz w:val="24"/>
          <w:szCs w:val="24"/>
          <w:lang w:val="en-US" w:eastAsia="zh-CN"/>
        </w:rPr>
        <w:t>1</w:t>
      </w:r>
      <w:r>
        <w:rPr>
          <w:spacing w:val="-52"/>
          <w:sz w:val="24"/>
          <w:szCs w:val="24"/>
        </w:rPr>
        <w:t xml:space="preserve"> </w:t>
      </w:r>
      <w:r>
        <w:rPr>
          <w:spacing w:val="-4"/>
          <w:sz w:val="24"/>
          <w:szCs w:val="24"/>
        </w:rPr>
        <w:t>谈判小组根据与供应商谈判情况可能实质性变动谈判文件的内容，包</w:t>
      </w:r>
      <w:r>
        <w:rPr>
          <w:spacing w:val="-2"/>
          <w:sz w:val="24"/>
          <w:szCs w:val="24"/>
        </w:rPr>
        <w:t>括采购需求中的技术、服务要求以及合同草案条款。谈判文件有实质性变动的，</w:t>
      </w:r>
      <w:r>
        <w:rPr>
          <w:spacing w:val="-3"/>
          <w:sz w:val="24"/>
          <w:szCs w:val="24"/>
        </w:rPr>
        <w:t>经采购人代表确认作为谈判文件的有效组成部分，谈判小组将以书面形式通知所</w:t>
      </w:r>
      <w:r>
        <w:rPr>
          <w:spacing w:val="-1"/>
          <w:sz w:val="24"/>
          <w:szCs w:val="24"/>
        </w:rPr>
        <w:t>有参加谈判的供应商。</w:t>
      </w:r>
    </w:p>
    <w:p w14:paraId="3946A74D">
      <w:pPr>
        <w:pStyle w:val="5"/>
        <w:spacing w:before="183" w:line="325" w:lineRule="auto"/>
        <w:ind w:left="26" w:right="53" w:firstLine="449"/>
        <w:jc w:val="both"/>
        <w:rPr>
          <w:sz w:val="24"/>
          <w:szCs w:val="24"/>
        </w:rPr>
      </w:pPr>
      <w:r>
        <w:rPr>
          <w:spacing w:val="3"/>
          <w:sz w:val="24"/>
          <w:szCs w:val="24"/>
        </w:rPr>
        <w:t>14.4.</w:t>
      </w:r>
      <w:r>
        <w:rPr>
          <w:rFonts w:hint="eastAsia"/>
          <w:spacing w:val="3"/>
          <w:sz w:val="24"/>
          <w:szCs w:val="24"/>
          <w:lang w:val="en-US" w:eastAsia="zh-CN"/>
        </w:rPr>
        <w:t>2</w:t>
      </w:r>
      <w:r>
        <w:rPr>
          <w:spacing w:val="-47"/>
          <w:sz w:val="24"/>
          <w:szCs w:val="24"/>
        </w:rPr>
        <w:t xml:space="preserve"> </w:t>
      </w:r>
      <w:r>
        <w:rPr>
          <w:spacing w:val="3"/>
          <w:sz w:val="24"/>
          <w:szCs w:val="24"/>
        </w:rPr>
        <w:t>谈判小组发现供应商的报价或者</w:t>
      </w:r>
      <w:r>
        <w:rPr>
          <w:spacing w:val="2"/>
          <w:sz w:val="24"/>
          <w:szCs w:val="24"/>
        </w:rPr>
        <w:t>某些分项报价明显低于其他通过初</w:t>
      </w:r>
      <w:r>
        <w:rPr>
          <w:spacing w:val="-3"/>
          <w:sz w:val="24"/>
          <w:szCs w:val="24"/>
        </w:rPr>
        <w:t>审的供应商的报价，有可能影响产品质量和不能诚信履约的，应当要求其在</w:t>
      </w:r>
      <w:r>
        <w:rPr>
          <w:spacing w:val="-4"/>
          <w:sz w:val="24"/>
          <w:szCs w:val="24"/>
        </w:rPr>
        <w:t>合理</w:t>
      </w:r>
      <w:r>
        <w:rPr>
          <w:spacing w:val="-3"/>
          <w:sz w:val="24"/>
          <w:szCs w:val="24"/>
        </w:rPr>
        <w:t>的时间内提供</w:t>
      </w:r>
      <w:bookmarkStart w:id="70" w:name="_GoBack"/>
      <w:bookmarkEnd w:id="70"/>
      <w:r>
        <w:rPr>
          <w:spacing w:val="-3"/>
          <w:sz w:val="24"/>
          <w:szCs w:val="24"/>
        </w:rPr>
        <w:t>说明，必要时提交相关证明材料；供应商不能证明其报价</w:t>
      </w:r>
      <w:r>
        <w:rPr>
          <w:spacing w:val="-4"/>
          <w:sz w:val="24"/>
          <w:szCs w:val="24"/>
        </w:rPr>
        <w:t>合理</w:t>
      </w:r>
      <w:r>
        <w:rPr>
          <w:spacing w:val="-2"/>
          <w:sz w:val="24"/>
          <w:szCs w:val="24"/>
        </w:rPr>
        <w:t>性的，其响应文件将被认定为</w:t>
      </w:r>
      <w:r>
        <w:rPr>
          <w:b/>
          <w:bCs/>
          <w:spacing w:val="-2"/>
          <w:sz w:val="24"/>
          <w:szCs w:val="24"/>
        </w:rPr>
        <w:t>响应无效</w:t>
      </w:r>
      <w:r>
        <w:rPr>
          <w:spacing w:val="-2"/>
          <w:sz w:val="24"/>
          <w:szCs w:val="24"/>
        </w:rPr>
        <w:t>。</w:t>
      </w:r>
    </w:p>
    <w:p w14:paraId="23AC5442">
      <w:pPr>
        <w:pStyle w:val="5"/>
        <w:spacing w:before="184" w:line="289" w:lineRule="auto"/>
        <w:ind w:left="22" w:right="53" w:firstLine="453"/>
        <w:jc w:val="both"/>
        <w:rPr>
          <w:sz w:val="24"/>
          <w:szCs w:val="24"/>
        </w:rPr>
      </w:pPr>
      <w:r>
        <w:rPr>
          <w:spacing w:val="-4"/>
          <w:sz w:val="24"/>
          <w:szCs w:val="24"/>
        </w:rPr>
        <w:t>14.4.</w:t>
      </w:r>
      <w:r>
        <w:rPr>
          <w:rFonts w:hint="eastAsia"/>
          <w:spacing w:val="-4"/>
          <w:sz w:val="24"/>
          <w:szCs w:val="24"/>
          <w:lang w:val="en-US" w:eastAsia="zh-CN"/>
        </w:rPr>
        <w:t>3</w:t>
      </w:r>
      <w:r>
        <w:rPr>
          <w:spacing w:val="-49"/>
          <w:sz w:val="24"/>
          <w:szCs w:val="24"/>
        </w:rPr>
        <w:t xml:space="preserve"> </w:t>
      </w:r>
      <w:r>
        <w:rPr>
          <w:spacing w:val="-4"/>
          <w:sz w:val="24"/>
          <w:szCs w:val="24"/>
        </w:rPr>
        <w:t>无论何种原因，即使供应商谈判时携带了证书材料的原件，</w:t>
      </w:r>
      <w:r>
        <w:rPr>
          <w:spacing w:val="-5"/>
          <w:sz w:val="24"/>
          <w:szCs w:val="24"/>
        </w:rPr>
        <w:t>但响应文</w:t>
      </w:r>
      <w:r>
        <w:rPr>
          <w:sz w:val="24"/>
          <w:szCs w:val="24"/>
        </w:rPr>
        <w:t>件中未提供与之内容完全一致的扫描件</w:t>
      </w:r>
      <w:r>
        <w:rPr>
          <w:rFonts w:hint="eastAsia"/>
          <w:sz w:val="24"/>
          <w:szCs w:val="24"/>
          <w:lang w:val="en-US" w:eastAsia="zh-CN"/>
        </w:rPr>
        <w:t>或复印件</w:t>
      </w:r>
      <w:r>
        <w:rPr>
          <w:sz w:val="24"/>
          <w:szCs w:val="24"/>
        </w:rPr>
        <w:t>的，谈判小</w:t>
      </w:r>
      <w:r>
        <w:rPr>
          <w:spacing w:val="-1"/>
          <w:sz w:val="24"/>
          <w:szCs w:val="24"/>
        </w:rPr>
        <w:t>组可以视同其未提供。</w:t>
      </w:r>
    </w:p>
    <w:p w14:paraId="46CCF05B">
      <w:pPr>
        <w:pStyle w:val="5"/>
        <w:spacing w:before="183" w:line="290" w:lineRule="auto"/>
        <w:ind w:left="26" w:right="53" w:firstLine="449"/>
        <w:jc w:val="both"/>
        <w:rPr>
          <w:sz w:val="24"/>
          <w:szCs w:val="24"/>
        </w:rPr>
      </w:pPr>
      <w:r>
        <w:rPr>
          <w:spacing w:val="3"/>
          <w:sz w:val="24"/>
          <w:szCs w:val="24"/>
        </w:rPr>
        <w:t>14.4.</w:t>
      </w:r>
      <w:r>
        <w:rPr>
          <w:rFonts w:hint="eastAsia"/>
          <w:spacing w:val="3"/>
          <w:sz w:val="24"/>
          <w:szCs w:val="24"/>
          <w:lang w:val="en-US" w:eastAsia="zh-CN"/>
        </w:rPr>
        <w:t>4</w:t>
      </w:r>
      <w:r>
        <w:rPr>
          <w:spacing w:val="-47"/>
          <w:sz w:val="24"/>
          <w:szCs w:val="24"/>
        </w:rPr>
        <w:t xml:space="preserve"> </w:t>
      </w:r>
      <w:r>
        <w:rPr>
          <w:spacing w:val="3"/>
          <w:sz w:val="24"/>
          <w:szCs w:val="24"/>
        </w:rPr>
        <w:t>谈判小组决定响应文件的响应性</w:t>
      </w:r>
      <w:r>
        <w:rPr>
          <w:spacing w:val="2"/>
          <w:sz w:val="24"/>
          <w:szCs w:val="24"/>
        </w:rPr>
        <w:t>及符合性只根据响应文件本身的内</w:t>
      </w:r>
      <w:r>
        <w:rPr>
          <w:spacing w:val="-1"/>
          <w:sz w:val="24"/>
          <w:szCs w:val="24"/>
        </w:rPr>
        <w:t>容，而不寻求其他外部证据。</w:t>
      </w:r>
    </w:p>
    <w:p w14:paraId="6767AB3E">
      <w:pPr>
        <w:pStyle w:val="5"/>
        <w:spacing w:before="182" w:line="360" w:lineRule="auto"/>
        <w:ind w:left="27" w:firstLine="448"/>
        <w:jc w:val="both"/>
        <w:rPr>
          <w:sz w:val="24"/>
          <w:szCs w:val="24"/>
        </w:rPr>
      </w:pPr>
      <w:r>
        <w:rPr>
          <w:spacing w:val="-4"/>
          <w:sz w:val="24"/>
          <w:szCs w:val="24"/>
        </w:rPr>
        <w:t>14.5</w:t>
      </w:r>
      <w:r>
        <w:rPr>
          <w:spacing w:val="-51"/>
          <w:sz w:val="24"/>
          <w:szCs w:val="24"/>
        </w:rPr>
        <w:t xml:space="preserve"> </w:t>
      </w:r>
      <w:r>
        <w:rPr>
          <w:spacing w:val="-4"/>
          <w:sz w:val="24"/>
          <w:szCs w:val="24"/>
        </w:rPr>
        <w:t>供应商授权代表对谈判过程有疑义，以及认为采购人、集</w:t>
      </w:r>
      <w:r>
        <w:rPr>
          <w:spacing w:val="-5"/>
          <w:sz w:val="24"/>
          <w:szCs w:val="24"/>
        </w:rPr>
        <w:t>中采购机构相</w:t>
      </w:r>
      <w:r>
        <w:rPr>
          <w:spacing w:val="-2"/>
          <w:sz w:val="24"/>
          <w:szCs w:val="24"/>
        </w:rPr>
        <w:t>关工作人员有需要回避的情形的，应当场提出询问或者回避申请，并说明理由。</w:t>
      </w:r>
    </w:p>
    <w:p w14:paraId="7F8F314C">
      <w:pPr>
        <w:pStyle w:val="5"/>
        <w:spacing w:before="1" w:line="219" w:lineRule="auto"/>
        <w:ind w:left="478"/>
        <w:jc w:val="both"/>
        <w:outlineLvl w:val="2"/>
        <w:rPr>
          <w:sz w:val="24"/>
          <w:szCs w:val="24"/>
        </w:rPr>
      </w:pPr>
      <w:r>
        <w:rPr>
          <w:b/>
          <w:bCs/>
          <w:spacing w:val="-5"/>
          <w:sz w:val="24"/>
          <w:szCs w:val="24"/>
        </w:rPr>
        <w:t>15.终止竞争性谈判</w:t>
      </w:r>
    </w:p>
    <w:p w14:paraId="5BCFE196">
      <w:pPr>
        <w:pStyle w:val="5"/>
        <w:spacing w:before="78" w:line="219" w:lineRule="auto"/>
        <w:ind w:left="22" w:firstLine="460" w:firstLineChars="200"/>
        <w:jc w:val="both"/>
        <w:rPr>
          <w:sz w:val="24"/>
          <w:szCs w:val="24"/>
        </w:rPr>
      </w:pPr>
      <w:r>
        <w:rPr>
          <w:spacing w:val="-5"/>
          <w:sz w:val="24"/>
          <w:szCs w:val="24"/>
        </w:rPr>
        <w:t>15.1</w:t>
      </w:r>
      <w:r>
        <w:rPr>
          <w:spacing w:val="-22"/>
          <w:sz w:val="24"/>
          <w:szCs w:val="24"/>
        </w:rPr>
        <w:t xml:space="preserve"> </w:t>
      </w:r>
      <w:r>
        <w:rPr>
          <w:spacing w:val="-5"/>
          <w:sz w:val="24"/>
          <w:szCs w:val="24"/>
        </w:rPr>
        <w:t>出现下列情况之一时，采购人和集中采购机构有权宣布终止竞争性谈判</w:t>
      </w:r>
      <w:r>
        <w:rPr>
          <w:spacing w:val="-1"/>
          <w:sz w:val="24"/>
          <w:szCs w:val="24"/>
        </w:rPr>
        <w:t>采购，并将理由通知所有供应商：</w:t>
      </w:r>
    </w:p>
    <w:p w14:paraId="0D70700C">
      <w:pPr>
        <w:pStyle w:val="5"/>
        <w:spacing w:before="183" w:line="219" w:lineRule="auto"/>
        <w:ind w:left="469"/>
        <w:jc w:val="both"/>
        <w:rPr>
          <w:sz w:val="24"/>
          <w:szCs w:val="24"/>
        </w:rPr>
      </w:pPr>
      <w:r>
        <w:rPr>
          <w:spacing w:val="-1"/>
          <w:sz w:val="24"/>
          <w:szCs w:val="24"/>
        </w:rPr>
        <w:t>（1）有效供应商数量不足，导致本次谈判缺乏竞争的；</w:t>
      </w:r>
    </w:p>
    <w:p w14:paraId="233D5352">
      <w:pPr>
        <w:pStyle w:val="5"/>
        <w:spacing w:before="183" w:line="219" w:lineRule="auto"/>
        <w:ind w:left="469"/>
        <w:jc w:val="both"/>
        <w:rPr>
          <w:sz w:val="24"/>
          <w:szCs w:val="24"/>
        </w:rPr>
      </w:pPr>
      <w:r>
        <w:rPr>
          <w:spacing w:val="-1"/>
          <w:sz w:val="24"/>
          <w:szCs w:val="24"/>
        </w:rPr>
        <w:t>（2）出现影响采购公正的违法、违规行为的；</w:t>
      </w:r>
    </w:p>
    <w:p w14:paraId="77D9D385">
      <w:pPr>
        <w:pStyle w:val="5"/>
        <w:spacing w:before="183" w:line="219" w:lineRule="auto"/>
        <w:ind w:left="469"/>
        <w:jc w:val="both"/>
        <w:rPr>
          <w:sz w:val="24"/>
          <w:szCs w:val="24"/>
        </w:rPr>
      </w:pPr>
      <w:r>
        <w:rPr>
          <w:spacing w:val="-2"/>
          <w:sz w:val="24"/>
          <w:szCs w:val="24"/>
        </w:rPr>
        <w:t>（3）因重大变故，采购任务取消的；</w:t>
      </w:r>
    </w:p>
    <w:p w14:paraId="07BA56F2">
      <w:pPr>
        <w:pStyle w:val="5"/>
        <w:spacing w:before="183" w:line="219" w:lineRule="auto"/>
        <w:ind w:left="469"/>
        <w:jc w:val="both"/>
        <w:rPr>
          <w:sz w:val="24"/>
          <w:szCs w:val="24"/>
        </w:rPr>
      </w:pPr>
      <w:r>
        <w:rPr>
          <w:spacing w:val="-2"/>
          <w:sz w:val="24"/>
          <w:szCs w:val="24"/>
        </w:rPr>
        <w:t>（4）政府采购法律法规规定的其他情形。</w:t>
      </w:r>
    </w:p>
    <w:p w14:paraId="0CAAD71E">
      <w:pPr>
        <w:pStyle w:val="5"/>
        <w:spacing w:before="184" w:line="219" w:lineRule="auto"/>
        <w:ind w:left="478"/>
        <w:jc w:val="both"/>
        <w:outlineLvl w:val="2"/>
        <w:rPr>
          <w:sz w:val="24"/>
          <w:szCs w:val="24"/>
        </w:rPr>
      </w:pPr>
      <w:r>
        <w:rPr>
          <w:b/>
          <w:bCs/>
          <w:spacing w:val="-4"/>
          <w:sz w:val="24"/>
          <w:szCs w:val="24"/>
        </w:rPr>
        <w:t>16.响应文件的澄清、说明或更正</w:t>
      </w:r>
    </w:p>
    <w:p w14:paraId="26611E2B">
      <w:pPr>
        <w:pStyle w:val="5"/>
        <w:spacing w:before="181" w:line="332" w:lineRule="auto"/>
        <w:ind w:left="24" w:right="99" w:firstLine="487"/>
        <w:jc w:val="both"/>
        <w:rPr>
          <w:sz w:val="24"/>
          <w:szCs w:val="24"/>
        </w:rPr>
      </w:pPr>
      <w:r>
        <w:rPr>
          <w:spacing w:val="-49"/>
          <w:sz w:val="24"/>
          <w:szCs w:val="24"/>
        </w:rPr>
        <w:t xml:space="preserve"> </w:t>
      </w:r>
      <w:r>
        <w:rPr>
          <w:spacing w:val="2"/>
          <w:sz w:val="24"/>
          <w:szCs w:val="24"/>
        </w:rPr>
        <w:t>谈判小组将对响应文件的有效性、完整性</w:t>
      </w:r>
      <w:r>
        <w:rPr>
          <w:spacing w:val="1"/>
          <w:sz w:val="24"/>
          <w:szCs w:val="24"/>
        </w:rPr>
        <w:t>和响应程度进行审查，审查</w:t>
      </w:r>
      <w:r>
        <w:rPr>
          <w:spacing w:val="-3"/>
          <w:sz w:val="24"/>
          <w:szCs w:val="24"/>
        </w:rPr>
        <w:t>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w:t>
      </w:r>
      <w:r>
        <w:rPr>
          <w:spacing w:val="-1"/>
          <w:sz w:val="24"/>
          <w:szCs w:val="24"/>
        </w:rPr>
        <w:t>本响应文件的解释发生异议的，以中文文本为准。</w:t>
      </w:r>
    </w:p>
    <w:p w14:paraId="02183531">
      <w:pPr>
        <w:pStyle w:val="5"/>
        <w:spacing w:before="1" w:line="217" w:lineRule="auto"/>
        <w:ind w:left="478"/>
        <w:jc w:val="both"/>
        <w:outlineLvl w:val="2"/>
        <w:rPr>
          <w:sz w:val="24"/>
          <w:szCs w:val="24"/>
        </w:rPr>
      </w:pPr>
      <w:r>
        <w:rPr>
          <w:b/>
          <w:bCs/>
          <w:spacing w:val="-6"/>
          <w:sz w:val="24"/>
          <w:szCs w:val="24"/>
        </w:rPr>
        <w:t>17.最后报价</w:t>
      </w:r>
    </w:p>
    <w:p w14:paraId="7650FC7B">
      <w:pPr>
        <w:pStyle w:val="5"/>
        <w:spacing w:before="185" w:line="218" w:lineRule="auto"/>
        <w:ind w:left="475"/>
        <w:jc w:val="both"/>
        <w:rPr>
          <w:sz w:val="24"/>
          <w:szCs w:val="24"/>
        </w:rPr>
      </w:pPr>
      <w:r>
        <w:rPr>
          <w:spacing w:val="-3"/>
          <w:sz w:val="24"/>
          <w:szCs w:val="24"/>
        </w:rPr>
        <w:t>17.1</w:t>
      </w:r>
      <w:r>
        <w:rPr>
          <w:spacing w:val="-47"/>
          <w:sz w:val="24"/>
          <w:szCs w:val="24"/>
        </w:rPr>
        <w:t xml:space="preserve"> </w:t>
      </w:r>
      <w:r>
        <w:rPr>
          <w:spacing w:val="-3"/>
          <w:sz w:val="24"/>
          <w:szCs w:val="24"/>
        </w:rPr>
        <w:t>谈判只进行二轮报价。</w:t>
      </w:r>
    </w:p>
    <w:p w14:paraId="7A2E0DBE">
      <w:pPr>
        <w:pStyle w:val="5"/>
        <w:spacing w:before="185" w:line="289" w:lineRule="auto"/>
        <w:ind w:left="25" w:right="99" w:firstLine="450"/>
        <w:jc w:val="both"/>
        <w:rPr>
          <w:sz w:val="24"/>
          <w:szCs w:val="24"/>
        </w:rPr>
      </w:pPr>
      <w:r>
        <w:rPr>
          <w:spacing w:val="-4"/>
          <w:sz w:val="24"/>
          <w:szCs w:val="24"/>
        </w:rPr>
        <w:t>17.2</w:t>
      </w:r>
      <w:r>
        <w:rPr>
          <w:spacing w:val="-48"/>
          <w:sz w:val="24"/>
          <w:szCs w:val="24"/>
        </w:rPr>
        <w:t xml:space="preserve"> </w:t>
      </w:r>
      <w:r>
        <w:rPr>
          <w:spacing w:val="-4"/>
          <w:sz w:val="24"/>
          <w:szCs w:val="24"/>
        </w:rPr>
        <w:t>最后报价是供应商响应文件的有效组成部分，最后</w:t>
      </w:r>
      <w:r>
        <w:rPr>
          <w:spacing w:val="-5"/>
          <w:sz w:val="24"/>
          <w:szCs w:val="24"/>
        </w:rPr>
        <w:t>报价也是签订合同的</w:t>
      </w:r>
      <w:r>
        <w:rPr>
          <w:spacing w:val="-4"/>
          <w:sz w:val="24"/>
          <w:szCs w:val="24"/>
        </w:rPr>
        <w:t>依据。</w:t>
      </w:r>
    </w:p>
    <w:p w14:paraId="49EADC61">
      <w:pPr>
        <w:pStyle w:val="5"/>
        <w:spacing w:before="184" w:line="360" w:lineRule="auto"/>
        <w:ind w:left="25" w:right="40" w:firstLine="436"/>
        <w:jc w:val="both"/>
        <w:rPr>
          <w:b/>
          <w:bCs/>
          <w:spacing w:val="-3"/>
          <w:sz w:val="24"/>
          <w:szCs w:val="24"/>
          <w:highlight w:val="none"/>
        </w:rPr>
      </w:pPr>
      <w:r>
        <w:rPr>
          <w:spacing w:val="-17"/>
          <w:sz w:val="24"/>
          <w:szCs w:val="24"/>
          <w:highlight w:val="none"/>
        </w:rPr>
        <w:t>17.3</w:t>
      </w:r>
      <w:r>
        <w:rPr>
          <w:spacing w:val="-51"/>
          <w:sz w:val="24"/>
          <w:szCs w:val="24"/>
          <w:highlight w:val="none"/>
        </w:rPr>
        <w:t xml:space="preserve"> </w:t>
      </w:r>
      <w:r>
        <w:rPr>
          <w:spacing w:val="-17"/>
          <w:sz w:val="24"/>
          <w:szCs w:val="24"/>
          <w:highlight w:val="none"/>
        </w:rPr>
        <w:t>根据《政府采购促进中小企业发展</w:t>
      </w:r>
      <w:r>
        <w:rPr>
          <w:spacing w:val="-18"/>
          <w:sz w:val="24"/>
          <w:szCs w:val="24"/>
          <w:highlight w:val="none"/>
        </w:rPr>
        <w:t>管理办法》（财库〔2020〕46号）、《三</w:t>
      </w:r>
      <w:r>
        <w:rPr>
          <w:spacing w:val="-5"/>
          <w:sz w:val="24"/>
          <w:szCs w:val="24"/>
          <w:highlight w:val="none"/>
        </w:rPr>
        <w:t>部门联合发布关于促进残疾人就业政府采购政策的通知》（财库〔2017〕1</w:t>
      </w:r>
      <w:r>
        <w:rPr>
          <w:spacing w:val="-6"/>
          <w:sz w:val="24"/>
          <w:szCs w:val="24"/>
          <w:highlight w:val="none"/>
        </w:rPr>
        <w:t>41号）</w:t>
      </w:r>
      <w:r>
        <w:rPr>
          <w:spacing w:val="6"/>
          <w:sz w:val="24"/>
          <w:szCs w:val="24"/>
          <w:highlight w:val="none"/>
        </w:rPr>
        <w:t>和《财政部</w:t>
      </w:r>
      <w:r>
        <w:rPr>
          <w:rFonts w:hint="eastAsia"/>
          <w:spacing w:val="6"/>
          <w:sz w:val="24"/>
          <w:szCs w:val="24"/>
          <w:highlight w:val="none"/>
          <w:lang w:val="en-US" w:eastAsia="zh-CN"/>
        </w:rPr>
        <w:t xml:space="preserve"> </w:t>
      </w:r>
      <w:r>
        <w:rPr>
          <w:spacing w:val="6"/>
          <w:sz w:val="24"/>
          <w:szCs w:val="24"/>
          <w:highlight w:val="none"/>
        </w:rPr>
        <w:t>司法部关于政府采购支持监狱企业发展有关问题的通知》（财库</w:t>
      </w:r>
      <w:r>
        <w:rPr>
          <w:spacing w:val="2"/>
          <w:sz w:val="24"/>
          <w:szCs w:val="24"/>
          <w:highlight w:val="none"/>
        </w:rPr>
        <w:t>〔2014〕68号）的规定，对满足价格扣</w:t>
      </w:r>
      <w:r>
        <w:rPr>
          <w:spacing w:val="1"/>
          <w:sz w:val="24"/>
          <w:szCs w:val="24"/>
          <w:highlight w:val="none"/>
        </w:rPr>
        <w:t>除条件且在响应文件中提交了《中小企</w:t>
      </w:r>
      <w:r>
        <w:rPr>
          <w:spacing w:val="-16"/>
          <w:sz w:val="24"/>
          <w:szCs w:val="24"/>
          <w:highlight w:val="none"/>
        </w:rPr>
        <w:t>业声明函》、《残疾人福利性单位声明函》或省级以上监狱管理局、戒毒管理局（含</w:t>
      </w:r>
      <w:r>
        <w:rPr>
          <w:spacing w:val="-3"/>
          <w:sz w:val="24"/>
          <w:szCs w:val="24"/>
          <w:highlight w:val="none"/>
        </w:rPr>
        <w:t>新疆生产建设兵团）出具的属于监狱企业的证明文件的供应商，其最后报价按照</w:t>
      </w:r>
      <w:r>
        <w:rPr>
          <w:spacing w:val="4"/>
          <w:sz w:val="24"/>
          <w:szCs w:val="24"/>
          <w:highlight w:val="none"/>
          <w:u w:val="single" w:color="auto"/>
        </w:rPr>
        <w:t>供应商须知前附表</w:t>
      </w:r>
      <w:r>
        <w:rPr>
          <w:spacing w:val="4"/>
          <w:sz w:val="24"/>
          <w:szCs w:val="24"/>
          <w:highlight w:val="none"/>
        </w:rPr>
        <w:t>中规定的标准扣除后的价格参与评审。</w:t>
      </w:r>
      <w:r>
        <w:rPr>
          <w:rFonts w:hint="eastAsia"/>
          <w:b/>
          <w:bCs/>
          <w:spacing w:val="4"/>
          <w:sz w:val="24"/>
          <w:szCs w:val="24"/>
          <w:highlight w:val="none"/>
          <w:lang w:val="en-US" w:eastAsia="zh-CN"/>
        </w:rPr>
        <w:t>本项目为</w:t>
      </w:r>
      <w:r>
        <w:rPr>
          <w:rFonts w:hint="eastAsia"/>
          <w:b/>
          <w:bCs/>
          <w:spacing w:val="4"/>
          <w:sz w:val="24"/>
          <w:szCs w:val="24"/>
          <w:highlight w:val="none"/>
        </w:rPr>
        <w:t>专门面向中小企业采购的项目，不再执行价格评审优惠的扶持政策。</w:t>
      </w:r>
    </w:p>
    <w:p w14:paraId="0E6E5B34">
      <w:pPr>
        <w:pStyle w:val="5"/>
        <w:spacing w:line="218" w:lineRule="auto"/>
        <w:ind w:left="478"/>
        <w:jc w:val="both"/>
        <w:outlineLvl w:val="2"/>
        <w:rPr>
          <w:b/>
          <w:bCs/>
          <w:spacing w:val="-4"/>
          <w:sz w:val="24"/>
          <w:szCs w:val="24"/>
        </w:rPr>
      </w:pPr>
      <w:r>
        <w:rPr>
          <w:b/>
          <w:bCs/>
          <w:spacing w:val="-4"/>
          <w:sz w:val="24"/>
          <w:szCs w:val="24"/>
        </w:rPr>
        <w:t>18.成交候选人的推荐原则及标准</w:t>
      </w:r>
    </w:p>
    <w:p w14:paraId="05E45F9D">
      <w:pPr>
        <w:pStyle w:val="5"/>
        <w:spacing w:before="183" w:line="360" w:lineRule="auto"/>
        <w:ind w:left="22" w:right="53" w:firstLine="453"/>
        <w:jc w:val="both"/>
        <w:rPr>
          <w:rFonts w:hint="eastAsia" w:eastAsia="宋体"/>
          <w:spacing w:val="-3"/>
          <w:sz w:val="24"/>
          <w:szCs w:val="24"/>
          <w:highlight w:val="none"/>
          <w:lang w:eastAsia="zh-CN"/>
        </w:rPr>
      </w:pPr>
      <w:r>
        <w:rPr>
          <w:spacing w:val="-4"/>
          <w:sz w:val="24"/>
          <w:szCs w:val="24"/>
          <w:highlight w:val="none"/>
        </w:rPr>
        <w:t>18.1</w:t>
      </w:r>
      <w:r>
        <w:rPr>
          <w:spacing w:val="-52"/>
          <w:sz w:val="24"/>
          <w:szCs w:val="24"/>
          <w:highlight w:val="none"/>
        </w:rPr>
        <w:t xml:space="preserve"> </w:t>
      </w:r>
      <w:r>
        <w:rPr>
          <w:spacing w:val="-4"/>
          <w:sz w:val="24"/>
          <w:szCs w:val="24"/>
          <w:highlight w:val="none"/>
        </w:rPr>
        <w:t>谈判小组依据本项目谈判文件所约定的评审方法和标准，按</w:t>
      </w:r>
      <w:r>
        <w:rPr>
          <w:spacing w:val="-5"/>
          <w:sz w:val="24"/>
          <w:szCs w:val="24"/>
          <w:highlight w:val="none"/>
        </w:rPr>
        <w:t>照最后报价</w:t>
      </w:r>
      <w:r>
        <w:rPr>
          <w:spacing w:val="-3"/>
          <w:sz w:val="24"/>
          <w:szCs w:val="24"/>
          <w:highlight w:val="none"/>
        </w:rPr>
        <w:t>由低到高的顺序依次推荐成交候选人。最后报价相同的，</w:t>
      </w:r>
      <w:r>
        <w:rPr>
          <w:rFonts w:hint="eastAsia"/>
          <w:spacing w:val="-3"/>
          <w:sz w:val="24"/>
          <w:szCs w:val="24"/>
          <w:highlight w:val="none"/>
        </w:rPr>
        <w:t>由谈判小组综合参考供应商的技术指标、服务内容、质量保证措施等其他评审因素来确定成交候选人</w:t>
      </w:r>
      <w:r>
        <w:rPr>
          <w:rFonts w:hint="eastAsia"/>
          <w:spacing w:val="-3"/>
          <w:sz w:val="24"/>
          <w:szCs w:val="24"/>
          <w:highlight w:val="none"/>
          <w:lang w:eastAsia="zh-CN"/>
        </w:rPr>
        <w:t>。</w:t>
      </w:r>
    </w:p>
    <w:p w14:paraId="1045194D">
      <w:pPr>
        <w:pStyle w:val="5"/>
        <w:spacing w:before="1" w:line="218" w:lineRule="auto"/>
        <w:ind w:left="478"/>
        <w:jc w:val="both"/>
        <w:outlineLvl w:val="2"/>
        <w:rPr>
          <w:sz w:val="24"/>
          <w:szCs w:val="24"/>
        </w:rPr>
      </w:pPr>
      <w:r>
        <w:rPr>
          <w:b/>
          <w:bCs/>
          <w:spacing w:val="-4"/>
          <w:sz w:val="24"/>
          <w:szCs w:val="24"/>
        </w:rPr>
        <w:t>19.确定成交候选人和成交供应商</w:t>
      </w:r>
    </w:p>
    <w:p w14:paraId="0DC93CBB">
      <w:pPr>
        <w:pStyle w:val="5"/>
        <w:spacing w:before="183" w:line="360" w:lineRule="auto"/>
        <w:ind w:left="21" w:right="53" w:firstLine="454"/>
        <w:jc w:val="both"/>
        <w:rPr>
          <w:sz w:val="24"/>
          <w:szCs w:val="24"/>
          <w:highlight w:val="none"/>
        </w:rPr>
      </w:pPr>
      <w:r>
        <w:rPr>
          <w:spacing w:val="1"/>
          <w:sz w:val="24"/>
          <w:szCs w:val="24"/>
          <w:highlight w:val="none"/>
        </w:rPr>
        <w:t>19.1 谈判小组按照最后报价由低到高的顺序和</w:t>
      </w:r>
      <w:r>
        <w:rPr>
          <w:spacing w:val="1"/>
          <w:sz w:val="24"/>
          <w:szCs w:val="24"/>
          <w:highlight w:val="none"/>
          <w:u w:val="single" w:color="auto"/>
        </w:rPr>
        <w:t>供应商须知前附表</w:t>
      </w:r>
      <w:r>
        <w:rPr>
          <w:spacing w:val="1"/>
          <w:sz w:val="24"/>
          <w:szCs w:val="24"/>
          <w:highlight w:val="none"/>
        </w:rPr>
        <w:t>中规定确</w:t>
      </w:r>
      <w:r>
        <w:rPr>
          <w:spacing w:val="-3"/>
          <w:sz w:val="24"/>
          <w:szCs w:val="24"/>
          <w:highlight w:val="none"/>
        </w:rPr>
        <w:t>定成交候选人，并标明排列顺序。按</w:t>
      </w:r>
      <w:r>
        <w:rPr>
          <w:spacing w:val="-3"/>
          <w:sz w:val="24"/>
          <w:szCs w:val="24"/>
          <w:highlight w:val="none"/>
          <w:u w:val="single" w:color="auto"/>
        </w:rPr>
        <w:t>供应商须知前附表</w:t>
      </w:r>
      <w:r>
        <w:rPr>
          <w:spacing w:val="-3"/>
          <w:sz w:val="24"/>
          <w:szCs w:val="24"/>
          <w:highlight w:val="none"/>
        </w:rPr>
        <w:t>中规定，由谈判小组或采</w:t>
      </w:r>
      <w:r>
        <w:rPr>
          <w:spacing w:val="-1"/>
          <w:sz w:val="24"/>
          <w:szCs w:val="24"/>
          <w:highlight w:val="none"/>
        </w:rPr>
        <w:t>购人确定成交供应商。</w:t>
      </w:r>
    </w:p>
    <w:p w14:paraId="0BF0A85F">
      <w:pPr>
        <w:pStyle w:val="5"/>
        <w:spacing w:before="2" w:line="217" w:lineRule="auto"/>
        <w:ind w:left="460"/>
        <w:jc w:val="both"/>
        <w:outlineLvl w:val="2"/>
        <w:rPr>
          <w:sz w:val="24"/>
          <w:szCs w:val="24"/>
        </w:rPr>
      </w:pPr>
      <w:r>
        <w:rPr>
          <w:b/>
          <w:bCs/>
          <w:spacing w:val="-4"/>
          <w:sz w:val="24"/>
          <w:szCs w:val="24"/>
        </w:rPr>
        <w:t>20.编写评审报告</w:t>
      </w:r>
    </w:p>
    <w:p w14:paraId="6D7666E5">
      <w:pPr>
        <w:pStyle w:val="5"/>
        <w:spacing w:before="184" w:line="360" w:lineRule="auto"/>
        <w:ind w:left="23" w:right="53" w:firstLine="437"/>
        <w:jc w:val="both"/>
        <w:rPr>
          <w:sz w:val="24"/>
          <w:szCs w:val="24"/>
        </w:rPr>
      </w:pPr>
      <w:r>
        <w:rPr>
          <w:spacing w:val="3"/>
          <w:sz w:val="24"/>
          <w:szCs w:val="24"/>
        </w:rPr>
        <w:t>20.1</w:t>
      </w:r>
      <w:r>
        <w:rPr>
          <w:spacing w:val="-44"/>
          <w:sz w:val="24"/>
          <w:szCs w:val="24"/>
        </w:rPr>
        <w:t xml:space="preserve"> </w:t>
      </w:r>
      <w:r>
        <w:rPr>
          <w:spacing w:val="3"/>
          <w:sz w:val="24"/>
          <w:szCs w:val="24"/>
        </w:rPr>
        <w:t>评审报告是根据全体谈判小组成员签字的原始评审记录和评审结果编</w:t>
      </w:r>
      <w:r>
        <w:rPr>
          <w:spacing w:val="-3"/>
          <w:sz w:val="24"/>
          <w:szCs w:val="24"/>
        </w:rPr>
        <w:t>写的报告，评审报告由谈判小组全体成员签字。对评审结论持有异议的谈判小组成员可以书面方式阐述其不同意见和理由。谈判小组成员拒绝在评审报告上签字</w:t>
      </w:r>
      <w:r>
        <w:rPr>
          <w:sz w:val="24"/>
          <w:szCs w:val="24"/>
        </w:rPr>
        <w:t>且不陈述其不同意见和理由的，视为同意评审结论,对需要认定的事项存在争议</w:t>
      </w:r>
      <w:r>
        <w:rPr>
          <w:spacing w:val="-1"/>
          <w:sz w:val="24"/>
          <w:szCs w:val="24"/>
        </w:rPr>
        <w:t>的,按照少数服从多数原则做出结论。</w:t>
      </w:r>
    </w:p>
    <w:p w14:paraId="563ACE6C">
      <w:pPr>
        <w:pStyle w:val="5"/>
        <w:spacing w:line="220" w:lineRule="auto"/>
        <w:ind w:left="463"/>
        <w:jc w:val="both"/>
        <w:outlineLvl w:val="2"/>
        <w:rPr>
          <w:sz w:val="24"/>
          <w:szCs w:val="24"/>
        </w:rPr>
      </w:pPr>
      <w:r>
        <w:rPr>
          <w:b/>
          <w:bCs/>
          <w:spacing w:val="-4"/>
          <w:sz w:val="24"/>
          <w:szCs w:val="24"/>
        </w:rPr>
        <w:t>21.保密要求</w:t>
      </w:r>
    </w:p>
    <w:p w14:paraId="4575667A">
      <w:pPr>
        <w:pStyle w:val="5"/>
        <w:spacing w:before="183" w:line="219" w:lineRule="auto"/>
        <w:ind w:left="460"/>
        <w:jc w:val="both"/>
        <w:rPr>
          <w:sz w:val="24"/>
          <w:szCs w:val="24"/>
        </w:rPr>
      </w:pPr>
      <w:r>
        <w:rPr>
          <w:spacing w:val="-2"/>
          <w:sz w:val="24"/>
          <w:szCs w:val="24"/>
        </w:rPr>
        <w:t>21.1</w:t>
      </w:r>
      <w:r>
        <w:rPr>
          <w:spacing w:val="-36"/>
          <w:sz w:val="24"/>
          <w:szCs w:val="24"/>
        </w:rPr>
        <w:t xml:space="preserve"> </w:t>
      </w:r>
      <w:r>
        <w:rPr>
          <w:spacing w:val="-2"/>
          <w:sz w:val="24"/>
          <w:szCs w:val="24"/>
        </w:rPr>
        <w:t>评审将在严格保密的情况下进行。</w:t>
      </w:r>
    </w:p>
    <w:p w14:paraId="11F73D63">
      <w:pPr>
        <w:pStyle w:val="5"/>
        <w:spacing w:before="182" w:line="290" w:lineRule="auto"/>
        <w:ind w:left="46" w:right="53" w:firstLine="414"/>
        <w:jc w:val="both"/>
        <w:rPr>
          <w:sz w:val="24"/>
          <w:szCs w:val="24"/>
        </w:rPr>
      </w:pPr>
      <w:r>
        <w:rPr>
          <w:spacing w:val="-4"/>
          <w:sz w:val="24"/>
          <w:szCs w:val="24"/>
        </w:rPr>
        <w:t>21.2</w:t>
      </w:r>
      <w:r>
        <w:rPr>
          <w:spacing w:val="-42"/>
          <w:sz w:val="24"/>
          <w:szCs w:val="24"/>
        </w:rPr>
        <w:t xml:space="preserve"> </w:t>
      </w:r>
      <w:r>
        <w:rPr>
          <w:spacing w:val="-4"/>
          <w:sz w:val="24"/>
          <w:szCs w:val="24"/>
        </w:rPr>
        <w:t>有关人员应当遵守评审工作纪律，不得泄露评审文件、评审情况和评审</w:t>
      </w:r>
      <w:r>
        <w:rPr>
          <w:spacing w:val="-3"/>
          <w:sz w:val="24"/>
          <w:szCs w:val="24"/>
        </w:rPr>
        <w:t>中获悉的国家秘密、商业秘密。</w:t>
      </w:r>
    </w:p>
    <w:p w14:paraId="6FDAB0A3">
      <w:pPr>
        <w:pStyle w:val="5"/>
        <w:spacing w:before="183" w:line="218" w:lineRule="auto"/>
        <w:ind w:left="463"/>
        <w:jc w:val="both"/>
        <w:outlineLvl w:val="2"/>
        <w:rPr>
          <w:sz w:val="24"/>
          <w:szCs w:val="24"/>
        </w:rPr>
      </w:pPr>
      <w:r>
        <w:rPr>
          <w:b/>
          <w:bCs/>
          <w:spacing w:val="-4"/>
          <w:sz w:val="24"/>
          <w:szCs w:val="24"/>
        </w:rPr>
        <w:t>22.成交结果公告</w:t>
      </w:r>
    </w:p>
    <w:p w14:paraId="7CB1E038">
      <w:pPr>
        <w:pStyle w:val="5"/>
        <w:spacing w:before="185" w:line="359" w:lineRule="auto"/>
        <w:ind w:left="31" w:firstLine="428"/>
        <w:jc w:val="both"/>
        <w:rPr>
          <w:sz w:val="24"/>
          <w:szCs w:val="24"/>
        </w:rPr>
      </w:pPr>
      <w:r>
        <w:rPr>
          <w:spacing w:val="-5"/>
          <w:sz w:val="24"/>
          <w:szCs w:val="24"/>
        </w:rPr>
        <w:t>22.1</w:t>
      </w:r>
      <w:r>
        <w:rPr>
          <w:spacing w:val="-39"/>
          <w:sz w:val="24"/>
          <w:szCs w:val="24"/>
        </w:rPr>
        <w:t xml:space="preserve"> </w:t>
      </w:r>
      <w:r>
        <w:rPr>
          <w:spacing w:val="-5"/>
          <w:sz w:val="24"/>
          <w:szCs w:val="24"/>
        </w:rPr>
        <w:t>为体现“公开、公平、公正”的原则，</w:t>
      </w:r>
      <w:r>
        <w:rPr>
          <w:rFonts w:hint="eastAsia"/>
          <w:spacing w:val="-5"/>
          <w:sz w:val="24"/>
          <w:szCs w:val="24"/>
          <w:lang w:eastAsia="zh-CN"/>
        </w:rPr>
        <w:t>谈判</w:t>
      </w:r>
      <w:r>
        <w:rPr>
          <w:spacing w:val="-5"/>
          <w:sz w:val="24"/>
          <w:szCs w:val="24"/>
        </w:rPr>
        <w:t>结束后，集中采购机构将在</w:t>
      </w:r>
      <w:r>
        <w:rPr>
          <w:rFonts w:hint="eastAsia"/>
          <w:spacing w:val="-1"/>
          <w:sz w:val="24"/>
          <w:szCs w:val="24"/>
          <w:highlight w:val="none"/>
        </w:rPr>
        <w:t>政采云平台（https://www.zcygov.cn</w:t>
      </w:r>
      <w:r>
        <w:rPr>
          <w:rFonts w:hint="eastAsia"/>
          <w:spacing w:val="-1"/>
          <w:sz w:val="24"/>
          <w:szCs w:val="24"/>
          <w:highlight w:val="none"/>
          <w:lang w:eastAsia="zh-CN"/>
        </w:rPr>
        <w:t>）</w:t>
      </w:r>
      <w:r>
        <w:rPr>
          <w:rFonts w:hint="eastAsia"/>
          <w:spacing w:val="-1"/>
          <w:sz w:val="24"/>
          <w:szCs w:val="24"/>
          <w:highlight w:val="none"/>
        </w:rPr>
        <w:t>（同步推送到吉林省政府采购网）</w:t>
      </w:r>
      <w:r>
        <w:rPr>
          <w:spacing w:val="-2"/>
          <w:sz w:val="24"/>
          <w:szCs w:val="24"/>
          <w:highlight w:val="none"/>
        </w:rPr>
        <w:t>上</w:t>
      </w:r>
      <w:r>
        <w:rPr>
          <w:spacing w:val="-2"/>
          <w:sz w:val="24"/>
          <w:szCs w:val="24"/>
        </w:rPr>
        <w:t>发布成交结果公告。</w:t>
      </w:r>
    </w:p>
    <w:p w14:paraId="0D3802F6">
      <w:pPr>
        <w:pStyle w:val="5"/>
        <w:spacing w:before="78" w:line="360" w:lineRule="auto"/>
        <w:ind w:left="24" w:right="13" w:firstLine="436"/>
        <w:jc w:val="both"/>
        <w:rPr>
          <w:sz w:val="24"/>
          <w:szCs w:val="24"/>
        </w:rPr>
      </w:pPr>
      <w:r>
        <w:rPr>
          <w:spacing w:val="-4"/>
          <w:sz w:val="24"/>
          <w:szCs w:val="24"/>
        </w:rPr>
        <w:t>22.2</w:t>
      </w:r>
      <w:r>
        <w:rPr>
          <w:spacing w:val="-42"/>
          <w:sz w:val="24"/>
          <w:szCs w:val="24"/>
        </w:rPr>
        <w:t xml:space="preserve"> </w:t>
      </w:r>
      <w:r>
        <w:rPr>
          <w:spacing w:val="-4"/>
          <w:sz w:val="24"/>
          <w:szCs w:val="24"/>
        </w:rPr>
        <w:t>成交结果公告内容应当包括采购人及其委托的集中采购机构的名称、地</w:t>
      </w:r>
      <w:r>
        <w:rPr>
          <w:spacing w:val="-3"/>
          <w:sz w:val="24"/>
          <w:szCs w:val="24"/>
        </w:rPr>
        <w:t>址、联系方式，项目名称和项目编号，成交供应商名称、地址和成交金额，主要成交标的的名称、规格型号、数量、单价、服务要求，成交结果公告期限、评审</w:t>
      </w:r>
      <w:r>
        <w:rPr>
          <w:spacing w:val="-1"/>
          <w:sz w:val="24"/>
          <w:szCs w:val="24"/>
        </w:rPr>
        <w:t>专家名单以及</w:t>
      </w:r>
      <w:r>
        <w:rPr>
          <w:spacing w:val="-1"/>
          <w:sz w:val="24"/>
          <w:szCs w:val="24"/>
          <w:u w:val="single" w:color="auto"/>
        </w:rPr>
        <w:t>供应商须知前附表</w:t>
      </w:r>
      <w:r>
        <w:rPr>
          <w:spacing w:val="-1"/>
          <w:sz w:val="24"/>
          <w:szCs w:val="24"/>
        </w:rPr>
        <w:t>中约定进行公告的内容。</w:t>
      </w:r>
    </w:p>
    <w:p w14:paraId="5D8CB367">
      <w:pPr>
        <w:pStyle w:val="5"/>
        <w:spacing w:line="218" w:lineRule="auto"/>
        <w:ind w:left="463"/>
        <w:jc w:val="both"/>
        <w:outlineLvl w:val="2"/>
        <w:rPr>
          <w:sz w:val="24"/>
          <w:szCs w:val="24"/>
        </w:rPr>
      </w:pPr>
      <w:r>
        <w:rPr>
          <w:b/>
          <w:bCs/>
          <w:spacing w:val="-4"/>
          <w:sz w:val="24"/>
          <w:szCs w:val="24"/>
        </w:rPr>
        <w:t>23.成交通知书</w:t>
      </w:r>
    </w:p>
    <w:p w14:paraId="2850CDEA">
      <w:pPr>
        <w:pStyle w:val="5"/>
        <w:spacing w:before="184" w:line="289" w:lineRule="auto"/>
        <w:ind w:left="28" w:right="16" w:firstLine="432"/>
        <w:jc w:val="both"/>
        <w:rPr>
          <w:sz w:val="24"/>
          <w:szCs w:val="24"/>
        </w:rPr>
      </w:pPr>
      <w:r>
        <w:rPr>
          <w:spacing w:val="3"/>
          <w:sz w:val="24"/>
          <w:szCs w:val="24"/>
        </w:rPr>
        <w:t>23.1</w:t>
      </w:r>
      <w:r>
        <w:rPr>
          <w:spacing w:val="-46"/>
          <w:sz w:val="24"/>
          <w:szCs w:val="24"/>
        </w:rPr>
        <w:t xml:space="preserve"> </w:t>
      </w:r>
      <w:r>
        <w:rPr>
          <w:spacing w:val="3"/>
          <w:sz w:val="24"/>
          <w:szCs w:val="24"/>
        </w:rPr>
        <w:t>集中采购机构发布成交结果公告的同时以</w:t>
      </w:r>
      <w:r>
        <w:rPr>
          <w:spacing w:val="3"/>
          <w:sz w:val="24"/>
          <w:szCs w:val="24"/>
          <w:u w:val="single" w:color="auto"/>
        </w:rPr>
        <w:t>供应商须知前附表</w:t>
      </w:r>
      <w:r>
        <w:rPr>
          <w:spacing w:val="3"/>
          <w:sz w:val="24"/>
          <w:szCs w:val="24"/>
        </w:rPr>
        <w:t>规定的形</w:t>
      </w:r>
      <w:r>
        <w:rPr>
          <w:spacing w:val="-1"/>
          <w:sz w:val="24"/>
          <w:szCs w:val="24"/>
        </w:rPr>
        <w:t>式向成交供应商发出成交通知书。</w:t>
      </w:r>
    </w:p>
    <w:p w14:paraId="2DD42202">
      <w:pPr>
        <w:pStyle w:val="5"/>
        <w:spacing w:before="184" w:line="313" w:lineRule="auto"/>
        <w:ind w:left="31" w:right="13" w:firstLine="428"/>
        <w:jc w:val="both"/>
        <w:rPr>
          <w:sz w:val="24"/>
          <w:szCs w:val="24"/>
        </w:rPr>
      </w:pPr>
      <w:r>
        <w:rPr>
          <w:spacing w:val="-4"/>
          <w:sz w:val="24"/>
          <w:szCs w:val="24"/>
        </w:rPr>
        <w:t>23.2</w:t>
      </w:r>
      <w:r>
        <w:rPr>
          <w:spacing w:val="-42"/>
          <w:sz w:val="24"/>
          <w:szCs w:val="24"/>
        </w:rPr>
        <w:t xml:space="preserve"> </w:t>
      </w:r>
      <w:r>
        <w:rPr>
          <w:spacing w:val="-4"/>
          <w:sz w:val="24"/>
          <w:szCs w:val="24"/>
        </w:rPr>
        <w:t>成交通知书对采购人和成交供应商具有同等法律效力。成交通知书发出</w:t>
      </w:r>
      <w:r>
        <w:rPr>
          <w:spacing w:val="-3"/>
          <w:sz w:val="24"/>
          <w:szCs w:val="24"/>
        </w:rPr>
        <w:t>以后，采购人改变成交结果或者成交供应商放弃成交资格，应</w:t>
      </w:r>
      <w:r>
        <w:rPr>
          <w:spacing w:val="-4"/>
          <w:sz w:val="24"/>
          <w:szCs w:val="24"/>
        </w:rPr>
        <w:t>当承担相应的法律</w:t>
      </w:r>
      <w:r>
        <w:rPr>
          <w:spacing w:val="-6"/>
          <w:sz w:val="24"/>
          <w:szCs w:val="24"/>
        </w:rPr>
        <w:t>责任。</w:t>
      </w:r>
    </w:p>
    <w:p w14:paraId="28BAAFA0">
      <w:pPr>
        <w:pStyle w:val="5"/>
        <w:spacing w:before="182" w:line="219" w:lineRule="auto"/>
        <w:ind w:left="460"/>
        <w:jc w:val="both"/>
        <w:rPr>
          <w:sz w:val="24"/>
          <w:szCs w:val="24"/>
        </w:rPr>
      </w:pPr>
      <w:r>
        <w:rPr>
          <w:spacing w:val="-2"/>
          <w:sz w:val="24"/>
          <w:szCs w:val="24"/>
        </w:rPr>
        <w:t>23.3</w:t>
      </w:r>
      <w:r>
        <w:rPr>
          <w:spacing w:val="-38"/>
          <w:sz w:val="24"/>
          <w:szCs w:val="24"/>
        </w:rPr>
        <w:t xml:space="preserve"> </w:t>
      </w:r>
      <w:r>
        <w:rPr>
          <w:spacing w:val="-2"/>
          <w:sz w:val="24"/>
          <w:szCs w:val="24"/>
        </w:rPr>
        <w:t>成交通知书是合同的组成部分。</w:t>
      </w:r>
    </w:p>
    <w:p w14:paraId="4FBED29E">
      <w:pPr>
        <w:pStyle w:val="5"/>
        <w:spacing w:before="183" w:line="218" w:lineRule="auto"/>
        <w:ind w:left="463"/>
        <w:jc w:val="both"/>
        <w:outlineLvl w:val="2"/>
        <w:rPr>
          <w:sz w:val="24"/>
          <w:szCs w:val="24"/>
        </w:rPr>
      </w:pPr>
      <w:r>
        <w:rPr>
          <w:b/>
          <w:bCs/>
          <w:spacing w:val="-4"/>
          <w:sz w:val="24"/>
          <w:szCs w:val="24"/>
        </w:rPr>
        <w:t>24.告知谈判结果</w:t>
      </w:r>
    </w:p>
    <w:p w14:paraId="01F37568">
      <w:pPr>
        <w:pStyle w:val="5"/>
        <w:spacing w:before="185" w:line="289" w:lineRule="auto"/>
        <w:ind w:left="26" w:right="13" w:firstLine="434"/>
        <w:jc w:val="both"/>
        <w:rPr>
          <w:sz w:val="24"/>
          <w:szCs w:val="24"/>
        </w:rPr>
      </w:pPr>
      <w:r>
        <w:rPr>
          <w:spacing w:val="-4"/>
          <w:sz w:val="24"/>
          <w:szCs w:val="24"/>
        </w:rPr>
        <w:t>24.1</w:t>
      </w:r>
      <w:r>
        <w:rPr>
          <w:spacing w:val="-42"/>
          <w:sz w:val="24"/>
          <w:szCs w:val="24"/>
        </w:rPr>
        <w:t xml:space="preserve"> </w:t>
      </w:r>
      <w:r>
        <w:rPr>
          <w:spacing w:val="-4"/>
          <w:sz w:val="24"/>
          <w:szCs w:val="24"/>
        </w:rPr>
        <w:t>在公告成交结果的同时，集中采购机构同时以</w:t>
      </w:r>
      <w:r>
        <w:rPr>
          <w:spacing w:val="-4"/>
          <w:sz w:val="24"/>
          <w:szCs w:val="24"/>
          <w:highlight w:val="none"/>
          <w:u w:val="single" w:color="auto"/>
        </w:rPr>
        <w:t>供应商须知前附表</w:t>
      </w:r>
      <w:r>
        <w:rPr>
          <w:spacing w:val="-4"/>
          <w:sz w:val="24"/>
          <w:szCs w:val="24"/>
        </w:rPr>
        <w:t>规定的</w:t>
      </w:r>
      <w:r>
        <w:rPr>
          <w:spacing w:val="-1"/>
          <w:sz w:val="24"/>
          <w:szCs w:val="24"/>
        </w:rPr>
        <w:t>形式告知未成交供应商本人</w:t>
      </w:r>
      <w:r>
        <w:rPr>
          <w:spacing w:val="-1"/>
          <w:sz w:val="24"/>
          <w:szCs w:val="24"/>
          <w:highlight w:val="none"/>
        </w:rPr>
        <w:t>的排序。</w:t>
      </w:r>
    </w:p>
    <w:p w14:paraId="20033338">
      <w:pPr>
        <w:pStyle w:val="5"/>
        <w:spacing w:before="184" w:line="219" w:lineRule="auto"/>
        <w:ind w:left="460"/>
        <w:jc w:val="both"/>
        <w:rPr>
          <w:sz w:val="24"/>
          <w:szCs w:val="24"/>
        </w:rPr>
      </w:pPr>
      <w:r>
        <w:rPr>
          <w:spacing w:val="-1"/>
          <w:sz w:val="24"/>
          <w:szCs w:val="24"/>
        </w:rPr>
        <w:t>24.2</w:t>
      </w:r>
      <w:r>
        <w:rPr>
          <w:spacing w:val="-45"/>
          <w:sz w:val="24"/>
          <w:szCs w:val="24"/>
        </w:rPr>
        <w:t xml:space="preserve"> </w:t>
      </w:r>
      <w:r>
        <w:rPr>
          <w:spacing w:val="-1"/>
          <w:sz w:val="24"/>
          <w:szCs w:val="24"/>
        </w:rPr>
        <w:t>集中采购机构对未成交的供应商不做未成交原因的解释。</w:t>
      </w:r>
    </w:p>
    <w:p w14:paraId="54B60EED">
      <w:pPr>
        <w:pStyle w:val="5"/>
        <w:spacing w:before="184" w:line="220" w:lineRule="auto"/>
        <w:ind w:left="463"/>
        <w:jc w:val="both"/>
        <w:outlineLvl w:val="2"/>
        <w:rPr>
          <w:sz w:val="24"/>
          <w:szCs w:val="24"/>
        </w:rPr>
      </w:pPr>
      <w:r>
        <w:rPr>
          <w:b/>
          <w:bCs/>
          <w:spacing w:val="-4"/>
          <w:sz w:val="24"/>
          <w:szCs w:val="24"/>
        </w:rPr>
        <w:t>25.履约保证金</w:t>
      </w:r>
    </w:p>
    <w:p w14:paraId="0DB2B38C">
      <w:pPr>
        <w:pStyle w:val="5"/>
        <w:spacing w:before="181" w:line="219" w:lineRule="auto"/>
        <w:ind w:left="460"/>
        <w:jc w:val="both"/>
        <w:rPr>
          <w:sz w:val="24"/>
          <w:szCs w:val="24"/>
        </w:rPr>
      </w:pPr>
      <w:r>
        <w:rPr>
          <w:spacing w:val="-1"/>
          <w:sz w:val="24"/>
          <w:szCs w:val="24"/>
        </w:rPr>
        <w:t>25.1</w:t>
      </w:r>
      <w:r>
        <w:rPr>
          <w:spacing w:val="-44"/>
          <w:sz w:val="24"/>
          <w:szCs w:val="24"/>
        </w:rPr>
        <w:t xml:space="preserve"> </w:t>
      </w:r>
      <w:r>
        <w:rPr>
          <w:spacing w:val="-1"/>
          <w:sz w:val="24"/>
          <w:szCs w:val="24"/>
        </w:rPr>
        <w:t>成交供应商应按照</w:t>
      </w:r>
      <w:r>
        <w:rPr>
          <w:spacing w:val="-1"/>
          <w:sz w:val="24"/>
          <w:szCs w:val="24"/>
          <w:u w:val="single" w:color="auto"/>
        </w:rPr>
        <w:t>供应商须知前附表</w:t>
      </w:r>
      <w:r>
        <w:rPr>
          <w:spacing w:val="-1"/>
          <w:sz w:val="24"/>
          <w:szCs w:val="24"/>
        </w:rPr>
        <w:t>规定缴纳履约保证金。</w:t>
      </w:r>
    </w:p>
    <w:p w14:paraId="2FB35DFD">
      <w:pPr>
        <w:pStyle w:val="5"/>
        <w:spacing w:before="184" w:line="313" w:lineRule="auto"/>
        <w:ind w:left="25" w:right="13" w:firstLine="435"/>
        <w:jc w:val="both"/>
        <w:rPr>
          <w:sz w:val="24"/>
          <w:szCs w:val="24"/>
        </w:rPr>
      </w:pPr>
      <w:r>
        <w:rPr>
          <w:spacing w:val="-4"/>
          <w:sz w:val="24"/>
          <w:szCs w:val="24"/>
        </w:rPr>
        <w:t>25.2</w:t>
      </w:r>
      <w:r>
        <w:rPr>
          <w:spacing w:val="-42"/>
          <w:sz w:val="24"/>
          <w:szCs w:val="24"/>
        </w:rPr>
        <w:t xml:space="preserve"> </w:t>
      </w:r>
      <w:r>
        <w:rPr>
          <w:spacing w:val="-4"/>
          <w:sz w:val="24"/>
          <w:szCs w:val="24"/>
        </w:rPr>
        <w:t>如果成交供应商没有按照上述履约保证金的规定执行，将视为放弃成交</w:t>
      </w:r>
      <w:r>
        <w:rPr>
          <w:spacing w:val="-3"/>
          <w:sz w:val="24"/>
          <w:szCs w:val="24"/>
        </w:rPr>
        <w:t>资格。在此情况下，采购人可确定下一成交候选人为成交供应商，也可以重新开</w:t>
      </w:r>
      <w:r>
        <w:rPr>
          <w:spacing w:val="-2"/>
          <w:sz w:val="24"/>
          <w:szCs w:val="24"/>
        </w:rPr>
        <w:t>展采购活动。</w:t>
      </w:r>
    </w:p>
    <w:p w14:paraId="75A216F4">
      <w:pPr>
        <w:pStyle w:val="5"/>
        <w:spacing w:before="184" w:line="221" w:lineRule="auto"/>
        <w:ind w:left="463"/>
        <w:jc w:val="both"/>
        <w:outlineLvl w:val="2"/>
        <w:rPr>
          <w:sz w:val="24"/>
          <w:szCs w:val="24"/>
        </w:rPr>
      </w:pPr>
      <w:r>
        <w:rPr>
          <w:b/>
          <w:bCs/>
          <w:spacing w:val="-4"/>
          <w:sz w:val="24"/>
          <w:szCs w:val="24"/>
        </w:rPr>
        <w:t>26.签订合同</w:t>
      </w:r>
    </w:p>
    <w:p w14:paraId="63965585">
      <w:pPr>
        <w:pStyle w:val="5"/>
        <w:spacing w:before="180" w:line="289" w:lineRule="auto"/>
        <w:ind w:left="22" w:right="13" w:firstLine="438"/>
        <w:jc w:val="both"/>
        <w:rPr>
          <w:sz w:val="24"/>
          <w:szCs w:val="24"/>
        </w:rPr>
      </w:pPr>
      <w:r>
        <w:rPr>
          <w:spacing w:val="3"/>
          <w:sz w:val="24"/>
          <w:szCs w:val="24"/>
        </w:rPr>
        <w:t>26.1</w:t>
      </w:r>
      <w:r>
        <w:rPr>
          <w:spacing w:val="-44"/>
          <w:sz w:val="24"/>
          <w:szCs w:val="24"/>
        </w:rPr>
        <w:t xml:space="preserve"> </w:t>
      </w:r>
      <w:r>
        <w:rPr>
          <w:spacing w:val="3"/>
          <w:sz w:val="24"/>
          <w:szCs w:val="24"/>
        </w:rPr>
        <w:t>采购人与成交供应商应当按照</w:t>
      </w:r>
      <w:r>
        <w:rPr>
          <w:spacing w:val="3"/>
          <w:sz w:val="24"/>
          <w:szCs w:val="24"/>
          <w:u w:val="single" w:color="auto"/>
        </w:rPr>
        <w:t>供应商须知前附表</w:t>
      </w:r>
      <w:r>
        <w:rPr>
          <w:spacing w:val="3"/>
          <w:sz w:val="24"/>
          <w:szCs w:val="24"/>
        </w:rPr>
        <w:t>规定的时间内完成政</w:t>
      </w:r>
      <w:r>
        <w:rPr>
          <w:spacing w:val="-1"/>
          <w:sz w:val="24"/>
          <w:szCs w:val="24"/>
        </w:rPr>
        <w:t>府采购合同签订及合同公告。</w:t>
      </w:r>
    </w:p>
    <w:p w14:paraId="7DAE90D3">
      <w:pPr>
        <w:pStyle w:val="5"/>
        <w:spacing w:before="184" w:line="290" w:lineRule="auto"/>
        <w:ind w:left="22" w:right="13" w:firstLine="438"/>
        <w:jc w:val="both"/>
        <w:rPr>
          <w:sz w:val="24"/>
          <w:szCs w:val="24"/>
        </w:rPr>
      </w:pPr>
      <w:r>
        <w:rPr>
          <w:spacing w:val="-4"/>
          <w:sz w:val="24"/>
          <w:szCs w:val="24"/>
        </w:rPr>
        <w:t>26.2</w:t>
      </w:r>
      <w:r>
        <w:rPr>
          <w:spacing w:val="-42"/>
          <w:sz w:val="24"/>
          <w:szCs w:val="24"/>
        </w:rPr>
        <w:t xml:space="preserve"> </w:t>
      </w:r>
      <w:r>
        <w:rPr>
          <w:spacing w:val="-4"/>
          <w:sz w:val="24"/>
          <w:szCs w:val="24"/>
        </w:rPr>
        <w:t>谈判文件、成交供应商的响应文件及其澄清文件等，均为签订合同的依</w:t>
      </w:r>
      <w:r>
        <w:rPr>
          <w:spacing w:val="-5"/>
          <w:sz w:val="24"/>
          <w:szCs w:val="24"/>
        </w:rPr>
        <w:t>据。</w:t>
      </w:r>
    </w:p>
    <w:p w14:paraId="4BB40013">
      <w:pPr>
        <w:pStyle w:val="5"/>
        <w:spacing w:before="183" w:line="325" w:lineRule="auto"/>
        <w:ind w:left="21" w:right="13" w:firstLine="439"/>
        <w:jc w:val="both"/>
        <w:rPr>
          <w:spacing w:val="-3"/>
          <w:sz w:val="24"/>
          <w:szCs w:val="24"/>
        </w:rPr>
      </w:pPr>
      <w:r>
        <w:rPr>
          <w:spacing w:val="2"/>
          <w:sz w:val="24"/>
          <w:szCs w:val="24"/>
        </w:rPr>
        <w:t>26.3 成交供应商拒绝与采购人签订合同的，采</w:t>
      </w:r>
      <w:r>
        <w:rPr>
          <w:spacing w:val="1"/>
          <w:sz w:val="24"/>
          <w:szCs w:val="24"/>
        </w:rPr>
        <w:t>购人可以按照评审报告推荐</w:t>
      </w:r>
      <w:r>
        <w:rPr>
          <w:spacing w:val="-3"/>
          <w:sz w:val="24"/>
          <w:szCs w:val="24"/>
        </w:rPr>
        <w:t>的成交候选人名单排序，确定下一成交候选人为成交供应商，也可以重新开展采购活动。成交供应商拒绝签订政府采购合同的不得参加对该项目重新开展的采购活动。</w:t>
      </w:r>
    </w:p>
    <w:p w14:paraId="6DFFD859">
      <w:pPr>
        <w:pStyle w:val="5"/>
        <w:spacing w:line="219" w:lineRule="auto"/>
        <w:ind w:left="463"/>
        <w:jc w:val="both"/>
        <w:outlineLvl w:val="2"/>
        <w:rPr>
          <w:sz w:val="24"/>
          <w:szCs w:val="24"/>
        </w:rPr>
      </w:pPr>
      <w:r>
        <w:rPr>
          <w:b/>
          <w:bCs/>
          <w:spacing w:val="-4"/>
          <w:sz w:val="24"/>
          <w:szCs w:val="24"/>
        </w:rPr>
        <w:t>27.廉洁自律规定</w:t>
      </w:r>
    </w:p>
    <w:p w14:paraId="3F844664">
      <w:pPr>
        <w:pStyle w:val="5"/>
        <w:spacing w:before="182" w:line="219" w:lineRule="auto"/>
        <w:ind w:left="460"/>
        <w:jc w:val="both"/>
        <w:rPr>
          <w:sz w:val="24"/>
          <w:szCs w:val="24"/>
        </w:rPr>
      </w:pPr>
      <w:r>
        <w:rPr>
          <w:spacing w:val="-1"/>
          <w:sz w:val="24"/>
          <w:szCs w:val="24"/>
        </w:rPr>
        <w:t>27.1</w:t>
      </w:r>
      <w:r>
        <w:rPr>
          <w:spacing w:val="-45"/>
          <w:sz w:val="24"/>
          <w:szCs w:val="24"/>
        </w:rPr>
        <w:t xml:space="preserve"> </w:t>
      </w:r>
      <w:r>
        <w:rPr>
          <w:spacing w:val="-1"/>
          <w:sz w:val="24"/>
          <w:szCs w:val="24"/>
        </w:rPr>
        <w:t>集中采购机构工作人员不得与采购人、供应商恶意串通。</w:t>
      </w:r>
    </w:p>
    <w:p w14:paraId="7970429B">
      <w:pPr>
        <w:pStyle w:val="5"/>
        <w:spacing w:before="184" w:line="313" w:lineRule="auto"/>
        <w:ind w:left="23" w:firstLine="437"/>
        <w:jc w:val="both"/>
        <w:rPr>
          <w:sz w:val="24"/>
          <w:szCs w:val="24"/>
        </w:rPr>
      </w:pPr>
      <w:r>
        <w:rPr>
          <w:spacing w:val="-2"/>
          <w:sz w:val="24"/>
          <w:szCs w:val="24"/>
        </w:rPr>
        <w:t>27.2</w:t>
      </w:r>
      <w:r>
        <w:rPr>
          <w:spacing w:val="-44"/>
          <w:sz w:val="24"/>
          <w:szCs w:val="24"/>
        </w:rPr>
        <w:t xml:space="preserve"> </w:t>
      </w:r>
      <w:r>
        <w:rPr>
          <w:spacing w:val="-2"/>
          <w:sz w:val="24"/>
          <w:szCs w:val="24"/>
        </w:rPr>
        <w:t>集中采购机构工作人员不得接受采购人或者供应商组织的宴请、旅游、</w:t>
      </w:r>
      <w:r>
        <w:rPr>
          <w:spacing w:val="-3"/>
          <w:sz w:val="24"/>
          <w:szCs w:val="24"/>
        </w:rPr>
        <w:t>娱乐，不得收受礼品、现金、有价证券等，不得向采购人或者供应商报销应当由</w:t>
      </w:r>
      <w:r>
        <w:rPr>
          <w:spacing w:val="-2"/>
          <w:sz w:val="24"/>
          <w:szCs w:val="24"/>
        </w:rPr>
        <w:t>个人承担的费用。</w:t>
      </w:r>
    </w:p>
    <w:p w14:paraId="1C8EF587">
      <w:pPr>
        <w:pStyle w:val="5"/>
        <w:spacing w:before="183" w:line="219" w:lineRule="auto"/>
        <w:ind w:left="463"/>
        <w:jc w:val="both"/>
        <w:outlineLvl w:val="2"/>
        <w:rPr>
          <w:sz w:val="24"/>
          <w:szCs w:val="24"/>
        </w:rPr>
      </w:pPr>
      <w:r>
        <w:rPr>
          <w:b/>
          <w:bCs/>
          <w:spacing w:val="-3"/>
          <w:sz w:val="24"/>
          <w:szCs w:val="24"/>
        </w:rPr>
        <w:t>28.质疑的提出与接收</w:t>
      </w:r>
    </w:p>
    <w:p w14:paraId="445E60C4">
      <w:pPr>
        <w:pStyle w:val="5"/>
        <w:spacing w:before="182" w:line="313" w:lineRule="auto"/>
        <w:ind w:left="22" w:right="68" w:firstLine="438"/>
        <w:jc w:val="both"/>
        <w:rPr>
          <w:rFonts w:hint="eastAsia"/>
          <w:spacing w:val="-4"/>
          <w:sz w:val="24"/>
          <w:szCs w:val="24"/>
          <w:highlight w:val="none"/>
        </w:rPr>
      </w:pPr>
      <w:r>
        <w:rPr>
          <w:spacing w:val="-4"/>
          <w:sz w:val="24"/>
          <w:szCs w:val="24"/>
          <w:highlight w:val="none"/>
        </w:rPr>
        <w:t>28.1 供应商认为谈判文件、采购过程和成交结果使自己的权益受到损害的，可以在知道或者应知其权益受到损害之日起七个工作日内</w:t>
      </w:r>
      <w:r>
        <w:rPr>
          <w:rFonts w:hint="eastAsia"/>
          <w:spacing w:val="-4"/>
          <w:sz w:val="24"/>
          <w:szCs w:val="24"/>
          <w:highlight w:val="none"/>
        </w:rPr>
        <w:t>以书面形式向</w:t>
      </w:r>
      <w:r>
        <w:rPr>
          <w:rFonts w:hint="eastAsia"/>
          <w:spacing w:val="-4"/>
          <w:sz w:val="24"/>
          <w:szCs w:val="24"/>
          <w:highlight w:val="none"/>
          <w:lang w:val="en-US" w:eastAsia="zh-CN"/>
        </w:rPr>
        <w:t>集中采购机构</w:t>
      </w:r>
      <w:r>
        <w:rPr>
          <w:rFonts w:hint="eastAsia"/>
          <w:spacing w:val="-4"/>
          <w:sz w:val="24"/>
          <w:szCs w:val="24"/>
          <w:highlight w:val="none"/>
        </w:rPr>
        <w:t>提出质疑。</w:t>
      </w:r>
    </w:p>
    <w:p w14:paraId="213C217B">
      <w:pPr>
        <w:pStyle w:val="5"/>
        <w:spacing w:before="182" w:line="313" w:lineRule="auto"/>
        <w:ind w:left="22" w:right="68" w:firstLine="438"/>
        <w:jc w:val="both"/>
        <w:rPr>
          <w:sz w:val="24"/>
          <w:szCs w:val="24"/>
        </w:rPr>
      </w:pPr>
      <w:r>
        <w:rPr>
          <w:spacing w:val="-4"/>
          <w:sz w:val="24"/>
          <w:szCs w:val="24"/>
        </w:rPr>
        <w:t>28.2</w:t>
      </w:r>
      <w:r>
        <w:rPr>
          <w:spacing w:val="-42"/>
          <w:sz w:val="24"/>
          <w:szCs w:val="24"/>
        </w:rPr>
        <w:t xml:space="preserve"> </w:t>
      </w:r>
      <w:r>
        <w:rPr>
          <w:spacing w:val="-4"/>
          <w:sz w:val="24"/>
          <w:szCs w:val="24"/>
        </w:rPr>
        <w:t>质疑供应商应按照财政部制定的《政府采购质疑函范本》格式和《政府</w:t>
      </w:r>
      <w:r>
        <w:rPr>
          <w:spacing w:val="-3"/>
          <w:sz w:val="24"/>
          <w:szCs w:val="24"/>
        </w:rPr>
        <w:t>采购质疑和投诉办法》的要求，在法定质疑期内以书面形式提出质疑，超出法定</w:t>
      </w:r>
      <w:r>
        <w:rPr>
          <w:sz w:val="24"/>
          <w:szCs w:val="24"/>
        </w:rPr>
        <w:t>质疑期提交的质疑将被拒绝。针对同一采购程序环节</w:t>
      </w:r>
      <w:r>
        <w:rPr>
          <w:spacing w:val="-1"/>
          <w:sz w:val="24"/>
          <w:szCs w:val="24"/>
        </w:rPr>
        <w:t>的质疑应一次性提出。</w:t>
      </w:r>
    </w:p>
    <w:p w14:paraId="7A57323D">
      <w:pPr>
        <w:pStyle w:val="5"/>
        <w:spacing w:before="184" w:line="219" w:lineRule="auto"/>
        <w:ind w:left="463"/>
        <w:jc w:val="both"/>
        <w:outlineLvl w:val="2"/>
        <w:rPr>
          <w:sz w:val="24"/>
          <w:szCs w:val="24"/>
        </w:rPr>
      </w:pPr>
      <w:r>
        <w:rPr>
          <w:b/>
          <w:bCs/>
          <w:spacing w:val="-3"/>
          <w:sz w:val="24"/>
          <w:szCs w:val="24"/>
        </w:rPr>
        <w:t>29.需要补充的其他内容</w:t>
      </w:r>
    </w:p>
    <w:p w14:paraId="09627789">
      <w:pPr>
        <w:ind w:firstLine="472" w:firstLineChars="200"/>
        <w:jc w:val="both"/>
        <w:rPr>
          <w:spacing w:val="-2"/>
          <w:sz w:val="24"/>
          <w:szCs w:val="24"/>
        </w:rPr>
      </w:pPr>
      <w:r>
        <w:rPr>
          <w:spacing w:val="-2"/>
          <w:sz w:val="24"/>
          <w:szCs w:val="24"/>
        </w:rPr>
        <w:t>需要补充的其他内容，见</w:t>
      </w:r>
      <w:r>
        <w:rPr>
          <w:spacing w:val="-2"/>
          <w:sz w:val="24"/>
          <w:szCs w:val="24"/>
          <w:u w:val="single" w:color="auto"/>
        </w:rPr>
        <w:t>供应商须知前附表</w:t>
      </w:r>
      <w:r>
        <w:rPr>
          <w:spacing w:val="-2"/>
          <w:sz w:val="24"/>
          <w:szCs w:val="24"/>
        </w:rPr>
        <w:t>。</w:t>
      </w:r>
    </w:p>
    <w:p w14:paraId="6811A49B">
      <w:pPr>
        <w:rPr>
          <w:spacing w:val="-2"/>
          <w:sz w:val="24"/>
          <w:szCs w:val="24"/>
        </w:rPr>
      </w:pPr>
      <w:r>
        <w:rPr>
          <w:spacing w:val="-2"/>
          <w:sz w:val="24"/>
          <w:szCs w:val="24"/>
        </w:rPr>
        <w:br w:type="page"/>
      </w:r>
    </w:p>
    <w:p w14:paraId="3FFEAADC">
      <w:pPr>
        <w:pStyle w:val="3"/>
        <w:bidi w:val="0"/>
        <w:jc w:val="center"/>
        <w:outlineLvl w:val="0"/>
      </w:pPr>
      <w:bookmarkStart w:id="37" w:name="_Toc3115"/>
      <w:r>
        <w:t>第三章  采购需求</w:t>
      </w:r>
      <w:bookmarkEnd w:id="37"/>
    </w:p>
    <w:p w14:paraId="2C1A48A3">
      <w:pPr>
        <w:pStyle w:val="5"/>
        <w:spacing w:before="233" w:line="221" w:lineRule="auto"/>
        <w:ind w:left="126"/>
        <w:rPr>
          <w:sz w:val="24"/>
          <w:szCs w:val="24"/>
        </w:rPr>
      </w:pPr>
      <w:r>
        <w:rPr>
          <w:b/>
          <w:bCs/>
          <w:spacing w:val="-7"/>
          <w:sz w:val="24"/>
          <w:szCs w:val="24"/>
        </w:rPr>
        <w:t>前注：</w:t>
      </w:r>
    </w:p>
    <w:p w14:paraId="6FADE5C5">
      <w:pPr>
        <w:pStyle w:val="5"/>
        <w:spacing w:before="181" w:line="313" w:lineRule="auto"/>
        <w:ind w:left="121" w:right="77" w:firstLine="453"/>
        <w:rPr>
          <w:sz w:val="24"/>
          <w:szCs w:val="24"/>
        </w:rPr>
      </w:pPr>
      <w:r>
        <w:rPr>
          <w:spacing w:val="-2"/>
          <w:sz w:val="24"/>
          <w:szCs w:val="24"/>
        </w:rPr>
        <w:t>1.本采购需求中提出的服务方案仅为参考，如无明确限</w:t>
      </w:r>
      <w:r>
        <w:rPr>
          <w:spacing w:val="-3"/>
          <w:sz w:val="24"/>
          <w:szCs w:val="24"/>
        </w:rPr>
        <w:t>制，供应商可以进行</w:t>
      </w:r>
      <w:r>
        <w:rPr>
          <w:spacing w:val="-2"/>
          <w:sz w:val="24"/>
          <w:szCs w:val="24"/>
        </w:rPr>
        <w:t>优化，提供满足采购人实际需要的更优（或者性能实质上不低于的）服务方案，</w:t>
      </w:r>
      <w:r>
        <w:rPr>
          <w:spacing w:val="-1"/>
          <w:sz w:val="24"/>
          <w:szCs w:val="24"/>
        </w:rPr>
        <w:t>且此方案须经谈判小组评审认可。</w:t>
      </w:r>
    </w:p>
    <w:p w14:paraId="5FC760DA">
      <w:pPr>
        <w:pStyle w:val="5"/>
        <w:spacing w:before="181" w:line="219" w:lineRule="auto"/>
        <w:ind w:left="559"/>
        <w:outlineLvl w:val="9"/>
        <w:rPr>
          <w:sz w:val="24"/>
          <w:szCs w:val="24"/>
        </w:rPr>
      </w:pPr>
      <w:bookmarkStart w:id="38" w:name="_Toc5104"/>
      <w:r>
        <w:rPr>
          <w:spacing w:val="-1"/>
          <w:sz w:val="24"/>
          <w:szCs w:val="24"/>
        </w:rPr>
        <w:t>2.政府采购政策（包括但不限于下列具体政策要求</w:t>
      </w:r>
      <w:r>
        <w:rPr>
          <w:spacing w:val="-64"/>
          <w:sz w:val="24"/>
          <w:szCs w:val="24"/>
        </w:rPr>
        <w:t>）：</w:t>
      </w:r>
      <w:bookmarkEnd w:id="38"/>
    </w:p>
    <w:p w14:paraId="3D807873">
      <w:pPr>
        <w:pStyle w:val="5"/>
        <w:spacing w:before="183" w:line="313" w:lineRule="auto"/>
        <w:ind w:left="121" w:right="112" w:firstLine="492"/>
        <w:rPr>
          <w:sz w:val="24"/>
          <w:szCs w:val="24"/>
        </w:rPr>
      </w:pPr>
      <w:r>
        <w:rPr>
          <w:sz w:val="24"/>
          <w:szCs w:val="24"/>
        </w:rPr>
        <w:t>（1）如属于《节能产品政府采购品目清单》中政府强制采购的节能产品，</w:t>
      </w:r>
      <w:r>
        <w:rPr>
          <w:spacing w:val="-3"/>
          <w:sz w:val="24"/>
          <w:szCs w:val="24"/>
        </w:rPr>
        <w:t>则供应商所投产品须具有市场监管总局公布的《参与实施政府采购节能产品认证</w:t>
      </w:r>
      <w:r>
        <w:rPr>
          <w:sz w:val="24"/>
          <w:szCs w:val="24"/>
        </w:rPr>
        <w:t>机构目录》中的认证机构出具的、处于有效期内</w:t>
      </w:r>
      <w:r>
        <w:rPr>
          <w:spacing w:val="-1"/>
          <w:sz w:val="24"/>
          <w:szCs w:val="24"/>
        </w:rPr>
        <w:t>的节能产品认证证书。</w:t>
      </w:r>
    </w:p>
    <w:p w14:paraId="1A21C684">
      <w:pPr>
        <w:pStyle w:val="5"/>
        <w:spacing w:before="182" w:line="325" w:lineRule="auto"/>
        <w:ind w:left="121" w:right="50" w:firstLine="492"/>
        <w:rPr>
          <w:sz w:val="24"/>
          <w:szCs w:val="24"/>
        </w:rPr>
      </w:pPr>
      <w:r>
        <w:rPr>
          <w:sz w:val="24"/>
          <w:szCs w:val="24"/>
        </w:rPr>
        <w:t>（2）如涉及商品包装和快递包装，供应商应当执行《关于印发〈商品包装</w:t>
      </w:r>
      <w:r>
        <w:rPr>
          <w:spacing w:val="-22"/>
          <w:sz w:val="24"/>
          <w:szCs w:val="24"/>
        </w:rPr>
        <w:t>政府采购需求标准（试行）〉、〈快递包装政府采购需求标准（试行）〉的通知》（财</w:t>
      </w:r>
      <w:r>
        <w:rPr>
          <w:spacing w:val="-6"/>
          <w:sz w:val="24"/>
          <w:szCs w:val="24"/>
        </w:rPr>
        <w:t>办库〔2020〕123号）的要求，提供符合需求标准的绿色包装、绿色运输，</w:t>
      </w:r>
      <w:r>
        <w:rPr>
          <w:spacing w:val="-7"/>
          <w:sz w:val="24"/>
          <w:szCs w:val="24"/>
        </w:rPr>
        <w:t>同时，</w:t>
      </w:r>
      <w:r>
        <w:rPr>
          <w:spacing w:val="-1"/>
          <w:sz w:val="24"/>
          <w:szCs w:val="24"/>
        </w:rPr>
        <w:t>采购人将对包装材料和运输环节作为履约验收条款进行验收。</w:t>
      </w:r>
    </w:p>
    <w:p w14:paraId="4EDFE940">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b w:val="0"/>
          <w:bCs/>
          <w:sz w:val="24"/>
          <w:szCs w:val="20"/>
          <w:lang w:val="en-US" w:eastAsia="en-US"/>
        </w:rPr>
      </w:pPr>
      <w:bookmarkStart w:id="39" w:name="_Toc32488"/>
      <w:r>
        <w:rPr>
          <w:rFonts w:hint="eastAsia"/>
          <w:b w:val="0"/>
          <w:bCs/>
          <w:sz w:val="24"/>
          <w:szCs w:val="20"/>
          <w:lang w:val="en-US" w:eastAsia="en-US"/>
        </w:rPr>
        <w:t>一、采购需求前附表</w:t>
      </w:r>
      <w:bookmarkEnd w:id="39"/>
    </w:p>
    <w:tbl>
      <w:tblPr>
        <w:tblStyle w:val="14"/>
        <w:tblpPr w:leftFromText="180" w:rightFromText="180" w:vertAnchor="text" w:horzAnchor="page" w:tblpX="1293" w:tblpY="51"/>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1288"/>
        <w:gridCol w:w="7473"/>
      </w:tblGrid>
      <w:tr w14:paraId="0883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84" w:type="dxa"/>
            <w:shd w:val="clear" w:color="auto" w:fill="auto"/>
            <w:vAlign w:val="center"/>
          </w:tcPr>
          <w:p w14:paraId="3F86D3E5">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序号</w:t>
            </w:r>
          </w:p>
        </w:tc>
        <w:tc>
          <w:tcPr>
            <w:tcW w:w="1288" w:type="dxa"/>
            <w:shd w:val="clear" w:color="auto" w:fill="auto"/>
            <w:vAlign w:val="center"/>
          </w:tcPr>
          <w:p w14:paraId="0FEC8871">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条款名称</w:t>
            </w:r>
          </w:p>
        </w:tc>
        <w:tc>
          <w:tcPr>
            <w:tcW w:w="7473" w:type="dxa"/>
            <w:shd w:val="clear" w:color="auto" w:fill="auto"/>
            <w:vAlign w:val="center"/>
          </w:tcPr>
          <w:p w14:paraId="538BDC51">
            <w:pPr>
              <w:widowControl w:val="0"/>
              <w:jc w:val="center"/>
              <w:rPr>
                <w:rFonts w:hint="eastAsia" w:ascii="宋体" w:hAnsi="宋体" w:eastAsia="宋体" w:cs="宋体"/>
                <w:b/>
                <w:bCs/>
                <w:snapToGrid w:val="0"/>
                <w:color w:val="000000"/>
                <w:spacing w:val="-3"/>
                <w:kern w:val="0"/>
                <w:sz w:val="24"/>
                <w:szCs w:val="24"/>
                <w:lang w:val="en-US" w:eastAsia="en-US" w:bidi="ar-SA"/>
              </w:rPr>
            </w:pPr>
            <w:r>
              <w:rPr>
                <w:rFonts w:hint="eastAsia" w:ascii="宋体" w:hAnsi="宋体" w:eastAsia="宋体" w:cs="宋体"/>
                <w:b/>
                <w:bCs/>
                <w:snapToGrid w:val="0"/>
                <w:color w:val="000000"/>
                <w:spacing w:val="-3"/>
                <w:kern w:val="0"/>
                <w:sz w:val="24"/>
                <w:szCs w:val="24"/>
                <w:lang w:val="en-US" w:eastAsia="en-US" w:bidi="ar-SA"/>
              </w:rPr>
              <w:t>内容、说明与要求</w:t>
            </w:r>
          </w:p>
        </w:tc>
      </w:tr>
      <w:tr w14:paraId="59CF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84" w:type="dxa"/>
            <w:shd w:val="clear" w:color="auto" w:fill="auto"/>
            <w:vAlign w:val="center"/>
          </w:tcPr>
          <w:p w14:paraId="2F963D6E">
            <w:pPr>
              <w:widowControl w:val="0"/>
              <w:jc w:val="center"/>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1</w:t>
            </w:r>
          </w:p>
        </w:tc>
        <w:tc>
          <w:tcPr>
            <w:tcW w:w="1288" w:type="dxa"/>
            <w:shd w:val="clear" w:color="auto" w:fill="auto"/>
            <w:vAlign w:val="center"/>
          </w:tcPr>
          <w:p w14:paraId="28632CB3">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付款方式</w:t>
            </w:r>
          </w:p>
        </w:tc>
        <w:tc>
          <w:tcPr>
            <w:tcW w:w="7473" w:type="dxa"/>
            <w:shd w:val="clear" w:color="auto" w:fill="auto"/>
            <w:vAlign w:val="center"/>
          </w:tcPr>
          <w:p w14:paraId="407E402F">
            <w:pPr>
              <w:widowControl w:val="0"/>
              <w:jc w:val="both"/>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一次付清</w:t>
            </w:r>
          </w:p>
        </w:tc>
      </w:tr>
      <w:tr w14:paraId="3224F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4" w:type="dxa"/>
            <w:shd w:val="clear" w:color="auto" w:fill="auto"/>
            <w:vAlign w:val="center"/>
          </w:tcPr>
          <w:p w14:paraId="1910B6FD">
            <w:pPr>
              <w:widowControl w:val="0"/>
              <w:jc w:val="center"/>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2</w:t>
            </w:r>
          </w:p>
        </w:tc>
        <w:tc>
          <w:tcPr>
            <w:tcW w:w="1288" w:type="dxa"/>
            <w:shd w:val="clear" w:color="auto" w:fill="auto"/>
            <w:vAlign w:val="center"/>
          </w:tcPr>
          <w:p w14:paraId="219574AB">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服务地点</w:t>
            </w:r>
          </w:p>
        </w:tc>
        <w:tc>
          <w:tcPr>
            <w:tcW w:w="7473" w:type="dxa"/>
            <w:shd w:val="clear" w:color="auto" w:fill="auto"/>
            <w:vAlign w:val="center"/>
          </w:tcPr>
          <w:p w14:paraId="0935A926">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前郭尔罗斯蒙古族自治县</w:t>
            </w:r>
            <w:r>
              <w:rPr>
                <w:rFonts w:hint="eastAsia" w:ascii="宋体" w:hAnsi="宋体" w:eastAsia="宋体" w:cs="宋体"/>
                <w:snapToGrid w:val="0"/>
                <w:color w:val="000000"/>
                <w:spacing w:val="-3"/>
                <w:kern w:val="0"/>
                <w:sz w:val="24"/>
                <w:szCs w:val="24"/>
                <w:lang w:val="en-US" w:eastAsia="zh-CN" w:bidi="ar-SA"/>
              </w:rPr>
              <w:t>蒙古族</w:t>
            </w:r>
            <w:r>
              <w:rPr>
                <w:rFonts w:hint="eastAsia" w:ascii="宋体" w:hAnsi="宋体" w:eastAsia="宋体" w:cs="宋体"/>
                <w:snapToGrid w:val="0"/>
                <w:color w:val="000000"/>
                <w:spacing w:val="-3"/>
                <w:kern w:val="0"/>
                <w:sz w:val="24"/>
                <w:szCs w:val="24"/>
                <w:lang w:val="en-US" w:eastAsia="en-US" w:bidi="ar-SA"/>
              </w:rPr>
              <w:t>中学</w:t>
            </w:r>
          </w:p>
        </w:tc>
      </w:tr>
      <w:tr w14:paraId="6145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84" w:type="dxa"/>
            <w:vAlign w:val="center"/>
          </w:tcPr>
          <w:p w14:paraId="408DADC1">
            <w:pPr>
              <w:widowControl w:val="0"/>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3</w:t>
            </w:r>
          </w:p>
        </w:tc>
        <w:tc>
          <w:tcPr>
            <w:tcW w:w="1288" w:type="dxa"/>
            <w:shd w:val="clear" w:color="auto" w:fill="auto"/>
            <w:vAlign w:val="center"/>
          </w:tcPr>
          <w:p w14:paraId="161DCB6B">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服务期限</w:t>
            </w:r>
          </w:p>
        </w:tc>
        <w:tc>
          <w:tcPr>
            <w:tcW w:w="7473" w:type="dxa"/>
            <w:shd w:val="clear" w:color="auto" w:fill="auto"/>
            <w:vAlign w:val="center"/>
          </w:tcPr>
          <w:p w14:paraId="09801080">
            <w:pPr>
              <w:pStyle w:val="17"/>
              <w:widowControl w:val="0"/>
              <w:spacing w:before="137" w:line="219" w:lineRule="auto"/>
              <w:jc w:val="both"/>
              <w:rPr>
                <w:rFonts w:hint="default" w:ascii="宋体" w:hAnsi="宋体" w:eastAsia="宋体" w:cs="宋体"/>
                <w:snapToGrid w:val="0"/>
                <w:color w:val="000000"/>
                <w:spacing w:val="-3"/>
                <w:kern w:val="0"/>
                <w:sz w:val="24"/>
                <w:szCs w:val="24"/>
                <w:lang w:val="en-US" w:eastAsia="zh-CN" w:bidi="ar-SA"/>
              </w:rPr>
            </w:pPr>
            <w:r>
              <w:rPr>
                <w:rFonts w:hint="eastAsia" w:cs="宋体"/>
                <w:snapToGrid w:val="0"/>
                <w:color w:val="000000"/>
                <w:spacing w:val="-3"/>
                <w:kern w:val="0"/>
                <w:sz w:val="24"/>
                <w:szCs w:val="24"/>
                <w:lang w:val="en-US" w:eastAsia="zh-CN" w:bidi="ar-SA"/>
              </w:rPr>
              <w:t>1年</w:t>
            </w:r>
          </w:p>
        </w:tc>
      </w:tr>
      <w:tr w14:paraId="785C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 w:type="dxa"/>
            <w:vAlign w:val="center"/>
          </w:tcPr>
          <w:p w14:paraId="7ACB6789">
            <w:pPr>
              <w:widowControl w:val="0"/>
              <w:jc w:val="center"/>
              <w:rPr>
                <w:rFonts w:hint="eastAsia" w:ascii="宋体" w:hAnsi="宋体" w:eastAsia="宋体" w:cs="宋体"/>
                <w:snapToGrid w:val="0"/>
                <w:color w:val="000000"/>
                <w:spacing w:val="-3"/>
                <w:kern w:val="0"/>
                <w:sz w:val="24"/>
                <w:szCs w:val="24"/>
                <w:lang w:val="en-US" w:eastAsia="zh-CN" w:bidi="ar-SA"/>
              </w:rPr>
            </w:pPr>
            <w:r>
              <w:rPr>
                <w:rFonts w:hint="eastAsia" w:ascii="宋体" w:hAnsi="宋体" w:eastAsia="宋体" w:cs="宋体"/>
                <w:snapToGrid w:val="0"/>
                <w:color w:val="000000"/>
                <w:spacing w:val="-3"/>
                <w:kern w:val="0"/>
                <w:sz w:val="24"/>
                <w:szCs w:val="24"/>
                <w:lang w:val="en-US" w:eastAsia="zh-CN" w:bidi="ar-SA"/>
              </w:rPr>
              <w:t>4</w:t>
            </w:r>
          </w:p>
        </w:tc>
        <w:tc>
          <w:tcPr>
            <w:tcW w:w="1288" w:type="dxa"/>
            <w:shd w:val="clear" w:color="auto" w:fill="auto"/>
            <w:vAlign w:val="center"/>
          </w:tcPr>
          <w:p w14:paraId="0F3F47B8">
            <w:pPr>
              <w:widowControl w:val="0"/>
              <w:jc w:val="both"/>
              <w:rPr>
                <w:rFonts w:hint="eastAsia" w:ascii="宋体" w:hAnsi="宋体" w:eastAsia="宋体" w:cs="宋体"/>
                <w:snapToGrid w:val="0"/>
                <w:color w:val="000000"/>
                <w:spacing w:val="-3"/>
                <w:kern w:val="0"/>
                <w:sz w:val="24"/>
                <w:szCs w:val="24"/>
                <w:lang w:val="en-US" w:eastAsia="en-US" w:bidi="ar-SA"/>
              </w:rPr>
            </w:pPr>
            <w:r>
              <w:rPr>
                <w:rFonts w:hint="eastAsia" w:ascii="宋体" w:hAnsi="宋体" w:eastAsia="宋体" w:cs="宋体"/>
                <w:snapToGrid w:val="0"/>
                <w:color w:val="000000"/>
                <w:spacing w:val="-3"/>
                <w:kern w:val="0"/>
                <w:sz w:val="24"/>
                <w:szCs w:val="24"/>
                <w:lang w:val="en-US" w:eastAsia="en-US" w:bidi="ar-SA"/>
              </w:rPr>
              <w:t>本项目采购标的名称及所属行业</w:t>
            </w:r>
          </w:p>
        </w:tc>
        <w:tc>
          <w:tcPr>
            <w:tcW w:w="7473" w:type="dxa"/>
            <w:shd w:val="clear" w:color="auto" w:fill="auto"/>
            <w:vAlign w:val="center"/>
          </w:tcPr>
          <w:p w14:paraId="60595692">
            <w:pPr>
              <w:pStyle w:val="17"/>
              <w:widowControl w:val="0"/>
              <w:spacing w:before="116" w:line="314" w:lineRule="auto"/>
              <w:ind w:right="175" w:rightChars="0"/>
              <w:jc w:val="both"/>
              <w:rPr>
                <w:rFonts w:hint="default" w:ascii="宋体" w:hAnsi="宋体" w:eastAsia="宋体" w:cs="宋体"/>
                <w:snapToGrid w:val="0"/>
                <w:color w:val="000000"/>
                <w:spacing w:val="-3"/>
                <w:kern w:val="0"/>
                <w:sz w:val="24"/>
                <w:szCs w:val="24"/>
                <w:highlight w:val="none"/>
                <w:lang w:val="en-US" w:eastAsia="zh-CN" w:bidi="ar-SA"/>
              </w:rPr>
            </w:pPr>
            <w:r>
              <w:rPr>
                <w:rFonts w:hint="eastAsia" w:ascii="宋体" w:hAnsi="宋体" w:eastAsia="宋体" w:cs="宋体"/>
                <w:snapToGrid w:val="0"/>
                <w:color w:val="000000"/>
                <w:spacing w:val="-3"/>
                <w:kern w:val="0"/>
                <w:sz w:val="24"/>
                <w:szCs w:val="24"/>
                <w:highlight w:val="none"/>
                <w:lang w:val="en-US" w:eastAsia="en-US" w:bidi="ar-SA"/>
              </w:rPr>
              <w:t>标的名称：</w:t>
            </w:r>
            <w:r>
              <w:rPr>
                <w:rFonts w:hint="eastAsia" w:cs="宋体"/>
                <w:snapToGrid w:val="0"/>
                <w:color w:val="000000"/>
                <w:spacing w:val="-3"/>
                <w:kern w:val="0"/>
                <w:sz w:val="24"/>
                <w:szCs w:val="24"/>
                <w:highlight w:val="none"/>
                <w:lang w:val="en-US" w:eastAsia="zh-CN" w:bidi="ar-SA"/>
              </w:rPr>
              <w:t>前郭县蒙古族中学学校购买劳务项目</w:t>
            </w:r>
          </w:p>
          <w:p w14:paraId="79FBEE70">
            <w:pPr>
              <w:pStyle w:val="17"/>
              <w:widowControl w:val="0"/>
              <w:spacing w:before="116" w:line="314" w:lineRule="auto"/>
              <w:ind w:right="175" w:rightChars="0"/>
              <w:jc w:val="both"/>
              <w:rPr>
                <w:rFonts w:hint="eastAsia" w:ascii="宋体" w:hAnsi="宋体" w:eastAsia="宋体" w:cs="宋体"/>
                <w:snapToGrid w:val="0"/>
                <w:color w:val="000000"/>
                <w:spacing w:val="-3"/>
                <w:kern w:val="0"/>
                <w:sz w:val="24"/>
                <w:szCs w:val="24"/>
                <w:highlight w:val="yellow"/>
                <w:lang w:val="en-US" w:eastAsia="zh-CN" w:bidi="ar-SA"/>
              </w:rPr>
            </w:pPr>
            <w:r>
              <w:rPr>
                <w:rFonts w:hint="eastAsia" w:ascii="宋体" w:hAnsi="宋体" w:eastAsia="宋体" w:cs="宋体"/>
                <w:snapToGrid w:val="0"/>
                <w:color w:val="000000"/>
                <w:spacing w:val="-3"/>
                <w:kern w:val="0"/>
                <w:sz w:val="24"/>
                <w:szCs w:val="24"/>
                <w:highlight w:val="none"/>
                <w:lang w:val="en-US" w:eastAsia="en-US" w:bidi="ar-SA"/>
              </w:rPr>
              <w:t>所属行业：物业服务</w:t>
            </w:r>
          </w:p>
        </w:tc>
      </w:tr>
    </w:tbl>
    <w:p w14:paraId="22455B2B">
      <w:pPr>
        <w:spacing w:line="70" w:lineRule="exact"/>
      </w:pPr>
    </w:p>
    <w:p w14:paraId="2E0560D2">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0" w:name="_Toc5776"/>
      <w:r>
        <w:rPr>
          <w:b w:val="0"/>
          <w:bCs/>
          <w:sz w:val="24"/>
          <w:szCs w:val="20"/>
        </w:rPr>
        <w:t>二、项目概况</w:t>
      </w:r>
      <w:bookmarkEnd w:id="40"/>
    </w:p>
    <w:p w14:paraId="20BED35D">
      <w:pPr>
        <w:pStyle w:val="3"/>
        <w:keepNext/>
        <w:keepLines/>
        <w:pageBreakBefore w:val="0"/>
        <w:widowControl/>
        <w:numPr>
          <w:ilvl w:val="0"/>
          <w:numId w:val="0"/>
        </w:numPr>
        <w:kinsoku w:val="0"/>
        <w:wordWrap/>
        <w:overflowPunct/>
        <w:topLinePunct w:val="0"/>
        <w:autoSpaceDE w:val="0"/>
        <w:autoSpaceDN w:val="0"/>
        <w:bidi w:val="0"/>
        <w:adjustRightInd w:val="0"/>
        <w:snapToGrid w:val="0"/>
        <w:spacing w:before="0" w:beforeLines="50" w:after="0" w:afterLines="50"/>
        <w:textAlignment w:val="baseline"/>
        <w:rPr>
          <w:rFonts w:hint="eastAsia"/>
          <w:b/>
          <w:bCs/>
          <w:sz w:val="24"/>
          <w:szCs w:val="24"/>
          <w:highlight w:val="none"/>
        </w:rPr>
      </w:pPr>
      <w:bookmarkStart w:id="41" w:name="_Toc28718"/>
      <w:r>
        <w:rPr>
          <w:rFonts w:hint="eastAsia"/>
          <w:b/>
          <w:bCs/>
          <w:sz w:val="24"/>
          <w:szCs w:val="24"/>
          <w:highlight w:val="none"/>
        </w:rPr>
        <w:t>学校部分区域保洁、下水管线清污、校内垃圾清运、校园临时维修管护、水电暖及后勤应急服务工作、积雪清运等。</w:t>
      </w:r>
    </w:p>
    <w:p w14:paraId="40318BE8">
      <w:pPr>
        <w:rPr>
          <w:rFonts w:hint="eastAsia"/>
          <w:b/>
          <w:bCs/>
          <w:sz w:val="24"/>
          <w:szCs w:val="24"/>
          <w:highlight w:val="none"/>
        </w:rPr>
      </w:pPr>
    </w:p>
    <w:p w14:paraId="024324F1">
      <w:pPr>
        <w:rPr>
          <w:rFonts w:hint="eastAsia"/>
          <w:b/>
          <w:bCs/>
          <w:sz w:val="24"/>
          <w:szCs w:val="24"/>
          <w:highlight w:val="none"/>
        </w:rPr>
      </w:pPr>
    </w:p>
    <w:p w14:paraId="2937A1C1">
      <w:pPr>
        <w:pStyle w:val="3"/>
        <w:keepNext/>
        <w:keepLines/>
        <w:pageBreakBefore w:val="0"/>
        <w:widowControl/>
        <w:numPr>
          <w:ilvl w:val="0"/>
          <w:numId w:val="1"/>
        </w:numPr>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r>
        <w:rPr>
          <w:b w:val="0"/>
          <w:bCs/>
          <w:sz w:val="24"/>
          <w:szCs w:val="20"/>
        </w:rPr>
        <w:t>服务需求</w:t>
      </w:r>
      <w:bookmarkEnd w:id="41"/>
    </w:p>
    <w:tbl>
      <w:tblPr>
        <w:tblStyle w:val="1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5"/>
        <w:gridCol w:w="2245"/>
        <w:gridCol w:w="2244"/>
      </w:tblGrid>
      <w:tr w14:paraId="4986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9" w:type="dxa"/>
            <w:gridSpan w:val="2"/>
            <w:vAlign w:val="center"/>
          </w:tcPr>
          <w:p w14:paraId="076708CD">
            <w:pPr>
              <w:widowControl w:val="0"/>
              <w:jc w:val="center"/>
              <w:rPr>
                <w:rFonts w:hint="eastAsia"/>
                <w:vertAlign w:val="baseline"/>
                <w:lang w:val="en-US" w:eastAsia="zh-CN"/>
              </w:rPr>
            </w:pPr>
            <w:r>
              <w:rPr>
                <w:rFonts w:hint="eastAsia"/>
                <w:vertAlign w:val="baseline"/>
                <w:lang w:val="en-US" w:eastAsia="zh-CN"/>
              </w:rPr>
              <w:t>建筑物名称</w:t>
            </w:r>
          </w:p>
        </w:tc>
        <w:tc>
          <w:tcPr>
            <w:tcW w:w="4489" w:type="dxa"/>
            <w:gridSpan w:val="2"/>
            <w:vAlign w:val="center"/>
          </w:tcPr>
          <w:p w14:paraId="0E45E627">
            <w:pPr>
              <w:widowControl w:val="0"/>
              <w:jc w:val="center"/>
              <w:rPr>
                <w:rFonts w:hint="default"/>
                <w:vertAlign w:val="baseline"/>
                <w:lang w:val="en-US" w:eastAsia="zh-CN"/>
              </w:rPr>
            </w:pPr>
            <w:r>
              <w:rPr>
                <w:rFonts w:hint="eastAsia"/>
                <w:vertAlign w:val="baseline"/>
                <w:lang w:val="en-US" w:eastAsia="zh-CN"/>
              </w:rPr>
              <w:t>教学楼A楼</w:t>
            </w:r>
          </w:p>
        </w:tc>
      </w:tr>
      <w:tr w14:paraId="21DDA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9" w:type="dxa"/>
            <w:gridSpan w:val="2"/>
            <w:vAlign w:val="center"/>
          </w:tcPr>
          <w:p w14:paraId="77FC52CF">
            <w:pPr>
              <w:widowControl w:val="0"/>
              <w:jc w:val="center"/>
              <w:rPr>
                <w:rFonts w:hint="default"/>
                <w:vertAlign w:val="baseline"/>
                <w:lang w:val="en-US" w:eastAsia="zh-CN"/>
              </w:rPr>
            </w:pPr>
            <w:r>
              <w:rPr>
                <w:rFonts w:hint="eastAsia"/>
                <w:vertAlign w:val="baseline"/>
                <w:lang w:val="en-US" w:eastAsia="zh-CN"/>
              </w:rPr>
              <w:t>名称</w:t>
            </w:r>
          </w:p>
        </w:tc>
        <w:tc>
          <w:tcPr>
            <w:tcW w:w="2245" w:type="dxa"/>
            <w:vAlign w:val="center"/>
          </w:tcPr>
          <w:p w14:paraId="6620AC01">
            <w:pPr>
              <w:widowControl w:val="0"/>
              <w:jc w:val="center"/>
              <w:rPr>
                <w:rFonts w:hint="default"/>
                <w:vertAlign w:val="baseline"/>
                <w:lang w:val="en-US" w:eastAsia="zh-CN"/>
              </w:rPr>
            </w:pPr>
            <w:r>
              <w:rPr>
                <w:rFonts w:hint="eastAsia"/>
                <w:vertAlign w:val="baseline"/>
                <w:lang w:val="en-US" w:eastAsia="zh-CN"/>
              </w:rPr>
              <w:t>明细</w:t>
            </w:r>
          </w:p>
        </w:tc>
        <w:tc>
          <w:tcPr>
            <w:tcW w:w="2244" w:type="dxa"/>
            <w:vAlign w:val="center"/>
          </w:tcPr>
          <w:p w14:paraId="135F03E8">
            <w:pPr>
              <w:widowControl w:val="0"/>
              <w:jc w:val="center"/>
              <w:rPr>
                <w:rFonts w:hint="default"/>
                <w:vertAlign w:val="baseline"/>
                <w:lang w:val="en-US" w:eastAsia="zh-CN"/>
              </w:rPr>
            </w:pPr>
            <w:r>
              <w:rPr>
                <w:rFonts w:hint="eastAsia"/>
                <w:vertAlign w:val="baseline"/>
                <w:lang w:val="en-US" w:eastAsia="zh-CN"/>
              </w:rPr>
              <w:t>服务内容及标准</w:t>
            </w:r>
          </w:p>
        </w:tc>
      </w:tr>
      <w:tr w14:paraId="4D46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restart"/>
            <w:vAlign w:val="center"/>
          </w:tcPr>
          <w:p w14:paraId="4CCEAA16">
            <w:pPr>
              <w:widowControl w:val="0"/>
              <w:jc w:val="both"/>
              <w:rPr>
                <w:rFonts w:hint="default"/>
                <w:vertAlign w:val="baseline"/>
                <w:lang w:val="en-US" w:eastAsia="zh-CN"/>
              </w:rPr>
            </w:pPr>
            <w:r>
              <w:rPr>
                <w:rFonts w:hint="eastAsia"/>
                <w:vertAlign w:val="baseline"/>
                <w:lang w:val="en-US" w:eastAsia="zh-CN"/>
              </w:rPr>
              <w:t xml:space="preserve">        总面积</w:t>
            </w:r>
          </w:p>
        </w:tc>
        <w:tc>
          <w:tcPr>
            <w:tcW w:w="2245" w:type="dxa"/>
            <w:vAlign w:val="center"/>
          </w:tcPr>
          <w:p w14:paraId="4E62F159">
            <w:pPr>
              <w:widowControl w:val="0"/>
              <w:jc w:val="center"/>
              <w:rPr>
                <w:rFonts w:hint="default"/>
                <w:vertAlign w:val="baseline"/>
                <w:lang w:val="en-US" w:eastAsia="zh-CN"/>
              </w:rPr>
            </w:pPr>
            <w:r>
              <w:rPr>
                <w:rFonts w:hint="eastAsia"/>
                <w:vertAlign w:val="baseline"/>
                <w:lang w:val="en-US" w:eastAsia="zh-CN"/>
              </w:rPr>
              <w:t>建筑面积（㎡）</w:t>
            </w:r>
          </w:p>
        </w:tc>
        <w:tc>
          <w:tcPr>
            <w:tcW w:w="2245" w:type="dxa"/>
            <w:vAlign w:val="center"/>
          </w:tcPr>
          <w:p w14:paraId="2C3A3F2C">
            <w:pPr>
              <w:widowControl w:val="0"/>
              <w:jc w:val="center"/>
              <w:rPr>
                <w:rFonts w:hint="default"/>
                <w:vertAlign w:val="baseline"/>
                <w:lang w:val="en-US" w:eastAsia="zh-CN"/>
              </w:rPr>
            </w:pPr>
            <w:r>
              <w:rPr>
                <w:rFonts w:hint="default"/>
                <w:vertAlign w:val="baseline"/>
                <w:lang w:val="en-US" w:eastAsia="zh-CN"/>
              </w:rPr>
              <w:t>8552平</w:t>
            </w:r>
          </w:p>
        </w:tc>
        <w:tc>
          <w:tcPr>
            <w:tcW w:w="2244" w:type="dxa"/>
            <w:vAlign w:val="center"/>
          </w:tcPr>
          <w:p w14:paraId="67C6AEC5">
            <w:pPr>
              <w:widowControl w:val="0"/>
              <w:jc w:val="center"/>
              <w:rPr>
                <w:rFonts w:hint="default"/>
                <w:vertAlign w:val="baseline"/>
                <w:lang w:val="en-US" w:eastAsia="zh-CN"/>
              </w:rPr>
            </w:pPr>
            <w:r>
              <w:rPr>
                <w:rFonts w:hint="eastAsia"/>
                <w:vertAlign w:val="baseline"/>
                <w:lang w:val="en-US" w:eastAsia="zh-CN"/>
              </w:rPr>
              <w:t>保洁服务</w:t>
            </w:r>
          </w:p>
        </w:tc>
      </w:tr>
      <w:tr w14:paraId="60E3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continue"/>
            <w:vAlign w:val="center"/>
          </w:tcPr>
          <w:p w14:paraId="09157B82">
            <w:pPr>
              <w:widowControl w:val="0"/>
              <w:jc w:val="center"/>
              <w:rPr>
                <w:rFonts w:hint="default"/>
                <w:vertAlign w:val="baseline"/>
                <w:lang w:val="en-US" w:eastAsia="zh-CN"/>
              </w:rPr>
            </w:pPr>
          </w:p>
        </w:tc>
        <w:tc>
          <w:tcPr>
            <w:tcW w:w="2245" w:type="dxa"/>
            <w:vAlign w:val="center"/>
          </w:tcPr>
          <w:p w14:paraId="6083F0AA">
            <w:pPr>
              <w:widowControl w:val="0"/>
              <w:jc w:val="center"/>
              <w:rPr>
                <w:rFonts w:hint="default"/>
                <w:vertAlign w:val="baseline"/>
                <w:lang w:val="en-US" w:eastAsia="zh-CN"/>
              </w:rPr>
            </w:pPr>
            <w:r>
              <w:rPr>
                <w:rFonts w:hint="eastAsia"/>
                <w:vertAlign w:val="baseline"/>
                <w:lang w:val="en-US" w:eastAsia="zh-CN"/>
              </w:rPr>
              <w:t>需保洁面积（㎡）</w:t>
            </w:r>
          </w:p>
        </w:tc>
        <w:tc>
          <w:tcPr>
            <w:tcW w:w="2245" w:type="dxa"/>
            <w:vAlign w:val="center"/>
          </w:tcPr>
          <w:p w14:paraId="02E57497">
            <w:pPr>
              <w:widowControl w:val="0"/>
              <w:jc w:val="center"/>
              <w:rPr>
                <w:rFonts w:hint="default"/>
                <w:vertAlign w:val="baseline"/>
                <w:lang w:val="en-US" w:eastAsia="zh-CN"/>
              </w:rPr>
            </w:pPr>
            <w:r>
              <w:rPr>
                <w:rFonts w:hint="default"/>
                <w:vertAlign w:val="baseline"/>
                <w:lang w:val="en-US" w:eastAsia="zh-CN"/>
              </w:rPr>
              <w:t>约3000平</w:t>
            </w:r>
          </w:p>
        </w:tc>
        <w:tc>
          <w:tcPr>
            <w:tcW w:w="2244" w:type="dxa"/>
            <w:vAlign w:val="center"/>
          </w:tcPr>
          <w:p w14:paraId="129FA4F0">
            <w:pPr>
              <w:widowControl w:val="0"/>
              <w:jc w:val="center"/>
              <w:rPr>
                <w:rFonts w:hint="default"/>
                <w:vertAlign w:val="baseline"/>
                <w:lang w:val="en-US" w:eastAsia="zh-CN"/>
              </w:rPr>
            </w:pPr>
            <w:r>
              <w:rPr>
                <w:rFonts w:hint="eastAsia"/>
                <w:vertAlign w:val="baseline"/>
                <w:lang w:val="en-US" w:eastAsia="zh-CN"/>
              </w:rPr>
              <w:t>建立保洁服务的工作制度及工作计划，并按照执行</w:t>
            </w:r>
          </w:p>
        </w:tc>
      </w:tr>
      <w:tr w14:paraId="6B66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790C88D8">
            <w:pPr>
              <w:widowControl w:val="0"/>
              <w:jc w:val="center"/>
              <w:rPr>
                <w:rFonts w:hint="default"/>
                <w:vertAlign w:val="baseline"/>
                <w:lang w:val="en-US" w:eastAsia="zh-CN"/>
              </w:rPr>
            </w:pPr>
            <w:r>
              <w:rPr>
                <w:rFonts w:hint="eastAsia"/>
                <w:vertAlign w:val="baseline"/>
                <w:lang w:val="en-US" w:eastAsia="zh-CN"/>
              </w:rPr>
              <w:t>地面</w:t>
            </w:r>
          </w:p>
        </w:tc>
        <w:tc>
          <w:tcPr>
            <w:tcW w:w="2245" w:type="dxa"/>
            <w:vAlign w:val="center"/>
          </w:tcPr>
          <w:p w14:paraId="121299DD">
            <w:pPr>
              <w:widowControl w:val="0"/>
              <w:jc w:val="center"/>
              <w:rPr>
                <w:rFonts w:hint="default"/>
                <w:vertAlign w:val="baseline"/>
                <w:lang w:val="en-US" w:eastAsia="zh-CN"/>
              </w:rPr>
            </w:pPr>
            <w:r>
              <w:rPr>
                <w:rFonts w:hint="eastAsia"/>
                <w:vertAlign w:val="baseline"/>
                <w:lang w:val="en-US" w:eastAsia="zh-CN"/>
              </w:rPr>
              <w:t>地面各材质及总面积</w:t>
            </w:r>
          </w:p>
        </w:tc>
        <w:tc>
          <w:tcPr>
            <w:tcW w:w="2245" w:type="dxa"/>
            <w:vAlign w:val="center"/>
          </w:tcPr>
          <w:p w14:paraId="137EC61F">
            <w:pPr>
              <w:widowControl w:val="0"/>
              <w:jc w:val="center"/>
              <w:rPr>
                <w:rFonts w:hint="default"/>
                <w:vertAlign w:val="baseline"/>
                <w:lang w:val="en-US" w:eastAsia="zh-CN"/>
              </w:rPr>
            </w:pPr>
            <w:r>
              <w:rPr>
                <w:rFonts w:hint="default"/>
                <w:vertAlign w:val="baseline"/>
                <w:lang w:val="en-US" w:eastAsia="zh-CN"/>
              </w:rPr>
              <w:t>瓷砖，总面积1-5层总面积300*5=1500平</w:t>
            </w:r>
          </w:p>
        </w:tc>
        <w:tc>
          <w:tcPr>
            <w:tcW w:w="2244" w:type="dxa"/>
            <w:vAlign w:val="center"/>
          </w:tcPr>
          <w:p w14:paraId="57B033CA">
            <w:pPr>
              <w:widowControl w:val="0"/>
              <w:jc w:val="center"/>
              <w:rPr>
                <w:rFonts w:hint="default"/>
                <w:vertAlign w:val="baseline"/>
                <w:lang w:val="en-US" w:eastAsia="zh-CN"/>
              </w:rPr>
            </w:pPr>
            <w:r>
              <w:rPr>
                <w:rFonts w:hint="eastAsia"/>
                <w:vertAlign w:val="baseline"/>
                <w:lang w:val="en-US" w:eastAsia="zh-CN"/>
              </w:rPr>
              <w:t>地面无水印，无尘土，无明显印记，无杂物，每天至少一次清扫一次拖擦。</w:t>
            </w:r>
          </w:p>
        </w:tc>
      </w:tr>
      <w:tr w14:paraId="23CA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478505CC">
            <w:pPr>
              <w:widowControl w:val="0"/>
              <w:jc w:val="center"/>
              <w:rPr>
                <w:rFonts w:hint="eastAsia"/>
                <w:vertAlign w:val="baseline"/>
                <w:lang w:val="en-US" w:eastAsia="zh-CN"/>
              </w:rPr>
            </w:pPr>
            <w:r>
              <w:rPr>
                <w:rFonts w:hint="eastAsia"/>
                <w:vertAlign w:val="baseline"/>
                <w:lang w:val="en-US" w:eastAsia="zh-CN"/>
              </w:rPr>
              <w:t>门窗</w:t>
            </w:r>
          </w:p>
        </w:tc>
        <w:tc>
          <w:tcPr>
            <w:tcW w:w="2245" w:type="dxa"/>
            <w:vAlign w:val="center"/>
          </w:tcPr>
          <w:p w14:paraId="62B870C3">
            <w:pPr>
              <w:widowControl w:val="0"/>
              <w:jc w:val="center"/>
              <w:rPr>
                <w:rFonts w:hint="eastAsia"/>
                <w:vertAlign w:val="baseline"/>
                <w:lang w:val="en-US" w:eastAsia="zh-CN"/>
              </w:rPr>
            </w:pPr>
            <w:r>
              <w:rPr>
                <w:rFonts w:hint="eastAsia"/>
                <w:vertAlign w:val="baseline"/>
                <w:lang w:val="en-US" w:eastAsia="zh-CN"/>
              </w:rPr>
              <w:t>门窗总数量（个）及总面积（㎡）</w:t>
            </w:r>
          </w:p>
        </w:tc>
        <w:tc>
          <w:tcPr>
            <w:tcW w:w="2245" w:type="dxa"/>
            <w:vAlign w:val="center"/>
          </w:tcPr>
          <w:p w14:paraId="5720024E">
            <w:pPr>
              <w:widowControl w:val="0"/>
              <w:jc w:val="center"/>
              <w:rPr>
                <w:rFonts w:hint="default"/>
                <w:vertAlign w:val="baseline"/>
                <w:lang w:val="en-US" w:eastAsia="zh-CN"/>
              </w:rPr>
            </w:pPr>
            <w:r>
              <w:rPr>
                <w:rFonts w:hint="default"/>
                <w:vertAlign w:val="baseline"/>
                <w:lang w:val="en-US" w:eastAsia="zh-CN"/>
              </w:rPr>
              <w:t>1-5层，36个*5层=180个，180*2平=360平</w:t>
            </w:r>
          </w:p>
        </w:tc>
        <w:tc>
          <w:tcPr>
            <w:tcW w:w="2244" w:type="dxa"/>
            <w:vAlign w:val="center"/>
          </w:tcPr>
          <w:p w14:paraId="3220D993">
            <w:pPr>
              <w:widowControl w:val="0"/>
              <w:jc w:val="center"/>
              <w:rPr>
                <w:rFonts w:hint="eastAsia"/>
                <w:vertAlign w:val="baseline"/>
                <w:lang w:val="en-US" w:eastAsia="zh-CN"/>
              </w:rPr>
            </w:pPr>
            <w:r>
              <w:rPr>
                <w:rFonts w:hint="eastAsia"/>
                <w:vertAlign w:val="baseline"/>
                <w:lang w:val="en-US" w:eastAsia="zh-CN"/>
              </w:rPr>
              <w:t>门窗玻璃干净无尘，透光性好，按3天一周期并循环清擦。特殊情况特殊处理。</w:t>
            </w:r>
          </w:p>
        </w:tc>
      </w:tr>
      <w:tr w14:paraId="2CF8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0CB17B49">
            <w:pPr>
              <w:widowControl w:val="0"/>
              <w:jc w:val="center"/>
              <w:rPr>
                <w:rFonts w:hint="eastAsia"/>
                <w:vertAlign w:val="baseline"/>
                <w:lang w:val="en-US" w:eastAsia="zh-CN"/>
              </w:rPr>
            </w:pPr>
            <w:r>
              <w:rPr>
                <w:rFonts w:hint="eastAsia"/>
                <w:vertAlign w:val="baseline"/>
                <w:lang w:val="en-US" w:eastAsia="zh-CN"/>
              </w:rPr>
              <w:t>内墙饰面</w:t>
            </w:r>
          </w:p>
        </w:tc>
        <w:tc>
          <w:tcPr>
            <w:tcW w:w="2245" w:type="dxa"/>
            <w:vAlign w:val="center"/>
          </w:tcPr>
          <w:p w14:paraId="4AAB7EB4">
            <w:pPr>
              <w:widowControl w:val="0"/>
              <w:jc w:val="center"/>
              <w:rPr>
                <w:rFonts w:hint="eastAsia"/>
                <w:vertAlign w:val="baseline"/>
                <w:lang w:val="en-US" w:eastAsia="zh-CN"/>
              </w:rPr>
            </w:pPr>
            <w:r>
              <w:rPr>
                <w:rFonts w:hint="eastAsia"/>
                <w:vertAlign w:val="baseline"/>
                <w:lang w:val="en-US" w:eastAsia="zh-CN"/>
              </w:rPr>
              <w:t>内墙饰面各材质及总面积（㎡）</w:t>
            </w:r>
          </w:p>
        </w:tc>
        <w:tc>
          <w:tcPr>
            <w:tcW w:w="2245" w:type="dxa"/>
            <w:vAlign w:val="center"/>
          </w:tcPr>
          <w:p w14:paraId="44588657">
            <w:pPr>
              <w:widowControl w:val="0"/>
              <w:jc w:val="center"/>
              <w:rPr>
                <w:rFonts w:hint="default"/>
                <w:vertAlign w:val="baseline"/>
                <w:lang w:val="en-US" w:eastAsia="zh-CN"/>
              </w:rPr>
            </w:pPr>
            <w:r>
              <w:rPr>
                <w:rFonts w:hint="default"/>
                <w:vertAlign w:val="baseline"/>
                <w:lang w:val="en-US" w:eastAsia="zh-CN"/>
              </w:rPr>
              <w:t>瓷砖+暖气白钢网，1-5层总面积280*5=1400平</w:t>
            </w:r>
          </w:p>
        </w:tc>
        <w:tc>
          <w:tcPr>
            <w:tcW w:w="2244" w:type="dxa"/>
            <w:vAlign w:val="center"/>
          </w:tcPr>
          <w:p w14:paraId="645EFAD3">
            <w:pPr>
              <w:widowControl w:val="0"/>
              <w:jc w:val="center"/>
              <w:rPr>
                <w:rFonts w:hint="eastAsia"/>
                <w:vertAlign w:val="baseline"/>
                <w:lang w:val="en-US" w:eastAsia="zh-CN"/>
              </w:rPr>
            </w:pPr>
            <w:r>
              <w:rPr>
                <w:rFonts w:hint="eastAsia"/>
                <w:vertAlign w:val="baseline"/>
                <w:lang w:val="en-US" w:eastAsia="zh-CN"/>
              </w:rPr>
              <w:t>保持干净，无污渍、无粘贴物、无明显手印，每3天一循环并保持，</w:t>
            </w:r>
          </w:p>
        </w:tc>
      </w:tr>
      <w:tr w14:paraId="6B5A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078B4A7E">
            <w:pPr>
              <w:widowControl w:val="0"/>
              <w:jc w:val="center"/>
              <w:rPr>
                <w:rFonts w:hint="eastAsia"/>
                <w:vertAlign w:val="baseline"/>
                <w:lang w:val="en-US" w:eastAsia="zh-CN"/>
              </w:rPr>
            </w:pPr>
            <w:r>
              <w:rPr>
                <w:rFonts w:hint="eastAsia"/>
                <w:vertAlign w:val="baseline"/>
                <w:lang w:val="en-US" w:eastAsia="zh-CN"/>
              </w:rPr>
              <w:t>顶面</w:t>
            </w:r>
          </w:p>
        </w:tc>
        <w:tc>
          <w:tcPr>
            <w:tcW w:w="2245" w:type="dxa"/>
            <w:vAlign w:val="center"/>
          </w:tcPr>
          <w:p w14:paraId="6446764A">
            <w:pPr>
              <w:widowControl w:val="0"/>
              <w:jc w:val="center"/>
              <w:rPr>
                <w:rFonts w:hint="eastAsia"/>
                <w:vertAlign w:val="baseline"/>
                <w:lang w:val="en-US" w:eastAsia="zh-CN"/>
              </w:rPr>
            </w:pPr>
            <w:r>
              <w:rPr>
                <w:rFonts w:hint="eastAsia"/>
                <w:vertAlign w:val="baseline"/>
                <w:lang w:val="en-US" w:eastAsia="zh-CN"/>
              </w:rPr>
              <w:t>顶面各材质及总面积（㎡）</w:t>
            </w:r>
          </w:p>
        </w:tc>
        <w:tc>
          <w:tcPr>
            <w:tcW w:w="2245" w:type="dxa"/>
            <w:vAlign w:val="center"/>
          </w:tcPr>
          <w:p w14:paraId="22BDB973">
            <w:pPr>
              <w:widowControl w:val="0"/>
              <w:jc w:val="center"/>
              <w:rPr>
                <w:rFonts w:hint="default"/>
                <w:vertAlign w:val="baseline"/>
                <w:lang w:val="en-US" w:eastAsia="zh-CN"/>
              </w:rPr>
            </w:pPr>
            <w:r>
              <w:rPr>
                <w:rFonts w:hint="default"/>
                <w:vertAlign w:val="baseline"/>
                <w:lang w:val="en-US" w:eastAsia="zh-CN"/>
              </w:rPr>
              <w:t>顶面乳胶漆，1-5层总面积300*5=1500平</w:t>
            </w:r>
          </w:p>
        </w:tc>
        <w:tc>
          <w:tcPr>
            <w:tcW w:w="2244" w:type="dxa"/>
            <w:vAlign w:val="center"/>
          </w:tcPr>
          <w:p w14:paraId="0F8A5D61">
            <w:pPr>
              <w:widowControl w:val="0"/>
              <w:jc w:val="center"/>
              <w:rPr>
                <w:rFonts w:hint="eastAsia"/>
                <w:vertAlign w:val="baseline"/>
                <w:lang w:val="en-US" w:eastAsia="zh-CN"/>
              </w:rPr>
            </w:pPr>
            <w:r>
              <w:rPr>
                <w:rFonts w:hint="eastAsia"/>
                <w:vertAlign w:val="baseline"/>
                <w:lang w:val="en-US" w:eastAsia="zh-CN"/>
              </w:rPr>
              <w:t>按周期循环三天一次清扫蛛网等，特殊情况特殊处理。</w:t>
            </w:r>
          </w:p>
        </w:tc>
      </w:tr>
      <w:tr w14:paraId="0598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restart"/>
            <w:vAlign w:val="center"/>
          </w:tcPr>
          <w:p w14:paraId="77AAB43F">
            <w:pPr>
              <w:widowControl w:val="0"/>
              <w:jc w:val="center"/>
              <w:rPr>
                <w:rFonts w:hint="default"/>
                <w:vertAlign w:val="baseline"/>
                <w:lang w:val="en-US" w:eastAsia="zh-CN"/>
              </w:rPr>
            </w:pPr>
            <w:r>
              <w:rPr>
                <w:rFonts w:hint="eastAsia"/>
                <w:vertAlign w:val="baseline"/>
                <w:lang w:val="en-US" w:eastAsia="zh-CN"/>
              </w:rPr>
              <w:t>会议室</w:t>
            </w:r>
          </w:p>
        </w:tc>
        <w:tc>
          <w:tcPr>
            <w:tcW w:w="2245" w:type="dxa"/>
            <w:vAlign w:val="center"/>
          </w:tcPr>
          <w:p w14:paraId="68DCFD12">
            <w:pPr>
              <w:widowControl w:val="0"/>
              <w:jc w:val="center"/>
              <w:rPr>
                <w:rFonts w:hint="default"/>
                <w:vertAlign w:val="baseline"/>
                <w:lang w:val="en-US" w:eastAsia="zh-CN"/>
              </w:rPr>
            </w:pPr>
            <w:r>
              <w:rPr>
                <w:rFonts w:hint="eastAsia"/>
                <w:vertAlign w:val="baseline"/>
                <w:lang w:val="en-US" w:eastAsia="zh-CN"/>
              </w:rPr>
              <w:t>室内设施说明</w:t>
            </w:r>
          </w:p>
        </w:tc>
        <w:tc>
          <w:tcPr>
            <w:tcW w:w="2245" w:type="dxa"/>
            <w:vAlign w:val="center"/>
          </w:tcPr>
          <w:p w14:paraId="3FF57B06">
            <w:pPr>
              <w:widowControl w:val="0"/>
              <w:jc w:val="center"/>
              <w:rPr>
                <w:rFonts w:hint="default"/>
                <w:vertAlign w:val="baseline"/>
                <w:lang w:val="en-US" w:eastAsia="zh-CN"/>
              </w:rPr>
            </w:pPr>
            <w:r>
              <w:rPr>
                <w:rFonts w:hint="default"/>
                <w:vertAlign w:val="baseline"/>
                <w:lang w:val="en-US" w:eastAsia="zh-CN"/>
              </w:rPr>
              <w:t>会议室+办公室，会议桌10个、会议椅39把、投影机+电视显示屏3个</w:t>
            </w:r>
          </w:p>
        </w:tc>
        <w:tc>
          <w:tcPr>
            <w:tcW w:w="2244" w:type="dxa"/>
            <w:vAlign w:val="center"/>
          </w:tcPr>
          <w:p w14:paraId="3A706E19">
            <w:pPr>
              <w:widowControl w:val="0"/>
              <w:jc w:val="center"/>
              <w:rPr>
                <w:rFonts w:hint="default"/>
                <w:vertAlign w:val="baseline"/>
                <w:lang w:val="en-US" w:eastAsia="zh-CN"/>
              </w:rPr>
            </w:pPr>
            <w:r>
              <w:rPr>
                <w:rFonts w:hint="eastAsia"/>
                <w:vertAlign w:val="baseline"/>
                <w:lang w:val="en-US" w:eastAsia="zh-CN"/>
              </w:rPr>
              <w:t>每天至少一次擦拭，拖扫，保持表面干净无灰尘无印记无水痕无污迹。</w:t>
            </w:r>
          </w:p>
        </w:tc>
      </w:tr>
      <w:tr w14:paraId="2334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Merge w:val="continue"/>
            <w:vAlign w:val="center"/>
          </w:tcPr>
          <w:p w14:paraId="3B0A761F">
            <w:pPr>
              <w:widowControl w:val="0"/>
              <w:jc w:val="center"/>
              <w:rPr>
                <w:rFonts w:hint="eastAsia"/>
                <w:vertAlign w:val="baseline"/>
                <w:lang w:val="en-US" w:eastAsia="zh-CN"/>
              </w:rPr>
            </w:pPr>
          </w:p>
        </w:tc>
        <w:tc>
          <w:tcPr>
            <w:tcW w:w="2245" w:type="dxa"/>
            <w:vAlign w:val="center"/>
          </w:tcPr>
          <w:p w14:paraId="6FC4089A">
            <w:pPr>
              <w:widowControl w:val="0"/>
              <w:jc w:val="center"/>
              <w:rPr>
                <w:rFonts w:hint="default"/>
                <w:vertAlign w:val="baseline"/>
                <w:lang w:val="en-US" w:eastAsia="zh-CN"/>
              </w:rPr>
            </w:pPr>
            <w:r>
              <w:rPr>
                <w:rFonts w:hint="eastAsia"/>
                <w:vertAlign w:val="baseline"/>
                <w:lang w:val="en-US" w:eastAsia="zh-CN"/>
              </w:rPr>
              <w:t>会议室数量（个）及总面积（㎡）</w:t>
            </w:r>
          </w:p>
        </w:tc>
        <w:tc>
          <w:tcPr>
            <w:tcW w:w="2245" w:type="dxa"/>
            <w:vAlign w:val="center"/>
          </w:tcPr>
          <w:p w14:paraId="2B479447">
            <w:pPr>
              <w:widowControl w:val="0"/>
              <w:jc w:val="center"/>
              <w:rPr>
                <w:rFonts w:hint="default"/>
                <w:vertAlign w:val="baseline"/>
                <w:lang w:val="en-US" w:eastAsia="zh-CN"/>
              </w:rPr>
            </w:pPr>
            <w:r>
              <w:rPr>
                <w:rFonts w:hint="default"/>
                <w:vertAlign w:val="baseline"/>
                <w:lang w:val="en-US" w:eastAsia="zh-CN"/>
              </w:rPr>
              <w:t>会议桌大+小共计10个、会议椅39把、投影机+电视显示屏3个，共计总面积118平</w:t>
            </w:r>
          </w:p>
        </w:tc>
        <w:tc>
          <w:tcPr>
            <w:tcW w:w="2244" w:type="dxa"/>
            <w:vAlign w:val="center"/>
          </w:tcPr>
          <w:p w14:paraId="2E0ECF7B">
            <w:pPr>
              <w:widowControl w:val="0"/>
              <w:jc w:val="center"/>
              <w:rPr>
                <w:rFonts w:hint="default"/>
                <w:vertAlign w:val="baseline"/>
                <w:lang w:val="en-US" w:eastAsia="zh-CN"/>
              </w:rPr>
            </w:pPr>
            <w:r>
              <w:rPr>
                <w:rFonts w:hint="eastAsia"/>
                <w:vertAlign w:val="baseline"/>
                <w:lang w:val="en-US" w:eastAsia="zh-CN"/>
              </w:rPr>
              <w:t>每天至少一次擦拭，拖扫，保持表面干净无灰尘无印记无水痕无污迹。</w:t>
            </w:r>
          </w:p>
        </w:tc>
      </w:tr>
      <w:tr w14:paraId="0805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3968B195">
            <w:pPr>
              <w:widowControl w:val="0"/>
              <w:jc w:val="center"/>
              <w:rPr>
                <w:rFonts w:hint="eastAsia"/>
                <w:vertAlign w:val="baseline"/>
                <w:lang w:val="en-US" w:eastAsia="zh-CN"/>
              </w:rPr>
            </w:pPr>
            <w:r>
              <w:rPr>
                <w:rFonts w:hint="eastAsia"/>
                <w:vertAlign w:val="baseline"/>
                <w:lang w:val="en-US" w:eastAsia="zh-CN"/>
              </w:rPr>
              <w:t>垃圾存放点</w:t>
            </w:r>
          </w:p>
        </w:tc>
        <w:tc>
          <w:tcPr>
            <w:tcW w:w="2245" w:type="dxa"/>
            <w:vAlign w:val="center"/>
          </w:tcPr>
          <w:p w14:paraId="648C4BEE">
            <w:pPr>
              <w:widowControl w:val="0"/>
              <w:jc w:val="center"/>
              <w:rPr>
                <w:rFonts w:hint="eastAsia"/>
                <w:vertAlign w:val="baseline"/>
                <w:lang w:val="en-US" w:eastAsia="zh-CN"/>
              </w:rPr>
            </w:pPr>
            <w:r>
              <w:rPr>
                <w:rFonts w:hint="eastAsia"/>
                <w:vertAlign w:val="baseline"/>
                <w:lang w:val="en-US" w:eastAsia="zh-CN"/>
              </w:rPr>
              <w:t>各垃圾存放点位置、面积（㎡）及数量（个）</w:t>
            </w:r>
          </w:p>
        </w:tc>
        <w:tc>
          <w:tcPr>
            <w:tcW w:w="2245" w:type="dxa"/>
            <w:vAlign w:val="center"/>
          </w:tcPr>
          <w:p w14:paraId="7F028D27">
            <w:pPr>
              <w:widowControl w:val="0"/>
              <w:jc w:val="center"/>
              <w:rPr>
                <w:rFonts w:hint="default"/>
                <w:vertAlign w:val="baseline"/>
                <w:lang w:val="en-US" w:eastAsia="zh-CN"/>
              </w:rPr>
            </w:pPr>
            <w:r>
              <w:rPr>
                <w:rFonts w:hint="default"/>
                <w:vertAlign w:val="baseline"/>
                <w:lang w:val="en-US" w:eastAsia="zh-CN"/>
              </w:rPr>
              <w:t>会议室1个，办公室3个，水房3个，共计面积6平</w:t>
            </w:r>
          </w:p>
        </w:tc>
        <w:tc>
          <w:tcPr>
            <w:tcW w:w="2244" w:type="dxa"/>
            <w:vAlign w:val="center"/>
          </w:tcPr>
          <w:p w14:paraId="26027C3A">
            <w:pPr>
              <w:widowControl w:val="0"/>
              <w:jc w:val="center"/>
              <w:rPr>
                <w:rFonts w:hint="eastAsia"/>
                <w:vertAlign w:val="baseline"/>
                <w:lang w:val="en-US" w:eastAsia="zh-CN"/>
              </w:rPr>
            </w:pPr>
            <w:r>
              <w:rPr>
                <w:rFonts w:hint="eastAsia"/>
                <w:vertAlign w:val="baseline"/>
                <w:lang w:val="en-US" w:eastAsia="zh-CN"/>
              </w:rPr>
              <w:t>保持干净，无异味，垃圾无溢出，每日至少开展 1 次清洁作业。</w:t>
            </w:r>
          </w:p>
        </w:tc>
      </w:tr>
    </w:tbl>
    <w:p w14:paraId="75D5FE0D">
      <w:pPr>
        <w:rPr>
          <w:rFonts w:hint="default"/>
          <w:lang w:val="en-US" w:eastAsia="zh-CN"/>
        </w:rPr>
      </w:pPr>
      <w:r>
        <w:rPr>
          <w:rFonts w:hint="default"/>
          <w:lang w:val="en-US" w:eastAsia="zh-CN"/>
        </w:rPr>
        <w:br w:type="page"/>
      </w:r>
    </w:p>
    <w:tbl>
      <w:tblPr>
        <w:tblStyle w:val="1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7E4D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vAlign w:val="center"/>
          </w:tcPr>
          <w:p w14:paraId="3A7F5762">
            <w:pPr>
              <w:widowControl w:val="0"/>
              <w:jc w:val="center"/>
              <w:rPr>
                <w:rFonts w:hint="eastAsia"/>
                <w:vertAlign w:val="baseline"/>
                <w:lang w:val="en-US" w:eastAsia="zh-CN"/>
              </w:rPr>
            </w:pPr>
            <w:r>
              <w:rPr>
                <w:rFonts w:hint="eastAsia"/>
                <w:vertAlign w:val="baseline"/>
                <w:lang w:val="en-US" w:eastAsia="zh-CN"/>
              </w:rPr>
              <w:t>建筑物名称</w:t>
            </w:r>
          </w:p>
        </w:tc>
        <w:tc>
          <w:tcPr>
            <w:tcW w:w="4490" w:type="dxa"/>
            <w:gridSpan w:val="2"/>
            <w:vAlign w:val="center"/>
          </w:tcPr>
          <w:p w14:paraId="36BB90CE">
            <w:pPr>
              <w:widowControl w:val="0"/>
              <w:jc w:val="center"/>
              <w:rPr>
                <w:rFonts w:hint="default"/>
                <w:vertAlign w:val="baseline"/>
                <w:lang w:val="en-US" w:eastAsia="zh-CN"/>
              </w:rPr>
            </w:pPr>
            <w:r>
              <w:rPr>
                <w:rFonts w:hint="eastAsia"/>
                <w:vertAlign w:val="baseline"/>
                <w:lang w:val="en-US" w:eastAsia="zh-CN"/>
              </w:rPr>
              <w:t>男生宿舍</w:t>
            </w:r>
          </w:p>
        </w:tc>
      </w:tr>
      <w:tr w14:paraId="04CC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6ABA4070">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名称</w:t>
            </w:r>
          </w:p>
        </w:tc>
        <w:tc>
          <w:tcPr>
            <w:tcW w:w="2245" w:type="dxa"/>
            <w:shd w:val="clear" w:color="auto" w:fill="auto"/>
            <w:vAlign w:val="center"/>
          </w:tcPr>
          <w:p w14:paraId="5A20512C">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明细</w:t>
            </w:r>
          </w:p>
        </w:tc>
        <w:tc>
          <w:tcPr>
            <w:tcW w:w="2245" w:type="dxa"/>
            <w:shd w:val="clear" w:color="auto" w:fill="auto"/>
            <w:vAlign w:val="center"/>
          </w:tcPr>
          <w:p w14:paraId="55E3DABF">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服务内容及标准</w:t>
            </w:r>
          </w:p>
        </w:tc>
      </w:tr>
      <w:tr w14:paraId="4EC2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restart"/>
            <w:vAlign w:val="center"/>
          </w:tcPr>
          <w:p w14:paraId="78847ABC">
            <w:pPr>
              <w:widowControl w:val="0"/>
              <w:jc w:val="center"/>
              <w:rPr>
                <w:rFonts w:hint="default"/>
                <w:vertAlign w:val="baseline"/>
                <w:lang w:val="en-US" w:eastAsia="zh-CN"/>
              </w:rPr>
            </w:pPr>
            <w:r>
              <w:rPr>
                <w:rFonts w:hint="eastAsia"/>
                <w:vertAlign w:val="baseline"/>
                <w:lang w:val="en-US" w:eastAsia="zh-CN"/>
              </w:rPr>
              <w:t>总面积</w:t>
            </w:r>
          </w:p>
        </w:tc>
        <w:tc>
          <w:tcPr>
            <w:tcW w:w="2244" w:type="dxa"/>
            <w:vAlign w:val="center"/>
          </w:tcPr>
          <w:p w14:paraId="7EBEF271">
            <w:pPr>
              <w:widowControl w:val="0"/>
              <w:jc w:val="center"/>
              <w:rPr>
                <w:rFonts w:hint="default"/>
                <w:vertAlign w:val="baseline"/>
                <w:lang w:val="en-US" w:eastAsia="zh-CN"/>
              </w:rPr>
            </w:pPr>
            <w:r>
              <w:rPr>
                <w:rFonts w:hint="eastAsia"/>
                <w:vertAlign w:val="baseline"/>
                <w:lang w:val="en-US" w:eastAsia="zh-CN"/>
              </w:rPr>
              <w:t>建筑面积（㎡）</w:t>
            </w:r>
          </w:p>
        </w:tc>
        <w:tc>
          <w:tcPr>
            <w:tcW w:w="2245" w:type="dxa"/>
            <w:vAlign w:val="center"/>
          </w:tcPr>
          <w:p w14:paraId="2893A5D9">
            <w:pPr>
              <w:widowControl w:val="0"/>
              <w:jc w:val="center"/>
              <w:rPr>
                <w:rFonts w:hint="default"/>
                <w:vertAlign w:val="baseline"/>
                <w:lang w:val="en-US" w:eastAsia="zh-CN"/>
              </w:rPr>
            </w:pPr>
            <w:r>
              <w:rPr>
                <w:rFonts w:hint="default"/>
                <w:vertAlign w:val="baseline"/>
                <w:lang w:val="en-US" w:eastAsia="zh-CN"/>
              </w:rPr>
              <w:t>3850平</w:t>
            </w:r>
          </w:p>
        </w:tc>
        <w:tc>
          <w:tcPr>
            <w:tcW w:w="2245" w:type="dxa"/>
            <w:vAlign w:val="center"/>
          </w:tcPr>
          <w:p w14:paraId="3B19B3E3">
            <w:pPr>
              <w:widowControl w:val="0"/>
              <w:jc w:val="center"/>
              <w:rPr>
                <w:rFonts w:hint="default"/>
                <w:vertAlign w:val="baseline"/>
                <w:lang w:val="en-US" w:eastAsia="zh-CN"/>
              </w:rPr>
            </w:pPr>
          </w:p>
        </w:tc>
      </w:tr>
      <w:tr w14:paraId="6064E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continue"/>
            <w:vAlign w:val="center"/>
          </w:tcPr>
          <w:p w14:paraId="1CAB1EFC">
            <w:pPr>
              <w:widowControl w:val="0"/>
              <w:jc w:val="center"/>
              <w:rPr>
                <w:rFonts w:hint="default"/>
                <w:vertAlign w:val="baseline"/>
                <w:lang w:val="en-US" w:eastAsia="zh-CN"/>
              </w:rPr>
            </w:pPr>
          </w:p>
        </w:tc>
        <w:tc>
          <w:tcPr>
            <w:tcW w:w="2244" w:type="dxa"/>
            <w:vAlign w:val="center"/>
          </w:tcPr>
          <w:p w14:paraId="2A483CE9">
            <w:pPr>
              <w:widowControl w:val="0"/>
              <w:jc w:val="center"/>
              <w:rPr>
                <w:rFonts w:hint="default"/>
                <w:vertAlign w:val="baseline"/>
                <w:lang w:val="en-US" w:eastAsia="zh-CN"/>
              </w:rPr>
            </w:pPr>
            <w:r>
              <w:rPr>
                <w:rFonts w:hint="eastAsia"/>
                <w:vertAlign w:val="baseline"/>
                <w:lang w:val="en-US" w:eastAsia="zh-CN"/>
              </w:rPr>
              <w:t>需保洁面积（㎡）</w:t>
            </w:r>
          </w:p>
        </w:tc>
        <w:tc>
          <w:tcPr>
            <w:tcW w:w="2245" w:type="dxa"/>
            <w:vAlign w:val="center"/>
          </w:tcPr>
          <w:p w14:paraId="3F6D4FC1">
            <w:pPr>
              <w:widowControl w:val="0"/>
              <w:jc w:val="center"/>
              <w:rPr>
                <w:rFonts w:hint="default"/>
                <w:vertAlign w:val="baseline"/>
                <w:lang w:val="en-US" w:eastAsia="zh-CN"/>
              </w:rPr>
            </w:pPr>
            <w:r>
              <w:rPr>
                <w:rFonts w:hint="default"/>
                <w:vertAlign w:val="baseline"/>
                <w:lang w:val="en-US" w:eastAsia="zh-CN"/>
              </w:rPr>
              <w:t>2854平</w:t>
            </w:r>
          </w:p>
        </w:tc>
        <w:tc>
          <w:tcPr>
            <w:tcW w:w="2245" w:type="dxa"/>
            <w:vAlign w:val="center"/>
          </w:tcPr>
          <w:p w14:paraId="314960FA">
            <w:pPr>
              <w:widowControl w:val="0"/>
              <w:jc w:val="center"/>
              <w:rPr>
                <w:rFonts w:hint="default"/>
                <w:vertAlign w:val="baseline"/>
                <w:lang w:val="en-US" w:eastAsia="zh-CN"/>
              </w:rPr>
            </w:pPr>
            <w:r>
              <w:rPr>
                <w:rFonts w:hint="default"/>
                <w:vertAlign w:val="baseline"/>
                <w:lang w:val="en-US" w:eastAsia="zh-CN"/>
              </w:rPr>
              <w:t>建立保洁服务的工作制度及工作计划，并按照执行</w:t>
            </w:r>
          </w:p>
        </w:tc>
      </w:tr>
      <w:tr w14:paraId="4802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514387B6">
            <w:pPr>
              <w:widowControl w:val="0"/>
              <w:jc w:val="center"/>
              <w:rPr>
                <w:rFonts w:hint="default"/>
                <w:vertAlign w:val="baseline"/>
                <w:lang w:val="en-US" w:eastAsia="zh-CN"/>
              </w:rPr>
            </w:pPr>
            <w:r>
              <w:rPr>
                <w:rFonts w:hint="eastAsia"/>
                <w:vertAlign w:val="baseline"/>
                <w:lang w:val="en-US" w:eastAsia="zh-CN"/>
              </w:rPr>
              <w:t>地面</w:t>
            </w:r>
          </w:p>
        </w:tc>
        <w:tc>
          <w:tcPr>
            <w:tcW w:w="2244" w:type="dxa"/>
            <w:vAlign w:val="center"/>
          </w:tcPr>
          <w:p w14:paraId="18A90232">
            <w:pPr>
              <w:widowControl w:val="0"/>
              <w:jc w:val="center"/>
              <w:rPr>
                <w:rFonts w:hint="default"/>
                <w:vertAlign w:val="baseline"/>
                <w:lang w:val="en-US" w:eastAsia="zh-CN"/>
              </w:rPr>
            </w:pPr>
            <w:r>
              <w:rPr>
                <w:rFonts w:hint="eastAsia"/>
                <w:vertAlign w:val="baseline"/>
                <w:lang w:val="en-US" w:eastAsia="zh-CN"/>
              </w:rPr>
              <w:t>地面各材质及总面积</w:t>
            </w:r>
          </w:p>
        </w:tc>
        <w:tc>
          <w:tcPr>
            <w:tcW w:w="2245" w:type="dxa"/>
            <w:vAlign w:val="center"/>
          </w:tcPr>
          <w:p w14:paraId="4206C112">
            <w:pPr>
              <w:widowControl w:val="0"/>
              <w:jc w:val="center"/>
              <w:rPr>
                <w:rFonts w:hint="default"/>
                <w:vertAlign w:val="baseline"/>
                <w:lang w:val="en-US" w:eastAsia="zh-CN"/>
              </w:rPr>
            </w:pPr>
            <w:r>
              <w:rPr>
                <w:rFonts w:hint="default"/>
                <w:vertAlign w:val="baseline"/>
                <w:lang w:val="en-US" w:eastAsia="zh-CN"/>
              </w:rPr>
              <w:t>瓷砖，总面积1-4层总面积200*4=800平+50=860</w:t>
            </w:r>
          </w:p>
        </w:tc>
        <w:tc>
          <w:tcPr>
            <w:tcW w:w="2245" w:type="dxa"/>
            <w:vAlign w:val="center"/>
          </w:tcPr>
          <w:p w14:paraId="42939D54">
            <w:pPr>
              <w:widowControl w:val="0"/>
              <w:jc w:val="center"/>
              <w:rPr>
                <w:rFonts w:hint="default"/>
                <w:vertAlign w:val="baseline"/>
                <w:lang w:val="en-US" w:eastAsia="zh-CN"/>
              </w:rPr>
            </w:pPr>
            <w:r>
              <w:rPr>
                <w:rFonts w:hint="default"/>
                <w:vertAlign w:val="baseline"/>
                <w:lang w:val="en-US" w:eastAsia="zh-CN"/>
              </w:rPr>
              <w:t>地面无水印，无尘土，无明显印记，无杂物，每天至少一次清扫一次拖擦。</w:t>
            </w:r>
          </w:p>
        </w:tc>
      </w:tr>
      <w:tr w14:paraId="1E45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0166432D">
            <w:pPr>
              <w:widowControl w:val="0"/>
              <w:jc w:val="center"/>
              <w:rPr>
                <w:rFonts w:hint="eastAsia"/>
                <w:vertAlign w:val="baseline"/>
                <w:lang w:val="en-US" w:eastAsia="zh-CN"/>
              </w:rPr>
            </w:pPr>
            <w:r>
              <w:rPr>
                <w:rFonts w:hint="eastAsia"/>
                <w:vertAlign w:val="baseline"/>
                <w:lang w:val="en-US" w:eastAsia="zh-CN"/>
              </w:rPr>
              <w:t>门窗</w:t>
            </w:r>
          </w:p>
        </w:tc>
        <w:tc>
          <w:tcPr>
            <w:tcW w:w="2244" w:type="dxa"/>
            <w:vAlign w:val="center"/>
          </w:tcPr>
          <w:p w14:paraId="5E0EA4A6">
            <w:pPr>
              <w:widowControl w:val="0"/>
              <w:jc w:val="center"/>
              <w:rPr>
                <w:rFonts w:hint="eastAsia"/>
                <w:vertAlign w:val="baseline"/>
                <w:lang w:val="en-US" w:eastAsia="zh-CN"/>
              </w:rPr>
            </w:pPr>
            <w:r>
              <w:rPr>
                <w:rFonts w:hint="eastAsia"/>
                <w:vertAlign w:val="baseline"/>
                <w:lang w:val="en-US" w:eastAsia="zh-CN"/>
              </w:rPr>
              <w:t>门窗总数量（个）及总面积（㎡）</w:t>
            </w:r>
          </w:p>
        </w:tc>
        <w:tc>
          <w:tcPr>
            <w:tcW w:w="2245" w:type="dxa"/>
            <w:vAlign w:val="center"/>
          </w:tcPr>
          <w:p w14:paraId="198E8857">
            <w:pPr>
              <w:widowControl w:val="0"/>
              <w:jc w:val="center"/>
              <w:rPr>
                <w:rFonts w:hint="default"/>
                <w:vertAlign w:val="baseline"/>
                <w:lang w:val="en-US" w:eastAsia="zh-CN"/>
              </w:rPr>
            </w:pPr>
            <w:r>
              <w:rPr>
                <w:rFonts w:hint="default"/>
                <w:vertAlign w:val="baseline"/>
                <w:lang w:val="en-US" w:eastAsia="zh-CN"/>
              </w:rPr>
              <w:t>窗26*3=78+12=90，门90*2=180平面积</w:t>
            </w:r>
          </w:p>
        </w:tc>
        <w:tc>
          <w:tcPr>
            <w:tcW w:w="2245" w:type="dxa"/>
            <w:vAlign w:val="center"/>
          </w:tcPr>
          <w:p w14:paraId="26ECDE36">
            <w:pPr>
              <w:widowControl w:val="0"/>
              <w:jc w:val="center"/>
              <w:rPr>
                <w:rFonts w:hint="eastAsia"/>
                <w:vertAlign w:val="baseline"/>
                <w:lang w:val="en-US" w:eastAsia="zh-CN"/>
              </w:rPr>
            </w:pPr>
            <w:r>
              <w:rPr>
                <w:rFonts w:hint="eastAsia"/>
                <w:vertAlign w:val="baseline"/>
                <w:lang w:val="en-US" w:eastAsia="zh-CN"/>
              </w:rPr>
              <w:t>门窗玻璃干净无尘，透光性好，按3天一周期并循环清擦。特殊情况特殊处理。</w:t>
            </w:r>
          </w:p>
        </w:tc>
      </w:tr>
      <w:tr w14:paraId="481F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16296741">
            <w:pPr>
              <w:widowControl w:val="0"/>
              <w:jc w:val="center"/>
              <w:rPr>
                <w:rFonts w:hint="eastAsia"/>
                <w:vertAlign w:val="baseline"/>
                <w:lang w:val="en-US" w:eastAsia="zh-CN"/>
              </w:rPr>
            </w:pPr>
            <w:r>
              <w:rPr>
                <w:rFonts w:hint="eastAsia"/>
                <w:vertAlign w:val="baseline"/>
                <w:lang w:val="en-US" w:eastAsia="zh-CN"/>
              </w:rPr>
              <w:t>内墙饰面</w:t>
            </w:r>
          </w:p>
        </w:tc>
        <w:tc>
          <w:tcPr>
            <w:tcW w:w="2244" w:type="dxa"/>
            <w:vAlign w:val="center"/>
          </w:tcPr>
          <w:p w14:paraId="5FEDB19D">
            <w:pPr>
              <w:widowControl w:val="0"/>
              <w:jc w:val="center"/>
              <w:rPr>
                <w:rFonts w:hint="eastAsia"/>
                <w:vertAlign w:val="baseline"/>
                <w:lang w:val="en-US" w:eastAsia="zh-CN"/>
              </w:rPr>
            </w:pPr>
            <w:r>
              <w:rPr>
                <w:rFonts w:hint="eastAsia"/>
                <w:vertAlign w:val="baseline"/>
                <w:lang w:val="en-US" w:eastAsia="zh-CN"/>
              </w:rPr>
              <w:t>内墙饰面各材质及总面积（㎡）</w:t>
            </w:r>
          </w:p>
        </w:tc>
        <w:tc>
          <w:tcPr>
            <w:tcW w:w="2245" w:type="dxa"/>
            <w:vAlign w:val="center"/>
          </w:tcPr>
          <w:p w14:paraId="2C377CB3">
            <w:pPr>
              <w:widowControl w:val="0"/>
              <w:jc w:val="center"/>
              <w:rPr>
                <w:rFonts w:hint="default"/>
                <w:vertAlign w:val="baseline"/>
                <w:lang w:val="en-US" w:eastAsia="zh-CN"/>
              </w:rPr>
            </w:pPr>
            <w:r>
              <w:rPr>
                <w:rFonts w:hint="default"/>
                <w:vertAlign w:val="baseline"/>
                <w:lang w:val="en-US" w:eastAsia="zh-CN"/>
              </w:rPr>
              <w:t>瓷砖，总面积1-4层总面积200*4=800平+50=860</w:t>
            </w:r>
          </w:p>
        </w:tc>
        <w:tc>
          <w:tcPr>
            <w:tcW w:w="2245" w:type="dxa"/>
            <w:vAlign w:val="center"/>
          </w:tcPr>
          <w:p w14:paraId="62726CF4">
            <w:pPr>
              <w:widowControl w:val="0"/>
              <w:jc w:val="center"/>
              <w:rPr>
                <w:rFonts w:hint="eastAsia"/>
                <w:vertAlign w:val="baseline"/>
                <w:lang w:val="en-US" w:eastAsia="zh-CN"/>
              </w:rPr>
            </w:pPr>
            <w:r>
              <w:rPr>
                <w:rFonts w:hint="eastAsia"/>
                <w:vertAlign w:val="baseline"/>
                <w:lang w:val="en-US" w:eastAsia="zh-CN"/>
              </w:rPr>
              <w:t>保持干净，无污渍、无粘贴物、无明显手印，每3天一循环并保持，</w:t>
            </w:r>
          </w:p>
        </w:tc>
      </w:tr>
      <w:tr w14:paraId="543C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794E37F1">
            <w:pPr>
              <w:widowControl w:val="0"/>
              <w:jc w:val="center"/>
              <w:rPr>
                <w:rFonts w:hint="eastAsia"/>
                <w:vertAlign w:val="baseline"/>
                <w:lang w:val="en-US" w:eastAsia="zh-CN"/>
              </w:rPr>
            </w:pPr>
            <w:r>
              <w:rPr>
                <w:rFonts w:hint="eastAsia"/>
                <w:vertAlign w:val="baseline"/>
                <w:lang w:val="en-US" w:eastAsia="zh-CN"/>
              </w:rPr>
              <w:t>顶面</w:t>
            </w:r>
          </w:p>
        </w:tc>
        <w:tc>
          <w:tcPr>
            <w:tcW w:w="2244" w:type="dxa"/>
            <w:vAlign w:val="center"/>
          </w:tcPr>
          <w:p w14:paraId="05BCD267">
            <w:pPr>
              <w:widowControl w:val="0"/>
              <w:jc w:val="center"/>
              <w:rPr>
                <w:rFonts w:hint="eastAsia"/>
                <w:vertAlign w:val="baseline"/>
                <w:lang w:val="en-US" w:eastAsia="zh-CN"/>
              </w:rPr>
            </w:pPr>
            <w:r>
              <w:rPr>
                <w:rFonts w:hint="eastAsia"/>
                <w:vertAlign w:val="baseline"/>
                <w:lang w:val="en-US" w:eastAsia="zh-CN"/>
              </w:rPr>
              <w:t>顶面各材质及总面积（㎡）</w:t>
            </w:r>
          </w:p>
        </w:tc>
        <w:tc>
          <w:tcPr>
            <w:tcW w:w="2245" w:type="dxa"/>
            <w:vAlign w:val="center"/>
          </w:tcPr>
          <w:p w14:paraId="44335FF1">
            <w:pPr>
              <w:widowControl w:val="0"/>
              <w:jc w:val="center"/>
              <w:rPr>
                <w:rFonts w:hint="default"/>
                <w:vertAlign w:val="baseline"/>
                <w:lang w:val="en-US" w:eastAsia="zh-CN"/>
              </w:rPr>
            </w:pPr>
            <w:r>
              <w:rPr>
                <w:rFonts w:hint="default"/>
                <w:vertAlign w:val="baseline"/>
                <w:lang w:val="en-US" w:eastAsia="zh-CN"/>
              </w:rPr>
              <w:t>顶面乳胶漆，总面积1-4层总面积200*4=800平</w:t>
            </w:r>
          </w:p>
        </w:tc>
        <w:tc>
          <w:tcPr>
            <w:tcW w:w="2245" w:type="dxa"/>
            <w:vAlign w:val="center"/>
          </w:tcPr>
          <w:p w14:paraId="4BA58605">
            <w:pPr>
              <w:widowControl w:val="0"/>
              <w:jc w:val="center"/>
              <w:rPr>
                <w:rFonts w:hint="eastAsia"/>
                <w:vertAlign w:val="baseline"/>
                <w:lang w:val="en-US" w:eastAsia="zh-CN"/>
              </w:rPr>
            </w:pPr>
            <w:r>
              <w:rPr>
                <w:rFonts w:hint="eastAsia"/>
                <w:vertAlign w:val="baseline"/>
                <w:lang w:val="en-US" w:eastAsia="zh-CN"/>
              </w:rPr>
              <w:t>按周期循环三天一次清扫蛛网等，特殊情况特殊处理。</w:t>
            </w:r>
          </w:p>
        </w:tc>
      </w:tr>
      <w:tr w14:paraId="169F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771B5B3F">
            <w:pPr>
              <w:widowControl w:val="0"/>
              <w:jc w:val="center"/>
              <w:rPr>
                <w:rFonts w:hint="default"/>
                <w:vertAlign w:val="baseline"/>
                <w:lang w:val="en-US" w:eastAsia="zh-CN"/>
              </w:rPr>
            </w:pPr>
            <w:r>
              <w:rPr>
                <w:rFonts w:hint="eastAsia"/>
                <w:vertAlign w:val="baseline"/>
                <w:lang w:val="en-US" w:eastAsia="zh-CN"/>
              </w:rPr>
              <w:t>卫生间</w:t>
            </w:r>
          </w:p>
        </w:tc>
        <w:tc>
          <w:tcPr>
            <w:tcW w:w="2244" w:type="dxa"/>
            <w:vAlign w:val="center"/>
          </w:tcPr>
          <w:p w14:paraId="40B267C0">
            <w:pPr>
              <w:widowControl w:val="0"/>
              <w:jc w:val="center"/>
              <w:rPr>
                <w:rFonts w:hint="default"/>
                <w:vertAlign w:val="baseline"/>
                <w:lang w:val="en-US" w:eastAsia="zh-CN"/>
              </w:rPr>
            </w:pPr>
            <w:r>
              <w:rPr>
                <w:rFonts w:hint="eastAsia"/>
                <w:vertAlign w:val="baseline"/>
                <w:lang w:val="en-US" w:eastAsia="zh-CN"/>
              </w:rPr>
              <w:t>卫生间数量（个）及总面积（㎡）</w:t>
            </w:r>
          </w:p>
        </w:tc>
        <w:tc>
          <w:tcPr>
            <w:tcW w:w="2245" w:type="dxa"/>
            <w:vAlign w:val="center"/>
          </w:tcPr>
          <w:p w14:paraId="06103345">
            <w:pPr>
              <w:widowControl w:val="0"/>
              <w:jc w:val="center"/>
              <w:rPr>
                <w:rFonts w:hint="default"/>
                <w:vertAlign w:val="baseline"/>
                <w:lang w:val="en-US" w:eastAsia="zh-CN"/>
              </w:rPr>
            </w:pPr>
            <w:r>
              <w:rPr>
                <w:rFonts w:hint="default"/>
                <w:vertAlign w:val="baseline"/>
                <w:lang w:val="en-US" w:eastAsia="zh-CN"/>
              </w:rPr>
              <w:t>2-4层，6个*50=300平</w:t>
            </w:r>
          </w:p>
        </w:tc>
        <w:tc>
          <w:tcPr>
            <w:tcW w:w="2245" w:type="dxa"/>
            <w:vAlign w:val="center"/>
          </w:tcPr>
          <w:p w14:paraId="1BAF3CDB">
            <w:pPr>
              <w:widowControl w:val="0"/>
              <w:jc w:val="center"/>
              <w:rPr>
                <w:rFonts w:hint="default"/>
                <w:vertAlign w:val="baseline"/>
                <w:lang w:val="en-US" w:eastAsia="zh-CN"/>
              </w:rPr>
            </w:pPr>
            <w:r>
              <w:rPr>
                <w:rFonts w:hint="default"/>
                <w:vertAlign w:val="baseline"/>
                <w:lang w:val="en-US" w:eastAsia="zh-CN"/>
              </w:rPr>
              <w:t>保持干净，无异味、无杂物、无积水，每日至少开展 1 次清洁作业。作业工具摆放整齐有序，表面干净无渍，每日消毒。</w:t>
            </w:r>
          </w:p>
        </w:tc>
      </w:tr>
    </w:tbl>
    <w:p w14:paraId="4D642F24">
      <w:pPr>
        <w:rPr>
          <w:rFonts w:hint="default"/>
          <w:lang w:val="en-US" w:eastAsia="zh-CN"/>
        </w:rPr>
      </w:pPr>
      <w:r>
        <w:rPr>
          <w:rFonts w:hint="default"/>
          <w:lang w:val="en-US" w:eastAsia="zh-CN"/>
        </w:rPr>
        <w:br w:type="page"/>
      </w:r>
    </w:p>
    <w:tbl>
      <w:tblPr>
        <w:tblStyle w:val="1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245"/>
      </w:tblGrid>
      <w:tr w14:paraId="702E898F">
        <w:tblPrEx>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423E95B5">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建筑物名称</w:t>
            </w:r>
          </w:p>
        </w:tc>
        <w:tc>
          <w:tcPr>
            <w:tcW w:w="4490" w:type="dxa"/>
            <w:gridSpan w:val="2"/>
            <w:shd w:val="clear" w:color="auto" w:fill="auto"/>
            <w:vAlign w:val="center"/>
          </w:tcPr>
          <w:p w14:paraId="7A420BA8">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女生宿舍</w:t>
            </w:r>
          </w:p>
        </w:tc>
      </w:tr>
      <w:tr w14:paraId="7DE7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1CB7EB42">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名称</w:t>
            </w:r>
          </w:p>
        </w:tc>
        <w:tc>
          <w:tcPr>
            <w:tcW w:w="2245" w:type="dxa"/>
            <w:shd w:val="clear" w:color="auto" w:fill="auto"/>
            <w:vAlign w:val="center"/>
          </w:tcPr>
          <w:p w14:paraId="1D18CF05">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明细</w:t>
            </w:r>
          </w:p>
        </w:tc>
        <w:tc>
          <w:tcPr>
            <w:tcW w:w="2245" w:type="dxa"/>
            <w:shd w:val="clear" w:color="auto" w:fill="auto"/>
            <w:vAlign w:val="center"/>
          </w:tcPr>
          <w:p w14:paraId="07E65D1A">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服务内容及标准</w:t>
            </w:r>
          </w:p>
        </w:tc>
      </w:tr>
      <w:tr w14:paraId="630B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restart"/>
            <w:vAlign w:val="center"/>
          </w:tcPr>
          <w:p w14:paraId="2F2E4260">
            <w:pPr>
              <w:widowControl w:val="0"/>
              <w:jc w:val="center"/>
              <w:rPr>
                <w:rFonts w:hint="default"/>
                <w:vertAlign w:val="baseline"/>
                <w:lang w:val="en-US" w:eastAsia="zh-CN"/>
              </w:rPr>
            </w:pPr>
            <w:r>
              <w:rPr>
                <w:rFonts w:hint="eastAsia"/>
                <w:vertAlign w:val="baseline"/>
                <w:lang w:val="en-US" w:eastAsia="zh-CN"/>
              </w:rPr>
              <w:t>总面积</w:t>
            </w:r>
          </w:p>
        </w:tc>
        <w:tc>
          <w:tcPr>
            <w:tcW w:w="2244" w:type="dxa"/>
            <w:vAlign w:val="center"/>
          </w:tcPr>
          <w:p w14:paraId="147652FF">
            <w:pPr>
              <w:widowControl w:val="0"/>
              <w:jc w:val="center"/>
              <w:rPr>
                <w:rFonts w:hint="default"/>
                <w:vertAlign w:val="baseline"/>
                <w:lang w:val="en-US" w:eastAsia="zh-CN"/>
              </w:rPr>
            </w:pPr>
            <w:r>
              <w:rPr>
                <w:rFonts w:hint="eastAsia"/>
                <w:vertAlign w:val="baseline"/>
                <w:lang w:val="en-US" w:eastAsia="zh-CN"/>
              </w:rPr>
              <w:t>建筑面积（㎡）</w:t>
            </w:r>
          </w:p>
        </w:tc>
        <w:tc>
          <w:tcPr>
            <w:tcW w:w="2245" w:type="dxa"/>
            <w:vAlign w:val="center"/>
          </w:tcPr>
          <w:p w14:paraId="3D665815">
            <w:pPr>
              <w:widowControl w:val="0"/>
              <w:jc w:val="center"/>
              <w:rPr>
                <w:rFonts w:hint="default"/>
                <w:vertAlign w:val="baseline"/>
                <w:lang w:val="en-US" w:eastAsia="zh-CN"/>
              </w:rPr>
            </w:pPr>
            <w:r>
              <w:rPr>
                <w:rFonts w:hint="default"/>
                <w:vertAlign w:val="baseline"/>
                <w:lang w:val="en-US" w:eastAsia="zh-CN"/>
              </w:rPr>
              <w:t>5939平</w:t>
            </w:r>
          </w:p>
        </w:tc>
        <w:tc>
          <w:tcPr>
            <w:tcW w:w="2245" w:type="dxa"/>
            <w:vAlign w:val="center"/>
          </w:tcPr>
          <w:p w14:paraId="1A6C2D42">
            <w:pPr>
              <w:widowControl w:val="0"/>
              <w:jc w:val="center"/>
              <w:rPr>
                <w:rFonts w:hint="default"/>
                <w:vertAlign w:val="baseline"/>
                <w:lang w:val="en-US" w:eastAsia="zh-CN"/>
              </w:rPr>
            </w:pPr>
          </w:p>
        </w:tc>
      </w:tr>
      <w:tr w14:paraId="50691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continue"/>
            <w:vAlign w:val="center"/>
          </w:tcPr>
          <w:p w14:paraId="7E61A937">
            <w:pPr>
              <w:widowControl w:val="0"/>
              <w:jc w:val="center"/>
              <w:rPr>
                <w:rFonts w:hint="default"/>
                <w:vertAlign w:val="baseline"/>
                <w:lang w:val="en-US" w:eastAsia="zh-CN"/>
              </w:rPr>
            </w:pPr>
          </w:p>
        </w:tc>
        <w:tc>
          <w:tcPr>
            <w:tcW w:w="2244" w:type="dxa"/>
            <w:vAlign w:val="center"/>
          </w:tcPr>
          <w:p w14:paraId="7353C35B">
            <w:pPr>
              <w:widowControl w:val="0"/>
              <w:jc w:val="center"/>
              <w:rPr>
                <w:rFonts w:hint="default"/>
                <w:vertAlign w:val="baseline"/>
                <w:lang w:val="en-US" w:eastAsia="zh-CN"/>
              </w:rPr>
            </w:pPr>
            <w:r>
              <w:rPr>
                <w:rFonts w:hint="eastAsia"/>
                <w:vertAlign w:val="baseline"/>
                <w:lang w:val="en-US" w:eastAsia="zh-CN"/>
              </w:rPr>
              <w:t>需保洁面积（㎡）</w:t>
            </w:r>
          </w:p>
        </w:tc>
        <w:tc>
          <w:tcPr>
            <w:tcW w:w="2245" w:type="dxa"/>
            <w:vAlign w:val="center"/>
          </w:tcPr>
          <w:p w14:paraId="664ACD22">
            <w:pPr>
              <w:widowControl w:val="0"/>
              <w:jc w:val="center"/>
              <w:rPr>
                <w:rFonts w:hint="default"/>
                <w:vertAlign w:val="baseline"/>
                <w:lang w:val="en-US" w:eastAsia="zh-CN"/>
              </w:rPr>
            </w:pPr>
            <w:r>
              <w:rPr>
                <w:rFonts w:hint="default"/>
                <w:vertAlign w:val="baseline"/>
                <w:lang w:val="en-US" w:eastAsia="zh-CN"/>
              </w:rPr>
              <w:t>约3375平</w:t>
            </w:r>
          </w:p>
        </w:tc>
        <w:tc>
          <w:tcPr>
            <w:tcW w:w="2245" w:type="dxa"/>
            <w:vAlign w:val="center"/>
          </w:tcPr>
          <w:p w14:paraId="4D9ED957">
            <w:pPr>
              <w:widowControl w:val="0"/>
              <w:jc w:val="center"/>
              <w:rPr>
                <w:rFonts w:hint="default"/>
                <w:vertAlign w:val="baseline"/>
                <w:lang w:val="en-US" w:eastAsia="zh-CN"/>
              </w:rPr>
            </w:pPr>
            <w:r>
              <w:rPr>
                <w:rFonts w:hint="default"/>
                <w:vertAlign w:val="baseline"/>
                <w:lang w:val="en-US" w:eastAsia="zh-CN"/>
              </w:rPr>
              <w:t>建立保洁服务的工作制度及工作计划，并按照执行</w:t>
            </w:r>
          </w:p>
        </w:tc>
      </w:tr>
      <w:tr w14:paraId="0D0E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5C106F68">
            <w:pPr>
              <w:widowControl w:val="0"/>
              <w:jc w:val="center"/>
              <w:rPr>
                <w:rFonts w:hint="default"/>
                <w:vertAlign w:val="baseline"/>
                <w:lang w:val="en-US" w:eastAsia="zh-CN"/>
              </w:rPr>
            </w:pPr>
            <w:r>
              <w:rPr>
                <w:rFonts w:hint="eastAsia"/>
                <w:vertAlign w:val="baseline"/>
                <w:lang w:val="en-US" w:eastAsia="zh-CN"/>
              </w:rPr>
              <w:t>地面</w:t>
            </w:r>
          </w:p>
        </w:tc>
        <w:tc>
          <w:tcPr>
            <w:tcW w:w="2244" w:type="dxa"/>
            <w:vAlign w:val="center"/>
          </w:tcPr>
          <w:p w14:paraId="16B1DF01">
            <w:pPr>
              <w:widowControl w:val="0"/>
              <w:jc w:val="center"/>
              <w:rPr>
                <w:rFonts w:hint="default"/>
                <w:vertAlign w:val="baseline"/>
                <w:lang w:val="en-US" w:eastAsia="zh-CN"/>
              </w:rPr>
            </w:pPr>
            <w:r>
              <w:rPr>
                <w:rFonts w:hint="eastAsia"/>
                <w:vertAlign w:val="baseline"/>
                <w:lang w:val="en-US" w:eastAsia="zh-CN"/>
              </w:rPr>
              <w:t>地面各材质及总面积</w:t>
            </w:r>
          </w:p>
        </w:tc>
        <w:tc>
          <w:tcPr>
            <w:tcW w:w="2245" w:type="dxa"/>
            <w:vAlign w:val="center"/>
          </w:tcPr>
          <w:p w14:paraId="5CEEE7A0">
            <w:pPr>
              <w:widowControl w:val="0"/>
              <w:jc w:val="center"/>
              <w:rPr>
                <w:rFonts w:hint="default"/>
                <w:vertAlign w:val="baseline"/>
                <w:lang w:val="en-US" w:eastAsia="zh-CN"/>
              </w:rPr>
            </w:pPr>
            <w:r>
              <w:rPr>
                <w:rFonts w:hint="default"/>
                <w:vertAlign w:val="baseline"/>
                <w:lang w:val="en-US" w:eastAsia="zh-CN"/>
              </w:rPr>
              <w:t>瓷砖，总面积2-5层总面积281*4=1124平</w:t>
            </w:r>
          </w:p>
        </w:tc>
        <w:tc>
          <w:tcPr>
            <w:tcW w:w="2245" w:type="dxa"/>
            <w:vAlign w:val="center"/>
          </w:tcPr>
          <w:p w14:paraId="2E6698E6">
            <w:pPr>
              <w:widowControl w:val="0"/>
              <w:jc w:val="center"/>
              <w:rPr>
                <w:rFonts w:hint="default"/>
                <w:vertAlign w:val="baseline"/>
                <w:lang w:val="en-US" w:eastAsia="zh-CN"/>
              </w:rPr>
            </w:pPr>
            <w:r>
              <w:rPr>
                <w:rFonts w:hint="default"/>
                <w:vertAlign w:val="baseline"/>
                <w:lang w:val="en-US" w:eastAsia="zh-CN"/>
              </w:rPr>
              <w:t>地面无水印，无尘土，无明显印记，无杂物，每天至少一次清扫一次拖擦。</w:t>
            </w:r>
          </w:p>
        </w:tc>
      </w:tr>
      <w:tr w14:paraId="76C6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5FDCB369">
            <w:pPr>
              <w:widowControl w:val="0"/>
              <w:jc w:val="center"/>
              <w:rPr>
                <w:rFonts w:hint="eastAsia"/>
                <w:vertAlign w:val="baseline"/>
                <w:lang w:val="en-US" w:eastAsia="zh-CN"/>
              </w:rPr>
            </w:pPr>
            <w:r>
              <w:rPr>
                <w:rFonts w:hint="eastAsia"/>
                <w:vertAlign w:val="baseline"/>
                <w:lang w:val="en-US" w:eastAsia="zh-CN"/>
              </w:rPr>
              <w:t>门窗</w:t>
            </w:r>
          </w:p>
        </w:tc>
        <w:tc>
          <w:tcPr>
            <w:tcW w:w="2244" w:type="dxa"/>
            <w:vAlign w:val="center"/>
          </w:tcPr>
          <w:p w14:paraId="4D835AA2">
            <w:pPr>
              <w:widowControl w:val="0"/>
              <w:jc w:val="center"/>
              <w:rPr>
                <w:rFonts w:hint="eastAsia"/>
                <w:vertAlign w:val="baseline"/>
                <w:lang w:val="en-US" w:eastAsia="zh-CN"/>
              </w:rPr>
            </w:pPr>
            <w:r>
              <w:rPr>
                <w:rFonts w:hint="eastAsia"/>
                <w:vertAlign w:val="baseline"/>
                <w:lang w:val="en-US" w:eastAsia="zh-CN"/>
              </w:rPr>
              <w:t>门窗总数量（个）及总面积（㎡）</w:t>
            </w:r>
          </w:p>
        </w:tc>
        <w:tc>
          <w:tcPr>
            <w:tcW w:w="2245" w:type="dxa"/>
            <w:vAlign w:val="center"/>
          </w:tcPr>
          <w:p w14:paraId="7772DD16">
            <w:pPr>
              <w:widowControl w:val="0"/>
              <w:jc w:val="center"/>
              <w:rPr>
                <w:rFonts w:hint="default"/>
                <w:vertAlign w:val="baseline"/>
                <w:lang w:val="en-US" w:eastAsia="zh-CN"/>
              </w:rPr>
            </w:pPr>
            <w:r>
              <w:rPr>
                <w:rFonts w:hint="default"/>
                <w:vertAlign w:val="baseline"/>
                <w:lang w:val="en-US" w:eastAsia="zh-CN"/>
              </w:rPr>
              <w:t>2-5层，门32个*3层=96个+2大门=98，98*2平=196平，窗108窗户</w:t>
            </w:r>
          </w:p>
        </w:tc>
        <w:tc>
          <w:tcPr>
            <w:tcW w:w="2245" w:type="dxa"/>
            <w:vAlign w:val="center"/>
          </w:tcPr>
          <w:p w14:paraId="46B9389D">
            <w:pPr>
              <w:widowControl w:val="0"/>
              <w:jc w:val="center"/>
              <w:rPr>
                <w:rFonts w:hint="eastAsia"/>
                <w:vertAlign w:val="baseline"/>
                <w:lang w:val="en-US" w:eastAsia="zh-CN"/>
              </w:rPr>
            </w:pPr>
            <w:r>
              <w:rPr>
                <w:rFonts w:hint="eastAsia"/>
                <w:vertAlign w:val="baseline"/>
                <w:lang w:val="en-US" w:eastAsia="zh-CN"/>
              </w:rPr>
              <w:t>门窗玻璃干净无尘，透光性好，按3天一周期并循环清擦。特殊情况特殊处理。</w:t>
            </w:r>
          </w:p>
        </w:tc>
      </w:tr>
      <w:tr w14:paraId="68D6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343A198D">
            <w:pPr>
              <w:widowControl w:val="0"/>
              <w:jc w:val="center"/>
              <w:rPr>
                <w:rFonts w:hint="eastAsia"/>
                <w:vertAlign w:val="baseline"/>
                <w:lang w:val="en-US" w:eastAsia="zh-CN"/>
              </w:rPr>
            </w:pPr>
            <w:r>
              <w:rPr>
                <w:rFonts w:hint="eastAsia"/>
                <w:vertAlign w:val="baseline"/>
                <w:lang w:val="en-US" w:eastAsia="zh-CN"/>
              </w:rPr>
              <w:t>内墙饰面</w:t>
            </w:r>
          </w:p>
        </w:tc>
        <w:tc>
          <w:tcPr>
            <w:tcW w:w="2244" w:type="dxa"/>
            <w:vAlign w:val="center"/>
          </w:tcPr>
          <w:p w14:paraId="19BB8B1C">
            <w:pPr>
              <w:widowControl w:val="0"/>
              <w:jc w:val="center"/>
              <w:rPr>
                <w:rFonts w:hint="eastAsia"/>
                <w:vertAlign w:val="baseline"/>
                <w:lang w:val="en-US" w:eastAsia="zh-CN"/>
              </w:rPr>
            </w:pPr>
            <w:r>
              <w:rPr>
                <w:rFonts w:hint="eastAsia"/>
                <w:vertAlign w:val="baseline"/>
                <w:lang w:val="en-US" w:eastAsia="zh-CN"/>
              </w:rPr>
              <w:t>内墙饰面各材质及总面积（㎡）</w:t>
            </w:r>
          </w:p>
        </w:tc>
        <w:tc>
          <w:tcPr>
            <w:tcW w:w="2245" w:type="dxa"/>
            <w:vAlign w:val="center"/>
          </w:tcPr>
          <w:p w14:paraId="3C378281">
            <w:pPr>
              <w:widowControl w:val="0"/>
              <w:jc w:val="center"/>
              <w:rPr>
                <w:rFonts w:hint="default"/>
                <w:vertAlign w:val="baseline"/>
                <w:lang w:val="en-US" w:eastAsia="zh-CN"/>
              </w:rPr>
            </w:pPr>
            <w:r>
              <w:rPr>
                <w:rFonts w:hint="default"/>
                <w:vertAlign w:val="baseline"/>
                <w:lang w:val="en-US" w:eastAsia="zh-CN"/>
              </w:rPr>
              <w:t>瓷砖，总面积2-5层总面积281*4=1124平</w:t>
            </w:r>
          </w:p>
        </w:tc>
        <w:tc>
          <w:tcPr>
            <w:tcW w:w="2245" w:type="dxa"/>
            <w:vAlign w:val="center"/>
          </w:tcPr>
          <w:p w14:paraId="0516394E">
            <w:pPr>
              <w:widowControl w:val="0"/>
              <w:jc w:val="center"/>
              <w:rPr>
                <w:rFonts w:hint="eastAsia"/>
                <w:vertAlign w:val="baseline"/>
                <w:lang w:val="en-US" w:eastAsia="zh-CN"/>
              </w:rPr>
            </w:pPr>
            <w:r>
              <w:rPr>
                <w:rFonts w:hint="eastAsia"/>
                <w:vertAlign w:val="baseline"/>
                <w:lang w:val="en-US" w:eastAsia="zh-CN"/>
              </w:rPr>
              <w:t>保持干净，无污渍、无粘贴物、无明显手印，每3天一循环并保持，</w:t>
            </w:r>
          </w:p>
        </w:tc>
      </w:tr>
      <w:tr w14:paraId="73B4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Align w:val="center"/>
          </w:tcPr>
          <w:p w14:paraId="4D9D0723">
            <w:pPr>
              <w:widowControl w:val="0"/>
              <w:jc w:val="center"/>
              <w:rPr>
                <w:rFonts w:hint="eastAsia"/>
                <w:vertAlign w:val="baseline"/>
                <w:lang w:val="en-US" w:eastAsia="zh-CN"/>
              </w:rPr>
            </w:pPr>
            <w:r>
              <w:rPr>
                <w:rFonts w:hint="eastAsia"/>
                <w:vertAlign w:val="baseline"/>
                <w:lang w:val="en-US" w:eastAsia="zh-CN"/>
              </w:rPr>
              <w:t>顶面</w:t>
            </w:r>
          </w:p>
        </w:tc>
        <w:tc>
          <w:tcPr>
            <w:tcW w:w="2244" w:type="dxa"/>
            <w:vAlign w:val="center"/>
          </w:tcPr>
          <w:p w14:paraId="32B37B24">
            <w:pPr>
              <w:widowControl w:val="0"/>
              <w:jc w:val="center"/>
              <w:rPr>
                <w:rFonts w:hint="eastAsia"/>
                <w:vertAlign w:val="baseline"/>
                <w:lang w:val="en-US" w:eastAsia="zh-CN"/>
              </w:rPr>
            </w:pPr>
            <w:r>
              <w:rPr>
                <w:rFonts w:hint="eastAsia"/>
                <w:vertAlign w:val="baseline"/>
                <w:lang w:val="en-US" w:eastAsia="zh-CN"/>
              </w:rPr>
              <w:t>顶面各材质及总面积（㎡）</w:t>
            </w:r>
          </w:p>
        </w:tc>
        <w:tc>
          <w:tcPr>
            <w:tcW w:w="2245" w:type="dxa"/>
            <w:vAlign w:val="center"/>
          </w:tcPr>
          <w:p w14:paraId="79F79066">
            <w:pPr>
              <w:widowControl w:val="0"/>
              <w:jc w:val="center"/>
              <w:rPr>
                <w:rFonts w:hint="default"/>
                <w:vertAlign w:val="baseline"/>
                <w:lang w:val="en-US" w:eastAsia="zh-CN"/>
              </w:rPr>
            </w:pPr>
            <w:r>
              <w:rPr>
                <w:rFonts w:hint="default"/>
                <w:vertAlign w:val="baseline"/>
                <w:lang w:val="en-US" w:eastAsia="zh-CN"/>
              </w:rPr>
              <w:t>顶面乳胶漆，2-5层总面积281*4=1124平</w:t>
            </w:r>
          </w:p>
        </w:tc>
        <w:tc>
          <w:tcPr>
            <w:tcW w:w="2245" w:type="dxa"/>
            <w:vAlign w:val="center"/>
          </w:tcPr>
          <w:p w14:paraId="7754D08E">
            <w:pPr>
              <w:widowControl w:val="0"/>
              <w:jc w:val="center"/>
              <w:rPr>
                <w:rFonts w:hint="eastAsia"/>
                <w:vertAlign w:val="baseline"/>
                <w:lang w:val="en-US" w:eastAsia="zh-CN"/>
              </w:rPr>
            </w:pPr>
            <w:r>
              <w:rPr>
                <w:rFonts w:hint="eastAsia"/>
                <w:vertAlign w:val="baseline"/>
                <w:lang w:val="en-US" w:eastAsia="zh-CN"/>
              </w:rPr>
              <w:t>按周期循环三天一次清扫蛛网等，特殊情况特殊处理。</w:t>
            </w:r>
          </w:p>
        </w:tc>
      </w:tr>
      <w:tr w14:paraId="3362B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06CCE548">
            <w:pPr>
              <w:widowControl w:val="0"/>
              <w:jc w:val="center"/>
              <w:rPr>
                <w:rFonts w:hint="default"/>
                <w:vertAlign w:val="baseline"/>
                <w:lang w:val="en-US" w:eastAsia="zh-CN"/>
              </w:rPr>
            </w:pPr>
            <w:r>
              <w:rPr>
                <w:rFonts w:hint="eastAsia"/>
                <w:vertAlign w:val="baseline"/>
                <w:lang w:val="en-US" w:eastAsia="zh-CN"/>
              </w:rPr>
              <w:t>卫生间</w:t>
            </w:r>
          </w:p>
        </w:tc>
        <w:tc>
          <w:tcPr>
            <w:tcW w:w="2244" w:type="dxa"/>
            <w:vAlign w:val="center"/>
          </w:tcPr>
          <w:p w14:paraId="065E9DA6">
            <w:pPr>
              <w:widowControl w:val="0"/>
              <w:jc w:val="center"/>
              <w:rPr>
                <w:rFonts w:hint="default"/>
                <w:vertAlign w:val="baseline"/>
                <w:lang w:val="en-US" w:eastAsia="zh-CN"/>
              </w:rPr>
            </w:pPr>
            <w:r>
              <w:rPr>
                <w:rFonts w:hint="eastAsia"/>
                <w:vertAlign w:val="baseline"/>
                <w:lang w:val="en-US" w:eastAsia="zh-CN"/>
              </w:rPr>
              <w:t>卫生间数量（个）及总面积（㎡）</w:t>
            </w:r>
          </w:p>
        </w:tc>
        <w:tc>
          <w:tcPr>
            <w:tcW w:w="2245" w:type="dxa"/>
            <w:vAlign w:val="center"/>
          </w:tcPr>
          <w:p w14:paraId="589A4F9E">
            <w:pPr>
              <w:widowControl w:val="0"/>
              <w:jc w:val="center"/>
              <w:rPr>
                <w:rFonts w:hint="default"/>
                <w:vertAlign w:val="baseline"/>
                <w:lang w:val="en-US" w:eastAsia="zh-CN"/>
              </w:rPr>
            </w:pPr>
            <w:r>
              <w:rPr>
                <w:rFonts w:hint="default"/>
                <w:vertAlign w:val="baseline"/>
                <w:lang w:val="en-US" w:eastAsia="zh-CN"/>
              </w:rPr>
              <w:t>6间*50=300平</w:t>
            </w:r>
          </w:p>
        </w:tc>
        <w:tc>
          <w:tcPr>
            <w:tcW w:w="2245" w:type="dxa"/>
            <w:vAlign w:val="center"/>
          </w:tcPr>
          <w:p w14:paraId="0453F91C">
            <w:pPr>
              <w:widowControl w:val="0"/>
              <w:jc w:val="center"/>
              <w:rPr>
                <w:rFonts w:hint="default"/>
                <w:vertAlign w:val="baseline"/>
                <w:lang w:val="en-US" w:eastAsia="zh-CN"/>
              </w:rPr>
            </w:pPr>
            <w:r>
              <w:rPr>
                <w:rFonts w:hint="default"/>
                <w:vertAlign w:val="baseline"/>
                <w:lang w:val="en-US" w:eastAsia="zh-CN"/>
              </w:rPr>
              <w:t>保持干净，无异味、无杂物、无积水，每日至少开展 1 次清洁作业。作业工具摆放整齐有序，表面干净无渍，每日消毒。</w:t>
            </w:r>
          </w:p>
        </w:tc>
      </w:tr>
      <w:tr w14:paraId="54AD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5B1883CE">
            <w:pPr>
              <w:widowControl w:val="0"/>
              <w:jc w:val="center"/>
              <w:rPr>
                <w:rFonts w:hint="eastAsia"/>
                <w:vertAlign w:val="baseline"/>
                <w:lang w:val="en-US" w:eastAsia="zh-CN"/>
              </w:rPr>
            </w:pPr>
            <w:r>
              <w:rPr>
                <w:rFonts w:hint="eastAsia"/>
                <w:vertAlign w:val="baseline"/>
                <w:lang w:val="en-US" w:eastAsia="zh-CN"/>
              </w:rPr>
              <w:t>垃圾存放点</w:t>
            </w:r>
          </w:p>
        </w:tc>
        <w:tc>
          <w:tcPr>
            <w:tcW w:w="2244" w:type="dxa"/>
            <w:vAlign w:val="center"/>
          </w:tcPr>
          <w:p w14:paraId="52FE1C5D">
            <w:pPr>
              <w:widowControl w:val="0"/>
              <w:jc w:val="center"/>
              <w:rPr>
                <w:rFonts w:hint="eastAsia"/>
                <w:vertAlign w:val="baseline"/>
                <w:lang w:val="en-US" w:eastAsia="zh-CN"/>
              </w:rPr>
            </w:pPr>
            <w:r>
              <w:rPr>
                <w:rFonts w:hint="eastAsia"/>
                <w:vertAlign w:val="baseline"/>
                <w:lang w:val="en-US" w:eastAsia="zh-CN"/>
              </w:rPr>
              <w:t>各垃圾存放点位置、面积（㎡）及数量（个）</w:t>
            </w:r>
          </w:p>
        </w:tc>
        <w:tc>
          <w:tcPr>
            <w:tcW w:w="2245" w:type="dxa"/>
            <w:vAlign w:val="center"/>
          </w:tcPr>
          <w:p w14:paraId="0719452B">
            <w:pPr>
              <w:widowControl w:val="0"/>
              <w:jc w:val="center"/>
              <w:rPr>
                <w:rFonts w:hint="default"/>
                <w:vertAlign w:val="baseline"/>
                <w:lang w:val="en-US" w:eastAsia="zh-CN"/>
              </w:rPr>
            </w:pPr>
            <w:r>
              <w:rPr>
                <w:rFonts w:hint="default"/>
                <w:vertAlign w:val="baseline"/>
                <w:lang w:val="en-US" w:eastAsia="zh-CN"/>
              </w:rPr>
              <w:t>6处*2=12平</w:t>
            </w:r>
          </w:p>
        </w:tc>
        <w:tc>
          <w:tcPr>
            <w:tcW w:w="2245" w:type="dxa"/>
            <w:vAlign w:val="center"/>
          </w:tcPr>
          <w:p w14:paraId="7921CEF7">
            <w:pPr>
              <w:widowControl w:val="0"/>
              <w:jc w:val="center"/>
              <w:rPr>
                <w:rFonts w:hint="default"/>
                <w:vertAlign w:val="baseline"/>
                <w:lang w:val="en-US" w:eastAsia="zh-CN"/>
              </w:rPr>
            </w:pPr>
            <w:r>
              <w:rPr>
                <w:rFonts w:hint="default"/>
                <w:vertAlign w:val="baseline"/>
                <w:lang w:val="en-US" w:eastAsia="zh-CN"/>
              </w:rPr>
              <w:t>桶身表面干净无污渍，每日开展至少 1 次清洁作业。</w:t>
            </w:r>
          </w:p>
        </w:tc>
      </w:tr>
    </w:tbl>
    <w:p w14:paraId="2317D2CB">
      <w:pPr>
        <w:rPr>
          <w:rFonts w:hint="default"/>
          <w:lang w:val="en-US" w:eastAsia="zh-CN"/>
        </w:rPr>
      </w:pPr>
      <w:r>
        <w:rPr>
          <w:rFonts w:hint="default"/>
          <w:lang w:val="en-US" w:eastAsia="zh-CN"/>
        </w:rPr>
        <w:br w:type="page"/>
      </w:r>
    </w:p>
    <w:tbl>
      <w:tblPr>
        <w:tblStyle w:val="14"/>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300"/>
      </w:tblGrid>
      <w:tr w14:paraId="3F15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7451A3E9">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建筑物名称</w:t>
            </w:r>
          </w:p>
        </w:tc>
        <w:tc>
          <w:tcPr>
            <w:tcW w:w="4545" w:type="dxa"/>
            <w:gridSpan w:val="2"/>
            <w:shd w:val="clear" w:color="auto" w:fill="auto"/>
            <w:vAlign w:val="center"/>
          </w:tcPr>
          <w:p w14:paraId="20D080BA">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教学楼B楼</w:t>
            </w:r>
          </w:p>
        </w:tc>
      </w:tr>
      <w:tr w14:paraId="71D2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59938141">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名称</w:t>
            </w:r>
          </w:p>
        </w:tc>
        <w:tc>
          <w:tcPr>
            <w:tcW w:w="2245" w:type="dxa"/>
            <w:shd w:val="clear" w:color="auto" w:fill="auto"/>
            <w:vAlign w:val="center"/>
          </w:tcPr>
          <w:p w14:paraId="6BA13002">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明细</w:t>
            </w:r>
          </w:p>
        </w:tc>
        <w:tc>
          <w:tcPr>
            <w:tcW w:w="2300" w:type="dxa"/>
            <w:shd w:val="clear" w:color="auto" w:fill="auto"/>
            <w:vAlign w:val="center"/>
          </w:tcPr>
          <w:p w14:paraId="2D4E574A">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服务内容及标准</w:t>
            </w:r>
          </w:p>
        </w:tc>
      </w:tr>
      <w:tr w14:paraId="1553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244" w:type="dxa"/>
            <w:vMerge w:val="restart"/>
            <w:vAlign w:val="center"/>
          </w:tcPr>
          <w:p w14:paraId="1DBE53D2">
            <w:pPr>
              <w:widowControl w:val="0"/>
              <w:jc w:val="center"/>
              <w:rPr>
                <w:rFonts w:hint="default"/>
                <w:vertAlign w:val="baseline"/>
                <w:lang w:val="en-US" w:eastAsia="zh-CN"/>
              </w:rPr>
            </w:pPr>
            <w:r>
              <w:rPr>
                <w:rFonts w:hint="eastAsia"/>
                <w:vertAlign w:val="baseline"/>
                <w:lang w:val="en-US" w:eastAsia="zh-CN"/>
              </w:rPr>
              <w:t>总面积</w:t>
            </w:r>
          </w:p>
        </w:tc>
        <w:tc>
          <w:tcPr>
            <w:tcW w:w="2244" w:type="dxa"/>
            <w:vAlign w:val="center"/>
          </w:tcPr>
          <w:p w14:paraId="31644B3F">
            <w:pPr>
              <w:widowControl w:val="0"/>
              <w:jc w:val="center"/>
              <w:rPr>
                <w:rFonts w:hint="default"/>
                <w:vertAlign w:val="baseline"/>
                <w:lang w:val="en-US" w:eastAsia="zh-CN"/>
              </w:rPr>
            </w:pPr>
            <w:r>
              <w:rPr>
                <w:rFonts w:hint="eastAsia"/>
                <w:vertAlign w:val="baseline"/>
                <w:lang w:val="en-US" w:eastAsia="zh-CN"/>
              </w:rPr>
              <w:t>建筑面积（㎡）</w:t>
            </w:r>
          </w:p>
        </w:tc>
        <w:tc>
          <w:tcPr>
            <w:tcW w:w="2245" w:type="dxa"/>
            <w:vAlign w:val="center"/>
          </w:tcPr>
          <w:p w14:paraId="2D4846E2">
            <w:pPr>
              <w:widowControl w:val="0"/>
              <w:jc w:val="center"/>
              <w:rPr>
                <w:rFonts w:hint="default"/>
                <w:vertAlign w:val="baseline"/>
                <w:lang w:val="en-US" w:eastAsia="zh-CN"/>
              </w:rPr>
            </w:pPr>
            <w:r>
              <w:rPr>
                <w:rFonts w:hint="eastAsia"/>
                <w:vertAlign w:val="baseline"/>
                <w:lang w:val="en-US" w:eastAsia="zh-CN"/>
              </w:rPr>
              <w:t>8990</w:t>
            </w:r>
          </w:p>
        </w:tc>
        <w:tc>
          <w:tcPr>
            <w:tcW w:w="2300" w:type="dxa"/>
            <w:vAlign w:val="center"/>
          </w:tcPr>
          <w:p w14:paraId="20DB3674">
            <w:pPr>
              <w:widowControl w:val="0"/>
              <w:jc w:val="center"/>
              <w:rPr>
                <w:rFonts w:hint="default"/>
                <w:vertAlign w:val="baseline"/>
                <w:lang w:val="en-US" w:eastAsia="zh-CN"/>
              </w:rPr>
            </w:pPr>
          </w:p>
        </w:tc>
      </w:tr>
      <w:tr w14:paraId="0036B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continue"/>
            <w:vAlign w:val="center"/>
          </w:tcPr>
          <w:p w14:paraId="1A5232E2">
            <w:pPr>
              <w:widowControl w:val="0"/>
              <w:jc w:val="center"/>
              <w:rPr>
                <w:rFonts w:hint="default"/>
                <w:vertAlign w:val="baseline"/>
                <w:lang w:val="en-US" w:eastAsia="zh-CN"/>
              </w:rPr>
            </w:pPr>
          </w:p>
        </w:tc>
        <w:tc>
          <w:tcPr>
            <w:tcW w:w="2244" w:type="dxa"/>
            <w:vAlign w:val="center"/>
          </w:tcPr>
          <w:p w14:paraId="3D31959C">
            <w:pPr>
              <w:widowControl w:val="0"/>
              <w:jc w:val="center"/>
              <w:rPr>
                <w:rFonts w:hint="default"/>
                <w:vertAlign w:val="baseline"/>
                <w:lang w:val="en-US" w:eastAsia="zh-CN"/>
              </w:rPr>
            </w:pPr>
            <w:r>
              <w:rPr>
                <w:rFonts w:hint="eastAsia"/>
                <w:vertAlign w:val="baseline"/>
                <w:lang w:val="en-US" w:eastAsia="zh-CN"/>
              </w:rPr>
              <w:t>需保洁面积（㎡）</w:t>
            </w:r>
          </w:p>
        </w:tc>
        <w:tc>
          <w:tcPr>
            <w:tcW w:w="2245" w:type="dxa"/>
            <w:vAlign w:val="center"/>
          </w:tcPr>
          <w:p w14:paraId="28648F59">
            <w:pPr>
              <w:widowControl w:val="0"/>
              <w:jc w:val="center"/>
              <w:rPr>
                <w:rFonts w:hint="default"/>
                <w:vertAlign w:val="baseline"/>
                <w:lang w:val="en-US" w:eastAsia="zh-CN"/>
              </w:rPr>
            </w:pPr>
            <w:r>
              <w:rPr>
                <w:rFonts w:hint="default"/>
                <w:vertAlign w:val="baseline"/>
                <w:lang w:val="en-US" w:eastAsia="zh-CN"/>
              </w:rPr>
              <w:t>卫生间170.44平</w:t>
            </w:r>
          </w:p>
        </w:tc>
        <w:tc>
          <w:tcPr>
            <w:tcW w:w="2300" w:type="dxa"/>
            <w:vAlign w:val="center"/>
          </w:tcPr>
          <w:p w14:paraId="4D1F2897">
            <w:pPr>
              <w:widowControl w:val="0"/>
              <w:jc w:val="center"/>
              <w:rPr>
                <w:rFonts w:hint="default"/>
                <w:vertAlign w:val="baseline"/>
                <w:lang w:val="en-US" w:eastAsia="zh-CN"/>
              </w:rPr>
            </w:pPr>
            <w:r>
              <w:rPr>
                <w:rFonts w:hint="default"/>
                <w:vertAlign w:val="baseline"/>
                <w:lang w:val="en-US" w:eastAsia="zh-CN"/>
              </w:rPr>
              <w:t>建立保洁服务的工作制度及工作计划，并按照执行</w:t>
            </w:r>
          </w:p>
        </w:tc>
      </w:tr>
      <w:tr w14:paraId="5CF1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1EDA5AF1">
            <w:pPr>
              <w:widowControl w:val="0"/>
              <w:jc w:val="center"/>
              <w:rPr>
                <w:rFonts w:hint="default"/>
                <w:vertAlign w:val="baseline"/>
                <w:lang w:val="en-US" w:eastAsia="zh-CN"/>
              </w:rPr>
            </w:pPr>
            <w:r>
              <w:rPr>
                <w:rFonts w:hint="eastAsia"/>
                <w:vertAlign w:val="baseline"/>
                <w:lang w:val="en-US" w:eastAsia="zh-CN"/>
              </w:rPr>
              <w:t>卫生间</w:t>
            </w:r>
          </w:p>
        </w:tc>
        <w:tc>
          <w:tcPr>
            <w:tcW w:w="2244" w:type="dxa"/>
            <w:vAlign w:val="center"/>
          </w:tcPr>
          <w:p w14:paraId="00E69A69">
            <w:pPr>
              <w:widowControl w:val="0"/>
              <w:jc w:val="center"/>
              <w:rPr>
                <w:rFonts w:hint="default"/>
                <w:vertAlign w:val="baseline"/>
                <w:lang w:val="en-US" w:eastAsia="zh-CN"/>
              </w:rPr>
            </w:pPr>
            <w:r>
              <w:rPr>
                <w:rFonts w:hint="eastAsia"/>
                <w:vertAlign w:val="baseline"/>
                <w:lang w:val="en-US" w:eastAsia="zh-CN"/>
              </w:rPr>
              <w:t>卫生间数量（个）及总面积（㎡）</w:t>
            </w:r>
          </w:p>
        </w:tc>
        <w:tc>
          <w:tcPr>
            <w:tcW w:w="2245" w:type="dxa"/>
            <w:vAlign w:val="center"/>
          </w:tcPr>
          <w:p w14:paraId="6297E685">
            <w:pPr>
              <w:widowControl w:val="0"/>
              <w:jc w:val="center"/>
              <w:rPr>
                <w:rFonts w:hint="default"/>
                <w:vertAlign w:val="baseline"/>
                <w:lang w:val="en-US" w:eastAsia="zh-CN"/>
              </w:rPr>
            </w:pPr>
            <w:r>
              <w:rPr>
                <w:rFonts w:hint="default"/>
                <w:vertAlign w:val="baseline"/>
                <w:lang w:val="en-US" w:eastAsia="zh-CN"/>
              </w:rPr>
              <w:t>男女各一处共170.44平</w:t>
            </w:r>
          </w:p>
        </w:tc>
        <w:tc>
          <w:tcPr>
            <w:tcW w:w="2300" w:type="dxa"/>
            <w:vAlign w:val="center"/>
          </w:tcPr>
          <w:p w14:paraId="094C7BE2">
            <w:pPr>
              <w:widowControl w:val="0"/>
              <w:jc w:val="center"/>
              <w:rPr>
                <w:rFonts w:hint="default"/>
                <w:vertAlign w:val="baseline"/>
                <w:lang w:val="en-US" w:eastAsia="zh-CN"/>
              </w:rPr>
            </w:pPr>
            <w:r>
              <w:rPr>
                <w:rFonts w:hint="default"/>
                <w:vertAlign w:val="baseline"/>
                <w:lang w:val="en-US" w:eastAsia="zh-CN"/>
              </w:rPr>
              <w:t>保持干净，无异味、无杂物、无积水，每日至少开展 1 次清洁作业。作业工具摆放整齐有序，表面干净无渍，每日消毒。</w:t>
            </w:r>
          </w:p>
        </w:tc>
      </w:tr>
      <w:tr w14:paraId="3D83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50FA2855">
            <w:pPr>
              <w:widowControl w:val="0"/>
              <w:jc w:val="center"/>
              <w:rPr>
                <w:rFonts w:hint="eastAsia"/>
                <w:vertAlign w:val="baseline"/>
                <w:lang w:val="en-US" w:eastAsia="zh-CN"/>
              </w:rPr>
            </w:pPr>
            <w:r>
              <w:rPr>
                <w:rFonts w:hint="eastAsia"/>
                <w:vertAlign w:val="baseline"/>
                <w:lang w:val="en-US" w:eastAsia="zh-CN"/>
              </w:rPr>
              <w:t>垃圾存放点</w:t>
            </w:r>
          </w:p>
        </w:tc>
        <w:tc>
          <w:tcPr>
            <w:tcW w:w="2244" w:type="dxa"/>
            <w:vAlign w:val="center"/>
          </w:tcPr>
          <w:p w14:paraId="3A13BAA5">
            <w:pPr>
              <w:widowControl w:val="0"/>
              <w:jc w:val="center"/>
              <w:rPr>
                <w:rFonts w:hint="eastAsia"/>
                <w:vertAlign w:val="baseline"/>
                <w:lang w:val="en-US" w:eastAsia="zh-CN"/>
              </w:rPr>
            </w:pPr>
            <w:r>
              <w:rPr>
                <w:rFonts w:hint="eastAsia"/>
                <w:vertAlign w:val="baseline"/>
                <w:lang w:val="en-US" w:eastAsia="zh-CN"/>
              </w:rPr>
              <w:t>各垃圾存放点位置、面积（㎡）及数量（个）</w:t>
            </w:r>
          </w:p>
        </w:tc>
        <w:tc>
          <w:tcPr>
            <w:tcW w:w="2245" w:type="dxa"/>
            <w:vAlign w:val="center"/>
          </w:tcPr>
          <w:p w14:paraId="17302B22">
            <w:pPr>
              <w:widowControl w:val="0"/>
              <w:jc w:val="center"/>
              <w:rPr>
                <w:rFonts w:hint="default"/>
                <w:vertAlign w:val="baseline"/>
                <w:lang w:val="en-US" w:eastAsia="zh-CN"/>
              </w:rPr>
            </w:pPr>
            <w:r>
              <w:rPr>
                <w:rFonts w:hint="default"/>
                <w:vertAlign w:val="baseline"/>
                <w:lang w:val="en-US" w:eastAsia="zh-CN"/>
              </w:rPr>
              <w:t>女厕卫生间内28个</w:t>
            </w:r>
            <w:r>
              <w:rPr>
                <w:rFonts w:hint="eastAsia"/>
                <w:vertAlign w:val="baseline"/>
                <w:lang w:val="en-US" w:eastAsia="zh-CN"/>
              </w:rPr>
              <w:t>小垃圾桶</w:t>
            </w:r>
          </w:p>
        </w:tc>
        <w:tc>
          <w:tcPr>
            <w:tcW w:w="2300" w:type="dxa"/>
            <w:vAlign w:val="center"/>
          </w:tcPr>
          <w:p w14:paraId="0EA6CE4E">
            <w:pPr>
              <w:widowControl w:val="0"/>
              <w:jc w:val="center"/>
              <w:rPr>
                <w:rFonts w:hint="default"/>
                <w:b/>
                <w:bCs/>
                <w:vertAlign w:val="baseline"/>
                <w:lang w:val="en-US" w:eastAsia="zh-CN"/>
              </w:rPr>
            </w:pPr>
            <w:r>
              <w:rPr>
                <w:rFonts w:hint="default"/>
                <w:vertAlign w:val="baseline"/>
                <w:lang w:val="en-US" w:eastAsia="zh-CN"/>
              </w:rPr>
              <w:t>桶身表面干净无污渍，每日开展至少 1 次清洁作业。</w:t>
            </w:r>
          </w:p>
        </w:tc>
      </w:tr>
    </w:tbl>
    <w:p w14:paraId="13CD2278">
      <w:pPr>
        <w:rPr>
          <w:rFonts w:hint="default"/>
          <w:lang w:val="en-US" w:eastAsia="zh-CN"/>
        </w:rPr>
      </w:pPr>
    </w:p>
    <w:tbl>
      <w:tblPr>
        <w:tblStyle w:val="14"/>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244"/>
        <w:gridCol w:w="2245"/>
        <w:gridCol w:w="2313"/>
      </w:tblGrid>
      <w:tr w14:paraId="200E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10EAD8FD">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建筑物名称</w:t>
            </w:r>
          </w:p>
        </w:tc>
        <w:tc>
          <w:tcPr>
            <w:tcW w:w="4558" w:type="dxa"/>
            <w:gridSpan w:val="2"/>
            <w:shd w:val="clear" w:color="auto" w:fill="auto"/>
            <w:vAlign w:val="center"/>
          </w:tcPr>
          <w:p w14:paraId="4D092BFD">
            <w:pPr>
              <w:widowControl w:val="0"/>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教学楼C楼</w:t>
            </w:r>
          </w:p>
        </w:tc>
      </w:tr>
      <w:tr w14:paraId="02C7D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88" w:type="dxa"/>
            <w:gridSpan w:val="2"/>
            <w:shd w:val="clear" w:color="auto" w:fill="auto"/>
            <w:vAlign w:val="center"/>
          </w:tcPr>
          <w:p w14:paraId="631C41D5">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名称</w:t>
            </w:r>
          </w:p>
        </w:tc>
        <w:tc>
          <w:tcPr>
            <w:tcW w:w="2245" w:type="dxa"/>
            <w:shd w:val="clear" w:color="auto" w:fill="auto"/>
            <w:vAlign w:val="center"/>
          </w:tcPr>
          <w:p w14:paraId="581399F1">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明细</w:t>
            </w:r>
          </w:p>
        </w:tc>
        <w:tc>
          <w:tcPr>
            <w:tcW w:w="2313" w:type="dxa"/>
            <w:shd w:val="clear" w:color="auto" w:fill="auto"/>
            <w:vAlign w:val="center"/>
          </w:tcPr>
          <w:p w14:paraId="040B1D78">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服务内容及标准</w:t>
            </w:r>
          </w:p>
        </w:tc>
      </w:tr>
      <w:tr w14:paraId="7B88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restart"/>
            <w:vAlign w:val="center"/>
          </w:tcPr>
          <w:p w14:paraId="6EC0A507">
            <w:pPr>
              <w:widowControl w:val="0"/>
              <w:jc w:val="center"/>
              <w:rPr>
                <w:rFonts w:hint="default"/>
                <w:vertAlign w:val="baseline"/>
                <w:lang w:val="en-US" w:eastAsia="zh-CN"/>
              </w:rPr>
            </w:pPr>
            <w:r>
              <w:rPr>
                <w:rFonts w:hint="eastAsia"/>
                <w:vertAlign w:val="baseline"/>
                <w:lang w:val="en-US" w:eastAsia="zh-CN"/>
              </w:rPr>
              <w:t>总面积</w:t>
            </w:r>
          </w:p>
        </w:tc>
        <w:tc>
          <w:tcPr>
            <w:tcW w:w="2244" w:type="dxa"/>
            <w:vAlign w:val="center"/>
          </w:tcPr>
          <w:p w14:paraId="3EB6DAD4">
            <w:pPr>
              <w:widowControl w:val="0"/>
              <w:jc w:val="center"/>
              <w:rPr>
                <w:rFonts w:hint="default"/>
                <w:vertAlign w:val="baseline"/>
                <w:lang w:val="en-US" w:eastAsia="zh-CN"/>
              </w:rPr>
            </w:pPr>
            <w:r>
              <w:rPr>
                <w:rFonts w:hint="eastAsia"/>
                <w:vertAlign w:val="baseline"/>
                <w:lang w:val="en-US" w:eastAsia="zh-CN"/>
              </w:rPr>
              <w:t>建筑面积（㎡）</w:t>
            </w:r>
          </w:p>
        </w:tc>
        <w:tc>
          <w:tcPr>
            <w:tcW w:w="2245" w:type="dxa"/>
            <w:vAlign w:val="center"/>
          </w:tcPr>
          <w:p w14:paraId="6CED21C5">
            <w:pPr>
              <w:widowControl w:val="0"/>
              <w:jc w:val="center"/>
              <w:rPr>
                <w:rFonts w:hint="default"/>
                <w:vertAlign w:val="baseline"/>
                <w:lang w:val="en-US" w:eastAsia="zh-CN"/>
              </w:rPr>
            </w:pPr>
            <w:r>
              <w:rPr>
                <w:rFonts w:hint="eastAsia"/>
                <w:vertAlign w:val="baseline"/>
                <w:lang w:val="en-US" w:eastAsia="zh-CN"/>
              </w:rPr>
              <w:t>5000平</w:t>
            </w:r>
          </w:p>
        </w:tc>
        <w:tc>
          <w:tcPr>
            <w:tcW w:w="2313" w:type="dxa"/>
            <w:vAlign w:val="center"/>
          </w:tcPr>
          <w:p w14:paraId="0367C585">
            <w:pPr>
              <w:widowControl w:val="0"/>
              <w:jc w:val="center"/>
              <w:rPr>
                <w:rFonts w:hint="default"/>
                <w:vertAlign w:val="baseline"/>
                <w:lang w:val="en-US" w:eastAsia="zh-CN"/>
              </w:rPr>
            </w:pPr>
            <w:r>
              <w:rPr>
                <w:rFonts w:hint="default"/>
                <w:vertAlign w:val="baseline"/>
                <w:lang w:val="en-US" w:eastAsia="zh-CN"/>
              </w:rPr>
              <w:t>建立保洁服务的工作制度及工作计划，并按照执行</w:t>
            </w:r>
          </w:p>
        </w:tc>
      </w:tr>
      <w:tr w14:paraId="0D70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4" w:type="dxa"/>
            <w:vMerge w:val="continue"/>
            <w:vAlign w:val="center"/>
          </w:tcPr>
          <w:p w14:paraId="6368039D">
            <w:pPr>
              <w:widowControl w:val="0"/>
              <w:jc w:val="center"/>
              <w:rPr>
                <w:rFonts w:hint="default"/>
                <w:vertAlign w:val="baseline"/>
                <w:lang w:val="en-US" w:eastAsia="zh-CN"/>
              </w:rPr>
            </w:pPr>
          </w:p>
        </w:tc>
        <w:tc>
          <w:tcPr>
            <w:tcW w:w="2244" w:type="dxa"/>
            <w:vAlign w:val="center"/>
          </w:tcPr>
          <w:p w14:paraId="7E7F0EF7">
            <w:pPr>
              <w:widowControl w:val="0"/>
              <w:jc w:val="center"/>
              <w:rPr>
                <w:rFonts w:hint="default"/>
                <w:vertAlign w:val="baseline"/>
                <w:lang w:val="en-US" w:eastAsia="zh-CN"/>
              </w:rPr>
            </w:pPr>
            <w:r>
              <w:rPr>
                <w:rFonts w:hint="eastAsia"/>
                <w:vertAlign w:val="baseline"/>
                <w:lang w:val="en-US" w:eastAsia="zh-CN"/>
              </w:rPr>
              <w:t>需保洁面积（㎡）</w:t>
            </w:r>
          </w:p>
        </w:tc>
        <w:tc>
          <w:tcPr>
            <w:tcW w:w="2245" w:type="dxa"/>
            <w:vAlign w:val="center"/>
          </w:tcPr>
          <w:p w14:paraId="388DBFC5">
            <w:pPr>
              <w:widowControl w:val="0"/>
              <w:jc w:val="center"/>
              <w:rPr>
                <w:rFonts w:hint="default"/>
                <w:vertAlign w:val="baseline"/>
                <w:lang w:val="en-US" w:eastAsia="zh-CN"/>
              </w:rPr>
            </w:pPr>
            <w:r>
              <w:rPr>
                <w:rFonts w:hint="default"/>
                <w:vertAlign w:val="baseline"/>
                <w:lang w:val="en-US" w:eastAsia="zh-CN"/>
              </w:rPr>
              <w:t>卫生间840平</w:t>
            </w:r>
          </w:p>
        </w:tc>
        <w:tc>
          <w:tcPr>
            <w:tcW w:w="2313" w:type="dxa"/>
            <w:vAlign w:val="center"/>
          </w:tcPr>
          <w:p w14:paraId="7ADD17BB">
            <w:pPr>
              <w:widowControl w:val="0"/>
              <w:jc w:val="center"/>
              <w:rPr>
                <w:rFonts w:hint="default"/>
                <w:vertAlign w:val="baseline"/>
                <w:lang w:val="en-US" w:eastAsia="zh-CN"/>
              </w:rPr>
            </w:pPr>
          </w:p>
        </w:tc>
      </w:tr>
      <w:tr w14:paraId="32FC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244" w:type="dxa"/>
            <w:vAlign w:val="center"/>
          </w:tcPr>
          <w:p w14:paraId="38C8E24A">
            <w:pPr>
              <w:widowControl w:val="0"/>
              <w:jc w:val="center"/>
              <w:rPr>
                <w:rFonts w:hint="default"/>
                <w:vertAlign w:val="baseline"/>
                <w:lang w:val="en-US" w:eastAsia="zh-CN"/>
              </w:rPr>
            </w:pPr>
            <w:r>
              <w:rPr>
                <w:rFonts w:hint="eastAsia"/>
                <w:vertAlign w:val="baseline"/>
                <w:lang w:val="en-US" w:eastAsia="zh-CN"/>
              </w:rPr>
              <w:t>卫生间</w:t>
            </w:r>
          </w:p>
        </w:tc>
        <w:tc>
          <w:tcPr>
            <w:tcW w:w="2244" w:type="dxa"/>
            <w:vAlign w:val="center"/>
          </w:tcPr>
          <w:p w14:paraId="5CD5D6E4">
            <w:pPr>
              <w:widowControl w:val="0"/>
              <w:jc w:val="center"/>
              <w:rPr>
                <w:rFonts w:hint="default"/>
                <w:vertAlign w:val="baseline"/>
                <w:lang w:val="en-US" w:eastAsia="zh-CN"/>
              </w:rPr>
            </w:pPr>
            <w:r>
              <w:rPr>
                <w:rFonts w:hint="eastAsia"/>
                <w:vertAlign w:val="baseline"/>
                <w:lang w:val="en-US" w:eastAsia="zh-CN"/>
              </w:rPr>
              <w:t>卫生间数量（个）及总面积（㎡）</w:t>
            </w:r>
          </w:p>
        </w:tc>
        <w:tc>
          <w:tcPr>
            <w:tcW w:w="2245" w:type="dxa"/>
            <w:vAlign w:val="center"/>
          </w:tcPr>
          <w:p w14:paraId="6F5977CB">
            <w:pPr>
              <w:widowControl w:val="0"/>
              <w:jc w:val="center"/>
              <w:rPr>
                <w:rFonts w:hint="default"/>
                <w:vertAlign w:val="baseline"/>
                <w:lang w:val="en-US" w:eastAsia="zh-CN"/>
              </w:rPr>
            </w:pPr>
            <w:r>
              <w:rPr>
                <w:rFonts w:hint="default"/>
                <w:vertAlign w:val="baseline"/>
                <w:lang w:val="en-US" w:eastAsia="zh-CN"/>
              </w:rPr>
              <w:t>男女各一处共840平</w:t>
            </w:r>
          </w:p>
        </w:tc>
        <w:tc>
          <w:tcPr>
            <w:tcW w:w="2313" w:type="dxa"/>
            <w:vAlign w:val="center"/>
          </w:tcPr>
          <w:p w14:paraId="1E8BFC26">
            <w:pPr>
              <w:widowControl w:val="0"/>
              <w:jc w:val="center"/>
              <w:rPr>
                <w:rFonts w:hint="default"/>
                <w:vertAlign w:val="baseline"/>
                <w:lang w:val="en-US" w:eastAsia="zh-CN"/>
              </w:rPr>
            </w:pPr>
            <w:r>
              <w:rPr>
                <w:rFonts w:hint="default"/>
                <w:vertAlign w:val="baseline"/>
                <w:lang w:val="en-US" w:eastAsia="zh-CN"/>
              </w:rPr>
              <w:t>保持干净，无异味、无杂物、无积水，每日至少开展 1 次清洁作业。作业工具摆放整齐有序，表面干净无渍，每日消毒。</w:t>
            </w:r>
          </w:p>
        </w:tc>
      </w:tr>
    </w:tbl>
    <w:p w14:paraId="770D09FC">
      <w:pPr>
        <w:rPr>
          <w:rFonts w:hint="default"/>
          <w:lang w:val="en-US" w:eastAsia="zh-CN"/>
        </w:rPr>
      </w:pPr>
    </w:p>
    <w:tbl>
      <w:tblPr>
        <w:tblStyle w:val="14"/>
        <w:tblW w:w="0" w:type="auto"/>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841"/>
        <w:gridCol w:w="3832"/>
      </w:tblGrid>
      <w:tr w14:paraId="418A0620">
        <w:tblPrEx>
          <w:tblCellMar>
            <w:top w:w="0" w:type="dxa"/>
            <w:left w:w="108" w:type="dxa"/>
            <w:bottom w:w="0" w:type="dxa"/>
            <w:right w:w="108" w:type="dxa"/>
          </w:tblCellMar>
        </w:tblPrEx>
        <w:tc>
          <w:tcPr>
            <w:tcW w:w="2390" w:type="dxa"/>
          </w:tcPr>
          <w:p w14:paraId="4E7B1786">
            <w:pPr>
              <w:widowControl w:val="0"/>
              <w:numPr>
                <w:ilvl w:val="0"/>
                <w:numId w:val="0"/>
              </w:numPr>
              <w:rPr>
                <w:rFonts w:hint="default"/>
                <w:vertAlign w:val="baseline"/>
                <w:lang w:val="en-US" w:eastAsia="zh-CN"/>
              </w:rPr>
            </w:pPr>
            <w:r>
              <w:rPr>
                <w:rFonts w:hint="default"/>
                <w:vertAlign w:val="baseline"/>
                <w:lang w:val="en-US" w:eastAsia="zh-CN"/>
              </w:rPr>
              <w:t>名称</w:t>
            </w:r>
          </w:p>
        </w:tc>
        <w:tc>
          <w:tcPr>
            <w:tcW w:w="2841" w:type="dxa"/>
          </w:tcPr>
          <w:p w14:paraId="50812E69">
            <w:pPr>
              <w:widowControl w:val="0"/>
              <w:numPr>
                <w:ilvl w:val="0"/>
                <w:numId w:val="0"/>
              </w:numPr>
              <w:rPr>
                <w:rFonts w:hint="default"/>
                <w:vertAlign w:val="baseline"/>
                <w:lang w:val="en-US" w:eastAsia="zh-CN"/>
              </w:rPr>
            </w:pPr>
            <w:r>
              <w:rPr>
                <w:rFonts w:hint="default"/>
                <w:vertAlign w:val="baseline"/>
                <w:lang w:val="en-US" w:eastAsia="zh-CN"/>
              </w:rPr>
              <w:t>明细</w:t>
            </w:r>
          </w:p>
        </w:tc>
        <w:tc>
          <w:tcPr>
            <w:tcW w:w="3832" w:type="dxa"/>
          </w:tcPr>
          <w:p w14:paraId="5A79C8EA">
            <w:pPr>
              <w:widowControl w:val="0"/>
              <w:numPr>
                <w:ilvl w:val="0"/>
                <w:numId w:val="0"/>
              </w:numPr>
              <w:rPr>
                <w:rFonts w:hint="default"/>
                <w:vertAlign w:val="baseline"/>
                <w:lang w:val="en-US" w:eastAsia="zh-CN"/>
              </w:rPr>
            </w:pPr>
            <w:r>
              <w:rPr>
                <w:rFonts w:hint="default"/>
                <w:vertAlign w:val="baseline"/>
                <w:lang w:val="en-US" w:eastAsia="zh-CN"/>
              </w:rPr>
              <w:t>服务内容及标准</w:t>
            </w:r>
          </w:p>
        </w:tc>
      </w:tr>
      <w:tr w14:paraId="4FBE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5232D67B">
            <w:pPr>
              <w:widowControl w:val="0"/>
              <w:numPr>
                <w:ilvl w:val="0"/>
                <w:numId w:val="0"/>
              </w:numPr>
              <w:rPr>
                <w:rFonts w:hint="default"/>
                <w:vertAlign w:val="baseline"/>
                <w:lang w:val="en-US" w:eastAsia="zh-CN"/>
              </w:rPr>
            </w:pPr>
            <w:r>
              <w:rPr>
                <w:rFonts w:hint="default"/>
                <w:vertAlign w:val="baseline"/>
                <w:lang w:val="en-US" w:eastAsia="zh-CN"/>
              </w:rPr>
              <w:t>室外面积</w:t>
            </w:r>
          </w:p>
        </w:tc>
        <w:tc>
          <w:tcPr>
            <w:tcW w:w="2841" w:type="dxa"/>
          </w:tcPr>
          <w:p w14:paraId="165C20F0">
            <w:pPr>
              <w:widowControl w:val="0"/>
              <w:numPr>
                <w:ilvl w:val="0"/>
                <w:numId w:val="0"/>
              </w:numPr>
              <w:rPr>
                <w:rFonts w:hint="default"/>
                <w:vertAlign w:val="baseline"/>
                <w:lang w:val="en-US" w:eastAsia="zh-CN"/>
              </w:rPr>
            </w:pPr>
            <w:r>
              <w:rPr>
                <w:rFonts w:hint="default"/>
                <w:vertAlign w:val="baseline"/>
                <w:lang w:val="en-US" w:eastAsia="zh-CN"/>
              </w:rPr>
              <w:t>49680平</w:t>
            </w:r>
          </w:p>
        </w:tc>
        <w:tc>
          <w:tcPr>
            <w:tcW w:w="3832" w:type="dxa"/>
          </w:tcPr>
          <w:p w14:paraId="2357B7CA">
            <w:pPr>
              <w:widowControl w:val="0"/>
              <w:numPr>
                <w:ilvl w:val="0"/>
                <w:numId w:val="0"/>
              </w:numPr>
              <w:rPr>
                <w:rFonts w:hint="default"/>
                <w:vertAlign w:val="baseline"/>
                <w:lang w:val="en-US" w:eastAsia="zh-CN"/>
              </w:rPr>
            </w:pPr>
            <w:r>
              <w:rPr>
                <w:rFonts w:hint="eastAsia"/>
                <w:vertAlign w:val="baseline"/>
                <w:lang w:val="en-US" w:eastAsia="zh-CN"/>
              </w:rPr>
              <w:t>冬季见雪立清，保障校园道路畅通</w:t>
            </w:r>
          </w:p>
        </w:tc>
      </w:tr>
      <w:tr w14:paraId="6C2C1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23CC9D8B">
            <w:pPr>
              <w:widowControl w:val="0"/>
              <w:numPr>
                <w:ilvl w:val="0"/>
                <w:numId w:val="0"/>
              </w:numPr>
              <w:rPr>
                <w:rFonts w:hint="default"/>
                <w:vertAlign w:val="baseline"/>
                <w:lang w:val="en-US" w:eastAsia="zh-CN"/>
              </w:rPr>
            </w:pPr>
            <w:r>
              <w:rPr>
                <w:rFonts w:hint="default"/>
                <w:vertAlign w:val="baseline"/>
                <w:lang w:val="en-US" w:eastAsia="zh-CN"/>
              </w:rPr>
              <w:t>绿化</w:t>
            </w:r>
          </w:p>
        </w:tc>
        <w:tc>
          <w:tcPr>
            <w:tcW w:w="2841" w:type="dxa"/>
          </w:tcPr>
          <w:p w14:paraId="2E867F31">
            <w:pPr>
              <w:widowControl w:val="0"/>
              <w:numPr>
                <w:ilvl w:val="0"/>
                <w:numId w:val="0"/>
              </w:numPr>
              <w:rPr>
                <w:rFonts w:hint="default"/>
                <w:vertAlign w:val="baseline"/>
                <w:lang w:val="en-US" w:eastAsia="zh-CN"/>
              </w:rPr>
            </w:pPr>
            <w:r>
              <w:rPr>
                <w:rFonts w:hint="default"/>
                <w:vertAlign w:val="baseline"/>
                <w:lang w:val="en-US" w:eastAsia="zh-CN"/>
              </w:rPr>
              <w:t>1000平</w:t>
            </w:r>
          </w:p>
        </w:tc>
        <w:tc>
          <w:tcPr>
            <w:tcW w:w="3832" w:type="dxa"/>
          </w:tcPr>
          <w:p w14:paraId="7CB776B1">
            <w:pPr>
              <w:widowControl w:val="0"/>
              <w:numPr>
                <w:ilvl w:val="0"/>
                <w:numId w:val="0"/>
              </w:numPr>
              <w:rPr>
                <w:rFonts w:hint="default"/>
                <w:vertAlign w:val="baseline"/>
                <w:lang w:val="en-US" w:eastAsia="zh-CN"/>
              </w:rPr>
            </w:pPr>
            <w:r>
              <w:rPr>
                <w:rFonts w:hint="default"/>
                <w:vertAlign w:val="baseline"/>
                <w:lang w:val="en-US" w:eastAsia="zh-CN"/>
              </w:rPr>
              <w:t>部分保洁服务根据生长环境、植物特性进行除草、灌溉、施肥、整形修剪、防治病虫害等。</w:t>
            </w:r>
          </w:p>
        </w:tc>
      </w:tr>
      <w:tr w14:paraId="316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Pr>
          <w:p w14:paraId="77E4A5F3">
            <w:pPr>
              <w:widowControl w:val="0"/>
              <w:numPr>
                <w:ilvl w:val="0"/>
                <w:numId w:val="0"/>
              </w:numPr>
              <w:rPr>
                <w:rFonts w:hint="default"/>
                <w:vertAlign w:val="baseline"/>
                <w:lang w:val="en-US" w:eastAsia="zh-CN"/>
              </w:rPr>
            </w:pPr>
            <w:r>
              <w:rPr>
                <w:rFonts w:hint="default"/>
                <w:vertAlign w:val="baseline"/>
                <w:lang w:val="en-US" w:eastAsia="zh-CN"/>
              </w:rPr>
              <w:t>垃圾箱</w:t>
            </w:r>
          </w:p>
        </w:tc>
        <w:tc>
          <w:tcPr>
            <w:tcW w:w="2841" w:type="dxa"/>
          </w:tcPr>
          <w:p w14:paraId="4DE6F132">
            <w:pPr>
              <w:widowControl w:val="0"/>
              <w:numPr>
                <w:ilvl w:val="0"/>
                <w:numId w:val="0"/>
              </w:numPr>
              <w:rPr>
                <w:rFonts w:hint="default"/>
                <w:vertAlign w:val="baseline"/>
                <w:lang w:val="en-US" w:eastAsia="zh-CN"/>
              </w:rPr>
            </w:pPr>
            <w:r>
              <w:rPr>
                <w:rFonts w:hint="default"/>
                <w:vertAlign w:val="baseline"/>
                <w:lang w:val="en-US" w:eastAsia="zh-CN"/>
              </w:rPr>
              <w:t>24个</w:t>
            </w:r>
          </w:p>
        </w:tc>
        <w:tc>
          <w:tcPr>
            <w:tcW w:w="3832" w:type="dxa"/>
          </w:tcPr>
          <w:p w14:paraId="19EAC423">
            <w:pPr>
              <w:widowControl w:val="0"/>
              <w:numPr>
                <w:ilvl w:val="0"/>
                <w:numId w:val="0"/>
              </w:numPr>
              <w:rPr>
                <w:rFonts w:hint="default"/>
                <w:vertAlign w:val="baseline"/>
                <w:lang w:val="en-US" w:eastAsia="zh-CN"/>
              </w:rPr>
            </w:pPr>
            <w:r>
              <w:rPr>
                <w:rFonts w:hint="default"/>
                <w:vertAlign w:val="baseline"/>
                <w:lang w:val="en-US" w:eastAsia="zh-CN"/>
              </w:rPr>
              <w:t>周期性保洁服务保持桶身干净，周边干净无杂物，每日至少一次倾倒。</w:t>
            </w:r>
          </w:p>
        </w:tc>
      </w:tr>
    </w:tbl>
    <w:p w14:paraId="7D92B40D">
      <w:pPr>
        <w:numPr>
          <w:ilvl w:val="0"/>
          <w:numId w:val="0"/>
        </w:numPr>
        <w:rPr>
          <w:rFonts w:hint="eastAsia"/>
          <w:lang w:val="en-US" w:eastAsia="zh-CN"/>
        </w:rPr>
      </w:pPr>
    </w:p>
    <w:p w14:paraId="474171D0">
      <w:pPr>
        <w:rPr>
          <w:rFonts w:hint="default"/>
          <w:lang w:val="en-US" w:eastAsia="zh-CN"/>
        </w:rPr>
      </w:pPr>
      <w:r>
        <w:rPr>
          <w:rFonts w:hint="default"/>
          <w:lang w:val="en-US" w:eastAsia="zh-CN"/>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4"/>
        <w:gridCol w:w="2125"/>
        <w:gridCol w:w="2127"/>
      </w:tblGrid>
      <w:tr w14:paraId="4B6D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00" w:type="dxa"/>
            <w:gridSpan w:val="4"/>
            <w:vAlign w:val="center"/>
          </w:tcPr>
          <w:p w14:paraId="428CE877">
            <w:pPr>
              <w:widowControl w:val="0"/>
              <w:jc w:val="center"/>
              <w:rPr>
                <w:rFonts w:hint="default"/>
                <w:b/>
                <w:bCs/>
                <w:sz w:val="24"/>
                <w:szCs w:val="24"/>
                <w:vertAlign w:val="baseline"/>
                <w:lang w:val="en-US" w:eastAsia="zh-CN"/>
              </w:rPr>
            </w:pPr>
            <w:r>
              <w:rPr>
                <w:rFonts w:hint="eastAsia"/>
                <w:b/>
                <w:bCs/>
                <w:sz w:val="24"/>
                <w:szCs w:val="24"/>
                <w:vertAlign w:val="baseline"/>
                <w:lang w:val="en-US" w:eastAsia="zh-CN"/>
              </w:rPr>
              <w:t>各区域保洁明细</w:t>
            </w:r>
          </w:p>
        </w:tc>
      </w:tr>
      <w:tr w14:paraId="6578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124" w:type="dxa"/>
            <w:vAlign w:val="center"/>
          </w:tcPr>
          <w:p w14:paraId="2003629E">
            <w:pPr>
              <w:widowControl w:val="0"/>
              <w:jc w:val="center"/>
              <w:rPr>
                <w:rFonts w:hint="default"/>
                <w:vertAlign w:val="baseline"/>
                <w:lang w:val="en-US" w:eastAsia="zh-CN"/>
              </w:rPr>
            </w:pPr>
            <w:r>
              <w:rPr>
                <w:rFonts w:hint="eastAsia"/>
                <w:vertAlign w:val="baseline"/>
                <w:lang w:val="en-US" w:eastAsia="zh-CN"/>
              </w:rPr>
              <w:t>名称</w:t>
            </w:r>
          </w:p>
        </w:tc>
        <w:tc>
          <w:tcPr>
            <w:tcW w:w="2124" w:type="dxa"/>
            <w:vAlign w:val="center"/>
          </w:tcPr>
          <w:p w14:paraId="2B0BABD3">
            <w:pPr>
              <w:widowControl w:val="0"/>
              <w:jc w:val="center"/>
              <w:rPr>
                <w:rFonts w:hint="default"/>
                <w:vertAlign w:val="baseline"/>
                <w:lang w:val="en-US" w:eastAsia="zh-CN"/>
              </w:rPr>
            </w:pPr>
            <w:r>
              <w:rPr>
                <w:rFonts w:hint="eastAsia"/>
                <w:vertAlign w:val="baseline"/>
                <w:lang w:val="en-US" w:eastAsia="zh-CN"/>
              </w:rPr>
              <w:t>性别</w:t>
            </w:r>
          </w:p>
        </w:tc>
        <w:tc>
          <w:tcPr>
            <w:tcW w:w="2125" w:type="dxa"/>
            <w:vAlign w:val="center"/>
          </w:tcPr>
          <w:p w14:paraId="26D1E27D">
            <w:pPr>
              <w:widowControl w:val="0"/>
              <w:jc w:val="center"/>
              <w:rPr>
                <w:rFonts w:hint="default"/>
                <w:vertAlign w:val="baseline"/>
                <w:lang w:val="en-US" w:eastAsia="zh-CN"/>
              </w:rPr>
            </w:pPr>
            <w:r>
              <w:rPr>
                <w:rFonts w:hint="eastAsia"/>
                <w:vertAlign w:val="baseline"/>
                <w:lang w:val="en-US" w:eastAsia="zh-CN"/>
              </w:rPr>
              <w:t>人数</w:t>
            </w:r>
          </w:p>
        </w:tc>
        <w:tc>
          <w:tcPr>
            <w:tcW w:w="2127" w:type="dxa"/>
            <w:vAlign w:val="center"/>
          </w:tcPr>
          <w:p w14:paraId="1E3740C4">
            <w:pPr>
              <w:widowControl w:val="0"/>
              <w:jc w:val="center"/>
              <w:rPr>
                <w:rFonts w:hint="default"/>
                <w:vertAlign w:val="baseline"/>
                <w:lang w:val="en-US" w:eastAsia="zh-CN"/>
              </w:rPr>
            </w:pPr>
            <w:r>
              <w:rPr>
                <w:rFonts w:hint="eastAsia"/>
                <w:vertAlign w:val="baseline"/>
                <w:lang w:val="en-US" w:eastAsia="zh-CN"/>
              </w:rPr>
              <w:t>职务</w:t>
            </w:r>
          </w:p>
        </w:tc>
      </w:tr>
      <w:tr w14:paraId="356C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124" w:type="dxa"/>
            <w:vAlign w:val="center"/>
          </w:tcPr>
          <w:p w14:paraId="363F28BD">
            <w:pPr>
              <w:widowControl w:val="0"/>
              <w:jc w:val="center"/>
              <w:rPr>
                <w:rFonts w:hint="default"/>
                <w:vertAlign w:val="baseline"/>
                <w:lang w:val="en-US" w:eastAsia="zh-CN"/>
              </w:rPr>
            </w:pPr>
            <w:r>
              <w:rPr>
                <w:rFonts w:hint="eastAsia"/>
                <w:vertAlign w:val="baseline"/>
                <w:lang w:val="en-US" w:eastAsia="zh-CN"/>
              </w:rPr>
              <w:t>A楼</w:t>
            </w:r>
          </w:p>
        </w:tc>
        <w:tc>
          <w:tcPr>
            <w:tcW w:w="2124" w:type="dxa"/>
            <w:shd w:val="clear" w:color="auto" w:fill="auto"/>
            <w:vAlign w:val="center"/>
          </w:tcPr>
          <w:p w14:paraId="2D2EB5E9">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女</w:t>
            </w:r>
          </w:p>
        </w:tc>
        <w:tc>
          <w:tcPr>
            <w:tcW w:w="2125" w:type="dxa"/>
            <w:vAlign w:val="center"/>
          </w:tcPr>
          <w:p w14:paraId="7999A0A0">
            <w:pPr>
              <w:widowControl w:val="0"/>
              <w:jc w:val="center"/>
              <w:rPr>
                <w:rFonts w:hint="default"/>
                <w:vertAlign w:val="baseline"/>
                <w:lang w:val="en-US" w:eastAsia="zh-CN"/>
              </w:rPr>
            </w:pPr>
            <w:r>
              <w:rPr>
                <w:rFonts w:hint="eastAsia"/>
                <w:vertAlign w:val="baseline"/>
                <w:lang w:val="en-US" w:eastAsia="zh-CN"/>
              </w:rPr>
              <w:t>3人</w:t>
            </w:r>
          </w:p>
        </w:tc>
        <w:tc>
          <w:tcPr>
            <w:tcW w:w="2127" w:type="dxa"/>
            <w:vAlign w:val="center"/>
          </w:tcPr>
          <w:p w14:paraId="78B89E0D">
            <w:pPr>
              <w:widowControl w:val="0"/>
              <w:jc w:val="center"/>
              <w:rPr>
                <w:rFonts w:hint="default"/>
                <w:vertAlign w:val="baseline"/>
                <w:lang w:val="en-US" w:eastAsia="zh-CN"/>
              </w:rPr>
            </w:pPr>
            <w:r>
              <w:rPr>
                <w:rFonts w:hint="eastAsia"/>
                <w:vertAlign w:val="baseline"/>
                <w:lang w:val="en-US" w:eastAsia="zh-CN"/>
              </w:rPr>
              <w:t>保洁员</w:t>
            </w:r>
          </w:p>
        </w:tc>
      </w:tr>
      <w:tr w14:paraId="71FC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124" w:type="dxa"/>
            <w:vAlign w:val="center"/>
          </w:tcPr>
          <w:p w14:paraId="5A8CD276">
            <w:pPr>
              <w:widowControl w:val="0"/>
              <w:jc w:val="center"/>
              <w:rPr>
                <w:rFonts w:hint="eastAsia"/>
                <w:vertAlign w:val="baseline"/>
                <w:lang w:val="en-US" w:eastAsia="zh-CN"/>
              </w:rPr>
            </w:pPr>
            <w:r>
              <w:rPr>
                <w:rFonts w:hint="eastAsia"/>
                <w:vertAlign w:val="baseline"/>
                <w:lang w:val="en-US" w:eastAsia="zh-CN"/>
              </w:rPr>
              <w:t>B楼</w:t>
            </w:r>
          </w:p>
        </w:tc>
        <w:tc>
          <w:tcPr>
            <w:tcW w:w="2124" w:type="dxa"/>
            <w:vAlign w:val="center"/>
          </w:tcPr>
          <w:p w14:paraId="2B63819A">
            <w:pPr>
              <w:widowControl w:val="0"/>
              <w:jc w:val="center"/>
              <w:rPr>
                <w:rFonts w:hint="default"/>
                <w:vertAlign w:val="baseline"/>
                <w:lang w:val="en-US" w:eastAsia="zh-CN"/>
              </w:rPr>
            </w:pPr>
            <w:r>
              <w:rPr>
                <w:rFonts w:hint="eastAsia"/>
                <w:vertAlign w:val="baseline"/>
                <w:lang w:val="en-US" w:eastAsia="zh-CN"/>
              </w:rPr>
              <w:t>男</w:t>
            </w:r>
          </w:p>
        </w:tc>
        <w:tc>
          <w:tcPr>
            <w:tcW w:w="2125" w:type="dxa"/>
            <w:vAlign w:val="center"/>
          </w:tcPr>
          <w:p w14:paraId="276744A1">
            <w:pPr>
              <w:widowControl w:val="0"/>
              <w:jc w:val="center"/>
              <w:rPr>
                <w:rFonts w:hint="default"/>
                <w:vertAlign w:val="baseline"/>
                <w:lang w:val="en-US" w:eastAsia="zh-CN"/>
              </w:rPr>
            </w:pPr>
            <w:r>
              <w:rPr>
                <w:rFonts w:hint="eastAsia"/>
                <w:vertAlign w:val="baseline"/>
                <w:lang w:val="en-US" w:eastAsia="zh-CN"/>
              </w:rPr>
              <w:t>2人</w:t>
            </w:r>
          </w:p>
        </w:tc>
        <w:tc>
          <w:tcPr>
            <w:tcW w:w="2127" w:type="dxa"/>
            <w:vAlign w:val="center"/>
          </w:tcPr>
          <w:p w14:paraId="2FFE63F0">
            <w:pPr>
              <w:widowControl w:val="0"/>
              <w:jc w:val="center"/>
              <w:rPr>
                <w:rFonts w:hint="default"/>
                <w:vertAlign w:val="baseline"/>
                <w:lang w:val="en-US" w:eastAsia="zh-CN"/>
              </w:rPr>
            </w:pPr>
            <w:r>
              <w:rPr>
                <w:rFonts w:hint="eastAsia"/>
                <w:vertAlign w:val="baseline"/>
                <w:lang w:val="en-US" w:eastAsia="zh-CN"/>
              </w:rPr>
              <w:t>保洁员</w:t>
            </w:r>
          </w:p>
        </w:tc>
      </w:tr>
      <w:tr w14:paraId="2609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24" w:type="dxa"/>
            <w:vAlign w:val="center"/>
          </w:tcPr>
          <w:p w14:paraId="3D2FDCC6">
            <w:pPr>
              <w:widowControl w:val="0"/>
              <w:jc w:val="center"/>
              <w:rPr>
                <w:rFonts w:hint="default"/>
                <w:vertAlign w:val="baseline"/>
                <w:lang w:val="en-US" w:eastAsia="zh-CN"/>
              </w:rPr>
            </w:pPr>
            <w:r>
              <w:rPr>
                <w:rFonts w:hint="eastAsia"/>
                <w:vertAlign w:val="baseline"/>
                <w:lang w:val="en-US" w:eastAsia="zh-CN"/>
              </w:rPr>
              <w:t>C楼</w:t>
            </w:r>
          </w:p>
        </w:tc>
        <w:tc>
          <w:tcPr>
            <w:tcW w:w="2124" w:type="dxa"/>
            <w:vAlign w:val="center"/>
          </w:tcPr>
          <w:p w14:paraId="7139FA34">
            <w:pPr>
              <w:widowControl w:val="0"/>
              <w:jc w:val="center"/>
              <w:rPr>
                <w:rFonts w:hint="default"/>
                <w:vertAlign w:val="baseline"/>
                <w:lang w:val="en-US" w:eastAsia="zh-CN"/>
              </w:rPr>
            </w:pPr>
            <w:r>
              <w:rPr>
                <w:rFonts w:hint="eastAsia"/>
                <w:vertAlign w:val="baseline"/>
                <w:lang w:val="en-US" w:eastAsia="zh-CN"/>
              </w:rPr>
              <w:t>女</w:t>
            </w:r>
          </w:p>
        </w:tc>
        <w:tc>
          <w:tcPr>
            <w:tcW w:w="2125" w:type="dxa"/>
            <w:vAlign w:val="center"/>
          </w:tcPr>
          <w:p w14:paraId="0C6BC9BC">
            <w:pPr>
              <w:widowControl w:val="0"/>
              <w:jc w:val="center"/>
              <w:rPr>
                <w:rFonts w:hint="default"/>
                <w:vertAlign w:val="baseline"/>
                <w:lang w:val="en-US" w:eastAsia="zh-CN"/>
              </w:rPr>
            </w:pPr>
            <w:r>
              <w:rPr>
                <w:rFonts w:hint="eastAsia"/>
                <w:vertAlign w:val="baseline"/>
                <w:lang w:val="en-US" w:eastAsia="zh-CN"/>
              </w:rPr>
              <w:t>2人</w:t>
            </w:r>
          </w:p>
        </w:tc>
        <w:tc>
          <w:tcPr>
            <w:tcW w:w="2127" w:type="dxa"/>
            <w:vAlign w:val="center"/>
          </w:tcPr>
          <w:p w14:paraId="49BD5E93">
            <w:pPr>
              <w:widowControl w:val="0"/>
              <w:jc w:val="center"/>
              <w:rPr>
                <w:rFonts w:hint="default"/>
                <w:vertAlign w:val="baseline"/>
                <w:lang w:val="en-US" w:eastAsia="zh-CN"/>
              </w:rPr>
            </w:pPr>
            <w:r>
              <w:rPr>
                <w:rFonts w:hint="eastAsia"/>
                <w:vertAlign w:val="baseline"/>
                <w:lang w:val="en-US" w:eastAsia="zh-CN"/>
              </w:rPr>
              <w:t>保洁员</w:t>
            </w:r>
          </w:p>
        </w:tc>
      </w:tr>
      <w:tr w14:paraId="7CDB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24" w:type="dxa"/>
            <w:shd w:val="clear" w:color="auto" w:fill="auto"/>
            <w:vAlign w:val="center"/>
          </w:tcPr>
          <w:p w14:paraId="0586F76F">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男生寝室</w:t>
            </w:r>
          </w:p>
        </w:tc>
        <w:tc>
          <w:tcPr>
            <w:tcW w:w="2124" w:type="dxa"/>
            <w:vAlign w:val="center"/>
          </w:tcPr>
          <w:p w14:paraId="702EDEE4">
            <w:pPr>
              <w:widowControl w:val="0"/>
              <w:jc w:val="center"/>
              <w:rPr>
                <w:rFonts w:hint="default"/>
                <w:vertAlign w:val="baseline"/>
                <w:lang w:val="en-US" w:eastAsia="zh-CN"/>
              </w:rPr>
            </w:pPr>
            <w:r>
              <w:rPr>
                <w:rFonts w:hint="eastAsia"/>
                <w:vertAlign w:val="baseline"/>
                <w:lang w:val="en-US" w:eastAsia="zh-CN"/>
              </w:rPr>
              <w:t>男/女</w:t>
            </w:r>
          </w:p>
        </w:tc>
        <w:tc>
          <w:tcPr>
            <w:tcW w:w="2125" w:type="dxa"/>
            <w:vAlign w:val="center"/>
          </w:tcPr>
          <w:p w14:paraId="66D229AB">
            <w:pPr>
              <w:widowControl w:val="0"/>
              <w:jc w:val="center"/>
              <w:rPr>
                <w:rFonts w:hint="default"/>
                <w:vertAlign w:val="baseline"/>
                <w:lang w:val="en-US" w:eastAsia="zh-CN"/>
              </w:rPr>
            </w:pPr>
            <w:r>
              <w:rPr>
                <w:rFonts w:hint="eastAsia"/>
                <w:vertAlign w:val="baseline"/>
                <w:lang w:val="en-US" w:eastAsia="zh-CN"/>
              </w:rPr>
              <w:t>各2人，共4人</w:t>
            </w:r>
          </w:p>
        </w:tc>
        <w:tc>
          <w:tcPr>
            <w:tcW w:w="2127" w:type="dxa"/>
            <w:vAlign w:val="center"/>
          </w:tcPr>
          <w:p w14:paraId="61129F0E">
            <w:pPr>
              <w:widowControl w:val="0"/>
              <w:jc w:val="center"/>
              <w:rPr>
                <w:rFonts w:hint="default"/>
                <w:vertAlign w:val="baseline"/>
                <w:lang w:val="en-US" w:eastAsia="zh-CN"/>
              </w:rPr>
            </w:pPr>
            <w:r>
              <w:rPr>
                <w:rFonts w:hint="eastAsia"/>
                <w:vertAlign w:val="baseline"/>
                <w:lang w:val="en-US" w:eastAsia="zh-CN"/>
              </w:rPr>
              <w:t>保洁员</w:t>
            </w:r>
          </w:p>
        </w:tc>
      </w:tr>
      <w:tr w14:paraId="2126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24" w:type="dxa"/>
            <w:shd w:val="clear" w:color="auto" w:fill="auto"/>
            <w:vAlign w:val="center"/>
          </w:tcPr>
          <w:p w14:paraId="40489A63">
            <w:pPr>
              <w:widowControl w:val="0"/>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女生寝室</w:t>
            </w:r>
          </w:p>
        </w:tc>
        <w:tc>
          <w:tcPr>
            <w:tcW w:w="2124" w:type="dxa"/>
            <w:vAlign w:val="center"/>
          </w:tcPr>
          <w:p w14:paraId="6009BDC4">
            <w:pPr>
              <w:widowControl w:val="0"/>
              <w:jc w:val="center"/>
              <w:rPr>
                <w:rFonts w:hint="default"/>
                <w:vertAlign w:val="baseline"/>
                <w:lang w:val="en-US" w:eastAsia="zh-CN"/>
              </w:rPr>
            </w:pPr>
            <w:r>
              <w:rPr>
                <w:rFonts w:hint="eastAsia"/>
                <w:vertAlign w:val="baseline"/>
                <w:lang w:val="en-US" w:eastAsia="zh-CN"/>
              </w:rPr>
              <w:t>女</w:t>
            </w:r>
          </w:p>
        </w:tc>
        <w:tc>
          <w:tcPr>
            <w:tcW w:w="2125" w:type="dxa"/>
            <w:vAlign w:val="center"/>
          </w:tcPr>
          <w:p w14:paraId="6458719B">
            <w:pPr>
              <w:widowControl w:val="0"/>
              <w:jc w:val="center"/>
              <w:rPr>
                <w:rFonts w:hint="default"/>
                <w:vertAlign w:val="baseline"/>
                <w:lang w:val="en-US" w:eastAsia="zh-CN"/>
              </w:rPr>
            </w:pPr>
            <w:r>
              <w:rPr>
                <w:rFonts w:hint="eastAsia"/>
                <w:vertAlign w:val="baseline"/>
                <w:lang w:val="en-US" w:eastAsia="zh-CN"/>
              </w:rPr>
              <w:t>4人</w:t>
            </w:r>
          </w:p>
        </w:tc>
        <w:tc>
          <w:tcPr>
            <w:tcW w:w="2127" w:type="dxa"/>
            <w:vAlign w:val="center"/>
          </w:tcPr>
          <w:p w14:paraId="3F8F15C5">
            <w:pPr>
              <w:widowControl w:val="0"/>
              <w:jc w:val="center"/>
              <w:rPr>
                <w:rFonts w:hint="default"/>
                <w:vertAlign w:val="baseline"/>
                <w:lang w:val="en-US" w:eastAsia="zh-CN"/>
              </w:rPr>
            </w:pPr>
            <w:r>
              <w:rPr>
                <w:rFonts w:hint="eastAsia"/>
                <w:vertAlign w:val="baseline"/>
                <w:lang w:val="en-US" w:eastAsia="zh-CN"/>
              </w:rPr>
              <w:t>保洁员</w:t>
            </w:r>
          </w:p>
        </w:tc>
      </w:tr>
      <w:tr w14:paraId="7D536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24" w:type="dxa"/>
            <w:shd w:val="clear" w:color="auto" w:fill="auto"/>
            <w:vAlign w:val="center"/>
          </w:tcPr>
          <w:p w14:paraId="69790623">
            <w:pPr>
              <w:widowControl w:val="0"/>
              <w:jc w:val="center"/>
              <w:rPr>
                <w:rFonts w:hint="default"/>
                <w:vertAlign w:val="baseline"/>
                <w:lang w:val="en-US" w:eastAsia="zh-CN"/>
              </w:rPr>
            </w:pPr>
            <w:r>
              <w:rPr>
                <w:rFonts w:hint="eastAsia"/>
                <w:vertAlign w:val="baseline"/>
                <w:lang w:val="en-US" w:eastAsia="zh-CN"/>
              </w:rPr>
              <w:t>合计</w:t>
            </w:r>
          </w:p>
        </w:tc>
        <w:tc>
          <w:tcPr>
            <w:tcW w:w="2124" w:type="dxa"/>
            <w:vAlign w:val="center"/>
          </w:tcPr>
          <w:p w14:paraId="2BB1C3D9">
            <w:pPr>
              <w:widowControl w:val="0"/>
              <w:jc w:val="center"/>
              <w:rPr>
                <w:rFonts w:hint="eastAsia"/>
                <w:vertAlign w:val="baseline"/>
                <w:lang w:val="en-US" w:eastAsia="zh-CN"/>
              </w:rPr>
            </w:pPr>
          </w:p>
        </w:tc>
        <w:tc>
          <w:tcPr>
            <w:tcW w:w="2125" w:type="dxa"/>
            <w:vAlign w:val="center"/>
          </w:tcPr>
          <w:p w14:paraId="4E25B4B6">
            <w:pPr>
              <w:widowControl w:val="0"/>
              <w:jc w:val="center"/>
              <w:rPr>
                <w:rFonts w:hint="default"/>
                <w:vertAlign w:val="baseline"/>
                <w:lang w:val="en-US" w:eastAsia="zh-CN"/>
              </w:rPr>
            </w:pPr>
            <w:r>
              <w:rPr>
                <w:rFonts w:hint="eastAsia"/>
                <w:vertAlign w:val="baseline"/>
                <w:lang w:val="en-US" w:eastAsia="zh-CN"/>
              </w:rPr>
              <w:t>15人</w:t>
            </w:r>
          </w:p>
        </w:tc>
        <w:tc>
          <w:tcPr>
            <w:tcW w:w="2127" w:type="dxa"/>
            <w:vAlign w:val="center"/>
          </w:tcPr>
          <w:p w14:paraId="48F4C690">
            <w:pPr>
              <w:widowControl w:val="0"/>
              <w:jc w:val="center"/>
              <w:rPr>
                <w:rFonts w:hint="eastAsia"/>
                <w:vertAlign w:val="baseline"/>
                <w:lang w:val="en-US" w:eastAsia="zh-CN"/>
              </w:rPr>
            </w:pPr>
          </w:p>
        </w:tc>
      </w:tr>
    </w:tbl>
    <w:p w14:paraId="360DDA96">
      <w:pPr>
        <w:numPr>
          <w:ilvl w:val="0"/>
          <w:numId w:val="0"/>
        </w:numPr>
        <w:rPr>
          <w:rFonts w:hint="default"/>
          <w:lang w:val="en-US" w:eastAsia="zh-CN"/>
        </w:rPr>
      </w:pPr>
    </w:p>
    <w:p w14:paraId="6C485251">
      <w:pPr>
        <w:rPr>
          <w:rFonts w:ascii="Arial" w:hAnsi="Arial" w:eastAsia="Arial" w:cs="Arial"/>
          <w:sz w:val="21"/>
          <w:szCs w:val="21"/>
          <w:highlight w:val="green"/>
        </w:rPr>
      </w:pPr>
    </w:p>
    <w:p w14:paraId="47AE7AFF">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b w:val="0"/>
          <w:bCs/>
          <w:sz w:val="24"/>
          <w:szCs w:val="20"/>
        </w:rPr>
      </w:pPr>
      <w:bookmarkStart w:id="42" w:name="_Toc28931"/>
      <w:r>
        <w:rPr>
          <w:b w:val="0"/>
          <w:bCs/>
          <w:sz w:val="24"/>
          <w:szCs w:val="20"/>
        </w:rPr>
        <w:t>四、项目预算或最高限价</w:t>
      </w:r>
      <w:bookmarkEnd w:id="42"/>
    </w:p>
    <w:p w14:paraId="67238F49">
      <w:pPr>
        <w:pStyle w:val="5"/>
        <w:spacing w:before="184" w:line="220" w:lineRule="auto"/>
        <w:ind w:left="612"/>
        <w:rPr>
          <w:rFonts w:hint="eastAsia"/>
          <w:b/>
          <w:bCs/>
          <w:spacing w:val="-5"/>
          <w:sz w:val="24"/>
          <w:szCs w:val="24"/>
          <w:highlight w:val="none"/>
          <w:lang w:val="en-US" w:eastAsia="zh-CN"/>
        </w:rPr>
      </w:pPr>
      <w:r>
        <w:rPr>
          <w:rFonts w:hint="eastAsia"/>
          <w:b/>
          <w:bCs/>
          <w:spacing w:val="-5"/>
          <w:sz w:val="24"/>
          <w:szCs w:val="24"/>
          <w:highlight w:val="none"/>
          <w:lang w:val="en-US" w:eastAsia="zh-CN"/>
        </w:rPr>
        <w:t>626000.00元</w:t>
      </w:r>
    </w:p>
    <w:p w14:paraId="47FEA846">
      <w:pPr>
        <w:pStyle w:val="3"/>
        <w:keepNext/>
        <w:keepLines/>
        <w:pageBreakBefore w:val="0"/>
        <w:widowControl/>
        <w:kinsoku w:val="0"/>
        <w:wordWrap/>
        <w:overflowPunct/>
        <w:topLinePunct w:val="0"/>
        <w:autoSpaceDE w:val="0"/>
        <w:autoSpaceDN w:val="0"/>
        <w:bidi w:val="0"/>
        <w:adjustRightInd w:val="0"/>
        <w:snapToGrid w:val="0"/>
        <w:spacing w:before="0" w:beforeLines="50" w:after="0" w:afterLines="50"/>
        <w:textAlignment w:val="baseline"/>
        <w:rPr>
          <w:rFonts w:hint="eastAsia"/>
          <w:b w:val="0"/>
          <w:bCs/>
          <w:sz w:val="24"/>
          <w:szCs w:val="20"/>
          <w:lang w:val="en-US" w:eastAsia="zh-CN"/>
        </w:rPr>
      </w:pPr>
      <w:bookmarkStart w:id="43" w:name="_Toc14114"/>
      <w:r>
        <w:rPr>
          <w:b w:val="0"/>
          <w:bCs/>
          <w:sz w:val="24"/>
          <w:szCs w:val="20"/>
        </w:rPr>
        <w:t>五、其他要求</w:t>
      </w:r>
      <w:bookmarkEnd w:id="43"/>
    </w:p>
    <w:p w14:paraId="327754EE">
      <w:pPr>
        <w:pStyle w:val="5"/>
        <w:spacing w:before="184" w:line="220" w:lineRule="auto"/>
        <w:ind w:left="612"/>
        <w:rPr>
          <w:spacing w:val="6"/>
          <w:highlight w:val="green"/>
        </w:rPr>
      </w:pPr>
      <w:r>
        <w:rPr>
          <w:rFonts w:hint="eastAsia"/>
          <w:b/>
          <w:bCs/>
          <w:spacing w:val="-5"/>
          <w:sz w:val="24"/>
          <w:szCs w:val="24"/>
          <w:highlight w:val="none"/>
          <w:lang w:val="en-US" w:eastAsia="zh-CN"/>
        </w:rPr>
        <w:t>无</w:t>
      </w:r>
      <w:r>
        <w:rPr>
          <w:b/>
          <w:bCs/>
          <w:spacing w:val="-3"/>
          <w:sz w:val="24"/>
          <w:szCs w:val="24"/>
          <w:highlight w:val="green"/>
        </w:rPr>
        <w:br w:type="page"/>
      </w:r>
    </w:p>
    <w:p w14:paraId="63F34947">
      <w:pPr>
        <w:pStyle w:val="3"/>
        <w:bidi w:val="0"/>
        <w:jc w:val="center"/>
        <w:outlineLvl w:val="0"/>
      </w:pPr>
      <w:bookmarkStart w:id="44" w:name="_Toc30173"/>
      <w:r>
        <w:rPr>
          <w:rFonts w:hint="eastAsia"/>
          <w:lang w:val="en-US" w:eastAsia="zh-CN"/>
        </w:rPr>
        <w:t>第四章</w:t>
      </w:r>
      <w:r>
        <w:t xml:space="preserve"> </w:t>
      </w:r>
      <w:r>
        <w:rPr>
          <w:rFonts w:hint="eastAsia"/>
          <w:lang w:val="en-US" w:eastAsia="zh-CN"/>
        </w:rPr>
        <w:t xml:space="preserve"> </w:t>
      </w:r>
      <w:r>
        <w:t>评审方法和标准</w:t>
      </w:r>
      <w:bookmarkEnd w:id="44"/>
    </w:p>
    <w:p w14:paraId="1D3B10C4">
      <w:pPr>
        <w:pStyle w:val="5"/>
        <w:spacing w:before="78" w:line="220" w:lineRule="auto"/>
        <w:outlineLvl w:val="1"/>
        <w:rPr>
          <w:sz w:val="24"/>
          <w:szCs w:val="24"/>
        </w:rPr>
      </w:pPr>
      <w:bookmarkStart w:id="45" w:name="_Toc1434"/>
      <w:r>
        <w:rPr>
          <w:b/>
          <w:bCs/>
          <w:spacing w:val="-6"/>
          <w:sz w:val="24"/>
          <w:szCs w:val="24"/>
        </w:rPr>
        <w:t>一、总则</w:t>
      </w:r>
      <w:bookmarkEnd w:id="45"/>
    </w:p>
    <w:p w14:paraId="529E84CF">
      <w:pPr>
        <w:pStyle w:val="5"/>
        <w:spacing w:before="242" w:line="219" w:lineRule="auto"/>
        <w:ind w:left="602"/>
        <w:rPr>
          <w:spacing w:val="-1"/>
          <w:sz w:val="24"/>
          <w:szCs w:val="24"/>
        </w:rPr>
      </w:pPr>
      <w:r>
        <w:rPr>
          <w:spacing w:val="-5"/>
          <w:sz w:val="24"/>
          <w:szCs w:val="24"/>
        </w:rPr>
        <w:t>本项目将按照谈判文件第二章 供应商须知的相关要求及本章的规定评审。</w:t>
      </w:r>
    </w:p>
    <w:p w14:paraId="639ECB1F">
      <w:pPr>
        <w:pStyle w:val="5"/>
        <w:spacing w:before="78" w:line="220" w:lineRule="auto"/>
        <w:outlineLvl w:val="1"/>
        <w:rPr>
          <w:sz w:val="24"/>
          <w:szCs w:val="24"/>
        </w:rPr>
      </w:pPr>
      <w:bookmarkStart w:id="46" w:name="_Toc13578"/>
      <w:r>
        <w:rPr>
          <w:b/>
          <w:bCs/>
          <w:spacing w:val="-4"/>
          <w:sz w:val="24"/>
          <w:szCs w:val="24"/>
        </w:rPr>
        <w:t>二、评审方法</w:t>
      </w:r>
      <w:bookmarkEnd w:id="46"/>
    </w:p>
    <w:p w14:paraId="65928A1E">
      <w:pPr>
        <w:pStyle w:val="5"/>
        <w:spacing w:before="242" w:line="219" w:lineRule="auto"/>
        <w:ind w:left="602"/>
        <w:outlineLvl w:val="9"/>
        <w:rPr>
          <w:sz w:val="24"/>
          <w:szCs w:val="24"/>
        </w:rPr>
      </w:pPr>
      <w:r>
        <w:rPr>
          <w:spacing w:val="-5"/>
          <w:sz w:val="24"/>
          <w:szCs w:val="24"/>
        </w:rPr>
        <w:t>2.1</w:t>
      </w:r>
      <w:r>
        <w:rPr>
          <w:spacing w:val="-39"/>
          <w:sz w:val="24"/>
          <w:szCs w:val="24"/>
        </w:rPr>
        <w:t xml:space="preserve"> </w:t>
      </w:r>
      <w:r>
        <w:rPr>
          <w:spacing w:val="-5"/>
          <w:sz w:val="24"/>
          <w:szCs w:val="24"/>
        </w:rPr>
        <w:t>资格审查</w:t>
      </w:r>
    </w:p>
    <w:p w14:paraId="4B19ABED">
      <w:pPr>
        <w:pStyle w:val="5"/>
        <w:spacing w:before="183" w:line="362" w:lineRule="auto"/>
        <w:ind w:left="130" w:right="110" w:firstLine="423"/>
        <w:rPr>
          <w:spacing w:val="-1"/>
          <w:sz w:val="24"/>
          <w:szCs w:val="24"/>
        </w:rPr>
      </w:pPr>
      <w:r>
        <w:rPr>
          <w:spacing w:val="-2"/>
          <w:sz w:val="24"/>
          <w:szCs w:val="24"/>
          <w:highlight w:val="none"/>
        </w:rPr>
        <w:t>谈判小组</w:t>
      </w:r>
      <w:r>
        <w:rPr>
          <w:spacing w:val="-2"/>
          <w:sz w:val="24"/>
          <w:szCs w:val="24"/>
        </w:rPr>
        <w:t>对供应商的响应文件进行资格审查，以确定其是否满足</w:t>
      </w:r>
      <w:r>
        <w:rPr>
          <w:rFonts w:hint="eastAsia"/>
          <w:spacing w:val="-2"/>
          <w:sz w:val="24"/>
          <w:szCs w:val="24"/>
          <w:lang w:eastAsia="zh-CN"/>
        </w:rPr>
        <w:t>谈判文件</w:t>
      </w:r>
      <w:r>
        <w:rPr>
          <w:spacing w:val="-2"/>
          <w:sz w:val="24"/>
          <w:szCs w:val="24"/>
        </w:rPr>
        <w:t>的</w:t>
      </w:r>
      <w:r>
        <w:rPr>
          <w:spacing w:val="-4"/>
          <w:sz w:val="24"/>
          <w:szCs w:val="24"/>
        </w:rPr>
        <w:t>资格性要求。</w:t>
      </w:r>
    </w:p>
    <w:tbl>
      <w:tblPr>
        <w:tblStyle w:val="13"/>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025"/>
        <w:gridCol w:w="5067"/>
        <w:gridCol w:w="2733"/>
      </w:tblGrid>
      <w:tr w14:paraId="668D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18" w:type="dxa"/>
            <w:gridSpan w:val="4"/>
            <w:shd w:val="clear" w:color="auto" w:fill="D7D7D7"/>
            <w:noWrap w:val="0"/>
            <w:vAlign w:val="center"/>
          </w:tcPr>
          <w:p w14:paraId="19DE4FEF">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资格审查表</w:t>
            </w:r>
          </w:p>
        </w:tc>
      </w:tr>
      <w:tr w14:paraId="5073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3" w:type="dxa"/>
            <w:shd w:val="clear" w:color="auto" w:fill="D7D7D7"/>
            <w:noWrap w:val="0"/>
            <w:vAlign w:val="center"/>
          </w:tcPr>
          <w:p w14:paraId="56BE1443">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序号</w:t>
            </w:r>
          </w:p>
        </w:tc>
        <w:tc>
          <w:tcPr>
            <w:tcW w:w="1025" w:type="dxa"/>
            <w:shd w:val="clear" w:color="auto" w:fill="D7D7D7"/>
            <w:noWrap w:val="0"/>
            <w:vAlign w:val="center"/>
          </w:tcPr>
          <w:p w14:paraId="3D57F69F">
            <w:pPr>
              <w:autoSpaceDE w:val="0"/>
              <w:autoSpaceDN w:val="0"/>
              <w:adjustRightInd w:val="0"/>
              <w:spacing w:line="400" w:lineRule="exact"/>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zh-CN"/>
              </w:rPr>
              <w:t>评审因素</w:t>
            </w:r>
          </w:p>
        </w:tc>
        <w:tc>
          <w:tcPr>
            <w:tcW w:w="5067" w:type="dxa"/>
            <w:shd w:val="clear" w:color="auto" w:fill="D7D7D7"/>
            <w:noWrap w:val="0"/>
            <w:vAlign w:val="center"/>
          </w:tcPr>
          <w:p w14:paraId="73017337">
            <w:pPr>
              <w:autoSpaceDE w:val="0"/>
              <w:autoSpaceDN w:val="0"/>
              <w:adjustRightInd w:val="0"/>
              <w:spacing w:line="400" w:lineRule="exact"/>
              <w:jc w:val="center"/>
              <w:rPr>
                <w:rFonts w:hint="eastAsia" w:ascii="宋体" w:hAnsi="宋体" w:eastAsia="宋体" w:cs="宋体"/>
                <w:b/>
                <w:sz w:val="21"/>
                <w:szCs w:val="21"/>
                <w:highlight w:val="none"/>
                <w:lang w:val="zh-CN"/>
              </w:rPr>
            </w:pPr>
            <w:r>
              <w:rPr>
                <w:rFonts w:hint="eastAsia" w:ascii="宋体" w:hAnsi="宋体" w:eastAsia="宋体" w:cs="宋体"/>
                <w:b/>
                <w:sz w:val="21"/>
                <w:szCs w:val="21"/>
                <w:highlight w:val="none"/>
                <w:lang w:val="zh-CN"/>
              </w:rPr>
              <w:t>评审标准</w:t>
            </w:r>
          </w:p>
        </w:tc>
        <w:tc>
          <w:tcPr>
            <w:tcW w:w="2733" w:type="dxa"/>
            <w:shd w:val="clear" w:color="auto" w:fill="D7D7D7"/>
            <w:noWrap w:val="0"/>
            <w:vAlign w:val="center"/>
          </w:tcPr>
          <w:p w14:paraId="4054F10A">
            <w:pPr>
              <w:autoSpaceDE w:val="0"/>
              <w:autoSpaceDN w:val="0"/>
              <w:adjustRightInd w:val="0"/>
              <w:spacing w:line="400" w:lineRule="exact"/>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格式要求</w:t>
            </w:r>
          </w:p>
        </w:tc>
      </w:tr>
      <w:tr w14:paraId="6D2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noWrap w:val="0"/>
            <w:vAlign w:val="center"/>
          </w:tcPr>
          <w:p w14:paraId="564CA765">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025" w:type="dxa"/>
            <w:noWrap w:val="0"/>
            <w:vAlign w:val="center"/>
          </w:tcPr>
          <w:p w14:paraId="1A5B9482">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营业执照等证明文件</w:t>
            </w:r>
          </w:p>
        </w:tc>
        <w:tc>
          <w:tcPr>
            <w:tcW w:w="5067" w:type="dxa"/>
            <w:noWrap w:val="0"/>
            <w:vAlign w:val="center"/>
          </w:tcPr>
          <w:p w14:paraId="0CEFD484">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供应商为企业（包括合伙企业）的，应提供有效的营业执照；</w:t>
            </w:r>
          </w:p>
          <w:p w14:paraId="007BABF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供应商为事业单位的，应提供有效的事业单位法人证书；</w:t>
            </w:r>
          </w:p>
          <w:p w14:paraId="1640A4B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供应商是非企业机构的，应提供有效的执业许可证或登记证书等证明文件；</w:t>
            </w:r>
          </w:p>
          <w:p w14:paraId="7406C4C1">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供应商是个体工商户的，应提供有效的个体工商户营业执照；</w:t>
            </w:r>
          </w:p>
          <w:p w14:paraId="00F6A7BB">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供应商是自然人的，应提供有效的自然人身份证明；</w:t>
            </w:r>
          </w:p>
        </w:tc>
        <w:tc>
          <w:tcPr>
            <w:tcW w:w="2733" w:type="dxa"/>
            <w:noWrap w:val="0"/>
            <w:vAlign w:val="center"/>
          </w:tcPr>
          <w:p w14:paraId="701016C3">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营业执照等证明文件复印件并加盖公章。</w:t>
            </w:r>
          </w:p>
        </w:tc>
      </w:tr>
      <w:tr w14:paraId="61EC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7BE0EA9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025" w:type="dxa"/>
            <w:shd w:val="clear" w:color="auto" w:fill="auto"/>
            <w:noWrap w:val="0"/>
            <w:vAlign w:val="center"/>
          </w:tcPr>
          <w:p w14:paraId="6234ED5A">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中小企业认定</w:t>
            </w:r>
          </w:p>
        </w:tc>
        <w:tc>
          <w:tcPr>
            <w:tcW w:w="5067" w:type="dxa"/>
            <w:shd w:val="clear" w:color="auto" w:fill="auto"/>
            <w:noWrap w:val="0"/>
            <w:vAlign w:val="center"/>
          </w:tcPr>
          <w:p w14:paraId="564238E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rPr>
              <w:t>本项目专门面向中小企业，供应商应提供《中小企业声明函》或《残疾人福利性单位声明函》或由省级以上监狱管理局、戒毒管理局（含新疆生产建设兵团）出具的属于监狱企业的证明文件。</w:t>
            </w:r>
          </w:p>
        </w:tc>
        <w:tc>
          <w:tcPr>
            <w:tcW w:w="2733" w:type="dxa"/>
            <w:shd w:val="clear" w:color="auto" w:fill="auto"/>
            <w:noWrap w:val="0"/>
            <w:vAlign w:val="center"/>
          </w:tcPr>
          <w:p w14:paraId="0B1ECF05">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详见第六章响应文件格式。</w:t>
            </w:r>
          </w:p>
        </w:tc>
      </w:tr>
      <w:tr w14:paraId="55F9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A422773">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025" w:type="dxa"/>
            <w:shd w:val="clear" w:color="auto" w:fill="auto"/>
            <w:noWrap w:val="0"/>
            <w:vAlign w:val="center"/>
          </w:tcPr>
          <w:p w14:paraId="69F682C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开户许可证</w:t>
            </w:r>
          </w:p>
        </w:tc>
        <w:tc>
          <w:tcPr>
            <w:tcW w:w="5067" w:type="dxa"/>
            <w:shd w:val="clear" w:color="auto" w:fill="auto"/>
            <w:noWrap w:val="0"/>
            <w:vAlign w:val="center"/>
          </w:tcPr>
          <w:p w14:paraId="180CF884">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具有有效的基本户的银行开户许可证或基本存款账户信息</w:t>
            </w:r>
            <w:r>
              <w:rPr>
                <w:rFonts w:hint="eastAsia" w:ascii="宋体" w:hAnsi="宋体" w:eastAsia="宋体" w:cs="宋体"/>
                <w:bCs/>
                <w:sz w:val="21"/>
                <w:szCs w:val="21"/>
                <w:highlight w:val="none"/>
                <w:lang w:val="zh-CN"/>
              </w:rPr>
              <w:t>。</w:t>
            </w:r>
          </w:p>
        </w:tc>
        <w:tc>
          <w:tcPr>
            <w:tcW w:w="2733" w:type="dxa"/>
            <w:shd w:val="clear" w:color="auto" w:fill="auto"/>
            <w:noWrap w:val="0"/>
            <w:vAlign w:val="center"/>
          </w:tcPr>
          <w:p w14:paraId="5963BA4C">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eastAsia="zh-CN"/>
              </w:rPr>
              <w:t>响应</w:t>
            </w:r>
            <w:r>
              <w:rPr>
                <w:rFonts w:hint="eastAsia" w:ascii="宋体" w:hAnsi="宋体" w:eastAsia="宋体" w:cs="宋体"/>
                <w:bCs/>
                <w:sz w:val="21"/>
                <w:szCs w:val="21"/>
                <w:highlight w:val="none"/>
                <w:lang w:val="zh-CN"/>
              </w:rPr>
              <w:t>文件内附</w:t>
            </w:r>
            <w:r>
              <w:rPr>
                <w:rFonts w:hint="eastAsia" w:ascii="宋体" w:hAnsi="宋体" w:eastAsia="宋体" w:cs="宋体"/>
                <w:bCs/>
                <w:sz w:val="21"/>
                <w:szCs w:val="21"/>
                <w:highlight w:val="none"/>
                <w:lang w:val="en-US" w:eastAsia="zh-CN"/>
              </w:rPr>
              <w:t>银行开户许可证或基本存款账户信息复印件并加盖公章。</w:t>
            </w:r>
          </w:p>
        </w:tc>
      </w:tr>
      <w:tr w14:paraId="4FD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A71E10E">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025" w:type="dxa"/>
            <w:shd w:val="clear" w:color="auto" w:fill="auto"/>
            <w:noWrap w:val="0"/>
            <w:vAlign w:val="center"/>
          </w:tcPr>
          <w:p w14:paraId="6EB8252C">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依法缴纳税收</w:t>
            </w:r>
          </w:p>
          <w:p w14:paraId="4FD6BDBA">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19AF7876">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供应商具有近一年（2024年7月-2025年6月）内任意一个月缴税凭证或完税凭证（依法免税的，应提供相应文件证明其依法免税）。</w:t>
            </w:r>
          </w:p>
        </w:tc>
        <w:tc>
          <w:tcPr>
            <w:tcW w:w="2733" w:type="dxa"/>
            <w:shd w:val="clear" w:color="auto" w:fill="auto"/>
            <w:noWrap w:val="0"/>
            <w:vAlign w:val="center"/>
          </w:tcPr>
          <w:p w14:paraId="3D210EA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响应文件中附缴税凭据或完税证明复印件并加盖公章。（依法免税的，附相应文件复印件并加盖公章。</w:t>
            </w:r>
          </w:p>
        </w:tc>
      </w:tr>
      <w:tr w14:paraId="0AA8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56C00FE8">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025" w:type="dxa"/>
            <w:shd w:val="clear" w:color="auto" w:fill="auto"/>
            <w:noWrap w:val="0"/>
            <w:vAlign w:val="center"/>
          </w:tcPr>
          <w:p w14:paraId="4FA23021">
            <w:pPr>
              <w:autoSpaceDE w:val="0"/>
              <w:autoSpaceDN w:val="0"/>
              <w:adjustRightInd w:val="0"/>
              <w:spacing w:line="400" w:lineRule="exact"/>
              <w:rPr>
                <w:rFonts w:hint="eastAsia" w:ascii="宋体" w:hAnsi="宋体" w:eastAsia="宋体" w:cs="宋体"/>
                <w:bCs/>
                <w:sz w:val="21"/>
                <w:szCs w:val="21"/>
                <w:highlight w:val="none"/>
                <w:lang w:val="zh-CN"/>
              </w:rPr>
            </w:pPr>
            <w:r>
              <w:rPr>
                <w:rFonts w:hint="eastAsia" w:ascii="宋体" w:hAnsi="宋体" w:eastAsia="宋体" w:cs="宋体"/>
                <w:bCs/>
                <w:sz w:val="21"/>
                <w:szCs w:val="21"/>
                <w:highlight w:val="none"/>
                <w:lang w:val="zh-CN"/>
              </w:rPr>
              <w:t>社会保障资金</w:t>
            </w:r>
          </w:p>
          <w:p w14:paraId="48B48DE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证明</w:t>
            </w:r>
          </w:p>
        </w:tc>
        <w:tc>
          <w:tcPr>
            <w:tcW w:w="5067" w:type="dxa"/>
            <w:shd w:val="clear" w:color="auto" w:fill="auto"/>
            <w:noWrap w:val="0"/>
            <w:vAlign w:val="center"/>
          </w:tcPr>
          <w:p w14:paraId="0530896C">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供应商具有近一年（2024年7月-2025年6月）内任意一个月用人单位社会保险凭证或用人单位参保证明（依法不需要缴纳社会保险的，应提供相应文件证明其依法不需要缴纳社会保险）。</w:t>
            </w:r>
          </w:p>
        </w:tc>
        <w:tc>
          <w:tcPr>
            <w:tcW w:w="2733" w:type="dxa"/>
            <w:shd w:val="clear" w:color="auto" w:fill="auto"/>
            <w:noWrap w:val="0"/>
            <w:vAlign w:val="center"/>
          </w:tcPr>
          <w:p w14:paraId="6E4ECF91">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响应文件中附用人单位社会保险凭证或参保证明复印件并加盖公章。（依法不需要缴纳社会保险的，附相应文件复印件并加盖公章。）</w:t>
            </w:r>
          </w:p>
        </w:tc>
      </w:tr>
      <w:tr w14:paraId="665C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17331DDB">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6</w:t>
            </w:r>
          </w:p>
        </w:tc>
        <w:tc>
          <w:tcPr>
            <w:tcW w:w="1025" w:type="dxa"/>
            <w:shd w:val="clear" w:color="auto" w:fill="auto"/>
            <w:noWrap w:val="0"/>
            <w:vAlign w:val="center"/>
          </w:tcPr>
          <w:p w14:paraId="47EB324D">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zh-CN"/>
              </w:rPr>
              <w:t>财务状况证明</w:t>
            </w:r>
          </w:p>
        </w:tc>
        <w:tc>
          <w:tcPr>
            <w:tcW w:w="5067" w:type="dxa"/>
            <w:shd w:val="clear" w:color="auto" w:fill="auto"/>
            <w:noWrap w:val="0"/>
            <w:vAlign w:val="center"/>
          </w:tcPr>
          <w:p w14:paraId="19192647">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供应商具有提交响应文件截止时间前三个月内开户银行出具的资信证明或经会计师事务所审计的近三年（2022年、2023年、2024年）内任意一年</w:t>
            </w:r>
            <w:r>
              <w:rPr>
                <w:rFonts w:hint="eastAsia" w:ascii="宋体" w:hAnsi="宋体" w:eastAsia="宋体" w:cs="宋体"/>
                <w:bCs/>
                <w:sz w:val="21"/>
                <w:szCs w:val="21"/>
                <w:highlight w:val="none"/>
                <w:lang w:val="zh-CN" w:eastAsia="zh-CN"/>
              </w:rPr>
              <w:t>财务审计报告</w:t>
            </w:r>
            <w:r>
              <w:rPr>
                <w:rFonts w:hint="eastAsia" w:ascii="宋体" w:hAnsi="宋体" w:eastAsia="宋体" w:cs="宋体"/>
                <w:bCs/>
                <w:sz w:val="21"/>
                <w:szCs w:val="21"/>
                <w:highlight w:val="none"/>
                <w:lang w:val="en-US" w:eastAsia="zh-CN"/>
              </w:rPr>
              <w:t>。</w:t>
            </w:r>
          </w:p>
        </w:tc>
        <w:tc>
          <w:tcPr>
            <w:tcW w:w="2733" w:type="dxa"/>
            <w:shd w:val="clear" w:color="auto" w:fill="auto"/>
            <w:noWrap w:val="0"/>
            <w:vAlign w:val="center"/>
          </w:tcPr>
          <w:p w14:paraId="36E990F6">
            <w:pPr>
              <w:autoSpaceDE w:val="0"/>
              <w:autoSpaceDN w:val="0"/>
              <w:adjustRightInd w:val="0"/>
              <w:spacing w:line="400" w:lineRule="exact"/>
              <w:rPr>
                <w:rFonts w:hint="eastAsia" w:ascii="宋体" w:hAnsi="宋体" w:eastAsia="宋体" w:cs="宋体"/>
                <w:bCs/>
                <w:sz w:val="21"/>
                <w:szCs w:val="21"/>
                <w:highlight w:val="none"/>
                <w:lang w:val="zh-CN" w:eastAsia="zh-CN"/>
              </w:rPr>
            </w:pPr>
            <w:r>
              <w:rPr>
                <w:rFonts w:hint="eastAsia" w:ascii="宋体" w:hAnsi="宋体" w:eastAsia="宋体" w:cs="宋体"/>
                <w:bCs/>
                <w:sz w:val="21"/>
                <w:szCs w:val="21"/>
                <w:highlight w:val="none"/>
                <w:lang w:val="en-US" w:eastAsia="zh-CN"/>
              </w:rPr>
              <w:t>响应文件中附资信证明或财务审计报告复印件并加盖公章。</w:t>
            </w:r>
          </w:p>
        </w:tc>
      </w:tr>
      <w:tr w14:paraId="2C4D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09A2C6E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7</w:t>
            </w:r>
          </w:p>
        </w:tc>
        <w:tc>
          <w:tcPr>
            <w:tcW w:w="1025" w:type="dxa"/>
            <w:shd w:val="clear" w:color="auto" w:fill="auto"/>
            <w:noWrap w:val="0"/>
            <w:vAlign w:val="top"/>
          </w:tcPr>
          <w:p w14:paraId="322CF786">
            <w:pPr>
              <w:autoSpaceDE w:val="0"/>
              <w:autoSpaceDN w:val="0"/>
              <w:adjustRightInd w:val="0"/>
              <w:spacing w:line="400" w:lineRule="exact"/>
              <w:rPr>
                <w:rFonts w:hint="eastAsia" w:ascii="宋体" w:hAnsi="宋体" w:eastAsia="宋体" w:cs="宋体"/>
                <w:bCs/>
                <w:sz w:val="21"/>
                <w:szCs w:val="21"/>
                <w:highlight w:val="none"/>
                <w:lang w:val="en-US" w:eastAsia="en-US"/>
              </w:rPr>
            </w:pPr>
            <w:r>
              <w:rPr>
                <w:rFonts w:hint="eastAsia" w:ascii="宋体" w:hAnsi="宋体" w:eastAsia="宋体" w:cs="宋体"/>
                <w:bCs/>
                <w:sz w:val="21"/>
                <w:szCs w:val="21"/>
                <w:highlight w:val="none"/>
                <w:lang w:val="en-US" w:eastAsia="zh-CN"/>
              </w:rPr>
              <w:t>供应商资格声明书</w:t>
            </w:r>
          </w:p>
        </w:tc>
        <w:tc>
          <w:tcPr>
            <w:tcW w:w="5067" w:type="dxa"/>
            <w:shd w:val="clear" w:color="auto" w:fill="auto"/>
            <w:noWrap w:val="0"/>
            <w:vAlign w:val="center"/>
          </w:tcPr>
          <w:p w14:paraId="7627FED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提供符合谈判文件要求的《供应商资格声明书》。</w:t>
            </w:r>
          </w:p>
        </w:tc>
        <w:tc>
          <w:tcPr>
            <w:tcW w:w="2733" w:type="dxa"/>
            <w:shd w:val="clear" w:color="auto" w:fill="auto"/>
            <w:noWrap w:val="0"/>
            <w:vAlign w:val="center"/>
          </w:tcPr>
          <w:p w14:paraId="128D96CE">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1D9B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3" w:type="dxa"/>
            <w:shd w:val="clear" w:color="auto" w:fill="auto"/>
            <w:noWrap w:val="0"/>
            <w:vAlign w:val="center"/>
          </w:tcPr>
          <w:p w14:paraId="46C14C47">
            <w:pPr>
              <w:autoSpaceDE w:val="0"/>
              <w:autoSpaceDN w:val="0"/>
              <w:adjustRightInd w:val="0"/>
              <w:spacing w:line="400" w:lineRule="exact"/>
              <w:jc w:val="center"/>
              <w:rPr>
                <w:rFonts w:hint="default"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8</w:t>
            </w:r>
          </w:p>
        </w:tc>
        <w:tc>
          <w:tcPr>
            <w:tcW w:w="1025" w:type="dxa"/>
            <w:shd w:val="clear" w:color="auto" w:fill="auto"/>
            <w:noWrap w:val="0"/>
            <w:vAlign w:val="center"/>
          </w:tcPr>
          <w:p w14:paraId="7978A48B">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zh-CN" w:eastAsia="zh-CN"/>
              </w:rPr>
              <w:t>信誉要求</w:t>
            </w:r>
          </w:p>
        </w:tc>
        <w:tc>
          <w:tcPr>
            <w:tcW w:w="5067" w:type="dxa"/>
            <w:shd w:val="clear" w:color="auto" w:fill="auto"/>
            <w:noWrap w:val="0"/>
            <w:vAlign w:val="center"/>
          </w:tcPr>
          <w:p w14:paraId="680B88D3">
            <w:pPr>
              <w:autoSpaceDE w:val="0"/>
              <w:autoSpaceDN w:val="0"/>
              <w:adjustRightInd w:val="0"/>
              <w:spacing w:line="400" w:lineRule="exac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供应商不得存在供应商须知正文第14.3.1条中的不良信用记录情形；</w:t>
            </w:r>
          </w:p>
        </w:tc>
        <w:tc>
          <w:tcPr>
            <w:tcW w:w="2733" w:type="dxa"/>
            <w:shd w:val="clear" w:color="auto" w:fill="auto"/>
            <w:noWrap w:val="0"/>
            <w:vAlign w:val="center"/>
          </w:tcPr>
          <w:p w14:paraId="60990DC2">
            <w:pPr>
              <w:autoSpaceDE w:val="0"/>
              <w:autoSpaceDN w:val="0"/>
              <w:adjustRightInd w:val="0"/>
              <w:spacing w:line="400" w:lineRule="exact"/>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zh-CN" w:eastAsia="zh-CN"/>
              </w:rPr>
              <w:t>响应文件中附相关网站查询截图</w:t>
            </w:r>
            <w:r>
              <w:rPr>
                <w:rFonts w:hint="eastAsia" w:ascii="宋体" w:hAnsi="宋体" w:eastAsia="宋体" w:cs="宋体"/>
                <w:sz w:val="21"/>
                <w:szCs w:val="21"/>
                <w:highlight w:val="none"/>
                <w:lang w:val="en-US" w:eastAsia="zh-CN"/>
              </w:rPr>
              <w:t>并加盖公章</w:t>
            </w:r>
            <w:r>
              <w:rPr>
                <w:rFonts w:hint="eastAsia" w:ascii="宋体" w:hAnsi="宋体" w:eastAsia="宋体" w:cs="宋体"/>
                <w:sz w:val="21"/>
                <w:szCs w:val="21"/>
                <w:highlight w:val="none"/>
                <w:lang w:val="zh-CN" w:eastAsia="zh-CN"/>
              </w:rPr>
              <w:t>，查询时点为获取</w:t>
            </w:r>
            <w:r>
              <w:rPr>
                <w:rFonts w:hint="eastAsia" w:ascii="宋体" w:hAnsi="宋体" w:eastAsia="宋体" w:cs="宋体"/>
                <w:sz w:val="21"/>
                <w:szCs w:val="21"/>
                <w:highlight w:val="none"/>
                <w:lang w:val="en-US" w:eastAsia="zh-CN"/>
              </w:rPr>
              <w:t>谈判</w:t>
            </w:r>
            <w:r>
              <w:rPr>
                <w:rFonts w:hint="eastAsia" w:ascii="宋体" w:hAnsi="宋体" w:eastAsia="宋体" w:cs="宋体"/>
                <w:sz w:val="21"/>
                <w:szCs w:val="21"/>
                <w:highlight w:val="none"/>
                <w:lang w:val="zh-CN" w:eastAsia="zh-CN"/>
              </w:rPr>
              <w:t>文件开始时间至</w:t>
            </w:r>
            <w:r>
              <w:rPr>
                <w:rFonts w:hint="eastAsia" w:ascii="宋体" w:hAnsi="宋体" w:eastAsia="宋体" w:cs="宋体"/>
                <w:sz w:val="21"/>
                <w:szCs w:val="21"/>
                <w:highlight w:val="none"/>
                <w:lang w:val="en-US" w:eastAsia="zh-CN"/>
              </w:rPr>
              <w:t>响应</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val="en-US" w:eastAsia="zh-CN"/>
              </w:rPr>
              <w:t>提交</w:t>
            </w:r>
            <w:r>
              <w:rPr>
                <w:rFonts w:hint="eastAsia" w:ascii="宋体" w:hAnsi="宋体" w:eastAsia="宋体" w:cs="宋体"/>
                <w:sz w:val="21"/>
                <w:szCs w:val="21"/>
                <w:highlight w:val="none"/>
                <w:lang w:val="zh-CN" w:eastAsia="zh-CN"/>
              </w:rPr>
              <w:t>截止时间。</w:t>
            </w:r>
          </w:p>
        </w:tc>
      </w:tr>
    </w:tbl>
    <w:p w14:paraId="3CF5DFAB">
      <w:pPr>
        <w:pStyle w:val="5"/>
        <w:bidi w:val="0"/>
        <w:rPr>
          <w:rFonts w:hint="eastAsia" w:ascii="宋体" w:hAnsi="宋体" w:eastAsia="宋体" w:cs="宋体"/>
          <w:b/>
          <w:bCs w:val="0"/>
          <w:snapToGrid w:val="0"/>
          <w:color w:val="000000"/>
          <w:kern w:val="0"/>
          <w:sz w:val="24"/>
          <w:szCs w:val="24"/>
          <w:highlight w:val="none"/>
          <w:lang w:val="en-US" w:eastAsia="zh-CN" w:bidi="ar-SA"/>
        </w:rPr>
      </w:pPr>
    </w:p>
    <w:p w14:paraId="7C43620B">
      <w:pPr>
        <w:pStyle w:val="5"/>
        <w:bidi w:val="0"/>
        <w:ind w:firstLine="482" w:firstLineChars="200"/>
        <w:rPr>
          <w:rFonts w:hint="eastAsia" w:ascii="宋体" w:hAnsi="宋体" w:eastAsia="宋体" w:cs="宋体"/>
          <w:bCs/>
          <w:snapToGrid w:val="0"/>
          <w:color w:val="000000"/>
          <w:kern w:val="0"/>
          <w:sz w:val="24"/>
          <w:szCs w:val="24"/>
          <w:highlight w:val="none"/>
          <w:lang w:val="en-US" w:eastAsia="zh-CN" w:bidi="ar-SA"/>
        </w:rPr>
      </w:pPr>
      <w:r>
        <w:rPr>
          <w:rFonts w:hint="eastAsia" w:ascii="宋体" w:hAnsi="宋体" w:eastAsia="宋体" w:cs="宋体"/>
          <w:b/>
          <w:bCs w:val="0"/>
          <w:snapToGrid w:val="0"/>
          <w:color w:val="000000"/>
          <w:kern w:val="0"/>
          <w:sz w:val="24"/>
          <w:szCs w:val="24"/>
          <w:highlight w:val="none"/>
          <w:lang w:val="en-US" w:eastAsia="zh-CN" w:bidi="ar-SA"/>
        </w:rPr>
        <w:t>资格审查通过标准</w:t>
      </w:r>
      <w:r>
        <w:rPr>
          <w:rFonts w:hint="eastAsia" w:ascii="宋体" w:hAnsi="宋体" w:eastAsia="宋体" w:cs="宋体"/>
          <w:bCs/>
          <w:snapToGrid w:val="0"/>
          <w:color w:val="000000"/>
          <w:kern w:val="0"/>
          <w:sz w:val="24"/>
          <w:szCs w:val="24"/>
          <w:highlight w:val="none"/>
          <w:lang w:val="en-US" w:eastAsia="zh-CN" w:bidi="ar-SA"/>
        </w:rPr>
        <w:t>：供应商必须通过资格审查表中的全部评审指标。</w:t>
      </w:r>
    </w:p>
    <w:p w14:paraId="69E7436A">
      <w:pPr>
        <w:pStyle w:val="5"/>
        <w:spacing w:before="184" w:line="219" w:lineRule="auto"/>
        <w:ind w:left="602"/>
        <w:outlineLvl w:val="9"/>
        <w:rPr>
          <w:sz w:val="24"/>
          <w:szCs w:val="24"/>
        </w:rPr>
      </w:pPr>
      <w:r>
        <w:rPr>
          <w:spacing w:val="-3"/>
          <w:sz w:val="24"/>
          <w:szCs w:val="24"/>
        </w:rPr>
        <w:t>2.2</w:t>
      </w:r>
      <w:r>
        <w:rPr>
          <w:spacing w:val="-49"/>
          <w:sz w:val="24"/>
          <w:szCs w:val="24"/>
        </w:rPr>
        <w:t xml:space="preserve"> </w:t>
      </w:r>
      <w:r>
        <w:rPr>
          <w:spacing w:val="-3"/>
          <w:sz w:val="24"/>
          <w:szCs w:val="24"/>
        </w:rPr>
        <w:t>符合性审查</w:t>
      </w:r>
    </w:p>
    <w:p w14:paraId="65B4E63B">
      <w:pPr>
        <w:pStyle w:val="5"/>
        <w:spacing w:before="183" w:line="362" w:lineRule="auto"/>
        <w:ind w:left="127" w:right="110" w:firstLine="425"/>
        <w:rPr>
          <w:sz w:val="24"/>
          <w:szCs w:val="24"/>
        </w:rPr>
      </w:pPr>
      <w:r>
        <w:rPr>
          <w:spacing w:val="-2"/>
          <w:sz w:val="24"/>
          <w:szCs w:val="24"/>
        </w:rPr>
        <w:t>谈判小组对通过资格审查的供应商的响应文件进行符合性审查，以确定其是</w:t>
      </w:r>
      <w:r>
        <w:rPr>
          <w:spacing w:val="-1"/>
          <w:sz w:val="24"/>
          <w:szCs w:val="24"/>
        </w:rPr>
        <w:t>否满足</w:t>
      </w:r>
      <w:r>
        <w:rPr>
          <w:rFonts w:hint="eastAsia"/>
          <w:spacing w:val="-1"/>
          <w:sz w:val="24"/>
          <w:szCs w:val="24"/>
          <w:lang w:eastAsia="zh-CN"/>
        </w:rPr>
        <w:t>谈判文件</w:t>
      </w:r>
      <w:r>
        <w:rPr>
          <w:spacing w:val="-1"/>
          <w:sz w:val="24"/>
          <w:szCs w:val="24"/>
        </w:rPr>
        <w:t>的实质性要求。符合性审查表如下：</w:t>
      </w:r>
    </w:p>
    <w:p w14:paraId="36545C0E">
      <w:pPr>
        <w:spacing w:line="187" w:lineRule="exact"/>
        <w:rPr>
          <w:rFonts w:hint="default" w:ascii="Arial" w:hAnsi="Arial" w:eastAsia="宋体" w:cs="Arial"/>
          <w:sz w:val="16"/>
          <w:szCs w:val="16"/>
          <w:lang w:val="en-US" w:eastAsia="zh-CN"/>
        </w:rPr>
      </w:pPr>
    </w:p>
    <w:tbl>
      <w:tblPr>
        <w:tblStyle w:val="16"/>
        <w:tblW w:w="9500"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485"/>
        <w:gridCol w:w="4160"/>
        <w:gridCol w:w="2975"/>
      </w:tblGrid>
      <w:tr w14:paraId="58FA4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9500" w:type="dxa"/>
            <w:gridSpan w:val="4"/>
            <w:vAlign w:val="top"/>
          </w:tcPr>
          <w:p w14:paraId="39243257">
            <w:pPr>
              <w:pStyle w:val="17"/>
              <w:spacing w:before="150" w:line="228" w:lineRule="auto"/>
              <w:ind w:left="3636"/>
              <w:rPr>
                <w:sz w:val="21"/>
                <w:szCs w:val="21"/>
              </w:rPr>
            </w:pPr>
            <w:r>
              <w:rPr>
                <w:b/>
                <w:bCs/>
                <w:spacing w:val="6"/>
                <w:sz w:val="21"/>
                <w:szCs w:val="21"/>
              </w:rPr>
              <w:t>符合性审查表</w:t>
            </w:r>
          </w:p>
        </w:tc>
      </w:tr>
      <w:tr w14:paraId="39E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80" w:type="dxa"/>
            <w:vAlign w:val="top"/>
          </w:tcPr>
          <w:p w14:paraId="51FDBF34">
            <w:pPr>
              <w:pStyle w:val="17"/>
              <w:spacing w:before="148" w:line="229" w:lineRule="auto"/>
              <w:jc w:val="center"/>
              <w:rPr>
                <w:sz w:val="21"/>
                <w:szCs w:val="21"/>
              </w:rPr>
            </w:pPr>
            <w:r>
              <w:rPr>
                <w:spacing w:val="5"/>
                <w:sz w:val="21"/>
                <w:szCs w:val="21"/>
              </w:rPr>
              <w:t>序号</w:t>
            </w:r>
          </w:p>
        </w:tc>
        <w:tc>
          <w:tcPr>
            <w:tcW w:w="1485" w:type="dxa"/>
            <w:vAlign w:val="top"/>
          </w:tcPr>
          <w:p w14:paraId="1101209F">
            <w:pPr>
              <w:pStyle w:val="17"/>
              <w:spacing w:before="147" w:line="228" w:lineRule="auto"/>
              <w:jc w:val="center"/>
              <w:rPr>
                <w:sz w:val="21"/>
                <w:szCs w:val="21"/>
              </w:rPr>
            </w:pPr>
            <w:r>
              <w:rPr>
                <w:spacing w:val="4"/>
                <w:sz w:val="21"/>
                <w:szCs w:val="21"/>
              </w:rPr>
              <w:t>审查因素</w:t>
            </w:r>
          </w:p>
        </w:tc>
        <w:tc>
          <w:tcPr>
            <w:tcW w:w="4160" w:type="dxa"/>
            <w:vAlign w:val="top"/>
          </w:tcPr>
          <w:p w14:paraId="4F7B0BB9">
            <w:pPr>
              <w:pStyle w:val="17"/>
              <w:spacing w:before="147" w:line="228" w:lineRule="auto"/>
              <w:jc w:val="center"/>
              <w:rPr>
                <w:sz w:val="21"/>
                <w:szCs w:val="21"/>
              </w:rPr>
            </w:pPr>
            <w:r>
              <w:rPr>
                <w:spacing w:val="4"/>
                <w:sz w:val="21"/>
                <w:szCs w:val="21"/>
              </w:rPr>
              <w:t>审查内容</w:t>
            </w:r>
          </w:p>
        </w:tc>
        <w:tc>
          <w:tcPr>
            <w:tcW w:w="2975" w:type="dxa"/>
            <w:vAlign w:val="top"/>
          </w:tcPr>
          <w:p w14:paraId="0485FEF8">
            <w:pPr>
              <w:pStyle w:val="17"/>
              <w:spacing w:before="147" w:line="228" w:lineRule="auto"/>
              <w:jc w:val="center"/>
              <w:rPr>
                <w:sz w:val="21"/>
                <w:szCs w:val="21"/>
              </w:rPr>
            </w:pPr>
            <w:r>
              <w:rPr>
                <w:spacing w:val="7"/>
                <w:sz w:val="21"/>
                <w:szCs w:val="21"/>
              </w:rPr>
              <w:t>格式要求</w:t>
            </w:r>
          </w:p>
        </w:tc>
      </w:tr>
      <w:tr w14:paraId="1E631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2167BC0A">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1</w:t>
            </w:r>
          </w:p>
        </w:tc>
        <w:tc>
          <w:tcPr>
            <w:tcW w:w="1485" w:type="dxa"/>
            <w:vAlign w:val="center"/>
          </w:tcPr>
          <w:p w14:paraId="311D789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谈判响应函</w:t>
            </w:r>
          </w:p>
        </w:tc>
        <w:tc>
          <w:tcPr>
            <w:tcW w:w="4160" w:type="dxa"/>
            <w:vAlign w:val="center"/>
          </w:tcPr>
          <w:p w14:paraId="709D67C3">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top"/>
          </w:tcPr>
          <w:p w14:paraId="4481D211">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29FA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880" w:type="dxa"/>
            <w:vAlign w:val="center"/>
          </w:tcPr>
          <w:p w14:paraId="55245BD4">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p>
          <w:p w14:paraId="659795E3">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2</w:t>
            </w:r>
          </w:p>
        </w:tc>
        <w:tc>
          <w:tcPr>
            <w:tcW w:w="1485" w:type="dxa"/>
            <w:vAlign w:val="center"/>
          </w:tcPr>
          <w:p w14:paraId="4DD69A1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授权书</w:t>
            </w:r>
          </w:p>
        </w:tc>
        <w:tc>
          <w:tcPr>
            <w:tcW w:w="4160" w:type="dxa"/>
            <w:vAlign w:val="center"/>
          </w:tcPr>
          <w:p w14:paraId="7E10399A">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格式、填写要求符合谈判文件规定并加盖公章</w:t>
            </w:r>
          </w:p>
        </w:tc>
        <w:tc>
          <w:tcPr>
            <w:tcW w:w="2975" w:type="dxa"/>
            <w:vAlign w:val="top"/>
          </w:tcPr>
          <w:p w14:paraId="14D90E5E">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p w14:paraId="071EA292">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（法定代表人参加谈判的无需此件，提供身份证明即可。）</w:t>
            </w:r>
          </w:p>
        </w:tc>
      </w:tr>
      <w:tr w14:paraId="00BEE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6936C17">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3</w:t>
            </w:r>
          </w:p>
        </w:tc>
        <w:tc>
          <w:tcPr>
            <w:tcW w:w="1485" w:type="dxa"/>
            <w:vAlign w:val="center"/>
          </w:tcPr>
          <w:p w14:paraId="26C496E7">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谈判报价</w:t>
            </w:r>
          </w:p>
        </w:tc>
        <w:tc>
          <w:tcPr>
            <w:tcW w:w="4160" w:type="dxa"/>
            <w:vAlign w:val="center"/>
          </w:tcPr>
          <w:p w14:paraId="0D0D5488">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符合谈判文件供应商须知正文第9条要求</w:t>
            </w:r>
          </w:p>
        </w:tc>
        <w:tc>
          <w:tcPr>
            <w:tcW w:w="2975" w:type="dxa"/>
            <w:vAlign w:val="center"/>
          </w:tcPr>
          <w:p w14:paraId="7FBA2FA6">
            <w:pPr>
              <w:autoSpaceDE w:val="0"/>
              <w:autoSpaceDN w:val="0"/>
              <w:adjustRightInd w:val="0"/>
              <w:spacing w:line="400" w:lineRule="exact"/>
              <w:jc w:val="both"/>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03E80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80" w:type="dxa"/>
            <w:vAlign w:val="center"/>
          </w:tcPr>
          <w:p w14:paraId="13D7111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4</w:t>
            </w:r>
          </w:p>
        </w:tc>
        <w:tc>
          <w:tcPr>
            <w:tcW w:w="1485" w:type="dxa"/>
            <w:vAlign w:val="center"/>
          </w:tcPr>
          <w:p w14:paraId="624498AB">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商务响应情况</w:t>
            </w:r>
          </w:p>
        </w:tc>
        <w:tc>
          <w:tcPr>
            <w:tcW w:w="4160" w:type="dxa"/>
            <w:vAlign w:val="center"/>
          </w:tcPr>
          <w:p w14:paraId="741F1BA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符合谈判文件采购需求中对付款方式、服务地点、服务期限等实质性要求</w:t>
            </w:r>
          </w:p>
        </w:tc>
        <w:tc>
          <w:tcPr>
            <w:tcW w:w="2975" w:type="dxa"/>
            <w:vAlign w:val="center"/>
          </w:tcPr>
          <w:p w14:paraId="40B99240">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r w14:paraId="55368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880" w:type="dxa"/>
            <w:vAlign w:val="center"/>
          </w:tcPr>
          <w:p w14:paraId="07BF6BD6">
            <w:pPr>
              <w:autoSpaceDE w:val="0"/>
              <w:autoSpaceDN w:val="0"/>
              <w:adjustRightInd w:val="0"/>
              <w:spacing w:line="400" w:lineRule="exact"/>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5</w:t>
            </w:r>
          </w:p>
        </w:tc>
        <w:tc>
          <w:tcPr>
            <w:tcW w:w="1485" w:type="dxa"/>
            <w:vAlign w:val="center"/>
          </w:tcPr>
          <w:p w14:paraId="37A12B23">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技术响应情况</w:t>
            </w:r>
          </w:p>
        </w:tc>
        <w:tc>
          <w:tcPr>
            <w:tcW w:w="4160" w:type="dxa"/>
            <w:vAlign w:val="center"/>
          </w:tcPr>
          <w:p w14:paraId="3A0E60CF">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符合谈判文件采购需求中的实质性要求</w:t>
            </w:r>
          </w:p>
        </w:tc>
        <w:tc>
          <w:tcPr>
            <w:tcW w:w="2975" w:type="dxa"/>
            <w:vAlign w:val="center"/>
          </w:tcPr>
          <w:p w14:paraId="1ECA2184">
            <w:pPr>
              <w:autoSpaceDE w:val="0"/>
              <w:autoSpaceDN w:val="0"/>
              <w:adjustRightInd w:val="0"/>
              <w:spacing w:line="400" w:lineRule="exact"/>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详见第六章响应文件格式。</w:t>
            </w:r>
          </w:p>
        </w:tc>
      </w:tr>
    </w:tbl>
    <w:p w14:paraId="1A53607C">
      <w:pPr>
        <w:ind w:firstLine="476" w:firstLineChars="200"/>
        <w:rPr>
          <w:b/>
          <w:bCs/>
          <w:spacing w:val="-1"/>
          <w:sz w:val="24"/>
          <w:szCs w:val="24"/>
        </w:rPr>
      </w:pPr>
      <w:bookmarkStart w:id="47" w:name="_Toc9411"/>
    </w:p>
    <w:p w14:paraId="36F3048B">
      <w:pPr>
        <w:ind w:firstLine="476" w:firstLineChars="200"/>
        <w:rPr>
          <w:b/>
          <w:bCs/>
          <w:spacing w:val="-1"/>
          <w:sz w:val="24"/>
          <w:szCs w:val="24"/>
        </w:rPr>
      </w:pPr>
    </w:p>
    <w:p w14:paraId="377EEB86">
      <w:pPr>
        <w:ind w:firstLine="476" w:firstLineChars="200"/>
        <w:rPr>
          <w:spacing w:val="-1"/>
          <w:sz w:val="24"/>
          <w:szCs w:val="24"/>
        </w:rPr>
      </w:pPr>
      <w:r>
        <w:rPr>
          <w:b/>
          <w:bCs/>
          <w:spacing w:val="-1"/>
          <w:sz w:val="24"/>
          <w:szCs w:val="24"/>
        </w:rPr>
        <w:t>符合性审查通过标准：</w:t>
      </w:r>
      <w:r>
        <w:rPr>
          <w:spacing w:val="-1"/>
          <w:sz w:val="24"/>
          <w:szCs w:val="24"/>
        </w:rPr>
        <w:t>供应商必须通过符合性审查表中的全部评审指标。</w:t>
      </w:r>
      <w:bookmarkEnd w:id="47"/>
    </w:p>
    <w:p w14:paraId="1335309E">
      <w:pPr>
        <w:rPr>
          <w:spacing w:val="-1"/>
          <w:sz w:val="24"/>
          <w:szCs w:val="24"/>
        </w:rPr>
      </w:pPr>
      <w:r>
        <w:rPr>
          <w:spacing w:val="-1"/>
          <w:sz w:val="24"/>
          <w:szCs w:val="24"/>
        </w:rPr>
        <w:br w:type="page"/>
      </w:r>
    </w:p>
    <w:p w14:paraId="3A2523A5">
      <w:pPr>
        <w:rPr>
          <w:spacing w:val="-1"/>
          <w:sz w:val="24"/>
          <w:szCs w:val="24"/>
        </w:rPr>
      </w:pPr>
    </w:p>
    <w:p w14:paraId="4F8CAF90">
      <w:pPr>
        <w:pStyle w:val="3"/>
        <w:bidi w:val="0"/>
        <w:jc w:val="center"/>
        <w:outlineLvl w:val="0"/>
        <w:rPr>
          <w:rFonts w:hint="eastAsia"/>
          <w:lang w:val="en-US" w:eastAsia="zh-CN"/>
        </w:rPr>
      </w:pPr>
      <w:bookmarkStart w:id="48" w:name="_Toc886"/>
      <w:r>
        <w:rPr>
          <w:rFonts w:hint="eastAsia"/>
          <w:lang w:val="en-US" w:eastAsia="zh-CN"/>
        </w:rPr>
        <w:t>第五章  政府采购合同</w:t>
      </w:r>
      <w:bookmarkEnd w:id="48"/>
    </w:p>
    <w:p w14:paraId="3C7BEE42">
      <w:pPr>
        <w:spacing w:line="242" w:lineRule="auto"/>
        <w:rPr>
          <w:rFonts w:ascii="Arial"/>
          <w:sz w:val="21"/>
        </w:rPr>
      </w:pPr>
    </w:p>
    <w:p w14:paraId="435879B5">
      <w:pPr>
        <w:spacing w:line="242" w:lineRule="auto"/>
        <w:rPr>
          <w:rFonts w:ascii="Arial"/>
          <w:sz w:val="21"/>
        </w:rPr>
      </w:pPr>
    </w:p>
    <w:p w14:paraId="371DF594">
      <w:pPr>
        <w:pStyle w:val="5"/>
        <w:spacing w:before="91" w:line="220" w:lineRule="auto"/>
        <w:jc w:val="center"/>
        <w:rPr>
          <w:sz w:val="28"/>
          <w:szCs w:val="28"/>
        </w:rPr>
      </w:pPr>
      <w:r>
        <w:rPr>
          <w:b/>
          <w:bCs/>
          <w:spacing w:val="-7"/>
          <w:sz w:val="28"/>
          <w:szCs w:val="28"/>
        </w:rPr>
        <w:t>（服务类）</w:t>
      </w:r>
    </w:p>
    <w:p w14:paraId="42D5C822">
      <w:pPr>
        <w:spacing w:line="251" w:lineRule="auto"/>
        <w:rPr>
          <w:rFonts w:ascii="Arial"/>
          <w:sz w:val="21"/>
        </w:rPr>
      </w:pPr>
    </w:p>
    <w:p w14:paraId="7F5C469A">
      <w:pPr>
        <w:spacing w:line="251" w:lineRule="auto"/>
        <w:rPr>
          <w:rFonts w:ascii="Arial"/>
          <w:sz w:val="21"/>
        </w:rPr>
      </w:pPr>
    </w:p>
    <w:p w14:paraId="6D76B9D5">
      <w:pPr>
        <w:spacing w:line="251" w:lineRule="auto"/>
        <w:rPr>
          <w:rFonts w:ascii="Arial"/>
          <w:sz w:val="21"/>
        </w:rPr>
      </w:pPr>
    </w:p>
    <w:p w14:paraId="137015FA">
      <w:pPr>
        <w:spacing w:line="252" w:lineRule="auto"/>
        <w:rPr>
          <w:rFonts w:ascii="Arial"/>
          <w:sz w:val="21"/>
        </w:rPr>
      </w:pPr>
    </w:p>
    <w:p w14:paraId="7B4181CD">
      <w:pPr>
        <w:spacing w:line="252" w:lineRule="auto"/>
        <w:rPr>
          <w:rFonts w:ascii="Arial"/>
          <w:sz w:val="21"/>
        </w:rPr>
      </w:pPr>
    </w:p>
    <w:p w14:paraId="3FE8CC1C">
      <w:pPr>
        <w:spacing w:line="252" w:lineRule="auto"/>
        <w:rPr>
          <w:rFonts w:ascii="Arial"/>
          <w:sz w:val="21"/>
        </w:rPr>
      </w:pPr>
    </w:p>
    <w:p w14:paraId="46987DAA">
      <w:pPr>
        <w:spacing w:line="252" w:lineRule="auto"/>
        <w:rPr>
          <w:rFonts w:ascii="Arial"/>
          <w:sz w:val="21"/>
        </w:rPr>
      </w:pPr>
    </w:p>
    <w:p w14:paraId="10D9667F">
      <w:pPr>
        <w:spacing w:line="252" w:lineRule="auto"/>
        <w:rPr>
          <w:rFonts w:ascii="Arial"/>
          <w:sz w:val="21"/>
        </w:rPr>
      </w:pPr>
    </w:p>
    <w:p w14:paraId="529D46FB">
      <w:pPr>
        <w:pStyle w:val="5"/>
        <w:spacing w:before="78" w:line="219" w:lineRule="auto"/>
        <w:jc w:val="center"/>
        <w:outlineLvl w:val="1"/>
        <w:rPr>
          <w:sz w:val="24"/>
          <w:szCs w:val="24"/>
        </w:rPr>
      </w:pPr>
      <w:bookmarkStart w:id="49" w:name="bookmark102"/>
      <w:bookmarkEnd w:id="49"/>
      <w:bookmarkStart w:id="50" w:name="_Toc22507"/>
      <w:r>
        <w:rPr>
          <w:b/>
          <w:bCs/>
          <w:spacing w:val="-3"/>
          <w:sz w:val="24"/>
          <w:szCs w:val="24"/>
        </w:rPr>
        <w:t>第一部分</w:t>
      </w:r>
      <w:r>
        <w:rPr>
          <w:spacing w:val="-3"/>
          <w:sz w:val="24"/>
          <w:szCs w:val="24"/>
        </w:rPr>
        <w:t xml:space="preserve"> </w:t>
      </w:r>
      <w:r>
        <w:rPr>
          <w:b/>
          <w:bCs/>
          <w:spacing w:val="-3"/>
          <w:sz w:val="24"/>
          <w:szCs w:val="24"/>
        </w:rPr>
        <w:t>合同书</w:t>
      </w:r>
      <w:bookmarkEnd w:id="50"/>
    </w:p>
    <w:p w14:paraId="1CC75B4F">
      <w:pPr>
        <w:spacing w:line="247" w:lineRule="auto"/>
        <w:rPr>
          <w:rFonts w:ascii="Arial"/>
          <w:sz w:val="21"/>
        </w:rPr>
      </w:pPr>
    </w:p>
    <w:p w14:paraId="58ECFC31">
      <w:pPr>
        <w:spacing w:line="247" w:lineRule="auto"/>
        <w:rPr>
          <w:rFonts w:ascii="Arial"/>
          <w:sz w:val="21"/>
        </w:rPr>
      </w:pPr>
    </w:p>
    <w:p w14:paraId="489112EA">
      <w:pPr>
        <w:spacing w:line="247" w:lineRule="auto"/>
        <w:rPr>
          <w:rFonts w:ascii="Arial"/>
          <w:sz w:val="21"/>
        </w:rPr>
      </w:pPr>
    </w:p>
    <w:p w14:paraId="63563FCC">
      <w:pPr>
        <w:spacing w:line="247" w:lineRule="auto"/>
        <w:rPr>
          <w:rFonts w:ascii="Arial"/>
          <w:sz w:val="21"/>
        </w:rPr>
      </w:pPr>
    </w:p>
    <w:p w14:paraId="074F010F">
      <w:pPr>
        <w:spacing w:line="247" w:lineRule="auto"/>
        <w:rPr>
          <w:rFonts w:ascii="Arial"/>
          <w:sz w:val="21"/>
        </w:rPr>
      </w:pPr>
    </w:p>
    <w:p w14:paraId="7F530708">
      <w:pPr>
        <w:spacing w:line="247" w:lineRule="auto"/>
        <w:rPr>
          <w:rFonts w:ascii="Arial"/>
          <w:sz w:val="21"/>
        </w:rPr>
      </w:pPr>
    </w:p>
    <w:p w14:paraId="627395BC">
      <w:pPr>
        <w:spacing w:line="247" w:lineRule="auto"/>
        <w:rPr>
          <w:rFonts w:ascii="Arial"/>
          <w:sz w:val="21"/>
        </w:rPr>
      </w:pPr>
    </w:p>
    <w:p w14:paraId="4CF2D7FA">
      <w:pPr>
        <w:spacing w:line="247" w:lineRule="auto"/>
        <w:rPr>
          <w:rFonts w:ascii="Arial"/>
          <w:sz w:val="21"/>
        </w:rPr>
      </w:pPr>
    </w:p>
    <w:p w14:paraId="33065042">
      <w:pPr>
        <w:spacing w:line="247" w:lineRule="auto"/>
        <w:rPr>
          <w:rFonts w:ascii="Arial"/>
          <w:sz w:val="21"/>
        </w:rPr>
      </w:pPr>
    </w:p>
    <w:p w14:paraId="51184248">
      <w:pPr>
        <w:spacing w:line="247" w:lineRule="auto"/>
        <w:rPr>
          <w:rFonts w:ascii="Arial"/>
          <w:sz w:val="21"/>
        </w:rPr>
      </w:pPr>
    </w:p>
    <w:p w14:paraId="2D37B862">
      <w:pPr>
        <w:pStyle w:val="5"/>
        <w:spacing w:before="81" w:line="212" w:lineRule="auto"/>
        <w:ind w:left="987"/>
        <w:rPr>
          <w:sz w:val="25"/>
          <w:szCs w:val="25"/>
        </w:rPr>
      </w:pPr>
      <w:r>
        <w:rPr>
          <w:spacing w:val="-7"/>
          <w:sz w:val="24"/>
          <w:szCs w:val="24"/>
        </w:rPr>
        <w:t>项目名称</w:t>
      </w:r>
      <w:r>
        <w:rPr>
          <w:spacing w:val="-6"/>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3D824D11">
      <w:pPr>
        <w:spacing w:line="377" w:lineRule="auto"/>
        <w:rPr>
          <w:rFonts w:ascii="Arial"/>
          <w:sz w:val="21"/>
        </w:rPr>
      </w:pPr>
    </w:p>
    <w:p w14:paraId="684C43DD">
      <w:pPr>
        <w:pStyle w:val="5"/>
        <w:spacing w:before="78" w:line="219" w:lineRule="auto"/>
        <w:ind w:left="987"/>
        <w:rPr>
          <w:sz w:val="24"/>
          <w:szCs w:val="24"/>
        </w:rPr>
      </w:pPr>
      <w:r>
        <w:rPr>
          <w:spacing w:val="-3"/>
          <w:sz w:val="24"/>
          <w:szCs w:val="24"/>
        </w:rPr>
        <w:t>项目编号：</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2147F127">
      <w:pPr>
        <w:spacing w:line="378" w:lineRule="auto"/>
        <w:rPr>
          <w:rFonts w:ascii="Arial"/>
          <w:sz w:val="21"/>
        </w:rPr>
      </w:pPr>
    </w:p>
    <w:p w14:paraId="5F8BC1F1">
      <w:pPr>
        <w:pStyle w:val="5"/>
        <w:spacing w:before="78" w:line="219" w:lineRule="auto"/>
        <w:ind w:left="1014"/>
        <w:rPr>
          <w:sz w:val="24"/>
          <w:szCs w:val="24"/>
        </w:rPr>
      </w:pPr>
      <w:r>
        <w:rPr>
          <w:spacing w:val="-7"/>
          <w:sz w:val="24"/>
          <w:szCs w:val="24"/>
        </w:rPr>
        <w:t>甲方（采购人</w:t>
      </w:r>
      <w:r>
        <w:rPr>
          <w:spacing w:val="-60"/>
          <w:sz w:val="24"/>
          <w:szCs w:val="24"/>
        </w:rPr>
        <w:t>）：</w:t>
      </w:r>
      <w:r>
        <w:rPr>
          <w:sz w:val="24"/>
          <w:szCs w:val="24"/>
          <w:u w:val="single" w:color="auto"/>
        </w:rPr>
        <w:t xml:space="preserve">                              </w:t>
      </w:r>
    </w:p>
    <w:p w14:paraId="50E3DE54">
      <w:pPr>
        <w:spacing w:line="378" w:lineRule="auto"/>
        <w:rPr>
          <w:rFonts w:ascii="Arial"/>
          <w:sz w:val="21"/>
        </w:rPr>
      </w:pPr>
    </w:p>
    <w:p w14:paraId="607E4FD3">
      <w:pPr>
        <w:pStyle w:val="5"/>
        <w:spacing w:before="78" w:line="219" w:lineRule="auto"/>
        <w:ind w:left="1006"/>
        <w:rPr>
          <w:sz w:val="24"/>
          <w:szCs w:val="24"/>
        </w:rPr>
      </w:pPr>
      <w:r>
        <w:rPr>
          <w:spacing w:val="-5"/>
          <w:sz w:val="24"/>
          <w:szCs w:val="24"/>
        </w:rPr>
        <w:t>乙方（成交供应商</w:t>
      </w:r>
      <w:r>
        <w:rPr>
          <w:spacing w:val="-57"/>
          <w:sz w:val="24"/>
          <w:szCs w:val="24"/>
        </w:rPr>
        <w:t>）：</w:t>
      </w:r>
      <w:r>
        <w:rPr>
          <w:sz w:val="24"/>
          <w:szCs w:val="24"/>
          <w:u w:val="single" w:color="auto"/>
        </w:rPr>
        <w:t xml:space="preserve">                          </w:t>
      </w:r>
    </w:p>
    <w:p w14:paraId="6CC6D17B">
      <w:pPr>
        <w:spacing w:line="379" w:lineRule="auto"/>
        <w:rPr>
          <w:rFonts w:ascii="Arial"/>
          <w:sz w:val="21"/>
        </w:rPr>
      </w:pPr>
    </w:p>
    <w:p w14:paraId="4F2D7FA8">
      <w:pPr>
        <w:pStyle w:val="5"/>
        <w:spacing w:before="78" w:line="222" w:lineRule="auto"/>
        <w:ind w:left="983"/>
        <w:rPr>
          <w:sz w:val="24"/>
          <w:szCs w:val="24"/>
        </w:rPr>
      </w:pPr>
      <w:r>
        <w:rPr>
          <w:spacing w:val="-3"/>
          <w:sz w:val="24"/>
          <w:szCs w:val="24"/>
        </w:rPr>
        <w:t>签订地：</w:t>
      </w:r>
      <w:r>
        <w:rPr>
          <w:sz w:val="24"/>
          <w:szCs w:val="24"/>
          <w:u w:val="single" w:color="auto"/>
        </w:rPr>
        <w:t xml:space="preserve">                                     </w:t>
      </w:r>
    </w:p>
    <w:p w14:paraId="0AEF260C">
      <w:pPr>
        <w:spacing w:line="375" w:lineRule="auto"/>
        <w:rPr>
          <w:rFonts w:ascii="Arial"/>
          <w:sz w:val="21"/>
        </w:rPr>
      </w:pPr>
    </w:p>
    <w:p w14:paraId="67A5DC38">
      <w:pPr>
        <w:pStyle w:val="5"/>
        <w:spacing w:before="79" w:line="219" w:lineRule="auto"/>
        <w:ind w:left="983"/>
        <w:rPr>
          <w:sz w:val="24"/>
          <w:szCs w:val="24"/>
        </w:rPr>
      </w:pPr>
      <w:r>
        <w:rPr>
          <w:spacing w:val="-2"/>
          <w:sz w:val="24"/>
          <w:szCs w:val="24"/>
        </w:rPr>
        <w:t>签订日期：</w:t>
      </w:r>
      <w:r>
        <w:rPr>
          <w:spacing w:val="-2"/>
          <w:sz w:val="24"/>
          <w:szCs w:val="24"/>
          <w:u w:val="single" w:color="auto"/>
        </w:rPr>
        <w:t xml:space="preserve">               </w:t>
      </w:r>
      <w:r>
        <w:rPr>
          <w:spacing w:val="-100"/>
          <w:sz w:val="24"/>
          <w:szCs w:val="24"/>
        </w:rPr>
        <w:t xml:space="preserve"> </w:t>
      </w:r>
      <w:r>
        <w:rPr>
          <w:spacing w:val="-2"/>
          <w:sz w:val="24"/>
          <w:szCs w:val="24"/>
        </w:rPr>
        <w:t>年</w:t>
      </w:r>
      <w:r>
        <w:rPr>
          <w:sz w:val="24"/>
          <w:szCs w:val="24"/>
          <w:u w:val="single" w:color="auto"/>
        </w:rPr>
        <w:t xml:space="preserve">       </w:t>
      </w:r>
      <w:r>
        <w:rPr>
          <w:spacing w:val="-105"/>
          <w:sz w:val="24"/>
          <w:szCs w:val="24"/>
        </w:rPr>
        <w:t xml:space="preserve"> </w:t>
      </w:r>
      <w:r>
        <w:rPr>
          <w:spacing w:val="-2"/>
          <w:sz w:val="24"/>
          <w:szCs w:val="24"/>
        </w:rPr>
        <w:t>月</w:t>
      </w:r>
      <w:r>
        <w:rPr>
          <w:sz w:val="24"/>
          <w:szCs w:val="24"/>
          <w:u w:val="single" w:color="auto"/>
        </w:rPr>
        <w:t xml:space="preserve">       </w:t>
      </w:r>
      <w:r>
        <w:rPr>
          <w:spacing w:val="-69"/>
          <w:sz w:val="24"/>
          <w:szCs w:val="24"/>
        </w:rPr>
        <w:t xml:space="preserve"> </w:t>
      </w:r>
      <w:r>
        <w:rPr>
          <w:spacing w:val="-2"/>
          <w:sz w:val="24"/>
          <w:szCs w:val="24"/>
        </w:rPr>
        <w:t>日</w:t>
      </w:r>
    </w:p>
    <w:p w14:paraId="4C6AA0F8">
      <w:pPr>
        <w:spacing w:line="219" w:lineRule="auto"/>
        <w:rPr>
          <w:sz w:val="24"/>
          <w:szCs w:val="24"/>
        </w:rPr>
        <w:sectPr>
          <w:headerReference r:id="rId7" w:type="default"/>
          <w:footerReference r:id="rId8" w:type="default"/>
          <w:pgSz w:w="11906" w:h="16839"/>
          <w:pgMar w:top="1440" w:right="1080" w:bottom="1440" w:left="1080" w:header="829" w:footer="1200" w:gutter="0"/>
          <w:pgNumType w:fmt="decimal" w:start="1"/>
          <w:cols w:space="720" w:num="1"/>
        </w:sectPr>
      </w:pPr>
    </w:p>
    <w:p w14:paraId="47C60938">
      <w:pPr>
        <w:spacing w:line="308" w:lineRule="auto"/>
        <w:rPr>
          <w:rFonts w:ascii="Arial"/>
          <w:sz w:val="21"/>
        </w:rPr>
      </w:pPr>
    </w:p>
    <w:p w14:paraId="7DE5018F">
      <w:pPr>
        <w:spacing w:line="309" w:lineRule="auto"/>
        <w:jc w:val="both"/>
        <w:rPr>
          <w:rFonts w:ascii="Arial"/>
          <w:sz w:val="21"/>
        </w:rPr>
      </w:pPr>
    </w:p>
    <w:p w14:paraId="3A3C1C1A">
      <w:pPr>
        <w:pStyle w:val="5"/>
        <w:tabs>
          <w:tab w:val="left" w:pos="1265"/>
        </w:tabs>
        <w:spacing w:before="78" w:line="360" w:lineRule="auto"/>
        <w:ind w:left="121" w:right="112" w:firstLine="425"/>
        <w:jc w:val="both"/>
        <w:rPr>
          <w:sz w:val="24"/>
          <w:szCs w:val="24"/>
        </w:rPr>
      </w:pPr>
      <w:r>
        <w:rPr>
          <w:sz w:val="24"/>
          <w:szCs w:val="24"/>
          <w:u w:val="single" w:color="auto"/>
        </w:rPr>
        <w:tab/>
      </w:r>
      <w:r>
        <w:rPr>
          <w:spacing w:val="-2"/>
          <w:sz w:val="24"/>
          <w:szCs w:val="24"/>
        </w:rPr>
        <w:t>（以下简称：甲方）通过</w:t>
      </w:r>
      <w:r>
        <w:rPr>
          <w:spacing w:val="-2"/>
          <w:sz w:val="24"/>
          <w:szCs w:val="24"/>
          <w:u w:val="single" w:color="auto"/>
        </w:rPr>
        <w:t xml:space="preserve">      </w:t>
      </w:r>
      <w:r>
        <w:rPr>
          <w:spacing w:val="-102"/>
          <w:sz w:val="24"/>
          <w:szCs w:val="24"/>
        </w:rPr>
        <w:t xml:space="preserve"> </w:t>
      </w:r>
      <w:r>
        <w:rPr>
          <w:spacing w:val="-2"/>
          <w:sz w:val="24"/>
          <w:szCs w:val="24"/>
        </w:rPr>
        <w:t>组织的竞争性谈判方式采购活动，经</w:t>
      </w:r>
      <w:r>
        <w:rPr>
          <w:spacing w:val="-1"/>
          <w:sz w:val="24"/>
          <w:szCs w:val="24"/>
        </w:rPr>
        <w:t>谈判小组评定</w:t>
      </w:r>
      <w:r>
        <w:rPr>
          <w:spacing w:val="-36"/>
          <w:sz w:val="24"/>
          <w:szCs w:val="24"/>
        </w:rPr>
        <w:t>，</w:t>
      </w:r>
      <w:r>
        <w:rPr>
          <w:sz w:val="24"/>
          <w:szCs w:val="24"/>
          <w:u w:val="single" w:color="auto"/>
        </w:rPr>
        <w:t xml:space="preserve">      </w:t>
      </w:r>
      <w:r>
        <w:rPr>
          <w:spacing w:val="-36"/>
          <w:sz w:val="24"/>
          <w:szCs w:val="24"/>
        </w:rPr>
        <w:t>（</w:t>
      </w:r>
      <w:r>
        <w:rPr>
          <w:spacing w:val="-1"/>
          <w:sz w:val="24"/>
          <w:szCs w:val="24"/>
        </w:rPr>
        <w:t>以下简称：乙方）为本项目成交供应商，现按照</w:t>
      </w:r>
      <w:r>
        <w:rPr>
          <w:spacing w:val="-2"/>
          <w:sz w:val="24"/>
          <w:szCs w:val="24"/>
        </w:rPr>
        <w:t>采购文</w:t>
      </w:r>
      <w:r>
        <w:rPr>
          <w:spacing w:val="-1"/>
          <w:sz w:val="24"/>
          <w:szCs w:val="24"/>
        </w:rPr>
        <w:t>件确定的事项签订本合同。</w:t>
      </w:r>
    </w:p>
    <w:p w14:paraId="7F465ED5">
      <w:pPr>
        <w:pStyle w:val="5"/>
        <w:spacing w:line="360" w:lineRule="auto"/>
        <w:ind w:left="123" w:right="50" w:firstLine="433"/>
        <w:jc w:val="both"/>
        <w:rPr>
          <w:sz w:val="24"/>
          <w:szCs w:val="24"/>
        </w:rPr>
      </w:pPr>
      <w:r>
        <w:rPr>
          <w:spacing w:val="-9"/>
          <w:sz w:val="24"/>
          <w:szCs w:val="24"/>
        </w:rPr>
        <w:t>根据《中华人民共和国民法典》、《中华人民共和国政府采购法》等相关法律</w:t>
      </w:r>
      <w:r>
        <w:rPr>
          <w:spacing w:val="-8"/>
          <w:sz w:val="24"/>
          <w:szCs w:val="24"/>
        </w:rPr>
        <w:t>法规之规定，按照平等、自愿、公平和诚实信用的原则，经甲方和乙方协商一致，</w:t>
      </w:r>
      <w:r>
        <w:rPr>
          <w:spacing w:val="-1"/>
          <w:sz w:val="24"/>
          <w:szCs w:val="24"/>
        </w:rPr>
        <w:t>约定以下合同条款，以兹共同遵守、全面履行。</w:t>
      </w:r>
    </w:p>
    <w:p w14:paraId="0531366A">
      <w:pPr>
        <w:pStyle w:val="5"/>
        <w:spacing w:line="219" w:lineRule="auto"/>
        <w:ind w:left="576"/>
        <w:jc w:val="both"/>
        <w:outlineLvl w:val="2"/>
        <w:rPr>
          <w:sz w:val="24"/>
          <w:szCs w:val="24"/>
        </w:rPr>
      </w:pPr>
      <w:r>
        <w:rPr>
          <w:b/>
          <w:bCs/>
          <w:spacing w:val="-5"/>
          <w:sz w:val="24"/>
          <w:szCs w:val="24"/>
        </w:rPr>
        <w:t>1.1</w:t>
      </w:r>
      <w:r>
        <w:rPr>
          <w:spacing w:val="-5"/>
          <w:sz w:val="24"/>
          <w:szCs w:val="24"/>
        </w:rPr>
        <w:t xml:space="preserve"> </w:t>
      </w:r>
      <w:r>
        <w:rPr>
          <w:b/>
          <w:bCs/>
          <w:spacing w:val="-5"/>
          <w:sz w:val="24"/>
          <w:szCs w:val="24"/>
        </w:rPr>
        <w:t>合同组成部分</w:t>
      </w:r>
    </w:p>
    <w:p w14:paraId="7FDABCB0">
      <w:pPr>
        <w:pStyle w:val="5"/>
        <w:spacing w:before="182" w:line="360" w:lineRule="auto"/>
        <w:ind w:left="126" w:right="104" w:firstLine="437"/>
        <w:jc w:val="both"/>
        <w:rPr>
          <w:sz w:val="24"/>
          <w:szCs w:val="24"/>
        </w:rPr>
      </w:pPr>
      <w:r>
        <w:rPr>
          <w:spacing w:val="-2"/>
          <w:sz w:val="24"/>
          <w:szCs w:val="24"/>
        </w:rPr>
        <w:t>下列文件为本合同的组成部分，并构成一个整体，需综合解释、相互补充。</w:t>
      </w:r>
      <w:r>
        <w:rPr>
          <w:spacing w:val="-3"/>
          <w:sz w:val="24"/>
          <w:szCs w:val="24"/>
        </w:rPr>
        <w:t>如果下列文件内容出现不一致的情形，那么在保证按照采购文件确定的事</w:t>
      </w:r>
      <w:r>
        <w:rPr>
          <w:spacing w:val="-4"/>
          <w:sz w:val="24"/>
          <w:szCs w:val="24"/>
        </w:rPr>
        <w:t>项前提</w:t>
      </w:r>
      <w:r>
        <w:rPr>
          <w:spacing w:val="-1"/>
          <w:sz w:val="24"/>
          <w:szCs w:val="24"/>
        </w:rPr>
        <w:t>下，组成本合同的多个文件的优先适用顺序如下：</w:t>
      </w:r>
    </w:p>
    <w:p w14:paraId="04154B20">
      <w:pPr>
        <w:pStyle w:val="5"/>
        <w:spacing w:line="218" w:lineRule="auto"/>
        <w:ind w:left="574"/>
        <w:jc w:val="both"/>
        <w:rPr>
          <w:sz w:val="24"/>
          <w:szCs w:val="24"/>
        </w:rPr>
      </w:pPr>
      <w:r>
        <w:rPr>
          <w:spacing w:val="-2"/>
          <w:sz w:val="24"/>
          <w:szCs w:val="24"/>
        </w:rPr>
        <w:t>1.1.1</w:t>
      </w:r>
      <w:r>
        <w:rPr>
          <w:spacing w:val="-49"/>
          <w:sz w:val="24"/>
          <w:szCs w:val="24"/>
        </w:rPr>
        <w:t xml:space="preserve"> </w:t>
      </w:r>
      <w:r>
        <w:rPr>
          <w:spacing w:val="-2"/>
          <w:sz w:val="24"/>
          <w:szCs w:val="24"/>
        </w:rPr>
        <w:t>本合同及其补充合同、变更协议；</w:t>
      </w:r>
    </w:p>
    <w:p w14:paraId="2C4EDD0D">
      <w:pPr>
        <w:pStyle w:val="5"/>
        <w:spacing w:before="183" w:line="219" w:lineRule="auto"/>
        <w:ind w:left="574"/>
        <w:jc w:val="both"/>
        <w:rPr>
          <w:sz w:val="24"/>
          <w:szCs w:val="24"/>
        </w:rPr>
      </w:pPr>
      <w:r>
        <w:rPr>
          <w:spacing w:val="-4"/>
          <w:sz w:val="24"/>
          <w:szCs w:val="24"/>
        </w:rPr>
        <w:t>1.1.2</w:t>
      </w:r>
      <w:r>
        <w:rPr>
          <w:spacing w:val="-45"/>
          <w:sz w:val="24"/>
          <w:szCs w:val="24"/>
        </w:rPr>
        <w:t xml:space="preserve"> </w:t>
      </w:r>
      <w:r>
        <w:rPr>
          <w:spacing w:val="-4"/>
          <w:sz w:val="24"/>
          <w:szCs w:val="24"/>
        </w:rPr>
        <w:t>成交通知书；</w:t>
      </w:r>
    </w:p>
    <w:p w14:paraId="29947926">
      <w:pPr>
        <w:pStyle w:val="5"/>
        <w:spacing w:before="184" w:line="219" w:lineRule="auto"/>
        <w:ind w:left="574"/>
        <w:jc w:val="both"/>
        <w:rPr>
          <w:sz w:val="24"/>
          <w:szCs w:val="24"/>
        </w:rPr>
      </w:pPr>
      <w:r>
        <w:rPr>
          <w:spacing w:val="-3"/>
          <w:sz w:val="24"/>
          <w:szCs w:val="24"/>
        </w:rPr>
        <w:t>1.1.3</w:t>
      </w:r>
      <w:r>
        <w:rPr>
          <w:spacing w:val="-37"/>
          <w:sz w:val="24"/>
          <w:szCs w:val="24"/>
        </w:rPr>
        <w:t xml:space="preserve"> </w:t>
      </w:r>
      <w:r>
        <w:rPr>
          <w:spacing w:val="-3"/>
          <w:sz w:val="24"/>
          <w:szCs w:val="24"/>
        </w:rPr>
        <w:t>响应文件（含澄清或者说明文件</w:t>
      </w:r>
      <w:r>
        <w:rPr>
          <w:spacing w:val="-65"/>
          <w:sz w:val="24"/>
          <w:szCs w:val="24"/>
        </w:rPr>
        <w:t>）；</w:t>
      </w:r>
    </w:p>
    <w:p w14:paraId="7E3ADC2D">
      <w:pPr>
        <w:pStyle w:val="5"/>
        <w:spacing w:before="184" w:line="219" w:lineRule="auto"/>
        <w:ind w:left="574"/>
        <w:jc w:val="both"/>
        <w:rPr>
          <w:sz w:val="24"/>
          <w:szCs w:val="24"/>
        </w:rPr>
      </w:pPr>
      <w:r>
        <w:rPr>
          <w:spacing w:val="-2"/>
          <w:sz w:val="24"/>
          <w:szCs w:val="24"/>
        </w:rPr>
        <w:t>1.1.4</w:t>
      </w:r>
      <w:r>
        <w:rPr>
          <w:spacing w:val="-48"/>
          <w:sz w:val="24"/>
          <w:szCs w:val="24"/>
        </w:rPr>
        <w:t xml:space="preserve"> </w:t>
      </w:r>
      <w:r>
        <w:rPr>
          <w:spacing w:val="-2"/>
          <w:sz w:val="24"/>
          <w:szCs w:val="24"/>
        </w:rPr>
        <w:t>谈判文件（含澄清或者修改文件</w:t>
      </w:r>
      <w:r>
        <w:rPr>
          <w:spacing w:val="-62"/>
          <w:w w:val="97"/>
          <w:sz w:val="24"/>
          <w:szCs w:val="24"/>
        </w:rPr>
        <w:t>）；</w:t>
      </w:r>
    </w:p>
    <w:p w14:paraId="279635D6">
      <w:pPr>
        <w:pStyle w:val="5"/>
        <w:spacing w:before="182" w:line="219" w:lineRule="auto"/>
        <w:ind w:left="574"/>
        <w:jc w:val="both"/>
        <w:rPr>
          <w:sz w:val="24"/>
          <w:szCs w:val="24"/>
        </w:rPr>
      </w:pPr>
      <w:r>
        <w:rPr>
          <w:spacing w:val="-3"/>
          <w:sz w:val="24"/>
          <w:szCs w:val="24"/>
        </w:rPr>
        <w:t>1.1.5</w:t>
      </w:r>
      <w:r>
        <w:rPr>
          <w:spacing w:val="-47"/>
          <w:sz w:val="24"/>
          <w:szCs w:val="24"/>
        </w:rPr>
        <w:t xml:space="preserve"> </w:t>
      </w:r>
      <w:r>
        <w:rPr>
          <w:spacing w:val="-3"/>
          <w:sz w:val="24"/>
          <w:szCs w:val="24"/>
        </w:rPr>
        <w:t>其他相关采购文件。</w:t>
      </w:r>
    </w:p>
    <w:p w14:paraId="1FE8D795">
      <w:pPr>
        <w:pStyle w:val="5"/>
        <w:spacing w:before="184" w:line="219" w:lineRule="auto"/>
        <w:ind w:left="576"/>
        <w:jc w:val="both"/>
        <w:outlineLvl w:val="2"/>
        <w:rPr>
          <w:sz w:val="24"/>
          <w:szCs w:val="24"/>
        </w:rPr>
      </w:pPr>
      <w:r>
        <w:rPr>
          <w:b/>
          <w:bCs/>
          <w:spacing w:val="-10"/>
          <w:sz w:val="24"/>
          <w:szCs w:val="24"/>
        </w:rPr>
        <w:t>1.2</w:t>
      </w:r>
      <w:r>
        <w:rPr>
          <w:spacing w:val="11"/>
          <w:sz w:val="24"/>
          <w:szCs w:val="24"/>
        </w:rPr>
        <w:t xml:space="preserve"> </w:t>
      </w:r>
      <w:r>
        <w:rPr>
          <w:b/>
          <w:bCs/>
          <w:spacing w:val="-10"/>
          <w:sz w:val="24"/>
          <w:szCs w:val="24"/>
        </w:rPr>
        <w:t>服务</w:t>
      </w:r>
    </w:p>
    <w:p w14:paraId="177598F5">
      <w:pPr>
        <w:pStyle w:val="5"/>
        <w:spacing w:before="184" w:line="219" w:lineRule="auto"/>
        <w:ind w:left="574"/>
        <w:jc w:val="both"/>
        <w:rPr>
          <w:sz w:val="24"/>
          <w:szCs w:val="24"/>
        </w:rPr>
      </w:pPr>
      <w:r>
        <w:rPr>
          <w:spacing w:val="-5"/>
          <w:sz w:val="24"/>
          <w:szCs w:val="24"/>
        </w:rPr>
        <w:t>1.2.1</w:t>
      </w:r>
      <w:r>
        <w:rPr>
          <w:spacing w:val="-50"/>
          <w:sz w:val="24"/>
          <w:szCs w:val="24"/>
        </w:rPr>
        <w:t xml:space="preserve"> </w:t>
      </w:r>
      <w:r>
        <w:rPr>
          <w:spacing w:val="-5"/>
          <w:sz w:val="24"/>
          <w:szCs w:val="24"/>
        </w:rPr>
        <w:t>服务名称</w:t>
      </w:r>
      <w:r>
        <w:rPr>
          <w:spacing w:val="3"/>
          <w:sz w:val="24"/>
          <w:szCs w:val="24"/>
        </w:rPr>
        <w:t>：</w:t>
      </w:r>
      <w:r>
        <w:rPr>
          <w:sz w:val="24"/>
          <w:szCs w:val="24"/>
          <w:u w:val="single" w:color="auto"/>
        </w:rPr>
        <w:t xml:space="preserve">                                                </w:t>
      </w:r>
      <w:r>
        <w:rPr>
          <w:spacing w:val="3"/>
          <w:sz w:val="24"/>
          <w:szCs w:val="24"/>
        </w:rPr>
        <w:t>；</w:t>
      </w:r>
    </w:p>
    <w:p w14:paraId="02449017">
      <w:pPr>
        <w:pStyle w:val="5"/>
        <w:spacing w:before="183" w:line="219" w:lineRule="auto"/>
        <w:ind w:left="574"/>
        <w:jc w:val="both"/>
        <w:rPr>
          <w:sz w:val="24"/>
          <w:szCs w:val="24"/>
        </w:rPr>
      </w:pPr>
      <w:r>
        <w:rPr>
          <w:spacing w:val="-5"/>
          <w:sz w:val="24"/>
          <w:szCs w:val="24"/>
        </w:rPr>
        <w:t>1.2.2</w:t>
      </w:r>
      <w:r>
        <w:rPr>
          <w:spacing w:val="-50"/>
          <w:sz w:val="24"/>
          <w:szCs w:val="24"/>
        </w:rPr>
        <w:t xml:space="preserve"> </w:t>
      </w:r>
      <w:r>
        <w:rPr>
          <w:spacing w:val="-5"/>
          <w:sz w:val="24"/>
          <w:szCs w:val="24"/>
        </w:rPr>
        <w:t>服务内容</w:t>
      </w:r>
      <w:r>
        <w:rPr>
          <w:spacing w:val="3"/>
          <w:sz w:val="24"/>
          <w:szCs w:val="24"/>
        </w:rPr>
        <w:t>：</w:t>
      </w:r>
      <w:r>
        <w:rPr>
          <w:sz w:val="24"/>
          <w:szCs w:val="24"/>
          <w:u w:val="single" w:color="auto"/>
        </w:rPr>
        <w:t xml:space="preserve">                                                </w:t>
      </w:r>
      <w:r>
        <w:rPr>
          <w:spacing w:val="3"/>
          <w:sz w:val="24"/>
          <w:szCs w:val="24"/>
        </w:rPr>
        <w:t>；</w:t>
      </w:r>
    </w:p>
    <w:p w14:paraId="5ED02A9E">
      <w:pPr>
        <w:pStyle w:val="5"/>
        <w:spacing w:before="183" w:line="219" w:lineRule="auto"/>
        <w:ind w:left="574"/>
        <w:jc w:val="both"/>
        <w:rPr>
          <w:sz w:val="24"/>
          <w:szCs w:val="24"/>
        </w:rPr>
      </w:pPr>
      <w:r>
        <w:rPr>
          <w:spacing w:val="-4"/>
          <w:sz w:val="24"/>
          <w:szCs w:val="24"/>
        </w:rPr>
        <w:t>1.2.3</w:t>
      </w:r>
      <w:r>
        <w:rPr>
          <w:spacing w:val="-45"/>
          <w:sz w:val="24"/>
          <w:szCs w:val="24"/>
        </w:rPr>
        <w:t xml:space="preserve"> </w:t>
      </w:r>
      <w:r>
        <w:rPr>
          <w:spacing w:val="-4"/>
          <w:sz w:val="24"/>
          <w:szCs w:val="24"/>
        </w:rPr>
        <w:t>服务质量：</w:t>
      </w:r>
      <w:r>
        <w:rPr>
          <w:sz w:val="24"/>
          <w:szCs w:val="24"/>
          <w:u w:val="single" w:color="auto"/>
        </w:rPr>
        <w:t xml:space="preserve">                                                </w:t>
      </w:r>
      <w:r>
        <w:rPr>
          <w:spacing w:val="-4"/>
          <w:sz w:val="24"/>
          <w:szCs w:val="24"/>
        </w:rPr>
        <w:t>。</w:t>
      </w:r>
    </w:p>
    <w:p w14:paraId="72628F06">
      <w:pPr>
        <w:pStyle w:val="5"/>
        <w:spacing w:before="183" w:line="218" w:lineRule="auto"/>
        <w:ind w:left="576"/>
        <w:jc w:val="both"/>
        <w:outlineLvl w:val="2"/>
        <w:rPr>
          <w:sz w:val="24"/>
          <w:szCs w:val="24"/>
        </w:rPr>
      </w:pPr>
      <w:r>
        <w:rPr>
          <w:b/>
          <w:bCs/>
          <w:spacing w:val="-10"/>
          <w:sz w:val="24"/>
          <w:szCs w:val="24"/>
        </w:rPr>
        <w:t>1.3</w:t>
      </w:r>
      <w:r>
        <w:rPr>
          <w:spacing w:val="11"/>
          <w:sz w:val="24"/>
          <w:szCs w:val="24"/>
        </w:rPr>
        <w:t xml:space="preserve"> </w:t>
      </w:r>
      <w:r>
        <w:rPr>
          <w:b/>
          <w:bCs/>
          <w:spacing w:val="-10"/>
          <w:sz w:val="24"/>
          <w:szCs w:val="24"/>
        </w:rPr>
        <w:t>价款</w:t>
      </w:r>
    </w:p>
    <w:p w14:paraId="3395AD29">
      <w:pPr>
        <w:pStyle w:val="5"/>
        <w:spacing w:before="185" w:line="316" w:lineRule="auto"/>
        <w:ind w:left="558" w:right="224" w:hanging="1"/>
        <w:jc w:val="both"/>
        <w:rPr>
          <w:sz w:val="24"/>
          <w:szCs w:val="24"/>
        </w:rPr>
      </w:pPr>
      <w:r>
        <w:rPr>
          <w:spacing w:val="-12"/>
          <w:sz w:val="24"/>
          <w:szCs w:val="24"/>
        </w:rPr>
        <w:t>本合同总价为：￥</w:t>
      </w:r>
      <w:r>
        <w:rPr>
          <w:spacing w:val="-87"/>
          <w:sz w:val="24"/>
          <w:szCs w:val="24"/>
        </w:rPr>
        <w:t xml:space="preserve"> </w:t>
      </w:r>
      <w:r>
        <w:rPr>
          <w:sz w:val="24"/>
          <w:szCs w:val="24"/>
          <w:u w:val="single" w:color="auto"/>
        </w:rPr>
        <w:t xml:space="preserve">           </w:t>
      </w:r>
      <w:r>
        <w:rPr>
          <w:spacing w:val="-108"/>
          <w:sz w:val="24"/>
          <w:szCs w:val="24"/>
        </w:rPr>
        <w:t xml:space="preserve"> </w:t>
      </w:r>
      <w:r>
        <w:rPr>
          <w:spacing w:val="-12"/>
          <w:sz w:val="24"/>
          <w:szCs w:val="24"/>
        </w:rPr>
        <w:t>元（大写：人民币</w:t>
      </w:r>
      <w:r>
        <w:rPr>
          <w:spacing w:val="7"/>
          <w:sz w:val="24"/>
          <w:szCs w:val="24"/>
          <w:u w:val="single" w:color="auto"/>
        </w:rPr>
        <w:t xml:space="preserve">                </w:t>
      </w:r>
      <w:r>
        <w:rPr>
          <w:spacing w:val="-101"/>
          <w:sz w:val="24"/>
          <w:szCs w:val="24"/>
        </w:rPr>
        <w:t xml:space="preserve"> </w:t>
      </w:r>
      <w:r>
        <w:rPr>
          <w:spacing w:val="-12"/>
          <w:sz w:val="24"/>
          <w:szCs w:val="24"/>
        </w:rPr>
        <w:t>元）。</w:t>
      </w:r>
      <w:r>
        <w:rPr>
          <w:sz w:val="24"/>
          <w:szCs w:val="24"/>
        </w:rPr>
        <w:t xml:space="preserve"> </w:t>
      </w:r>
      <w:r>
        <w:rPr>
          <w:spacing w:val="-3"/>
          <w:sz w:val="24"/>
          <w:szCs w:val="24"/>
        </w:rPr>
        <w:t>分项价格：</w:t>
      </w:r>
    </w:p>
    <w:tbl>
      <w:tblPr>
        <w:tblStyle w:val="16"/>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0"/>
        <w:gridCol w:w="4258"/>
        <w:gridCol w:w="3207"/>
        <w:gridCol w:w="240"/>
        <w:gridCol w:w="240"/>
      </w:tblGrid>
      <w:tr w14:paraId="0E776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950" w:type="dxa"/>
            <w:vAlign w:val="top"/>
          </w:tcPr>
          <w:p w14:paraId="74E2CFCB">
            <w:pPr>
              <w:pStyle w:val="17"/>
              <w:spacing w:before="70" w:line="221" w:lineRule="auto"/>
              <w:ind w:left="245"/>
              <w:jc w:val="both"/>
            </w:pPr>
            <w:r>
              <w:rPr>
                <w:spacing w:val="-5"/>
              </w:rPr>
              <w:t>序号</w:t>
            </w:r>
          </w:p>
        </w:tc>
        <w:tc>
          <w:tcPr>
            <w:tcW w:w="4258" w:type="dxa"/>
            <w:vAlign w:val="top"/>
          </w:tcPr>
          <w:p w14:paraId="1F9A3E6C">
            <w:pPr>
              <w:pStyle w:val="17"/>
              <w:spacing w:before="70" w:line="220" w:lineRule="auto"/>
              <w:ind w:left="1798"/>
              <w:jc w:val="both"/>
            </w:pPr>
            <w:r>
              <w:rPr>
                <w:spacing w:val="-4"/>
              </w:rPr>
              <w:t>分项名称</w:t>
            </w:r>
          </w:p>
        </w:tc>
        <w:tc>
          <w:tcPr>
            <w:tcW w:w="3207" w:type="dxa"/>
            <w:vAlign w:val="top"/>
          </w:tcPr>
          <w:p w14:paraId="18032E3B">
            <w:pPr>
              <w:pStyle w:val="17"/>
              <w:spacing w:before="70" w:line="218" w:lineRule="auto"/>
              <w:ind w:left="1214"/>
              <w:jc w:val="both"/>
            </w:pPr>
            <w:r>
              <w:rPr>
                <w:spacing w:val="-4"/>
              </w:rPr>
              <w:t>分项价格</w:t>
            </w:r>
          </w:p>
        </w:tc>
        <w:tc>
          <w:tcPr>
            <w:tcW w:w="240" w:type="dxa"/>
            <w:tcBorders>
              <w:top w:val="nil"/>
              <w:left w:val="nil"/>
              <w:bottom w:val="nil"/>
              <w:right w:val="nil"/>
            </w:tcBorders>
            <w:vAlign w:val="top"/>
          </w:tcPr>
          <w:p w14:paraId="17AF8871">
            <w:pPr>
              <w:jc w:val="both"/>
              <w:rPr>
                <w:rFonts w:ascii="Arial"/>
                <w:sz w:val="21"/>
              </w:rPr>
            </w:pPr>
          </w:p>
        </w:tc>
        <w:tc>
          <w:tcPr>
            <w:tcW w:w="240" w:type="dxa"/>
            <w:tcBorders>
              <w:top w:val="nil"/>
              <w:left w:val="nil"/>
              <w:bottom w:val="nil"/>
              <w:right w:val="nil"/>
            </w:tcBorders>
            <w:vAlign w:val="top"/>
          </w:tcPr>
          <w:p w14:paraId="0E9FC891">
            <w:pPr>
              <w:jc w:val="both"/>
              <w:rPr>
                <w:rFonts w:ascii="Arial"/>
                <w:sz w:val="21"/>
              </w:rPr>
            </w:pPr>
          </w:p>
        </w:tc>
      </w:tr>
      <w:tr w14:paraId="42CEB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50" w:type="dxa"/>
            <w:vAlign w:val="top"/>
          </w:tcPr>
          <w:p w14:paraId="54F66E87">
            <w:pPr>
              <w:pStyle w:val="17"/>
              <w:spacing w:before="39" w:line="241" w:lineRule="auto"/>
              <w:ind w:left="444"/>
              <w:jc w:val="both"/>
            </w:pPr>
            <w:r>
              <w:t>1</w:t>
            </w:r>
          </w:p>
        </w:tc>
        <w:tc>
          <w:tcPr>
            <w:tcW w:w="4258" w:type="dxa"/>
            <w:vAlign w:val="top"/>
          </w:tcPr>
          <w:p w14:paraId="3293F7A2">
            <w:pPr>
              <w:jc w:val="both"/>
              <w:rPr>
                <w:rFonts w:ascii="Arial"/>
                <w:sz w:val="21"/>
              </w:rPr>
            </w:pPr>
          </w:p>
        </w:tc>
        <w:tc>
          <w:tcPr>
            <w:tcW w:w="3207" w:type="dxa"/>
            <w:vAlign w:val="top"/>
          </w:tcPr>
          <w:p w14:paraId="0A5F9974">
            <w:pPr>
              <w:jc w:val="both"/>
              <w:rPr>
                <w:rFonts w:ascii="Arial"/>
                <w:sz w:val="21"/>
              </w:rPr>
            </w:pPr>
          </w:p>
        </w:tc>
        <w:tc>
          <w:tcPr>
            <w:tcW w:w="240" w:type="dxa"/>
            <w:tcBorders>
              <w:top w:val="nil"/>
              <w:left w:val="nil"/>
              <w:bottom w:val="nil"/>
              <w:right w:val="nil"/>
            </w:tcBorders>
            <w:vAlign w:val="top"/>
          </w:tcPr>
          <w:p w14:paraId="7932AD2D">
            <w:pPr>
              <w:jc w:val="both"/>
              <w:rPr>
                <w:rFonts w:ascii="Arial"/>
                <w:sz w:val="21"/>
              </w:rPr>
            </w:pPr>
          </w:p>
        </w:tc>
        <w:tc>
          <w:tcPr>
            <w:tcW w:w="240" w:type="dxa"/>
            <w:tcBorders>
              <w:top w:val="nil"/>
              <w:left w:val="nil"/>
              <w:bottom w:val="nil"/>
              <w:right w:val="nil"/>
            </w:tcBorders>
            <w:vAlign w:val="top"/>
          </w:tcPr>
          <w:p w14:paraId="710AE520">
            <w:pPr>
              <w:jc w:val="both"/>
              <w:rPr>
                <w:rFonts w:ascii="Arial"/>
                <w:sz w:val="21"/>
              </w:rPr>
            </w:pPr>
          </w:p>
        </w:tc>
      </w:tr>
      <w:tr w14:paraId="345771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6ED4275">
            <w:pPr>
              <w:pStyle w:val="17"/>
              <w:spacing w:before="42" w:line="241" w:lineRule="auto"/>
              <w:ind w:left="429"/>
              <w:jc w:val="both"/>
            </w:pPr>
            <w:r>
              <w:t>2</w:t>
            </w:r>
          </w:p>
        </w:tc>
        <w:tc>
          <w:tcPr>
            <w:tcW w:w="4258" w:type="dxa"/>
            <w:vAlign w:val="top"/>
          </w:tcPr>
          <w:p w14:paraId="0D466E88">
            <w:pPr>
              <w:jc w:val="both"/>
              <w:rPr>
                <w:rFonts w:ascii="Arial"/>
                <w:sz w:val="21"/>
              </w:rPr>
            </w:pPr>
          </w:p>
        </w:tc>
        <w:tc>
          <w:tcPr>
            <w:tcW w:w="3207" w:type="dxa"/>
            <w:vAlign w:val="top"/>
          </w:tcPr>
          <w:p w14:paraId="713314E8">
            <w:pPr>
              <w:jc w:val="both"/>
              <w:rPr>
                <w:rFonts w:ascii="Arial"/>
                <w:sz w:val="21"/>
              </w:rPr>
            </w:pPr>
          </w:p>
        </w:tc>
        <w:tc>
          <w:tcPr>
            <w:tcW w:w="240" w:type="dxa"/>
            <w:tcBorders>
              <w:top w:val="nil"/>
              <w:left w:val="nil"/>
              <w:bottom w:val="nil"/>
              <w:right w:val="nil"/>
            </w:tcBorders>
            <w:vAlign w:val="top"/>
          </w:tcPr>
          <w:p w14:paraId="2C2AB0C3">
            <w:pPr>
              <w:jc w:val="both"/>
              <w:rPr>
                <w:rFonts w:ascii="Arial"/>
                <w:sz w:val="21"/>
              </w:rPr>
            </w:pPr>
          </w:p>
        </w:tc>
        <w:tc>
          <w:tcPr>
            <w:tcW w:w="240" w:type="dxa"/>
            <w:tcBorders>
              <w:top w:val="nil"/>
              <w:left w:val="nil"/>
              <w:bottom w:val="nil"/>
              <w:right w:val="nil"/>
            </w:tcBorders>
            <w:vAlign w:val="top"/>
          </w:tcPr>
          <w:p w14:paraId="4067FC62">
            <w:pPr>
              <w:jc w:val="both"/>
              <w:rPr>
                <w:rFonts w:ascii="Arial"/>
                <w:sz w:val="21"/>
              </w:rPr>
            </w:pPr>
          </w:p>
        </w:tc>
      </w:tr>
      <w:tr w14:paraId="4A77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3FD74ED2">
            <w:pPr>
              <w:pStyle w:val="17"/>
              <w:spacing w:before="42"/>
              <w:ind w:left="431"/>
              <w:jc w:val="both"/>
            </w:pPr>
            <w:r>
              <w:t>3</w:t>
            </w:r>
          </w:p>
        </w:tc>
        <w:tc>
          <w:tcPr>
            <w:tcW w:w="4258" w:type="dxa"/>
            <w:vAlign w:val="top"/>
          </w:tcPr>
          <w:p w14:paraId="6D308220">
            <w:pPr>
              <w:jc w:val="both"/>
              <w:rPr>
                <w:rFonts w:ascii="Arial"/>
                <w:sz w:val="21"/>
              </w:rPr>
            </w:pPr>
          </w:p>
        </w:tc>
        <w:tc>
          <w:tcPr>
            <w:tcW w:w="3207" w:type="dxa"/>
            <w:vAlign w:val="top"/>
          </w:tcPr>
          <w:p w14:paraId="01F79A24">
            <w:pPr>
              <w:jc w:val="both"/>
              <w:rPr>
                <w:rFonts w:ascii="Arial"/>
                <w:sz w:val="21"/>
              </w:rPr>
            </w:pPr>
          </w:p>
        </w:tc>
        <w:tc>
          <w:tcPr>
            <w:tcW w:w="240" w:type="dxa"/>
            <w:tcBorders>
              <w:top w:val="nil"/>
              <w:left w:val="nil"/>
              <w:bottom w:val="nil"/>
              <w:right w:val="nil"/>
            </w:tcBorders>
            <w:vAlign w:val="top"/>
          </w:tcPr>
          <w:p w14:paraId="4F41452D">
            <w:pPr>
              <w:jc w:val="both"/>
              <w:rPr>
                <w:rFonts w:ascii="Arial"/>
                <w:sz w:val="21"/>
              </w:rPr>
            </w:pPr>
          </w:p>
        </w:tc>
        <w:tc>
          <w:tcPr>
            <w:tcW w:w="240" w:type="dxa"/>
            <w:tcBorders>
              <w:top w:val="nil"/>
              <w:left w:val="nil"/>
              <w:bottom w:val="nil"/>
              <w:right w:val="nil"/>
            </w:tcBorders>
            <w:vAlign w:val="top"/>
          </w:tcPr>
          <w:p w14:paraId="2A3C10DC">
            <w:pPr>
              <w:jc w:val="both"/>
              <w:rPr>
                <w:rFonts w:ascii="Arial"/>
                <w:sz w:val="21"/>
              </w:rPr>
            </w:pPr>
          </w:p>
        </w:tc>
      </w:tr>
      <w:tr w14:paraId="65AEA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950" w:type="dxa"/>
            <w:vAlign w:val="top"/>
          </w:tcPr>
          <w:p w14:paraId="706ED43A">
            <w:pPr>
              <w:pStyle w:val="17"/>
              <w:spacing w:before="44" w:line="318" w:lineRule="exact"/>
              <w:ind w:left="261"/>
              <w:jc w:val="both"/>
            </w:pPr>
            <w:r>
              <w:rPr>
                <w:spacing w:val="-13"/>
                <w:position w:val="1"/>
              </w:rPr>
              <w:t>……</w:t>
            </w:r>
          </w:p>
        </w:tc>
        <w:tc>
          <w:tcPr>
            <w:tcW w:w="4258" w:type="dxa"/>
            <w:vAlign w:val="top"/>
          </w:tcPr>
          <w:p w14:paraId="2938633C">
            <w:pPr>
              <w:jc w:val="both"/>
              <w:rPr>
                <w:rFonts w:ascii="Arial"/>
                <w:sz w:val="21"/>
              </w:rPr>
            </w:pPr>
          </w:p>
        </w:tc>
        <w:tc>
          <w:tcPr>
            <w:tcW w:w="3207" w:type="dxa"/>
            <w:vAlign w:val="top"/>
          </w:tcPr>
          <w:p w14:paraId="3294BFD7">
            <w:pPr>
              <w:jc w:val="both"/>
              <w:rPr>
                <w:rFonts w:ascii="Arial"/>
                <w:sz w:val="21"/>
              </w:rPr>
            </w:pPr>
          </w:p>
        </w:tc>
        <w:tc>
          <w:tcPr>
            <w:tcW w:w="240" w:type="dxa"/>
            <w:tcBorders>
              <w:top w:val="nil"/>
              <w:left w:val="nil"/>
              <w:bottom w:val="nil"/>
              <w:right w:val="nil"/>
            </w:tcBorders>
            <w:vAlign w:val="top"/>
          </w:tcPr>
          <w:p w14:paraId="763F9295">
            <w:pPr>
              <w:jc w:val="both"/>
              <w:rPr>
                <w:rFonts w:ascii="Arial"/>
                <w:sz w:val="21"/>
              </w:rPr>
            </w:pPr>
          </w:p>
        </w:tc>
        <w:tc>
          <w:tcPr>
            <w:tcW w:w="240" w:type="dxa"/>
            <w:tcBorders>
              <w:top w:val="nil"/>
              <w:left w:val="nil"/>
              <w:bottom w:val="nil"/>
              <w:right w:val="nil"/>
            </w:tcBorders>
            <w:vAlign w:val="top"/>
          </w:tcPr>
          <w:p w14:paraId="33A9771F">
            <w:pPr>
              <w:jc w:val="both"/>
              <w:rPr>
                <w:rFonts w:ascii="Arial"/>
                <w:sz w:val="21"/>
              </w:rPr>
            </w:pPr>
          </w:p>
        </w:tc>
      </w:tr>
      <w:tr w14:paraId="7F24C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5208" w:type="dxa"/>
            <w:gridSpan w:val="2"/>
            <w:vAlign w:val="top"/>
          </w:tcPr>
          <w:p w14:paraId="133147FD">
            <w:pPr>
              <w:jc w:val="center"/>
              <w:rPr>
                <w:rFonts w:hint="default" w:ascii="Arial" w:eastAsia="宋体"/>
                <w:sz w:val="21"/>
                <w:lang w:val="en-US" w:eastAsia="zh-CN"/>
              </w:rPr>
            </w:pPr>
            <w:r>
              <w:rPr>
                <w:rFonts w:hint="eastAsia" w:eastAsia="宋体"/>
                <w:sz w:val="24"/>
                <w:szCs w:val="24"/>
                <w:lang w:val="en-US" w:eastAsia="zh-CN"/>
              </w:rPr>
              <w:t>总价</w:t>
            </w:r>
          </w:p>
        </w:tc>
        <w:tc>
          <w:tcPr>
            <w:tcW w:w="3207" w:type="dxa"/>
            <w:vAlign w:val="top"/>
          </w:tcPr>
          <w:p w14:paraId="56D7D035">
            <w:pPr>
              <w:jc w:val="both"/>
              <w:rPr>
                <w:rFonts w:ascii="Arial"/>
                <w:sz w:val="21"/>
              </w:rPr>
            </w:pPr>
          </w:p>
        </w:tc>
        <w:tc>
          <w:tcPr>
            <w:tcW w:w="240" w:type="dxa"/>
            <w:tcBorders>
              <w:top w:val="nil"/>
              <w:left w:val="nil"/>
              <w:bottom w:val="nil"/>
              <w:right w:val="nil"/>
            </w:tcBorders>
            <w:vAlign w:val="top"/>
          </w:tcPr>
          <w:p w14:paraId="731F1751">
            <w:pPr>
              <w:jc w:val="both"/>
              <w:rPr>
                <w:rFonts w:ascii="Arial"/>
                <w:sz w:val="21"/>
              </w:rPr>
            </w:pPr>
          </w:p>
        </w:tc>
        <w:tc>
          <w:tcPr>
            <w:tcW w:w="240" w:type="dxa"/>
            <w:tcBorders>
              <w:top w:val="nil"/>
              <w:left w:val="nil"/>
              <w:bottom w:val="nil"/>
              <w:right w:val="nil"/>
            </w:tcBorders>
            <w:vAlign w:val="top"/>
          </w:tcPr>
          <w:p w14:paraId="36CC24B6">
            <w:pPr>
              <w:jc w:val="both"/>
              <w:rPr>
                <w:rFonts w:ascii="Arial"/>
                <w:sz w:val="21"/>
              </w:rPr>
            </w:pPr>
          </w:p>
        </w:tc>
      </w:tr>
    </w:tbl>
    <w:p w14:paraId="2E7A63BA">
      <w:pPr>
        <w:pStyle w:val="5"/>
        <w:spacing w:before="116" w:line="219" w:lineRule="auto"/>
        <w:ind w:left="576"/>
        <w:jc w:val="both"/>
        <w:outlineLvl w:val="2"/>
        <w:rPr>
          <w:sz w:val="24"/>
          <w:szCs w:val="24"/>
        </w:rPr>
      </w:pPr>
      <w:r>
        <w:rPr>
          <w:b/>
          <w:bCs/>
          <w:spacing w:val="-4"/>
          <w:sz w:val="24"/>
          <w:szCs w:val="24"/>
        </w:rPr>
        <w:t>1.4</w:t>
      </w:r>
      <w:r>
        <w:rPr>
          <w:spacing w:val="-4"/>
          <w:sz w:val="24"/>
          <w:szCs w:val="24"/>
        </w:rPr>
        <w:t xml:space="preserve"> </w:t>
      </w:r>
      <w:r>
        <w:rPr>
          <w:b/>
          <w:bCs/>
          <w:spacing w:val="-4"/>
          <w:sz w:val="24"/>
          <w:szCs w:val="24"/>
        </w:rPr>
        <w:t>付款方式和发票开具方式</w:t>
      </w:r>
    </w:p>
    <w:p w14:paraId="426EAFA3">
      <w:pPr>
        <w:pStyle w:val="5"/>
        <w:spacing w:before="183" w:line="219" w:lineRule="auto"/>
        <w:ind w:left="574"/>
        <w:jc w:val="both"/>
        <w:rPr>
          <w:sz w:val="24"/>
          <w:szCs w:val="24"/>
        </w:rPr>
      </w:pPr>
      <w:r>
        <w:rPr>
          <w:spacing w:val="-5"/>
          <w:sz w:val="24"/>
          <w:szCs w:val="24"/>
        </w:rPr>
        <w:t>1.4.1</w:t>
      </w:r>
      <w:r>
        <w:rPr>
          <w:spacing w:val="-50"/>
          <w:sz w:val="24"/>
          <w:szCs w:val="24"/>
        </w:rPr>
        <w:t xml:space="preserve"> </w:t>
      </w:r>
      <w:r>
        <w:rPr>
          <w:spacing w:val="-5"/>
          <w:sz w:val="24"/>
          <w:szCs w:val="24"/>
        </w:rPr>
        <w:t>付款方式</w:t>
      </w:r>
      <w:r>
        <w:rPr>
          <w:spacing w:val="3"/>
          <w:sz w:val="24"/>
          <w:szCs w:val="24"/>
        </w:rPr>
        <w:t>：</w:t>
      </w:r>
      <w:r>
        <w:rPr>
          <w:sz w:val="24"/>
          <w:szCs w:val="24"/>
          <w:u w:val="single" w:color="auto"/>
        </w:rPr>
        <w:t xml:space="preserve">                                                </w:t>
      </w:r>
      <w:r>
        <w:rPr>
          <w:spacing w:val="3"/>
          <w:sz w:val="24"/>
          <w:szCs w:val="24"/>
        </w:rPr>
        <w:t>；</w:t>
      </w:r>
    </w:p>
    <w:p w14:paraId="2D2B4251">
      <w:pPr>
        <w:spacing w:line="219" w:lineRule="auto"/>
        <w:jc w:val="both"/>
        <w:rPr>
          <w:sz w:val="24"/>
          <w:szCs w:val="24"/>
        </w:rPr>
        <w:sectPr>
          <w:headerReference r:id="rId9" w:type="default"/>
          <w:footerReference r:id="rId10" w:type="default"/>
          <w:pgSz w:w="11906" w:h="16839"/>
          <w:pgMar w:top="1166" w:right="1687" w:bottom="1362" w:left="1687" w:header="829" w:footer="1200" w:gutter="0"/>
          <w:pgNumType w:fmt="decimal"/>
          <w:cols w:space="720" w:num="1"/>
        </w:sectPr>
      </w:pPr>
    </w:p>
    <w:p w14:paraId="261BDD84">
      <w:pPr>
        <w:spacing w:line="307" w:lineRule="auto"/>
        <w:jc w:val="both"/>
        <w:rPr>
          <w:rFonts w:ascii="Arial"/>
          <w:sz w:val="21"/>
        </w:rPr>
      </w:pPr>
    </w:p>
    <w:p w14:paraId="0EA6638A">
      <w:pPr>
        <w:pStyle w:val="5"/>
        <w:spacing w:before="78" w:line="219" w:lineRule="auto"/>
        <w:ind w:left="475"/>
        <w:jc w:val="both"/>
        <w:rPr>
          <w:sz w:val="24"/>
          <w:szCs w:val="24"/>
        </w:rPr>
      </w:pPr>
      <w:r>
        <w:rPr>
          <w:spacing w:val="-4"/>
          <w:sz w:val="24"/>
          <w:szCs w:val="24"/>
        </w:rPr>
        <w:t>1.4.2</w:t>
      </w:r>
      <w:r>
        <w:rPr>
          <w:spacing w:val="-37"/>
          <w:sz w:val="24"/>
          <w:szCs w:val="24"/>
        </w:rPr>
        <w:t xml:space="preserve"> </w:t>
      </w:r>
      <w:r>
        <w:rPr>
          <w:spacing w:val="-4"/>
          <w:sz w:val="24"/>
          <w:szCs w:val="24"/>
        </w:rPr>
        <w:t>发票开具方式：</w:t>
      </w:r>
      <w:r>
        <w:rPr>
          <w:sz w:val="24"/>
          <w:szCs w:val="24"/>
          <w:u w:val="single" w:color="auto"/>
        </w:rPr>
        <w:t xml:space="preserve">                                            </w:t>
      </w:r>
      <w:r>
        <w:rPr>
          <w:spacing w:val="-4"/>
          <w:sz w:val="24"/>
          <w:szCs w:val="24"/>
        </w:rPr>
        <w:t>。</w:t>
      </w:r>
    </w:p>
    <w:p w14:paraId="22D4FB6D">
      <w:pPr>
        <w:pStyle w:val="5"/>
        <w:spacing w:before="183" w:line="219" w:lineRule="auto"/>
        <w:ind w:left="478"/>
        <w:jc w:val="both"/>
        <w:outlineLvl w:val="2"/>
        <w:rPr>
          <w:sz w:val="24"/>
          <w:szCs w:val="24"/>
        </w:rPr>
      </w:pPr>
      <w:r>
        <w:rPr>
          <w:b/>
          <w:bCs/>
          <w:spacing w:val="-4"/>
          <w:sz w:val="24"/>
          <w:szCs w:val="24"/>
        </w:rPr>
        <w:t>1.5</w:t>
      </w:r>
      <w:r>
        <w:rPr>
          <w:spacing w:val="-4"/>
          <w:sz w:val="24"/>
          <w:szCs w:val="24"/>
        </w:rPr>
        <w:t xml:space="preserve"> </w:t>
      </w:r>
      <w:r>
        <w:rPr>
          <w:b/>
          <w:bCs/>
          <w:spacing w:val="-4"/>
          <w:sz w:val="24"/>
          <w:szCs w:val="24"/>
        </w:rPr>
        <w:t>服务期限、地点和方式</w:t>
      </w:r>
    </w:p>
    <w:p w14:paraId="763A419A">
      <w:pPr>
        <w:pStyle w:val="5"/>
        <w:spacing w:before="183" w:line="219" w:lineRule="auto"/>
        <w:ind w:left="475"/>
        <w:jc w:val="both"/>
        <w:rPr>
          <w:sz w:val="24"/>
          <w:szCs w:val="24"/>
        </w:rPr>
      </w:pPr>
      <w:r>
        <w:rPr>
          <w:spacing w:val="-5"/>
          <w:sz w:val="24"/>
          <w:szCs w:val="24"/>
        </w:rPr>
        <w:t>1.5.1</w:t>
      </w:r>
      <w:r>
        <w:rPr>
          <w:spacing w:val="-50"/>
          <w:sz w:val="24"/>
          <w:szCs w:val="24"/>
        </w:rPr>
        <w:t xml:space="preserve"> </w:t>
      </w:r>
      <w:r>
        <w:rPr>
          <w:spacing w:val="-5"/>
          <w:sz w:val="24"/>
          <w:szCs w:val="24"/>
        </w:rPr>
        <w:t>服务期限</w:t>
      </w:r>
      <w:r>
        <w:rPr>
          <w:spacing w:val="3"/>
          <w:sz w:val="24"/>
          <w:szCs w:val="24"/>
        </w:rPr>
        <w:t>：</w:t>
      </w:r>
      <w:r>
        <w:rPr>
          <w:sz w:val="24"/>
          <w:szCs w:val="24"/>
          <w:u w:val="single" w:color="auto"/>
        </w:rPr>
        <w:t xml:space="preserve">                                                </w:t>
      </w:r>
      <w:r>
        <w:rPr>
          <w:spacing w:val="3"/>
          <w:sz w:val="24"/>
          <w:szCs w:val="24"/>
        </w:rPr>
        <w:t>；</w:t>
      </w:r>
    </w:p>
    <w:p w14:paraId="016B647F">
      <w:pPr>
        <w:pStyle w:val="5"/>
        <w:spacing w:before="183" w:line="219" w:lineRule="auto"/>
        <w:ind w:left="475"/>
        <w:jc w:val="both"/>
        <w:rPr>
          <w:sz w:val="24"/>
          <w:szCs w:val="24"/>
        </w:rPr>
      </w:pPr>
      <w:r>
        <w:rPr>
          <w:spacing w:val="-5"/>
          <w:sz w:val="24"/>
          <w:szCs w:val="24"/>
        </w:rPr>
        <w:t>1.5.2</w:t>
      </w:r>
      <w:r>
        <w:rPr>
          <w:spacing w:val="-50"/>
          <w:sz w:val="24"/>
          <w:szCs w:val="24"/>
        </w:rPr>
        <w:t xml:space="preserve"> </w:t>
      </w:r>
      <w:r>
        <w:rPr>
          <w:spacing w:val="-5"/>
          <w:sz w:val="24"/>
          <w:szCs w:val="24"/>
        </w:rPr>
        <w:t>服务地点</w:t>
      </w:r>
      <w:r>
        <w:rPr>
          <w:spacing w:val="3"/>
          <w:sz w:val="24"/>
          <w:szCs w:val="24"/>
        </w:rPr>
        <w:t>：</w:t>
      </w:r>
      <w:r>
        <w:rPr>
          <w:sz w:val="24"/>
          <w:szCs w:val="24"/>
          <w:u w:val="single" w:color="auto"/>
        </w:rPr>
        <w:t xml:space="preserve">                                                </w:t>
      </w:r>
      <w:r>
        <w:rPr>
          <w:spacing w:val="3"/>
          <w:sz w:val="24"/>
          <w:szCs w:val="24"/>
        </w:rPr>
        <w:t>；</w:t>
      </w:r>
    </w:p>
    <w:p w14:paraId="6BC2B41E">
      <w:pPr>
        <w:pStyle w:val="5"/>
        <w:spacing w:before="183" w:line="219" w:lineRule="auto"/>
        <w:ind w:left="475"/>
        <w:jc w:val="both"/>
        <w:rPr>
          <w:sz w:val="24"/>
          <w:szCs w:val="24"/>
        </w:rPr>
      </w:pPr>
      <w:r>
        <w:rPr>
          <w:spacing w:val="-4"/>
          <w:sz w:val="24"/>
          <w:szCs w:val="24"/>
        </w:rPr>
        <w:t>1.5.3</w:t>
      </w:r>
      <w:r>
        <w:rPr>
          <w:spacing w:val="-45"/>
          <w:sz w:val="24"/>
          <w:szCs w:val="24"/>
        </w:rPr>
        <w:t xml:space="preserve"> </w:t>
      </w:r>
      <w:r>
        <w:rPr>
          <w:spacing w:val="-4"/>
          <w:sz w:val="24"/>
          <w:szCs w:val="24"/>
        </w:rPr>
        <w:t>服务方式：</w:t>
      </w:r>
      <w:r>
        <w:rPr>
          <w:sz w:val="24"/>
          <w:szCs w:val="24"/>
          <w:u w:val="single" w:color="auto"/>
        </w:rPr>
        <w:t xml:space="preserve">                                                </w:t>
      </w:r>
      <w:r>
        <w:rPr>
          <w:spacing w:val="-4"/>
          <w:sz w:val="24"/>
          <w:szCs w:val="24"/>
        </w:rPr>
        <w:t>。</w:t>
      </w:r>
    </w:p>
    <w:p w14:paraId="0A18C96F">
      <w:pPr>
        <w:pStyle w:val="5"/>
        <w:spacing w:before="183" w:line="219" w:lineRule="auto"/>
        <w:ind w:left="478"/>
        <w:jc w:val="both"/>
        <w:outlineLvl w:val="2"/>
        <w:rPr>
          <w:sz w:val="24"/>
          <w:szCs w:val="24"/>
        </w:rPr>
      </w:pPr>
      <w:r>
        <w:rPr>
          <w:b/>
          <w:bCs/>
          <w:spacing w:val="-5"/>
          <w:sz w:val="24"/>
          <w:szCs w:val="24"/>
        </w:rPr>
        <w:t>1.6</w:t>
      </w:r>
      <w:r>
        <w:rPr>
          <w:spacing w:val="-5"/>
          <w:sz w:val="24"/>
          <w:szCs w:val="24"/>
        </w:rPr>
        <w:t xml:space="preserve"> </w:t>
      </w:r>
      <w:r>
        <w:rPr>
          <w:b/>
          <w:bCs/>
          <w:spacing w:val="-5"/>
          <w:sz w:val="24"/>
          <w:szCs w:val="24"/>
        </w:rPr>
        <w:t>违约责任</w:t>
      </w:r>
    </w:p>
    <w:p w14:paraId="168BB056">
      <w:pPr>
        <w:pStyle w:val="5"/>
        <w:spacing w:before="181" w:line="332" w:lineRule="auto"/>
        <w:ind w:left="23" w:right="61" w:firstLine="452"/>
        <w:jc w:val="both"/>
        <w:rPr>
          <w:sz w:val="24"/>
          <w:szCs w:val="24"/>
        </w:rPr>
      </w:pPr>
      <w:r>
        <w:rPr>
          <w:spacing w:val="-1"/>
          <w:sz w:val="24"/>
          <w:szCs w:val="24"/>
        </w:rPr>
        <w:t>1.6.1</w:t>
      </w:r>
      <w:r>
        <w:rPr>
          <w:spacing w:val="-36"/>
          <w:sz w:val="24"/>
          <w:szCs w:val="24"/>
        </w:rPr>
        <w:t xml:space="preserve"> </w:t>
      </w:r>
      <w:r>
        <w:rPr>
          <w:spacing w:val="-1"/>
          <w:sz w:val="24"/>
          <w:szCs w:val="24"/>
        </w:rPr>
        <w:t>除不可抗力外，如果乙方没有按照本合同约定的期</w:t>
      </w:r>
      <w:r>
        <w:rPr>
          <w:spacing w:val="-2"/>
          <w:sz w:val="24"/>
          <w:szCs w:val="24"/>
        </w:rPr>
        <w:t>限、地点和方式履</w:t>
      </w:r>
      <w:r>
        <w:rPr>
          <w:spacing w:val="-3"/>
          <w:sz w:val="24"/>
          <w:szCs w:val="24"/>
        </w:rPr>
        <w:t>行，那么甲方可要求乙方支付违约金，违约金按每迟延履行一日的应提供而未提</w:t>
      </w:r>
      <w:r>
        <w:rPr>
          <w:sz w:val="24"/>
          <w:szCs w:val="24"/>
        </w:rPr>
        <w:t>供服务价格的</w:t>
      </w:r>
      <w:r>
        <w:rPr>
          <w:sz w:val="24"/>
          <w:szCs w:val="24"/>
          <w:u w:val="single" w:color="auto"/>
        </w:rPr>
        <w:t xml:space="preserve">    </w:t>
      </w:r>
      <w:r>
        <w:rPr>
          <w:spacing w:val="-116"/>
          <w:sz w:val="24"/>
          <w:szCs w:val="24"/>
        </w:rPr>
        <w:t xml:space="preserve"> </w:t>
      </w:r>
      <w:r>
        <w:rPr>
          <w:sz w:val="24"/>
          <w:szCs w:val="24"/>
        </w:rPr>
        <w:t>%计算，最高限额为本合同总价的</w:t>
      </w:r>
      <w:r>
        <w:rPr>
          <w:sz w:val="24"/>
          <w:szCs w:val="24"/>
          <w:u w:val="single" w:color="auto"/>
        </w:rPr>
        <w:t xml:space="preserve">     </w:t>
      </w:r>
      <w:r>
        <w:rPr>
          <w:spacing w:val="-117"/>
          <w:sz w:val="24"/>
          <w:szCs w:val="24"/>
        </w:rPr>
        <w:t xml:space="preserve"> </w:t>
      </w:r>
      <w:r>
        <w:rPr>
          <w:sz w:val="24"/>
          <w:szCs w:val="24"/>
        </w:rPr>
        <w:t>%；迟延履行的违约金</w:t>
      </w:r>
      <w:r>
        <w:rPr>
          <w:spacing w:val="-3"/>
          <w:sz w:val="24"/>
          <w:szCs w:val="24"/>
        </w:rPr>
        <w:t>计算数额达到前述最高限额之日起，甲方有权在要求乙方支付违约金的同时，书</w:t>
      </w:r>
      <w:r>
        <w:rPr>
          <w:spacing w:val="-1"/>
          <w:sz w:val="24"/>
          <w:szCs w:val="24"/>
        </w:rPr>
        <w:t>面通知乙方解除本合同；</w:t>
      </w:r>
    </w:p>
    <w:p w14:paraId="163FC25D">
      <w:pPr>
        <w:pStyle w:val="5"/>
        <w:spacing w:before="185" w:line="332" w:lineRule="auto"/>
        <w:ind w:left="23" w:right="61" w:firstLine="452"/>
        <w:jc w:val="both"/>
        <w:rPr>
          <w:sz w:val="24"/>
          <w:szCs w:val="24"/>
        </w:rPr>
      </w:pPr>
      <w:r>
        <w:rPr>
          <w:spacing w:val="-1"/>
          <w:sz w:val="24"/>
          <w:szCs w:val="24"/>
        </w:rPr>
        <w:t>1.6.2</w:t>
      </w:r>
      <w:r>
        <w:rPr>
          <w:spacing w:val="-36"/>
          <w:sz w:val="24"/>
          <w:szCs w:val="24"/>
        </w:rPr>
        <w:t xml:space="preserve"> </w:t>
      </w:r>
      <w:r>
        <w:rPr>
          <w:spacing w:val="-1"/>
          <w:sz w:val="24"/>
          <w:szCs w:val="24"/>
        </w:rPr>
        <w:t>除不可抗力外，如果甲方没有按照本合同约定的付</w:t>
      </w:r>
      <w:r>
        <w:rPr>
          <w:spacing w:val="-2"/>
          <w:sz w:val="24"/>
          <w:szCs w:val="24"/>
        </w:rPr>
        <w:t>款方式付款，那么</w:t>
      </w:r>
      <w:r>
        <w:rPr>
          <w:sz w:val="24"/>
          <w:szCs w:val="24"/>
        </w:rPr>
        <w:t>乙方可要求甲方支付违约金，违约金按每迟延付款一日的应付而未付款的</w:t>
      </w:r>
      <w:r>
        <w:rPr>
          <w:spacing w:val="-110"/>
          <w:sz w:val="24"/>
          <w:szCs w:val="24"/>
        </w:rPr>
        <w:t xml:space="preserve"> </w:t>
      </w:r>
      <w:r>
        <w:rPr>
          <w:sz w:val="24"/>
          <w:szCs w:val="24"/>
          <w:u w:val="single" w:color="auto"/>
        </w:rPr>
        <w:t xml:space="preserve">    </w:t>
      </w:r>
      <w:r>
        <w:rPr>
          <w:spacing w:val="-114"/>
          <w:sz w:val="24"/>
          <w:szCs w:val="24"/>
        </w:rPr>
        <w:t xml:space="preserve"> </w:t>
      </w:r>
      <w:r>
        <w:rPr>
          <w:sz w:val="24"/>
          <w:szCs w:val="24"/>
        </w:rPr>
        <w:t>%</w:t>
      </w:r>
      <w:r>
        <w:rPr>
          <w:spacing w:val="-3"/>
          <w:sz w:val="24"/>
          <w:szCs w:val="24"/>
        </w:rPr>
        <w:t>计算，最高限额为本合同总价的</w:t>
      </w:r>
      <w:r>
        <w:rPr>
          <w:spacing w:val="-3"/>
          <w:sz w:val="24"/>
          <w:szCs w:val="24"/>
          <w:u w:val="single" w:color="auto"/>
        </w:rPr>
        <w:t xml:space="preserve">     </w:t>
      </w:r>
      <w:r>
        <w:rPr>
          <w:spacing w:val="-3"/>
          <w:sz w:val="24"/>
          <w:szCs w:val="24"/>
        </w:rPr>
        <w:t>%；迟延付款的违约金计算数额达到前述最高限额之日起，乙方有权在要求甲方支付违约金的同时，书面通知甲方解除本合</w:t>
      </w:r>
      <w:r>
        <w:rPr>
          <w:spacing w:val="-5"/>
          <w:sz w:val="24"/>
          <w:szCs w:val="24"/>
        </w:rPr>
        <w:t>同；</w:t>
      </w:r>
    </w:p>
    <w:p w14:paraId="6EC9B814">
      <w:pPr>
        <w:pStyle w:val="5"/>
        <w:spacing w:before="184" w:line="336" w:lineRule="auto"/>
        <w:ind w:left="23" w:right="29" w:firstLine="452"/>
        <w:jc w:val="both"/>
        <w:rPr>
          <w:sz w:val="24"/>
          <w:szCs w:val="24"/>
        </w:rPr>
      </w:pPr>
      <w:r>
        <w:rPr>
          <w:spacing w:val="-1"/>
          <w:sz w:val="24"/>
          <w:szCs w:val="24"/>
        </w:rPr>
        <w:t>1.6.3</w:t>
      </w:r>
      <w:r>
        <w:rPr>
          <w:spacing w:val="-36"/>
          <w:sz w:val="24"/>
          <w:szCs w:val="24"/>
        </w:rPr>
        <w:t xml:space="preserve"> </w:t>
      </w:r>
      <w:r>
        <w:rPr>
          <w:spacing w:val="-1"/>
          <w:sz w:val="24"/>
          <w:szCs w:val="24"/>
        </w:rPr>
        <w:t>除不可抗力外，任何一方未能履行本合同约定的其</w:t>
      </w:r>
      <w:r>
        <w:rPr>
          <w:spacing w:val="-2"/>
          <w:sz w:val="24"/>
          <w:szCs w:val="24"/>
        </w:rPr>
        <w:t>他主要义务，</w:t>
      </w:r>
      <w:r>
        <w:rPr>
          <w:spacing w:val="-2"/>
          <w:sz w:val="24"/>
          <w:szCs w:val="24"/>
          <w:highlight w:val="none"/>
        </w:rPr>
        <w:t>经催</w:t>
      </w:r>
      <w:r>
        <w:rPr>
          <w:spacing w:val="-3"/>
          <w:sz w:val="24"/>
          <w:szCs w:val="24"/>
          <w:highlight w:val="none"/>
        </w:rPr>
        <w:t>告后</w:t>
      </w:r>
      <w:r>
        <w:rPr>
          <w:spacing w:val="-3"/>
          <w:sz w:val="24"/>
          <w:szCs w:val="24"/>
        </w:rPr>
        <w:t>在合理期限内仍未履行的，或者任何一方有其他违约行为致使不能实现合同目的的，或者任何一方有腐败行为（即：提供或给予或接受或索取任何财物或其</w:t>
      </w:r>
      <w:r>
        <w:rPr>
          <w:spacing w:val="4"/>
          <w:sz w:val="24"/>
          <w:szCs w:val="24"/>
        </w:rPr>
        <w:t>他好处或者采取其他不正当手段影响对方当事人在合同签订、履行过程中的行</w:t>
      </w:r>
      <w:r>
        <w:rPr>
          <w:spacing w:val="-3"/>
          <w:sz w:val="24"/>
          <w:szCs w:val="24"/>
        </w:rPr>
        <w:t>为）或者欺诈行为（即：以谎报事实或者隐瞒真相的方法来影响对方当事人在合</w:t>
      </w:r>
      <w:r>
        <w:rPr>
          <w:spacing w:val="-2"/>
          <w:sz w:val="24"/>
          <w:szCs w:val="24"/>
        </w:rPr>
        <w:t>同签订、履行过程中的行为）的，对方当事人可以书面通知违约方解除本合</w:t>
      </w:r>
      <w:r>
        <w:rPr>
          <w:spacing w:val="-3"/>
          <w:sz w:val="24"/>
          <w:szCs w:val="24"/>
        </w:rPr>
        <w:t>同；</w:t>
      </w:r>
    </w:p>
    <w:p w14:paraId="36702F3D">
      <w:pPr>
        <w:pStyle w:val="5"/>
        <w:spacing w:before="183" w:line="332" w:lineRule="auto"/>
        <w:ind w:left="22" w:right="61" w:firstLine="453"/>
        <w:jc w:val="both"/>
        <w:rPr>
          <w:sz w:val="24"/>
          <w:szCs w:val="24"/>
        </w:rPr>
      </w:pPr>
      <w:r>
        <w:rPr>
          <w:spacing w:val="-1"/>
          <w:sz w:val="24"/>
          <w:szCs w:val="24"/>
        </w:rPr>
        <w:t>1.6.4</w:t>
      </w:r>
      <w:r>
        <w:rPr>
          <w:spacing w:val="-44"/>
          <w:sz w:val="24"/>
          <w:szCs w:val="24"/>
        </w:rPr>
        <w:t xml:space="preserve"> </w:t>
      </w:r>
      <w:r>
        <w:rPr>
          <w:spacing w:val="-1"/>
          <w:sz w:val="24"/>
          <w:szCs w:val="24"/>
        </w:rPr>
        <w:t>任何一方按照前述约定要求违约方支付违约金的同时，仍有权要求违</w:t>
      </w:r>
      <w:r>
        <w:rPr>
          <w:spacing w:val="-3"/>
          <w:sz w:val="24"/>
          <w:szCs w:val="24"/>
        </w:rPr>
        <w:t>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w:t>
      </w:r>
      <w:r>
        <w:rPr>
          <w:spacing w:val="-1"/>
          <w:sz w:val="24"/>
          <w:szCs w:val="24"/>
        </w:rPr>
        <w:t>救济方式均不视为其放弃了其他法定或者约定的权利救济方式；</w:t>
      </w:r>
    </w:p>
    <w:p w14:paraId="0E13757D">
      <w:pPr>
        <w:pStyle w:val="5"/>
        <w:spacing w:before="183" w:line="289" w:lineRule="auto"/>
        <w:ind w:left="22" w:firstLine="453"/>
        <w:jc w:val="both"/>
        <w:rPr>
          <w:sz w:val="24"/>
          <w:szCs w:val="24"/>
        </w:rPr>
      </w:pPr>
      <w:r>
        <w:rPr>
          <w:spacing w:val="-6"/>
          <w:sz w:val="24"/>
          <w:szCs w:val="24"/>
        </w:rPr>
        <w:t>1.6.5</w:t>
      </w:r>
      <w:r>
        <w:rPr>
          <w:spacing w:val="-36"/>
          <w:sz w:val="24"/>
          <w:szCs w:val="24"/>
        </w:rPr>
        <w:t xml:space="preserve"> </w:t>
      </w:r>
      <w:r>
        <w:rPr>
          <w:spacing w:val="-6"/>
          <w:sz w:val="24"/>
          <w:szCs w:val="24"/>
        </w:rPr>
        <w:t>除前述约定外，除不可抗力外，任何一方未能履行本合同约定的</w:t>
      </w:r>
      <w:r>
        <w:rPr>
          <w:spacing w:val="-7"/>
          <w:sz w:val="24"/>
          <w:szCs w:val="24"/>
        </w:rPr>
        <w:t>义务，</w:t>
      </w:r>
      <w:r>
        <w:rPr>
          <w:spacing w:val="-3"/>
          <w:sz w:val="24"/>
          <w:szCs w:val="24"/>
        </w:rPr>
        <w:t>对方当事人均有权要求继续履行、采取补救措施或者赔偿损失等，且对方当事人</w:t>
      </w:r>
    </w:p>
    <w:p w14:paraId="72B69955">
      <w:pPr>
        <w:spacing w:line="289" w:lineRule="auto"/>
        <w:jc w:val="both"/>
        <w:rPr>
          <w:sz w:val="24"/>
          <w:szCs w:val="24"/>
        </w:rPr>
        <w:sectPr>
          <w:headerReference r:id="rId11" w:type="default"/>
          <w:footerReference r:id="rId12" w:type="default"/>
          <w:pgSz w:w="11906" w:h="16839"/>
          <w:pgMar w:top="1166" w:right="1738" w:bottom="1362" w:left="1785" w:header="829" w:footer="1200" w:gutter="0"/>
          <w:pgNumType w:fmt="decimal"/>
          <w:cols w:space="720" w:num="1"/>
        </w:sectPr>
      </w:pPr>
    </w:p>
    <w:p w14:paraId="2857CA8F">
      <w:pPr>
        <w:spacing w:line="307" w:lineRule="auto"/>
        <w:jc w:val="both"/>
        <w:rPr>
          <w:rFonts w:ascii="Arial"/>
          <w:sz w:val="21"/>
        </w:rPr>
      </w:pPr>
    </w:p>
    <w:p w14:paraId="38BED2F6">
      <w:pPr>
        <w:pStyle w:val="5"/>
        <w:spacing w:before="78" w:line="219" w:lineRule="auto"/>
        <w:jc w:val="both"/>
        <w:rPr>
          <w:sz w:val="24"/>
          <w:szCs w:val="24"/>
        </w:rPr>
      </w:pPr>
      <w:r>
        <w:rPr>
          <w:spacing w:val="-2"/>
          <w:sz w:val="24"/>
          <w:szCs w:val="24"/>
        </w:rPr>
        <w:t>行使的任何权利救济方式均不视为其放弃了其他法定或者约定的权</w:t>
      </w:r>
      <w:r>
        <w:rPr>
          <w:spacing w:val="-3"/>
          <w:sz w:val="24"/>
          <w:szCs w:val="24"/>
        </w:rPr>
        <w:t>利救济方式；</w:t>
      </w:r>
    </w:p>
    <w:p w14:paraId="78F8D26F">
      <w:pPr>
        <w:pStyle w:val="5"/>
        <w:spacing w:before="184" w:line="313" w:lineRule="auto"/>
        <w:ind w:left="27" w:right="35" w:firstLine="448"/>
        <w:jc w:val="both"/>
        <w:rPr>
          <w:sz w:val="24"/>
          <w:szCs w:val="24"/>
        </w:rPr>
      </w:pPr>
      <w:r>
        <w:rPr>
          <w:spacing w:val="-1"/>
          <w:sz w:val="24"/>
          <w:szCs w:val="24"/>
        </w:rPr>
        <w:t>1.6.6</w:t>
      </w:r>
      <w:r>
        <w:rPr>
          <w:spacing w:val="-44"/>
          <w:sz w:val="24"/>
          <w:szCs w:val="24"/>
        </w:rPr>
        <w:t xml:space="preserve"> </w:t>
      </w:r>
      <w:r>
        <w:rPr>
          <w:spacing w:val="-1"/>
          <w:sz w:val="24"/>
          <w:szCs w:val="24"/>
        </w:rPr>
        <w:t>如果出现政府采购监督管理部门在处理投诉事项期间，书面通知甲方</w:t>
      </w:r>
      <w:r>
        <w:rPr>
          <w:spacing w:val="-3"/>
          <w:sz w:val="24"/>
          <w:szCs w:val="24"/>
        </w:rPr>
        <w:t>暂停采购活动的情形，或者询问或质疑事项可能影响成交结果的，导致甲</w:t>
      </w:r>
      <w:r>
        <w:rPr>
          <w:spacing w:val="-4"/>
          <w:sz w:val="24"/>
          <w:szCs w:val="24"/>
        </w:rPr>
        <w:t>方中止</w:t>
      </w:r>
      <w:r>
        <w:rPr>
          <w:spacing w:val="-1"/>
          <w:sz w:val="24"/>
          <w:szCs w:val="24"/>
        </w:rPr>
        <w:t>履行合同的情形，均不视为甲方违约。</w:t>
      </w:r>
    </w:p>
    <w:p w14:paraId="63D327D9">
      <w:pPr>
        <w:pStyle w:val="5"/>
        <w:spacing w:before="182" w:line="332" w:lineRule="auto"/>
        <w:ind w:left="22" w:firstLine="453"/>
        <w:jc w:val="both"/>
        <w:rPr>
          <w:sz w:val="24"/>
          <w:szCs w:val="24"/>
        </w:rPr>
      </w:pPr>
      <w:r>
        <w:rPr>
          <w:spacing w:val="-1"/>
          <w:sz w:val="24"/>
          <w:szCs w:val="24"/>
        </w:rPr>
        <w:t>1.6.7</w:t>
      </w:r>
      <w:r>
        <w:rPr>
          <w:spacing w:val="-32"/>
          <w:sz w:val="24"/>
          <w:szCs w:val="24"/>
        </w:rPr>
        <w:t xml:space="preserve"> </w:t>
      </w:r>
      <w:r>
        <w:rPr>
          <w:spacing w:val="-1"/>
          <w:sz w:val="24"/>
          <w:szCs w:val="24"/>
        </w:rPr>
        <w:t>因甲方未按合同约定支付价款、未按合同</w:t>
      </w:r>
      <w:r>
        <w:rPr>
          <w:spacing w:val="-2"/>
          <w:sz w:val="24"/>
          <w:szCs w:val="24"/>
        </w:rPr>
        <w:t>约定受领标的物、擅自解除合同、逾期退还履约保证金导致乙方遭受的直接损失，乙方可向甲方申请赔偿，赔偿金额由双方协商一致；针对因政策变化等原因不能签订合同或解除合同时，</w:t>
      </w:r>
      <w:r>
        <w:rPr>
          <w:spacing w:val="-3"/>
          <w:sz w:val="24"/>
          <w:szCs w:val="24"/>
        </w:rPr>
        <w:t>造成乙方合法利益受损的情形，可以给予乙方合理补偿，补偿金额不得超过乙方</w:t>
      </w:r>
      <w:r>
        <w:rPr>
          <w:spacing w:val="-2"/>
          <w:sz w:val="24"/>
          <w:szCs w:val="24"/>
        </w:rPr>
        <w:t>的直接损失。</w:t>
      </w:r>
    </w:p>
    <w:p w14:paraId="16A577BE">
      <w:pPr>
        <w:pStyle w:val="5"/>
        <w:spacing w:before="181" w:line="219" w:lineRule="auto"/>
        <w:ind w:left="478"/>
        <w:jc w:val="both"/>
        <w:outlineLvl w:val="2"/>
        <w:rPr>
          <w:sz w:val="24"/>
          <w:szCs w:val="24"/>
        </w:rPr>
      </w:pPr>
      <w:r>
        <w:rPr>
          <w:b/>
          <w:bCs/>
          <w:spacing w:val="-5"/>
          <w:sz w:val="24"/>
          <w:szCs w:val="24"/>
        </w:rPr>
        <w:t>1.7</w:t>
      </w:r>
      <w:r>
        <w:rPr>
          <w:spacing w:val="-5"/>
          <w:sz w:val="24"/>
          <w:szCs w:val="24"/>
        </w:rPr>
        <w:t xml:space="preserve"> </w:t>
      </w:r>
      <w:r>
        <w:rPr>
          <w:b/>
          <w:bCs/>
          <w:spacing w:val="-5"/>
          <w:sz w:val="24"/>
          <w:szCs w:val="24"/>
        </w:rPr>
        <w:t>合同争议的解决</w:t>
      </w:r>
    </w:p>
    <w:p w14:paraId="5AA77B03">
      <w:pPr>
        <w:pStyle w:val="5"/>
        <w:spacing w:before="183" w:line="360" w:lineRule="auto"/>
        <w:ind w:left="30" w:right="1" w:firstLine="427"/>
        <w:jc w:val="both"/>
        <w:rPr>
          <w:sz w:val="24"/>
          <w:szCs w:val="24"/>
        </w:rPr>
      </w:pPr>
      <w:r>
        <w:rPr>
          <w:spacing w:val="6"/>
          <w:sz w:val="24"/>
          <w:szCs w:val="24"/>
        </w:rPr>
        <w:t>本合同履行过程中发生的任何争议，双方当事</w:t>
      </w:r>
      <w:r>
        <w:rPr>
          <w:spacing w:val="5"/>
          <w:sz w:val="24"/>
          <w:szCs w:val="24"/>
        </w:rPr>
        <w:t>人均可通过和解或者调解解</w:t>
      </w:r>
      <w:r>
        <w:rPr>
          <w:spacing w:val="-3"/>
          <w:sz w:val="24"/>
          <w:szCs w:val="24"/>
        </w:rPr>
        <w:t>决；不愿和解、调解或者和解、调解不成的，可以选择下列第</w:t>
      </w:r>
      <w:r>
        <w:rPr>
          <w:spacing w:val="-109"/>
          <w:sz w:val="24"/>
          <w:szCs w:val="24"/>
        </w:rPr>
        <w:t xml:space="preserve"> </w:t>
      </w:r>
      <w:r>
        <w:rPr>
          <w:sz w:val="24"/>
          <w:szCs w:val="24"/>
          <w:u w:val="single" w:color="auto"/>
        </w:rPr>
        <w:t xml:space="preserve">    </w:t>
      </w:r>
      <w:r>
        <w:rPr>
          <w:spacing w:val="-110"/>
          <w:sz w:val="24"/>
          <w:szCs w:val="24"/>
        </w:rPr>
        <w:t xml:space="preserve"> </w:t>
      </w:r>
      <w:r>
        <w:rPr>
          <w:spacing w:val="-3"/>
          <w:sz w:val="24"/>
          <w:szCs w:val="24"/>
        </w:rPr>
        <w:t>种方式解决：</w:t>
      </w:r>
    </w:p>
    <w:p w14:paraId="43097121">
      <w:pPr>
        <w:pStyle w:val="5"/>
        <w:spacing w:before="1" w:line="289" w:lineRule="auto"/>
        <w:ind w:left="24" w:right="37" w:firstLine="451"/>
        <w:jc w:val="both"/>
        <w:rPr>
          <w:sz w:val="24"/>
          <w:szCs w:val="24"/>
        </w:rPr>
      </w:pPr>
      <w:r>
        <w:rPr>
          <w:spacing w:val="-2"/>
          <w:sz w:val="24"/>
          <w:szCs w:val="24"/>
        </w:rPr>
        <w:t>1.7.1</w:t>
      </w:r>
      <w:r>
        <w:rPr>
          <w:spacing w:val="-36"/>
          <w:sz w:val="24"/>
          <w:szCs w:val="24"/>
        </w:rPr>
        <w:t xml:space="preserve"> </w:t>
      </w:r>
      <w:r>
        <w:rPr>
          <w:spacing w:val="-2"/>
          <w:sz w:val="24"/>
          <w:szCs w:val="24"/>
        </w:rPr>
        <w:t>将争议提交</w:t>
      </w:r>
      <w:r>
        <w:rPr>
          <w:spacing w:val="-119"/>
          <w:sz w:val="24"/>
          <w:szCs w:val="24"/>
        </w:rPr>
        <w:t xml:space="preserve"> </w:t>
      </w:r>
      <w:r>
        <w:rPr>
          <w:sz w:val="24"/>
          <w:szCs w:val="24"/>
          <w:u w:val="single" w:color="auto"/>
        </w:rPr>
        <w:t xml:space="preserve">              </w:t>
      </w:r>
      <w:r>
        <w:rPr>
          <w:spacing w:val="-108"/>
          <w:sz w:val="24"/>
          <w:szCs w:val="24"/>
        </w:rPr>
        <w:t xml:space="preserve"> </w:t>
      </w:r>
      <w:r>
        <w:rPr>
          <w:spacing w:val="-2"/>
          <w:sz w:val="24"/>
          <w:szCs w:val="24"/>
        </w:rPr>
        <w:t>仲裁委员会依申请仲裁时其现行有效的仲裁规则裁决；</w:t>
      </w:r>
    </w:p>
    <w:p w14:paraId="014ED18C">
      <w:pPr>
        <w:pStyle w:val="5"/>
        <w:spacing w:before="183" w:line="220" w:lineRule="auto"/>
        <w:ind w:left="475"/>
        <w:jc w:val="both"/>
        <w:rPr>
          <w:sz w:val="24"/>
          <w:szCs w:val="24"/>
        </w:rPr>
      </w:pPr>
      <w:r>
        <w:rPr>
          <w:spacing w:val="-6"/>
          <w:sz w:val="24"/>
          <w:szCs w:val="24"/>
        </w:rPr>
        <w:t>1.7.2</w:t>
      </w:r>
      <w:r>
        <w:rPr>
          <w:spacing w:val="-22"/>
          <w:sz w:val="24"/>
          <w:szCs w:val="24"/>
        </w:rPr>
        <w:t xml:space="preserve"> </w:t>
      </w:r>
      <w:r>
        <w:rPr>
          <w:spacing w:val="-6"/>
          <w:sz w:val="24"/>
          <w:szCs w:val="24"/>
        </w:rPr>
        <w:t>向</w:t>
      </w:r>
      <w:r>
        <w:rPr>
          <w:spacing w:val="5"/>
          <w:sz w:val="24"/>
          <w:szCs w:val="24"/>
          <w:u w:val="single" w:color="auto"/>
        </w:rPr>
        <w:t xml:space="preserve">                       </w:t>
      </w:r>
      <w:r>
        <w:rPr>
          <w:spacing w:val="-104"/>
          <w:sz w:val="24"/>
          <w:szCs w:val="24"/>
        </w:rPr>
        <w:t xml:space="preserve"> </w:t>
      </w:r>
      <w:r>
        <w:rPr>
          <w:spacing w:val="-6"/>
          <w:sz w:val="24"/>
          <w:szCs w:val="24"/>
        </w:rPr>
        <w:t>人民法院起诉。</w:t>
      </w:r>
    </w:p>
    <w:p w14:paraId="42E9B763">
      <w:pPr>
        <w:pStyle w:val="5"/>
        <w:spacing w:before="182" w:line="220" w:lineRule="auto"/>
        <w:ind w:left="478"/>
        <w:jc w:val="both"/>
        <w:outlineLvl w:val="2"/>
        <w:rPr>
          <w:sz w:val="24"/>
          <w:szCs w:val="24"/>
        </w:rPr>
      </w:pPr>
      <w:r>
        <w:rPr>
          <w:b/>
          <w:bCs/>
          <w:spacing w:val="-8"/>
          <w:sz w:val="24"/>
          <w:szCs w:val="24"/>
        </w:rPr>
        <w:t>1.8</w:t>
      </w:r>
      <w:r>
        <w:rPr>
          <w:spacing w:val="15"/>
          <w:sz w:val="24"/>
          <w:szCs w:val="24"/>
        </w:rPr>
        <w:t xml:space="preserve"> </w:t>
      </w:r>
      <w:r>
        <w:rPr>
          <w:b/>
          <w:bCs/>
          <w:spacing w:val="-8"/>
          <w:sz w:val="24"/>
          <w:szCs w:val="24"/>
        </w:rPr>
        <w:t>合同生效</w:t>
      </w:r>
    </w:p>
    <w:p w14:paraId="3E4440A2">
      <w:pPr>
        <w:pStyle w:val="5"/>
        <w:spacing w:before="182" w:line="219" w:lineRule="auto"/>
        <w:ind w:left="458"/>
        <w:jc w:val="both"/>
        <w:rPr>
          <w:sz w:val="24"/>
          <w:szCs w:val="24"/>
        </w:rPr>
      </w:pPr>
      <w:r>
        <w:rPr>
          <w:spacing w:val="-1"/>
          <w:sz w:val="24"/>
          <w:szCs w:val="24"/>
        </w:rPr>
        <w:t>本合同自双方当事人盖章时生效。</w:t>
      </w:r>
    </w:p>
    <w:p w14:paraId="60B2FF7E">
      <w:pPr>
        <w:spacing w:line="284" w:lineRule="auto"/>
        <w:rPr>
          <w:rFonts w:ascii="Arial"/>
          <w:sz w:val="21"/>
        </w:rPr>
      </w:pPr>
    </w:p>
    <w:p w14:paraId="3C5C851F">
      <w:pPr>
        <w:spacing w:line="284" w:lineRule="auto"/>
        <w:rPr>
          <w:rFonts w:ascii="Arial"/>
          <w:sz w:val="21"/>
        </w:rPr>
      </w:pPr>
    </w:p>
    <w:p w14:paraId="7C7F9718">
      <w:pPr>
        <w:spacing w:line="285" w:lineRule="auto"/>
        <w:rPr>
          <w:rFonts w:ascii="Arial"/>
          <w:sz w:val="21"/>
        </w:rPr>
      </w:pPr>
    </w:p>
    <w:p w14:paraId="75EEB6F5">
      <w:pPr>
        <w:pStyle w:val="5"/>
        <w:spacing w:before="78" w:line="219" w:lineRule="auto"/>
        <w:ind w:left="54"/>
        <w:rPr>
          <w:sz w:val="24"/>
          <w:szCs w:val="24"/>
        </w:rPr>
      </w:pPr>
      <w:r>
        <w:rPr>
          <w:spacing w:val="2"/>
          <w:sz w:val="24"/>
          <w:szCs w:val="24"/>
        </w:rPr>
        <w:t>甲    方</w:t>
      </w:r>
      <w:r>
        <w:rPr>
          <w:spacing w:val="-25"/>
          <w:sz w:val="24"/>
          <w:szCs w:val="24"/>
        </w:rPr>
        <w:t>：</w:t>
      </w:r>
      <w:r>
        <w:rPr>
          <w:spacing w:val="40"/>
          <w:sz w:val="24"/>
          <w:szCs w:val="24"/>
          <w:u w:val="single" w:color="auto"/>
        </w:rPr>
        <w:t xml:space="preserve">   </w:t>
      </w:r>
      <w:r>
        <w:rPr>
          <w:spacing w:val="-25"/>
          <w:sz w:val="24"/>
          <w:szCs w:val="24"/>
          <w:u w:val="single" w:color="auto"/>
        </w:rPr>
        <w:t>（</w:t>
      </w:r>
      <w:r>
        <w:rPr>
          <w:spacing w:val="2"/>
          <w:sz w:val="24"/>
          <w:szCs w:val="24"/>
          <w:u w:val="single" w:color="auto"/>
        </w:rPr>
        <w:t xml:space="preserve">单位盖章）     </w:t>
      </w:r>
      <w:r>
        <w:rPr>
          <w:spacing w:val="2"/>
          <w:sz w:val="24"/>
          <w:szCs w:val="24"/>
        </w:rPr>
        <w:t xml:space="preserve">         </w:t>
      </w:r>
      <w:r>
        <w:rPr>
          <w:spacing w:val="1"/>
          <w:sz w:val="24"/>
          <w:szCs w:val="24"/>
        </w:rPr>
        <w:t xml:space="preserve"> 乙方</w:t>
      </w:r>
      <w:r>
        <w:rPr>
          <w:spacing w:val="-25"/>
          <w:sz w:val="24"/>
          <w:szCs w:val="24"/>
        </w:rPr>
        <w:t>：</w:t>
      </w:r>
      <w:r>
        <w:rPr>
          <w:spacing w:val="40"/>
          <w:sz w:val="24"/>
          <w:szCs w:val="24"/>
          <w:u w:val="single" w:color="auto"/>
        </w:rPr>
        <w:t xml:space="preserve">   </w:t>
      </w:r>
      <w:r>
        <w:rPr>
          <w:spacing w:val="-25"/>
          <w:sz w:val="24"/>
          <w:szCs w:val="24"/>
          <w:u w:val="single" w:color="auto"/>
        </w:rPr>
        <w:t>（</w:t>
      </w:r>
      <w:r>
        <w:rPr>
          <w:spacing w:val="1"/>
          <w:sz w:val="24"/>
          <w:szCs w:val="24"/>
          <w:u w:val="single" w:color="auto"/>
        </w:rPr>
        <w:t>单位盖章）</w:t>
      </w:r>
      <w:r>
        <w:rPr>
          <w:sz w:val="24"/>
          <w:szCs w:val="24"/>
          <w:u w:val="single" w:color="auto"/>
        </w:rPr>
        <w:t xml:space="preserve">      </w:t>
      </w:r>
    </w:p>
    <w:p w14:paraId="44AD8B05">
      <w:pPr>
        <w:pStyle w:val="5"/>
        <w:spacing w:before="276" w:line="219" w:lineRule="auto"/>
        <w:ind w:left="24"/>
        <w:rPr>
          <w:sz w:val="24"/>
          <w:szCs w:val="24"/>
        </w:rPr>
      </w:pPr>
      <w:r>
        <w:rPr>
          <w:sz w:val="24"/>
          <w:szCs w:val="24"/>
        </w:rPr>
        <w:t xml:space="preserve">法定代表人                        </w:t>
      </w:r>
      <w:r>
        <w:rPr>
          <w:spacing w:val="-1"/>
          <w:sz w:val="24"/>
          <w:szCs w:val="24"/>
        </w:rPr>
        <w:t xml:space="preserve">      </w:t>
      </w:r>
      <w:r>
        <w:rPr>
          <w:rFonts w:hint="eastAsia"/>
          <w:spacing w:val="-1"/>
          <w:sz w:val="24"/>
          <w:szCs w:val="24"/>
          <w:lang w:val="en-US" w:eastAsia="zh-CN"/>
        </w:rPr>
        <w:t xml:space="preserve"> </w:t>
      </w:r>
      <w:r>
        <w:rPr>
          <w:spacing w:val="-1"/>
          <w:sz w:val="24"/>
          <w:szCs w:val="24"/>
        </w:rPr>
        <w:t>法定代表人</w:t>
      </w:r>
    </w:p>
    <w:p w14:paraId="40CEF012">
      <w:pPr>
        <w:pStyle w:val="5"/>
        <w:spacing w:before="274" w:line="219" w:lineRule="auto"/>
        <w:ind w:left="26"/>
        <w:rPr>
          <w:sz w:val="24"/>
          <w:szCs w:val="24"/>
        </w:rPr>
      </w:pPr>
      <w:r>
        <w:rPr>
          <w:spacing w:val="-2"/>
          <w:sz w:val="24"/>
          <w:szCs w:val="24"/>
        </w:rPr>
        <w:t>或授权代表（签字</w:t>
      </w:r>
      <w:r>
        <w:rPr>
          <w:spacing w:val="-63"/>
          <w:w w:val="98"/>
          <w:sz w:val="24"/>
          <w:szCs w:val="24"/>
        </w:rPr>
        <w:t>）：</w:t>
      </w:r>
      <w:r>
        <w:rPr>
          <w:spacing w:val="1"/>
          <w:sz w:val="24"/>
          <w:szCs w:val="24"/>
        </w:rPr>
        <w:t xml:space="preserve">                     </w:t>
      </w:r>
      <w:r>
        <w:rPr>
          <w:rFonts w:hint="eastAsia"/>
          <w:spacing w:val="1"/>
          <w:sz w:val="24"/>
          <w:szCs w:val="24"/>
          <w:lang w:val="en-US" w:eastAsia="zh-CN"/>
        </w:rPr>
        <w:t xml:space="preserve"> </w:t>
      </w:r>
      <w:r>
        <w:rPr>
          <w:spacing w:val="-2"/>
          <w:sz w:val="24"/>
          <w:szCs w:val="24"/>
        </w:rPr>
        <w:t>或授权代表（签字</w:t>
      </w:r>
      <w:r>
        <w:rPr>
          <w:spacing w:val="-63"/>
          <w:w w:val="98"/>
          <w:sz w:val="24"/>
          <w:szCs w:val="24"/>
        </w:rPr>
        <w:t>）：</w:t>
      </w:r>
    </w:p>
    <w:p w14:paraId="1EC59B18">
      <w:pPr>
        <w:pStyle w:val="5"/>
        <w:spacing w:before="277" w:line="219" w:lineRule="auto"/>
        <w:ind w:left="34"/>
        <w:rPr>
          <w:sz w:val="24"/>
          <w:szCs w:val="24"/>
        </w:rPr>
      </w:pPr>
      <w:r>
        <w:rPr>
          <w:spacing w:val="-7"/>
          <w:sz w:val="24"/>
          <w:szCs w:val="24"/>
        </w:rPr>
        <w:t>时间：</w:t>
      </w:r>
      <w:r>
        <w:rPr>
          <w:spacing w:val="1"/>
          <w:sz w:val="24"/>
          <w:szCs w:val="24"/>
          <w:u w:val="single" w:color="auto"/>
        </w:rPr>
        <w:t xml:space="preserve">      </w:t>
      </w:r>
      <w:r>
        <w:rPr>
          <w:spacing w:val="-107"/>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z w:val="24"/>
          <w:szCs w:val="24"/>
          <w:u w:val="single" w:color="auto"/>
        </w:rPr>
        <w:t xml:space="preserve">    </w:t>
      </w:r>
      <w:r>
        <w:rPr>
          <w:spacing w:val="-70"/>
          <w:sz w:val="24"/>
          <w:szCs w:val="24"/>
        </w:rPr>
        <w:t xml:space="preserve"> </w:t>
      </w:r>
      <w:r>
        <w:rPr>
          <w:spacing w:val="-7"/>
          <w:sz w:val="24"/>
          <w:szCs w:val="24"/>
        </w:rPr>
        <w:t xml:space="preserve">日             </w:t>
      </w:r>
      <w:r>
        <w:rPr>
          <w:rFonts w:hint="eastAsia"/>
          <w:spacing w:val="-7"/>
          <w:sz w:val="24"/>
          <w:szCs w:val="24"/>
          <w:lang w:val="en-US" w:eastAsia="zh-CN"/>
        </w:rPr>
        <w:t xml:space="preserve"> </w:t>
      </w:r>
      <w:r>
        <w:rPr>
          <w:spacing w:val="-7"/>
          <w:sz w:val="24"/>
          <w:szCs w:val="24"/>
        </w:rPr>
        <w:t xml:space="preserve">  时间：</w:t>
      </w:r>
      <w:r>
        <w:rPr>
          <w:sz w:val="24"/>
          <w:szCs w:val="24"/>
          <w:u w:val="single" w:color="auto"/>
        </w:rPr>
        <w:t xml:space="preserve">      </w:t>
      </w:r>
      <w:r>
        <w:rPr>
          <w:spacing w:val="-109"/>
          <w:sz w:val="24"/>
          <w:szCs w:val="24"/>
        </w:rPr>
        <w:t xml:space="preserve"> </w:t>
      </w:r>
      <w:r>
        <w:rPr>
          <w:spacing w:val="-7"/>
          <w:sz w:val="24"/>
          <w:szCs w:val="24"/>
        </w:rPr>
        <w:t>年</w:t>
      </w:r>
      <w:r>
        <w:rPr>
          <w:spacing w:val="-7"/>
          <w:sz w:val="24"/>
          <w:szCs w:val="24"/>
          <w:u w:val="single" w:color="auto"/>
        </w:rPr>
        <w:t xml:space="preserve">    </w:t>
      </w:r>
      <w:r>
        <w:rPr>
          <w:spacing w:val="-105"/>
          <w:sz w:val="24"/>
          <w:szCs w:val="24"/>
        </w:rPr>
        <w:t xml:space="preserve"> </w:t>
      </w:r>
      <w:r>
        <w:rPr>
          <w:spacing w:val="-7"/>
          <w:sz w:val="24"/>
          <w:szCs w:val="24"/>
        </w:rPr>
        <w:t>月</w:t>
      </w:r>
      <w:r>
        <w:rPr>
          <w:sz w:val="24"/>
          <w:szCs w:val="24"/>
          <w:u w:val="single" w:color="auto"/>
        </w:rPr>
        <w:t xml:space="preserve">    </w:t>
      </w:r>
      <w:r>
        <w:rPr>
          <w:spacing w:val="-70"/>
          <w:sz w:val="24"/>
          <w:szCs w:val="24"/>
        </w:rPr>
        <w:t xml:space="preserve"> </w:t>
      </w:r>
      <w:r>
        <w:rPr>
          <w:spacing w:val="-7"/>
          <w:sz w:val="24"/>
          <w:szCs w:val="24"/>
        </w:rPr>
        <w:t>日</w:t>
      </w:r>
    </w:p>
    <w:p w14:paraId="21058B30">
      <w:pPr>
        <w:pStyle w:val="5"/>
        <w:spacing w:before="275" w:line="219" w:lineRule="auto"/>
        <w:ind w:left="4846"/>
        <w:outlineLvl w:val="9"/>
        <w:rPr>
          <w:sz w:val="24"/>
          <w:szCs w:val="24"/>
        </w:rPr>
      </w:pPr>
      <w:bookmarkStart w:id="51" w:name="_Toc23829"/>
      <w:r>
        <w:rPr>
          <w:spacing w:val="-6"/>
          <w:sz w:val="24"/>
          <w:szCs w:val="24"/>
        </w:rPr>
        <w:t>乙方账户信息</w:t>
      </w:r>
      <w:bookmarkEnd w:id="51"/>
    </w:p>
    <w:p w14:paraId="79FD036C">
      <w:pPr>
        <w:pStyle w:val="5"/>
        <w:spacing w:before="274" w:line="220" w:lineRule="auto"/>
        <w:ind w:left="4824"/>
        <w:rPr>
          <w:sz w:val="24"/>
          <w:szCs w:val="24"/>
        </w:rPr>
      </w:pPr>
      <w:r>
        <w:rPr>
          <w:spacing w:val="-4"/>
          <w:sz w:val="24"/>
          <w:szCs w:val="24"/>
        </w:rPr>
        <w:t>户名：</w:t>
      </w:r>
      <w:r>
        <w:rPr>
          <w:sz w:val="24"/>
          <w:szCs w:val="24"/>
          <w:u w:val="single" w:color="auto"/>
        </w:rPr>
        <w:t xml:space="preserve">                    </w:t>
      </w:r>
    </w:p>
    <w:p w14:paraId="6A1A53BA">
      <w:pPr>
        <w:pStyle w:val="5"/>
        <w:spacing w:before="275" w:line="221" w:lineRule="auto"/>
        <w:ind w:left="4827"/>
        <w:rPr>
          <w:sz w:val="24"/>
          <w:szCs w:val="24"/>
        </w:rPr>
      </w:pPr>
      <w:r>
        <w:rPr>
          <w:spacing w:val="-5"/>
          <w:sz w:val="24"/>
          <w:szCs w:val="24"/>
        </w:rPr>
        <w:t>账号：</w:t>
      </w:r>
      <w:r>
        <w:rPr>
          <w:sz w:val="24"/>
          <w:szCs w:val="24"/>
          <w:u w:val="single" w:color="auto"/>
        </w:rPr>
        <w:t xml:space="preserve">                    </w:t>
      </w:r>
    </w:p>
    <w:p w14:paraId="08F17B78">
      <w:pPr>
        <w:pStyle w:val="5"/>
        <w:spacing w:before="272" w:line="220" w:lineRule="auto"/>
        <w:ind w:left="4824"/>
        <w:rPr>
          <w:sz w:val="24"/>
          <w:szCs w:val="24"/>
        </w:rPr>
      </w:pPr>
      <w:r>
        <w:rPr>
          <w:spacing w:val="-3"/>
          <w:sz w:val="24"/>
          <w:szCs w:val="24"/>
        </w:rPr>
        <w:t>开户银行：</w:t>
      </w:r>
      <w:r>
        <w:rPr>
          <w:sz w:val="24"/>
          <w:szCs w:val="24"/>
          <w:u w:val="single" w:color="auto"/>
        </w:rPr>
        <w:t xml:space="preserve">                </w:t>
      </w:r>
    </w:p>
    <w:p w14:paraId="0CF629E0">
      <w:pPr>
        <w:spacing w:line="220" w:lineRule="auto"/>
        <w:rPr>
          <w:sz w:val="24"/>
          <w:szCs w:val="24"/>
        </w:rPr>
        <w:sectPr>
          <w:headerReference r:id="rId13" w:type="default"/>
          <w:footerReference r:id="rId14" w:type="default"/>
          <w:pgSz w:w="11906" w:h="16839"/>
          <w:pgMar w:top="1166" w:right="1764" w:bottom="1362" w:left="1785" w:header="829" w:footer="1200" w:gutter="0"/>
          <w:pgNumType w:fmt="decimal"/>
          <w:cols w:space="720" w:num="1"/>
        </w:sectPr>
      </w:pPr>
    </w:p>
    <w:p w14:paraId="40D763D9">
      <w:pPr>
        <w:spacing w:line="307" w:lineRule="auto"/>
        <w:rPr>
          <w:rFonts w:ascii="Arial"/>
          <w:sz w:val="21"/>
        </w:rPr>
      </w:pPr>
    </w:p>
    <w:p w14:paraId="3B8323C6">
      <w:pPr>
        <w:pStyle w:val="5"/>
        <w:spacing w:before="78" w:line="219" w:lineRule="auto"/>
        <w:ind w:left="2910"/>
        <w:outlineLvl w:val="1"/>
        <w:rPr>
          <w:sz w:val="24"/>
          <w:szCs w:val="24"/>
        </w:rPr>
      </w:pPr>
      <w:bookmarkStart w:id="52" w:name="_Toc22926"/>
      <w:r>
        <w:rPr>
          <w:b/>
          <w:bCs/>
          <w:spacing w:val="-3"/>
          <w:sz w:val="24"/>
          <w:szCs w:val="24"/>
        </w:rPr>
        <w:t>第二部分</w:t>
      </w:r>
      <w:r>
        <w:rPr>
          <w:spacing w:val="-3"/>
          <w:sz w:val="24"/>
          <w:szCs w:val="24"/>
        </w:rPr>
        <w:t xml:space="preserve"> </w:t>
      </w:r>
      <w:r>
        <w:rPr>
          <w:b/>
          <w:bCs/>
          <w:spacing w:val="-3"/>
          <w:sz w:val="24"/>
          <w:szCs w:val="24"/>
        </w:rPr>
        <w:t>合同一般条款</w:t>
      </w:r>
      <w:bookmarkEnd w:id="52"/>
    </w:p>
    <w:p w14:paraId="5336C678">
      <w:pPr>
        <w:pStyle w:val="5"/>
        <w:spacing w:before="182" w:line="220" w:lineRule="auto"/>
        <w:ind w:left="463"/>
        <w:jc w:val="both"/>
        <w:outlineLvl w:val="2"/>
        <w:rPr>
          <w:sz w:val="24"/>
          <w:szCs w:val="24"/>
        </w:rPr>
      </w:pPr>
      <w:r>
        <w:rPr>
          <w:b/>
          <w:bCs/>
          <w:spacing w:val="-8"/>
          <w:sz w:val="24"/>
          <w:szCs w:val="24"/>
        </w:rPr>
        <w:t>2.1</w:t>
      </w:r>
      <w:r>
        <w:rPr>
          <w:spacing w:val="16"/>
          <w:sz w:val="24"/>
          <w:szCs w:val="24"/>
        </w:rPr>
        <w:t xml:space="preserve"> </w:t>
      </w:r>
      <w:r>
        <w:rPr>
          <w:b/>
          <w:bCs/>
          <w:spacing w:val="-8"/>
          <w:sz w:val="24"/>
          <w:szCs w:val="24"/>
        </w:rPr>
        <w:t>定义</w:t>
      </w:r>
    </w:p>
    <w:p w14:paraId="62CB5138">
      <w:pPr>
        <w:pStyle w:val="5"/>
        <w:spacing w:before="181" w:line="219" w:lineRule="auto"/>
        <w:ind w:left="458"/>
        <w:jc w:val="both"/>
        <w:rPr>
          <w:sz w:val="24"/>
          <w:szCs w:val="24"/>
        </w:rPr>
      </w:pPr>
      <w:r>
        <w:rPr>
          <w:spacing w:val="-1"/>
          <w:sz w:val="24"/>
          <w:szCs w:val="24"/>
        </w:rPr>
        <w:t>本合同中的下列词语应按以下内容进行解释：</w:t>
      </w:r>
    </w:p>
    <w:p w14:paraId="2864EC56">
      <w:pPr>
        <w:pStyle w:val="5"/>
        <w:spacing w:before="184" w:line="289" w:lineRule="auto"/>
        <w:ind w:left="25" w:right="27" w:firstLine="435"/>
        <w:jc w:val="both"/>
        <w:rPr>
          <w:sz w:val="24"/>
          <w:szCs w:val="24"/>
        </w:rPr>
      </w:pPr>
      <w:r>
        <w:rPr>
          <w:spacing w:val="1"/>
          <w:sz w:val="24"/>
          <w:szCs w:val="24"/>
        </w:rPr>
        <w:t>2.1.1“合同”系指采购人和成交供应商签订的载</w:t>
      </w:r>
      <w:r>
        <w:rPr>
          <w:sz w:val="24"/>
          <w:szCs w:val="24"/>
        </w:rPr>
        <w:t>明双方当事人所达成的协</w:t>
      </w:r>
      <w:r>
        <w:rPr>
          <w:spacing w:val="-1"/>
          <w:sz w:val="24"/>
          <w:szCs w:val="24"/>
        </w:rPr>
        <w:t>议，并包括所有的附件、附录和构成合同的其他文件。</w:t>
      </w:r>
    </w:p>
    <w:p w14:paraId="3F7CB701">
      <w:pPr>
        <w:pStyle w:val="5"/>
        <w:spacing w:before="184" w:line="289" w:lineRule="auto"/>
        <w:ind w:left="22" w:right="86" w:firstLine="438"/>
        <w:jc w:val="both"/>
        <w:rPr>
          <w:sz w:val="24"/>
          <w:szCs w:val="24"/>
        </w:rPr>
      </w:pPr>
      <w:r>
        <w:rPr>
          <w:spacing w:val="-1"/>
          <w:sz w:val="24"/>
          <w:szCs w:val="24"/>
        </w:rPr>
        <w:t>2.1.2“合同价”系指根据合同约定，成交供应商在完全履行合同义务后，采购人应支付给成交供应商的价格。</w:t>
      </w:r>
    </w:p>
    <w:p w14:paraId="0E677596">
      <w:pPr>
        <w:pStyle w:val="5"/>
        <w:spacing w:before="185" w:line="313" w:lineRule="auto"/>
        <w:ind w:left="22" w:right="27" w:firstLine="438"/>
        <w:jc w:val="both"/>
        <w:rPr>
          <w:sz w:val="24"/>
          <w:szCs w:val="24"/>
        </w:rPr>
      </w:pPr>
      <w:r>
        <w:rPr>
          <w:spacing w:val="1"/>
          <w:sz w:val="24"/>
          <w:szCs w:val="24"/>
        </w:rPr>
        <w:t>2.1.3“服务”系指成交供应商根据合同约定应向</w:t>
      </w:r>
      <w:r>
        <w:rPr>
          <w:sz w:val="24"/>
          <w:szCs w:val="24"/>
        </w:rPr>
        <w:t>采购人履行的除货物和工</w:t>
      </w:r>
      <w:r>
        <w:rPr>
          <w:spacing w:val="-3"/>
          <w:sz w:val="24"/>
          <w:szCs w:val="24"/>
        </w:rPr>
        <w:t>程以外的其他政府采购对象，包括采购人自身需要的服务和向社会公众提供的公共服务。</w:t>
      </w:r>
    </w:p>
    <w:p w14:paraId="5C88555E">
      <w:pPr>
        <w:pStyle w:val="5"/>
        <w:spacing w:before="184" w:line="289" w:lineRule="auto"/>
        <w:ind w:left="22" w:right="27" w:firstLine="438"/>
        <w:jc w:val="both"/>
        <w:rPr>
          <w:sz w:val="24"/>
          <w:szCs w:val="24"/>
        </w:rPr>
      </w:pPr>
      <w:r>
        <w:rPr>
          <w:spacing w:val="-1"/>
          <w:sz w:val="24"/>
          <w:szCs w:val="24"/>
        </w:rPr>
        <w:t>2.1.4“甲方”系指与成交供应商签署合同的采购人</w:t>
      </w:r>
      <w:r>
        <w:rPr>
          <w:spacing w:val="-1"/>
          <w:sz w:val="24"/>
          <w:szCs w:val="24"/>
          <w:highlight w:val="none"/>
        </w:rPr>
        <w:t>；采购人委托集中采购</w:t>
      </w:r>
      <w:r>
        <w:rPr>
          <w:sz w:val="24"/>
          <w:szCs w:val="24"/>
          <w:highlight w:val="none"/>
        </w:rPr>
        <w:t>机构代表其与乙方签订合同的，采购人的授权</w:t>
      </w:r>
      <w:r>
        <w:rPr>
          <w:spacing w:val="-1"/>
          <w:sz w:val="24"/>
          <w:szCs w:val="24"/>
          <w:highlight w:val="none"/>
        </w:rPr>
        <w:t>委托书作为合同附件</w:t>
      </w:r>
      <w:r>
        <w:rPr>
          <w:spacing w:val="-1"/>
          <w:sz w:val="24"/>
          <w:szCs w:val="24"/>
        </w:rPr>
        <w:t>。</w:t>
      </w:r>
    </w:p>
    <w:p w14:paraId="11BFB2ED">
      <w:pPr>
        <w:pStyle w:val="5"/>
        <w:spacing w:before="183" w:line="325" w:lineRule="auto"/>
        <w:ind w:left="23" w:right="27" w:firstLine="437"/>
        <w:jc w:val="both"/>
        <w:rPr>
          <w:sz w:val="24"/>
          <w:szCs w:val="24"/>
        </w:rPr>
      </w:pPr>
      <w:r>
        <w:rPr>
          <w:sz w:val="24"/>
          <w:szCs w:val="24"/>
        </w:rPr>
        <w:t>2.1.5“乙方”系指根据合同约定提供服务的成</w:t>
      </w:r>
      <w:r>
        <w:rPr>
          <w:spacing w:val="-1"/>
          <w:sz w:val="24"/>
          <w:szCs w:val="24"/>
        </w:rPr>
        <w:t>交供应商；</w:t>
      </w:r>
    </w:p>
    <w:p w14:paraId="286DB423">
      <w:pPr>
        <w:pStyle w:val="5"/>
        <w:spacing w:before="182" w:line="219" w:lineRule="auto"/>
        <w:ind w:left="460"/>
        <w:jc w:val="both"/>
        <w:rPr>
          <w:sz w:val="24"/>
          <w:szCs w:val="24"/>
        </w:rPr>
      </w:pPr>
      <w:r>
        <w:rPr>
          <w:spacing w:val="-2"/>
          <w:sz w:val="24"/>
          <w:szCs w:val="24"/>
        </w:rPr>
        <w:t>2.1.6“现场”系指合同约定提供服务的地点。</w:t>
      </w:r>
    </w:p>
    <w:p w14:paraId="6F1CC4A6">
      <w:pPr>
        <w:pStyle w:val="5"/>
        <w:spacing w:before="184" w:line="219" w:lineRule="auto"/>
        <w:ind w:left="463"/>
        <w:jc w:val="both"/>
        <w:outlineLvl w:val="2"/>
        <w:rPr>
          <w:sz w:val="24"/>
          <w:szCs w:val="24"/>
        </w:rPr>
      </w:pPr>
      <w:r>
        <w:rPr>
          <w:b/>
          <w:bCs/>
          <w:spacing w:val="-4"/>
          <w:sz w:val="24"/>
          <w:szCs w:val="24"/>
        </w:rPr>
        <w:t>2.2</w:t>
      </w:r>
      <w:r>
        <w:rPr>
          <w:spacing w:val="-4"/>
          <w:sz w:val="24"/>
          <w:szCs w:val="24"/>
        </w:rPr>
        <w:t xml:space="preserve"> </w:t>
      </w:r>
      <w:r>
        <w:rPr>
          <w:b/>
          <w:bCs/>
          <w:spacing w:val="-4"/>
          <w:sz w:val="24"/>
          <w:szCs w:val="24"/>
        </w:rPr>
        <w:t>技术规范</w:t>
      </w:r>
    </w:p>
    <w:p w14:paraId="4EB601A0">
      <w:pPr>
        <w:pStyle w:val="5"/>
        <w:spacing w:before="183" w:line="360" w:lineRule="auto"/>
        <w:ind w:left="25" w:right="27" w:firstLine="438"/>
        <w:jc w:val="both"/>
        <w:rPr>
          <w:sz w:val="24"/>
          <w:szCs w:val="24"/>
          <w:highlight w:val="none"/>
        </w:rPr>
      </w:pPr>
      <w:r>
        <w:rPr>
          <w:spacing w:val="2"/>
          <w:sz w:val="24"/>
          <w:szCs w:val="24"/>
          <w:highlight w:val="none"/>
        </w:rPr>
        <w:t>货物所应遵守的技术规范应与采购文件规定的技术</w:t>
      </w:r>
      <w:r>
        <w:rPr>
          <w:spacing w:val="1"/>
          <w:sz w:val="24"/>
          <w:szCs w:val="24"/>
          <w:highlight w:val="none"/>
        </w:rPr>
        <w:t>规范和技术规范附件(如</w:t>
      </w:r>
      <w:r>
        <w:rPr>
          <w:sz w:val="24"/>
          <w:szCs w:val="24"/>
          <w:highlight w:val="none"/>
        </w:rPr>
        <w:t>果有的话)及其技术规范偏差表(如果被甲方接受的话)相一致；如果采购文件中</w:t>
      </w:r>
      <w:r>
        <w:rPr>
          <w:spacing w:val="-3"/>
          <w:sz w:val="24"/>
          <w:szCs w:val="24"/>
          <w:highlight w:val="none"/>
        </w:rPr>
        <w:t>没有技术规范的相应说明，那么应以国家有关部门最新颁布的相应标准和规范为</w:t>
      </w:r>
      <w:r>
        <w:rPr>
          <w:spacing w:val="-6"/>
          <w:sz w:val="24"/>
          <w:szCs w:val="24"/>
          <w:highlight w:val="none"/>
        </w:rPr>
        <w:t>准。</w:t>
      </w:r>
    </w:p>
    <w:p w14:paraId="30463856">
      <w:pPr>
        <w:pStyle w:val="5"/>
        <w:spacing w:line="219" w:lineRule="auto"/>
        <w:ind w:left="463"/>
        <w:jc w:val="both"/>
        <w:outlineLvl w:val="2"/>
        <w:rPr>
          <w:sz w:val="24"/>
          <w:szCs w:val="24"/>
        </w:rPr>
      </w:pPr>
      <w:r>
        <w:rPr>
          <w:b/>
          <w:bCs/>
          <w:spacing w:val="-6"/>
          <w:sz w:val="24"/>
          <w:szCs w:val="24"/>
        </w:rPr>
        <w:t>2.3</w:t>
      </w:r>
      <w:r>
        <w:rPr>
          <w:spacing w:val="15"/>
          <w:sz w:val="24"/>
          <w:szCs w:val="24"/>
        </w:rPr>
        <w:t xml:space="preserve"> </w:t>
      </w:r>
      <w:r>
        <w:rPr>
          <w:b/>
          <w:bCs/>
          <w:spacing w:val="-6"/>
          <w:sz w:val="24"/>
          <w:szCs w:val="24"/>
        </w:rPr>
        <w:t>知识产权</w:t>
      </w:r>
    </w:p>
    <w:p w14:paraId="2B54A1BB">
      <w:pPr>
        <w:pStyle w:val="5"/>
        <w:spacing w:before="184" w:line="313" w:lineRule="auto"/>
        <w:ind w:left="22" w:right="27" w:firstLine="438"/>
        <w:jc w:val="both"/>
        <w:rPr>
          <w:sz w:val="24"/>
          <w:szCs w:val="24"/>
        </w:rPr>
      </w:pPr>
      <w:r>
        <w:rPr>
          <w:spacing w:val="-1"/>
          <w:sz w:val="24"/>
          <w:szCs w:val="24"/>
        </w:rPr>
        <w:t>2.3.1</w:t>
      </w:r>
      <w:r>
        <w:rPr>
          <w:spacing w:val="-27"/>
          <w:sz w:val="24"/>
          <w:szCs w:val="24"/>
        </w:rPr>
        <w:t xml:space="preserve"> </w:t>
      </w:r>
      <w:r>
        <w:rPr>
          <w:spacing w:val="-1"/>
          <w:sz w:val="24"/>
          <w:szCs w:val="24"/>
        </w:rPr>
        <w:t>乙方应保证其提供的服务不受任何第三方提出的侵犯其著作权、</w:t>
      </w:r>
      <w:r>
        <w:rPr>
          <w:spacing w:val="-2"/>
          <w:sz w:val="24"/>
          <w:szCs w:val="24"/>
        </w:rPr>
        <w:t>商标</w:t>
      </w:r>
      <w:r>
        <w:rPr>
          <w:spacing w:val="-3"/>
          <w:sz w:val="24"/>
          <w:szCs w:val="24"/>
        </w:rPr>
        <w:t>权、专利权等知识产权方面的起诉；如果任何第三方提出侵权指控，那么乙方须</w:t>
      </w:r>
      <w:r>
        <w:rPr>
          <w:spacing w:val="-1"/>
          <w:sz w:val="24"/>
          <w:szCs w:val="24"/>
        </w:rPr>
        <w:t>与该第三方交涉并承担由此发生的一切责任、费用和赔偿；</w:t>
      </w:r>
    </w:p>
    <w:p w14:paraId="65954038">
      <w:pPr>
        <w:pStyle w:val="5"/>
        <w:spacing w:before="184" w:line="279" w:lineRule="auto"/>
        <w:ind w:left="49" w:firstLine="410"/>
        <w:jc w:val="both"/>
        <w:rPr>
          <w:sz w:val="24"/>
          <w:szCs w:val="24"/>
        </w:rPr>
      </w:pPr>
      <w:r>
        <w:rPr>
          <w:spacing w:val="-2"/>
          <w:sz w:val="24"/>
          <w:szCs w:val="24"/>
        </w:rPr>
        <w:t>2.3.2</w:t>
      </w:r>
      <w:r>
        <w:rPr>
          <w:spacing w:val="-28"/>
          <w:sz w:val="24"/>
          <w:szCs w:val="24"/>
        </w:rPr>
        <w:t xml:space="preserve"> </w:t>
      </w:r>
      <w:r>
        <w:rPr>
          <w:spacing w:val="-2"/>
          <w:sz w:val="24"/>
          <w:szCs w:val="24"/>
        </w:rPr>
        <w:t>具有知识产权的计算机软件等货物的知识产权归属，详见</w:t>
      </w:r>
      <w:r>
        <w:rPr>
          <w:b/>
          <w:bCs/>
          <w:i/>
          <w:iCs/>
          <w:spacing w:val="-2"/>
          <w:sz w:val="25"/>
          <w:szCs w:val="25"/>
          <w:u w:val="single" w:color="auto"/>
        </w:rPr>
        <w:t>合同专用条</w:t>
      </w:r>
      <w:r>
        <w:rPr>
          <w:b/>
          <w:bCs/>
          <w:i/>
          <w:iCs/>
          <w:spacing w:val="-10"/>
          <w:sz w:val="25"/>
          <w:szCs w:val="25"/>
          <w:u w:val="single" w:color="auto"/>
        </w:rPr>
        <w:t>款</w:t>
      </w:r>
      <w:r>
        <w:rPr>
          <w:spacing w:val="-10"/>
          <w:sz w:val="24"/>
          <w:szCs w:val="24"/>
        </w:rPr>
        <w:t>。</w:t>
      </w:r>
    </w:p>
    <w:p w14:paraId="27334C0E">
      <w:pPr>
        <w:pStyle w:val="5"/>
        <w:spacing w:before="179" w:line="219" w:lineRule="auto"/>
        <w:ind w:left="463"/>
        <w:jc w:val="both"/>
        <w:outlineLvl w:val="2"/>
        <w:rPr>
          <w:b/>
          <w:bCs/>
          <w:spacing w:val="-3"/>
          <w:sz w:val="24"/>
          <w:szCs w:val="24"/>
        </w:rPr>
      </w:pPr>
      <w:r>
        <w:rPr>
          <w:b/>
          <w:bCs/>
          <w:spacing w:val="-3"/>
          <w:sz w:val="24"/>
          <w:szCs w:val="24"/>
        </w:rPr>
        <w:t>2.4</w:t>
      </w:r>
      <w:r>
        <w:rPr>
          <w:spacing w:val="-3"/>
          <w:sz w:val="24"/>
          <w:szCs w:val="24"/>
        </w:rPr>
        <w:t xml:space="preserve"> </w:t>
      </w:r>
      <w:r>
        <w:rPr>
          <w:b/>
          <w:bCs/>
          <w:spacing w:val="-3"/>
          <w:sz w:val="24"/>
          <w:szCs w:val="24"/>
        </w:rPr>
        <w:t>履约检查和问题反馈</w:t>
      </w:r>
    </w:p>
    <w:p w14:paraId="690BB4C9">
      <w:pPr>
        <w:pStyle w:val="5"/>
        <w:spacing w:before="78" w:line="313" w:lineRule="auto"/>
        <w:ind w:left="27" w:right="61" w:firstLine="433"/>
        <w:jc w:val="both"/>
        <w:rPr>
          <w:spacing w:val="-1"/>
          <w:sz w:val="24"/>
          <w:szCs w:val="24"/>
        </w:rPr>
      </w:pPr>
      <w:r>
        <w:rPr>
          <w:spacing w:val="-2"/>
          <w:sz w:val="24"/>
          <w:szCs w:val="24"/>
        </w:rPr>
        <w:t>2.4.1 甲方有权在其认为必要时，对乙方是否能够按照合同约定提供服务进</w:t>
      </w:r>
      <w:r>
        <w:rPr>
          <w:spacing w:val="-3"/>
          <w:sz w:val="24"/>
          <w:szCs w:val="24"/>
        </w:rPr>
        <w:t>行履约检查，以确保乙方所提供的服务能够依约满足甲方项目需求，但不</w:t>
      </w:r>
      <w:r>
        <w:rPr>
          <w:spacing w:val="-4"/>
          <w:sz w:val="24"/>
          <w:szCs w:val="24"/>
        </w:rPr>
        <w:t>得因履</w:t>
      </w:r>
      <w:r>
        <w:rPr>
          <w:spacing w:val="-1"/>
          <w:sz w:val="24"/>
          <w:szCs w:val="24"/>
        </w:rPr>
        <w:t>约检查妨碍乙方的正常工作，乙方应予积极配合；</w:t>
      </w:r>
    </w:p>
    <w:p w14:paraId="2EF6F721">
      <w:pPr>
        <w:pStyle w:val="5"/>
        <w:spacing w:before="78" w:line="313" w:lineRule="auto"/>
        <w:ind w:left="27" w:right="61" w:firstLine="433"/>
        <w:jc w:val="both"/>
      </w:pPr>
      <w:r>
        <w:rPr>
          <w:sz w:val="24"/>
          <w:szCs w:val="24"/>
        </w:rPr>
        <w:t>2.4.2</w:t>
      </w:r>
      <w:r>
        <w:rPr>
          <w:spacing w:val="-50"/>
          <w:sz w:val="24"/>
          <w:szCs w:val="24"/>
        </w:rPr>
        <w:t xml:space="preserve"> </w:t>
      </w:r>
      <w:r>
        <w:rPr>
          <w:sz w:val="24"/>
          <w:szCs w:val="24"/>
        </w:rPr>
        <w:t>合同履行期间，甲方有权将履行过程</w:t>
      </w:r>
      <w:r>
        <w:rPr>
          <w:spacing w:val="-1"/>
          <w:sz w:val="24"/>
          <w:szCs w:val="24"/>
        </w:rPr>
        <w:t>中出现的问题反馈给乙方，双方</w:t>
      </w:r>
      <w:r>
        <w:rPr>
          <w:spacing w:val="-2"/>
          <w:sz w:val="24"/>
          <w:szCs w:val="24"/>
        </w:rPr>
        <w:t>当事人应以书面形式约定需要完善和改进的内容。</w:t>
      </w:r>
    </w:p>
    <w:p w14:paraId="44CAD174">
      <w:pPr>
        <w:pStyle w:val="5"/>
        <w:spacing w:before="184" w:line="219" w:lineRule="auto"/>
        <w:ind w:left="463"/>
        <w:jc w:val="both"/>
        <w:outlineLvl w:val="2"/>
        <w:rPr>
          <w:sz w:val="24"/>
          <w:szCs w:val="24"/>
        </w:rPr>
      </w:pPr>
      <w:r>
        <w:rPr>
          <w:b/>
          <w:bCs/>
          <w:spacing w:val="-3"/>
          <w:sz w:val="24"/>
          <w:szCs w:val="24"/>
        </w:rPr>
        <w:t>2.5</w:t>
      </w:r>
      <w:r>
        <w:rPr>
          <w:spacing w:val="-3"/>
          <w:sz w:val="24"/>
          <w:szCs w:val="24"/>
        </w:rPr>
        <w:t xml:space="preserve"> </w:t>
      </w:r>
      <w:r>
        <w:rPr>
          <w:b/>
          <w:bCs/>
          <w:spacing w:val="-3"/>
          <w:sz w:val="24"/>
          <w:szCs w:val="24"/>
        </w:rPr>
        <w:t>结算方式和付款条件</w:t>
      </w:r>
    </w:p>
    <w:p w14:paraId="5B3F0FA7">
      <w:pPr>
        <w:pStyle w:val="5"/>
        <w:spacing w:before="182" w:line="212" w:lineRule="auto"/>
        <w:ind w:left="460"/>
        <w:jc w:val="both"/>
        <w:rPr>
          <w:sz w:val="24"/>
          <w:szCs w:val="24"/>
        </w:rPr>
      </w:pPr>
      <w:r>
        <w:rPr>
          <w:spacing w:val="-6"/>
          <w:sz w:val="24"/>
          <w:szCs w:val="24"/>
        </w:rPr>
        <w:t>详见</w:t>
      </w:r>
      <w:r>
        <w:rPr>
          <w:b/>
          <w:bCs/>
          <w:i/>
          <w:iCs/>
          <w:spacing w:val="-6"/>
          <w:sz w:val="25"/>
          <w:szCs w:val="25"/>
          <w:u w:val="single" w:color="auto"/>
        </w:rPr>
        <w:t>合同专用条款</w:t>
      </w:r>
      <w:r>
        <w:rPr>
          <w:spacing w:val="-6"/>
          <w:sz w:val="24"/>
          <w:szCs w:val="24"/>
        </w:rPr>
        <w:t>。</w:t>
      </w:r>
    </w:p>
    <w:p w14:paraId="5964181F">
      <w:pPr>
        <w:pStyle w:val="5"/>
        <w:spacing w:before="181" w:line="219" w:lineRule="auto"/>
        <w:ind w:left="463"/>
        <w:jc w:val="both"/>
        <w:outlineLvl w:val="2"/>
        <w:rPr>
          <w:sz w:val="24"/>
          <w:szCs w:val="24"/>
        </w:rPr>
      </w:pPr>
      <w:r>
        <w:rPr>
          <w:b/>
          <w:bCs/>
          <w:spacing w:val="-3"/>
          <w:sz w:val="24"/>
          <w:szCs w:val="24"/>
        </w:rPr>
        <w:t>2.6</w:t>
      </w:r>
      <w:r>
        <w:rPr>
          <w:spacing w:val="-3"/>
          <w:sz w:val="24"/>
          <w:szCs w:val="24"/>
        </w:rPr>
        <w:t xml:space="preserve"> </w:t>
      </w:r>
      <w:r>
        <w:rPr>
          <w:b/>
          <w:bCs/>
          <w:spacing w:val="-3"/>
          <w:sz w:val="24"/>
          <w:szCs w:val="24"/>
        </w:rPr>
        <w:t>技术资料和保密义务</w:t>
      </w:r>
    </w:p>
    <w:p w14:paraId="76E161D1">
      <w:pPr>
        <w:pStyle w:val="5"/>
        <w:spacing w:before="182" w:line="290" w:lineRule="auto"/>
        <w:ind w:left="33" w:right="63" w:firstLine="426"/>
        <w:jc w:val="both"/>
        <w:rPr>
          <w:sz w:val="24"/>
          <w:szCs w:val="24"/>
        </w:rPr>
      </w:pPr>
      <w:r>
        <w:rPr>
          <w:spacing w:val="-1"/>
          <w:sz w:val="24"/>
          <w:szCs w:val="24"/>
        </w:rPr>
        <w:t>2.6.1</w:t>
      </w:r>
      <w:r>
        <w:rPr>
          <w:spacing w:val="-27"/>
          <w:sz w:val="24"/>
          <w:szCs w:val="24"/>
        </w:rPr>
        <w:t xml:space="preserve"> </w:t>
      </w:r>
      <w:r>
        <w:rPr>
          <w:spacing w:val="-1"/>
          <w:sz w:val="24"/>
          <w:szCs w:val="24"/>
        </w:rPr>
        <w:t>乙方有权依据合同约定和项目需要，向甲方了解有关情况，调阅</w:t>
      </w:r>
      <w:r>
        <w:rPr>
          <w:spacing w:val="-2"/>
          <w:sz w:val="24"/>
          <w:szCs w:val="24"/>
        </w:rPr>
        <w:t>有关资料等，甲方应予积极配合；</w:t>
      </w:r>
    </w:p>
    <w:p w14:paraId="651DC2C3">
      <w:pPr>
        <w:pStyle w:val="5"/>
        <w:spacing w:before="183" w:line="219" w:lineRule="auto"/>
        <w:ind w:left="460"/>
        <w:jc w:val="both"/>
        <w:rPr>
          <w:sz w:val="24"/>
          <w:szCs w:val="24"/>
        </w:rPr>
      </w:pPr>
      <w:r>
        <w:rPr>
          <w:spacing w:val="-2"/>
          <w:sz w:val="24"/>
          <w:szCs w:val="24"/>
        </w:rPr>
        <w:t>2.6.2</w:t>
      </w:r>
      <w:r>
        <w:rPr>
          <w:spacing w:val="-10"/>
          <w:sz w:val="24"/>
          <w:szCs w:val="24"/>
        </w:rPr>
        <w:t xml:space="preserve"> </w:t>
      </w:r>
      <w:r>
        <w:rPr>
          <w:spacing w:val="-2"/>
          <w:sz w:val="24"/>
          <w:szCs w:val="24"/>
        </w:rPr>
        <w:t>乙方有义务妥善保管和保护由甲方提供的前款信息和资料等；</w:t>
      </w:r>
    </w:p>
    <w:p w14:paraId="70DB2433">
      <w:pPr>
        <w:pStyle w:val="5"/>
        <w:spacing w:before="183" w:line="332" w:lineRule="auto"/>
        <w:ind w:left="23" w:right="61" w:firstLine="437"/>
        <w:jc w:val="both"/>
        <w:rPr>
          <w:sz w:val="24"/>
          <w:szCs w:val="24"/>
        </w:rPr>
      </w:pPr>
      <w:r>
        <w:rPr>
          <w:spacing w:val="-1"/>
          <w:sz w:val="24"/>
          <w:szCs w:val="24"/>
        </w:rPr>
        <w:t>2.6.3</w:t>
      </w:r>
      <w:r>
        <w:rPr>
          <w:spacing w:val="-29"/>
          <w:sz w:val="24"/>
          <w:szCs w:val="24"/>
        </w:rPr>
        <w:t xml:space="preserve"> </w:t>
      </w:r>
      <w:r>
        <w:rPr>
          <w:spacing w:val="-1"/>
          <w:sz w:val="24"/>
          <w:szCs w:val="24"/>
        </w:rPr>
        <w:t>除非依照法律规定或者对方当事人的书面同意，任何一方均应保证不</w:t>
      </w:r>
      <w:r>
        <w:rPr>
          <w:spacing w:val="4"/>
          <w:sz w:val="24"/>
          <w:szCs w:val="24"/>
        </w:rPr>
        <w:t>向任何第三方提供或披露有关合同的或者履行合同过程中知悉的对方当事人任</w:t>
      </w:r>
      <w:r>
        <w:rPr>
          <w:spacing w:val="-3"/>
          <w:sz w:val="24"/>
          <w:szCs w:val="24"/>
        </w:rPr>
        <w:t>何未公开的信息和资料，包括但不限于技术情报、技术资料、商业秘密和商</w:t>
      </w:r>
      <w:r>
        <w:rPr>
          <w:spacing w:val="-4"/>
          <w:sz w:val="24"/>
          <w:szCs w:val="24"/>
        </w:rPr>
        <w:t>业信</w:t>
      </w:r>
      <w:r>
        <w:rPr>
          <w:spacing w:val="-3"/>
          <w:sz w:val="24"/>
          <w:szCs w:val="24"/>
        </w:rPr>
        <w:t>息等，并采取一切合理和必要措施和方式防止任何第三方接触到对方当事人的上</w:t>
      </w:r>
      <w:r>
        <w:rPr>
          <w:spacing w:val="-2"/>
          <w:sz w:val="24"/>
          <w:szCs w:val="24"/>
        </w:rPr>
        <w:t>述保密信息和资料。</w:t>
      </w:r>
    </w:p>
    <w:p w14:paraId="7FA9E009">
      <w:pPr>
        <w:pStyle w:val="5"/>
        <w:spacing w:before="182" w:line="220" w:lineRule="auto"/>
        <w:ind w:left="463"/>
        <w:jc w:val="both"/>
        <w:outlineLvl w:val="2"/>
        <w:rPr>
          <w:sz w:val="24"/>
          <w:szCs w:val="24"/>
        </w:rPr>
      </w:pPr>
      <w:r>
        <w:rPr>
          <w:b/>
          <w:bCs/>
          <w:spacing w:val="-4"/>
          <w:sz w:val="24"/>
          <w:szCs w:val="24"/>
        </w:rPr>
        <w:t>2.7</w:t>
      </w:r>
      <w:r>
        <w:rPr>
          <w:spacing w:val="-4"/>
          <w:sz w:val="24"/>
          <w:szCs w:val="24"/>
        </w:rPr>
        <w:t xml:space="preserve"> </w:t>
      </w:r>
      <w:r>
        <w:rPr>
          <w:b/>
          <w:bCs/>
          <w:spacing w:val="-4"/>
          <w:sz w:val="24"/>
          <w:szCs w:val="24"/>
        </w:rPr>
        <w:t>质量保证</w:t>
      </w:r>
    </w:p>
    <w:p w14:paraId="019EB586">
      <w:pPr>
        <w:pStyle w:val="5"/>
        <w:spacing w:before="183" w:line="289" w:lineRule="auto"/>
        <w:ind w:left="31" w:right="63" w:firstLine="428"/>
        <w:jc w:val="both"/>
        <w:rPr>
          <w:sz w:val="24"/>
          <w:szCs w:val="24"/>
        </w:rPr>
      </w:pPr>
      <w:r>
        <w:rPr>
          <w:spacing w:val="-1"/>
          <w:sz w:val="24"/>
          <w:szCs w:val="24"/>
        </w:rPr>
        <w:t>2.7.1</w:t>
      </w:r>
      <w:r>
        <w:rPr>
          <w:spacing w:val="-27"/>
          <w:sz w:val="24"/>
          <w:szCs w:val="24"/>
        </w:rPr>
        <w:t xml:space="preserve"> </w:t>
      </w:r>
      <w:r>
        <w:rPr>
          <w:spacing w:val="-1"/>
          <w:sz w:val="24"/>
          <w:szCs w:val="24"/>
        </w:rPr>
        <w:t>乙方应建立和完善履行合同的内部质量保证体系，并提供相关内</w:t>
      </w:r>
      <w:r>
        <w:rPr>
          <w:spacing w:val="-2"/>
          <w:sz w:val="24"/>
          <w:szCs w:val="24"/>
        </w:rPr>
        <w:t>部规</w:t>
      </w:r>
      <w:r>
        <w:rPr>
          <w:spacing w:val="-1"/>
          <w:sz w:val="24"/>
          <w:szCs w:val="24"/>
        </w:rPr>
        <w:t>章制度给甲方，以便甲方进行监督检查；</w:t>
      </w:r>
    </w:p>
    <w:p w14:paraId="4481A1C2">
      <w:pPr>
        <w:pStyle w:val="5"/>
        <w:spacing w:before="183" w:line="290" w:lineRule="auto"/>
        <w:ind w:left="23" w:right="63" w:firstLine="437"/>
        <w:jc w:val="both"/>
        <w:rPr>
          <w:sz w:val="24"/>
          <w:szCs w:val="24"/>
        </w:rPr>
      </w:pPr>
      <w:r>
        <w:rPr>
          <w:spacing w:val="-1"/>
          <w:sz w:val="24"/>
          <w:szCs w:val="24"/>
        </w:rPr>
        <w:t>2.7.2</w:t>
      </w:r>
      <w:r>
        <w:rPr>
          <w:spacing w:val="-27"/>
          <w:sz w:val="24"/>
          <w:szCs w:val="24"/>
        </w:rPr>
        <w:t xml:space="preserve"> </w:t>
      </w:r>
      <w:r>
        <w:rPr>
          <w:spacing w:val="-1"/>
          <w:sz w:val="24"/>
          <w:szCs w:val="24"/>
        </w:rPr>
        <w:t>乙方应保证履行合同的人员数量和素质、软件和硬件设备的配置</w:t>
      </w:r>
      <w:r>
        <w:rPr>
          <w:spacing w:val="-2"/>
          <w:sz w:val="24"/>
          <w:szCs w:val="24"/>
        </w:rPr>
        <w:t>、场</w:t>
      </w:r>
      <w:r>
        <w:rPr>
          <w:sz w:val="24"/>
          <w:szCs w:val="24"/>
        </w:rPr>
        <w:t>地、环境和设施等满足全面履行合同的要求，并</w:t>
      </w:r>
      <w:r>
        <w:rPr>
          <w:spacing w:val="-1"/>
          <w:sz w:val="24"/>
          <w:szCs w:val="24"/>
        </w:rPr>
        <w:t>应接受甲方的监督检查。</w:t>
      </w:r>
    </w:p>
    <w:p w14:paraId="16395098">
      <w:pPr>
        <w:pStyle w:val="5"/>
        <w:spacing w:before="183" w:line="220" w:lineRule="auto"/>
        <w:ind w:left="463"/>
        <w:jc w:val="both"/>
        <w:outlineLvl w:val="2"/>
        <w:rPr>
          <w:sz w:val="24"/>
          <w:szCs w:val="24"/>
        </w:rPr>
      </w:pPr>
      <w:r>
        <w:rPr>
          <w:b/>
          <w:bCs/>
          <w:spacing w:val="-4"/>
          <w:sz w:val="24"/>
          <w:szCs w:val="24"/>
        </w:rPr>
        <w:t>2.8</w:t>
      </w:r>
      <w:r>
        <w:rPr>
          <w:spacing w:val="-4"/>
          <w:sz w:val="24"/>
          <w:szCs w:val="24"/>
        </w:rPr>
        <w:t xml:space="preserve"> </w:t>
      </w:r>
      <w:r>
        <w:rPr>
          <w:b/>
          <w:bCs/>
          <w:spacing w:val="-4"/>
          <w:sz w:val="24"/>
          <w:szCs w:val="24"/>
        </w:rPr>
        <w:t>延迟履行</w:t>
      </w:r>
    </w:p>
    <w:p w14:paraId="2783204E">
      <w:pPr>
        <w:pStyle w:val="5"/>
        <w:spacing w:before="182" w:line="360" w:lineRule="auto"/>
        <w:ind w:left="23" w:firstLine="433"/>
        <w:jc w:val="both"/>
        <w:rPr>
          <w:sz w:val="24"/>
          <w:szCs w:val="24"/>
        </w:rPr>
      </w:pPr>
      <w:r>
        <w:rPr>
          <w:spacing w:val="-2"/>
          <w:sz w:val="24"/>
          <w:szCs w:val="24"/>
        </w:rPr>
        <w:t>在合同履行过程中，如果乙方遇到不能按时提供服务的情况，应及时以书面</w:t>
      </w:r>
      <w:r>
        <w:rPr>
          <w:spacing w:val="-8"/>
          <w:sz w:val="24"/>
          <w:szCs w:val="24"/>
        </w:rPr>
        <w:t>形式将不能按时提供服务的理由、预期延误时间通知甲方；甲方收到乙方通知后，</w:t>
      </w:r>
      <w:r>
        <w:rPr>
          <w:sz w:val="24"/>
          <w:szCs w:val="24"/>
        </w:rPr>
        <w:t>认为其理由正当的，可以书面形式酌情同意乙方可</w:t>
      </w:r>
      <w:r>
        <w:rPr>
          <w:spacing w:val="-1"/>
          <w:sz w:val="24"/>
          <w:szCs w:val="24"/>
        </w:rPr>
        <w:t>以延长履行的具体时间。</w:t>
      </w:r>
    </w:p>
    <w:p w14:paraId="02BCA11A">
      <w:pPr>
        <w:pStyle w:val="5"/>
        <w:spacing w:before="1" w:line="220" w:lineRule="auto"/>
        <w:ind w:left="463"/>
        <w:jc w:val="both"/>
        <w:outlineLvl w:val="2"/>
        <w:rPr>
          <w:sz w:val="24"/>
          <w:szCs w:val="24"/>
        </w:rPr>
      </w:pPr>
      <w:r>
        <w:rPr>
          <w:b/>
          <w:bCs/>
          <w:spacing w:val="-4"/>
          <w:sz w:val="24"/>
          <w:szCs w:val="24"/>
        </w:rPr>
        <w:t>2.9</w:t>
      </w:r>
      <w:r>
        <w:rPr>
          <w:spacing w:val="-4"/>
          <w:sz w:val="24"/>
          <w:szCs w:val="24"/>
        </w:rPr>
        <w:t xml:space="preserve"> </w:t>
      </w:r>
      <w:r>
        <w:rPr>
          <w:b/>
          <w:bCs/>
          <w:spacing w:val="-4"/>
          <w:sz w:val="24"/>
          <w:szCs w:val="24"/>
        </w:rPr>
        <w:t>合同变更</w:t>
      </w:r>
    </w:p>
    <w:p w14:paraId="1BB1C662">
      <w:pPr>
        <w:pStyle w:val="5"/>
        <w:spacing w:before="181" w:line="360" w:lineRule="auto"/>
        <w:ind w:right="63" w:firstLine="480" w:firstLineChars="200"/>
        <w:jc w:val="both"/>
        <w:rPr>
          <w:sz w:val="24"/>
          <w:szCs w:val="24"/>
        </w:rPr>
      </w:pPr>
      <w:r>
        <w:rPr>
          <w:sz w:val="24"/>
          <w:szCs w:val="24"/>
        </w:rPr>
        <w:t>2.9.1</w:t>
      </w:r>
      <w:r>
        <w:rPr>
          <w:spacing w:val="-50"/>
          <w:sz w:val="24"/>
          <w:szCs w:val="24"/>
        </w:rPr>
        <w:t xml:space="preserve"> </w:t>
      </w:r>
      <w:r>
        <w:rPr>
          <w:sz w:val="24"/>
          <w:szCs w:val="24"/>
        </w:rPr>
        <w:t>双方当事人协商一致，可以签订书面</w:t>
      </w:r>
      <w:r>
        <w:rPr>
          <w:spacing w:val="-1"/>
          <w:sz w:val="24"/>
          <w:szCs w:val="24"/>
        </w:rPr>
        <w:t>补充合同的形式变更合同，但不得违背采购文件确定的事项；</w:t>
      </w:r>
    </w:p>
    <w:p w14:paraId="1A00BA3B">
      <w:pPr>
        <w:pStyle w:val="5"/>
        <w:spacing w:before="78" w:line="360" w:lineRule="auto"/>
        <w:ind w:firstLine="480" w:firstLineChars="200"/>
        <w:jc w:val="both"/>
        <w:rPr>
          <w:sz w:val="24"/>
          <w:szCs w:val="24"/>
        </w:rPr>
      </w:pPr>
      <w:r>
        <w:rPr>
          <w:sz w:val="24"/>
          <w:szCs w:val="24"/>
        </w:rPr>
        <w:t>2.9.2</w:t>
      </w:r>
      <w:r>
        <w:rPr>
          <w:spacing w:val="-50"/>
          <w:sz w:val="24"/>
          <w:szCs w:val="24"/>
        </w:rPr>
        <w:t xml:space="preserve"> </w:t>
      </w:r>
      <w:r>
        <w:rPr>
          <w:sz w:val="24"/>
          <w:szCs w:val="24"/>
        </w:rPr>
        <w:t>合同继续履行将损害国家利益和社会</w:t>
      </w:r>
      <w:r>
        <w:rPr>
          <w:spacing w:val="-1"/>
          <w:sz w:val="24"/>
          <w:szCs w:val="24"/>
        </w:rPr>
        <w:t>公共利益的，双方当事人应当以</w:t>
      </w:r>
      <w:r>
        <w:rPr>
          <w:spacing w:val="-2"/>
          <w:sz w:val="24"/>
          <w:szCs w:val="24"/>
        </w:rPr>
        <w:t>书面形式变更合同。有过错的一方应当承担赔偿责任，双方当事人都有</w:t>
      </w:r>
      <w:r>
        <w:rPr>
          <w:spacing w:val="-3"/>
          <w:sz w:val="24"/>
          <w:szCs w:val="24"/>
        </w:rPr>
        <w:t>过错的，</w:t>
      </w:r>
      <w:r>
        <w:rPr>
          <w:spacing w:val="-2"/>
          <w:sz w:val="24"/>
          <w:szCs w:val="24"/>
        </w:rPr>
        <w:t>各自承担相应的责任。</w:t>
      </w:r>
    </w:p>
    <w:p w14:paraId="03DBD86C">
      <w:pPr>
        <w:pStyle w:val="5"/>
        <w:spacing w:line="220" w:lineRule="auto"/>
        <w:ind w:left="463"/>
        <w:jc w:val="both"/>
        <w:outlineLvl w:val="2"/>
        <w:rPr>
          <w:sz w:val="24"/>
          <w:szCs w:val="24"/>
          <w:highlight w:val="none"/>
        </w:rPr>
      </w:pPr>
      <w:r>
        <w:rPr>
          <w:b/>
          <w:bCs/>
          <w:spacing w:val="-3"/>
          <w:sz w:val="24"/>
          <w:szCs w:val="24"/>
          <w:highlight w:val="none"/>
        </w:rPr>
        <w:t>2.10</w:t>
      </w:r>
      <w:r>
        <w:rPr>
          <w:spacing w:val="-3"/>
          <w:sz w:val="24"/>
          <w:szCs w:val="24"/>
          <w:highlight w:val="none"/>
        </w:rPr>
        <w:t xml:space="preserve"> </w:t>
      </w:r>
      <w:r>
        <w:rPr>
          <w:b/>
          <w:bCs/>
          <w:spacing w:val="-3"/>
          <w:sz w:val="24"/>
          <w:szCs w:val="24"/>
          <w:highlight w:val="none"/>
        </w:rPr>
        <w:t>合同转让和分包</w:t>
      </w:r>
    </w:p>
    <w:p w14:paraId="5696B8EA">
      <w:pPr>
        <w:pStyle w:val="5"/>
        <w:spacing w:before="181" w:line="360" w:lineRule="auto"/>
        <w:ind w:left="25" w:right="35" w:firstLine="433"/>
        <w:jc w:val="both"/>
        <w:rPr>
          <w:sz w:val="24"/>
          <w:szCs w:val="24"/>
          <w:highlight w:val="none"/>
        </w:rPr>
      </w:pPr>
      <w:r>
        <w:rPr>
          <w:spacing w:val="-2"/>
          <w:sz w:val="24"/>
          <w:szCs w:val="24"/>
          <w:highlight w:val="none"/>
        </w:rPr>
        <w:t>合同的权利义务依法不得转让，</w:t>
      </w:r>
      <w:r>
        <w:rPr>
          <w:rFonts w:hint="eastAsia"/>
          <w:spacing w:val="-2"/>
          <w:sz w:val="24"/>
          <w:szCs w:val="24"/>
          <w:highlight w:val="none"/>
        </w:rPr>
        <w:t>本项目不允许分包。</w:t>
      </w:r>
    </w:p>
    <w:p w14:paraId="7850369F">
      <w:pPr>
        <w:pStyle w:val="5"/>
        <w:spacing w:line="219" w:lineRule="auto"/>
        <w:ind w:left="463"/>
        <w:jc w:val="both"/>
        <w:outlineLvl w:val="2"/>
        <w:rPr>
          <w:sz w:val="24"/>
          <w:szCs w:val="24"/>
        </w:rPr>
      </w:pPr>
      <w:r>
        <w:rPr>
          <w:b/>
          <w:bCs/>
          <w:spacing w:val="-5"/>
          <w:sz w:val="24"/>
          <w:szCs w:val="24"/>
        </w:rPr>
        <w:t>2.11</w:t>
      </w:r>
      <w:r>
        <w:rPr>
          <w:spacing w:val="13"/>
          <w:sz w:val="24"/>
          <w:szCs w:val="24"/>
        </w:rPr>
        <w:t xml:space="preserve"> </w:t>
      </w:r>
      <w:r>
        <w:rPr>
          <w:b/>
          <w:bCs/>
          <w:spacing w:val="-5"/>
          <w:sz w:val="24"/>
          <w:szCs w:val="24"/>
        </w:rPr>
        <w:t>不可抗力</w:t>
      </w:r>
    </w:p>
    <w:p w14:paraId="5ED126B9">
      <w:pPr>
        <w:pStyle w:val="5"/>
        <w:spacing w:before="181" w:line="290" w:lineRule="auto"/>
        <w:ind w:left="24" w:right="35" w:firstLine="436"/>
        <w:jc w:val="both"/>
        <w:rPr>
          <w:sz w:val="24"/>
          <w:szCs w:val="24"/>
        </w:rPr>
      </w:pPr>
      <w:r>
        <w:rPr>
          <w:spacing w:val="-4"/>
          <w:sz w:val="24"/>
          <w:szCs w:val="24"/>
        </w:rPr>
        <w:t>2.11.1</w:t>
      </w:r>
      <w:r>
        <w:rPr>
          <w:spacing w:val="-38"/>
          <w:sz w:val="24"/>
          <w:szCs w:val="24"/>
        </w:rPr>
        <w:t xml:space="preserve"> </w:t>
      </w:r>
      <w:r>
        <w:rPr>
          <w:spacing w:val="-4"/>
          <w:sz w:val="24"/>
          <w:szCs w:val="24"/>
        </w:rPr>
        <w:t>如果任何一方遭遇法律规定的不可抗力，致使合同履行受阻时，履行</w:t>
      </w:r>
      <w:r>
        <w:rPr>
          <w:spacing w:val="-1"/>
          <w:sz w:val="24"/>
          <w:szCs w:val="24"/>
        </w:rPr>
        <w:t>合同的期限应予延长，延长的期限应相当于不可抗力所影响的时间；</w:t>
      </w:r>
    </w:p>
    <w:p w14:paraId="7A7EE8C1">
      <w:pPr>
        <w:pStyle w:val="5"/>
        <w:spacing w:before="183" w:line="219" w:lineRule="auto"/>
        <w:ind w:left="460"/>
        <w:jc w:val="both"/>
        <w:rPr>
          <w:sz w:val="24"/>
          <w:szCs w:val="24"/>
        </w:rPr>
      </w:pPr>
      <w:r>
        <w:rPr>
          <w:spacing w:val="-1"/>
          <w:sz w:val="24"/>
          <w:szCs w:val="24"/>
        </w:rPr>
        <w:t>2.11.2</w:t>
      </w:r>
      <w:r>
        <w:rPr>
          <w:spacing w:val="-32"/>
          <w:sz w:val="24"/>
          <w:szCs w:val="24"/>
        </w:rPr>
        <w:t xml:space="preserve"> </w:t>
      </w:r>
      <w:r>
        <w:rPr>
          <w:spacing w:val="-1"/>
          <w:sz w:val="24"/>
          <w:szCs w:val="24"/>
        </w:rPr>
        <w:t>因不可抗力致使不能实现合同目的的，当</w:t>
      </w:r>
      <w:r>
        <w:rPr>
          <w:spacing w:val="-2"/>
          <w:sz w:val="24"/>
          <w:szCs w:val="24"/>
        </w:rPr>
        <w:t>事人可以解除合同；</w:t>
      </w:r>
    </w:p>
    <w:p w14:paraId="5512FF4D">
      <w:pPr>
        <w:pStyle w:val="5"/>
        <w:spacing w:before="184" w:line="283" w:lineRule="auto"/>
        <w:ind w:left="29" w:right="35" w:firstLine="431"/>
        <w:jc w:val="both"/>
        <w:rPr>
          <w:sz w:val="24"/>
          <w:szCs w:val="24"/>
        </w:rPr>
      </w:pPr>
      <w:r>
        <w:rPr>
          <w:spacing w:val="-6"/>
          <w:sz w:val="24"/>
          <w:szCs w:val="24"/>
        </w:rPr>
        <w:t>2.11.3</w:t>
      </w:r>
      <w:r>
        <w:rPr>
          <w:spacing w:val="-32"/>
          <w:sz w:val="24"/>
          <w:szCs w:val="24"/>
        </w:rPr>
        <w:t xml:space="preserve"> </w:t>
      </w:r>
      <w:r>
        <w:rPr>
          <w:spacing w:val="-6"/>
          <w:sz w:val="24"/>
          <w:szCs w:val="24"/>
        </w:rPr>
        <w:t>因不可抗力致使合同有变更必要的，双方当事</w:t>
      </w:r>
      <w:r>
        <w:rPr>
          <w:spacing w:val="-7"/>
          <w:sz w:val="24"/>
          <w:szCs w:val="24"/>
        </w:rPr>
        <w:t>人应在</w:t>
      </w:r>
      <w:r>
        <w:rPr>
          <w:b/>
          <w:bCs/>
          <w:i/>
          <w:iCs/>
          <w:spacing w:val="-7"/>
          <w:sz w:val="25"/>
          <w:szCs w:val="25"/>
          <w:u w:val="single" w:color="auto"/>
        </w:rPr>
        <w:t>合同专用条款</w:t>
      </w:r>
      <w:r>
        <w:rPr>
          <w:spacing w:val="-7"/>
          <w:sz w:val="24"/>
          <w:szCs w:val="24"/>
        </w:rPr>
        <w:t>约</w:t>
      </w:r>
      <w:r>
        <w:rPr>
          <w:spacing w:val="-2"/>
          <w:sz w:val="24"/>
          <w:szCs w:val="24"/>
        </w:rPr>
        <w:t>定时间内以书面形式变更合同；</w:t>
      </w:r>
    </w:p>
    <w:p w14:paraId="66249399">
      <w:pPr>
        <w:pStyle w:val="5"/>
        <w:spacing w:before="183" w:line="305" w:lineRule="auto"/>
        <w:ind w:left="28" w:right="35" w:firstLine="432"/>
        <w:jc w:val="both"/>
        <w:rPr>
          <w:sz w:val="24"/>
          <w:szCs w:val="24"/>
        </w:rPr>
      </w:pPr>
      <w:r>
        <w:rPr>
          <w:spacing w:val="-6"/>
          <w:sz w:val="24"/>
          <w:szCs w:val="24"/>
        </w:rPr>
        <w:t>2.11.4</w:t>
      </w:r>
      <w:r>
        <w:rPr>
          <w:spacing w:val="-42"/>
          <w:sz w:val="24"/>
          <w:szCs w:val="24"/>
        </w:rPr>
        <w:t xml:space="preserve"> </w:t>
      </w:r>
      <w:r>
        <w:rPr>
          <w:spacing w:val="-6"/>
          <w:sz w:val="24"/>
          <w:szCs w:val="24"/>
        </w:rPr>
        <w:t>受不可抗力影响的一方在不可抗力发生后，应在</w:t>
      </w:r>
      <w:r>
        <w:rPr>
          <w:b/>
          <w:bCs/>
          <w:i/>
          <w:iCs/>
          <w:spacing w:val="-6"/>
          <w:sz w:val="25"/>
          <w:szCs w:val="25"/>
          <w:u w:val="single" w:color="auto"/>
        </w:rPr>
        <w:t>合同专用条款</w:t>
      </w:r>
      <w:r>
        <w:rPr>
          <w:spacing w:val="-6"/>
          <w:sz w:val="24"/>
          <w:szCs w:val="24"/>
        </w:rPr>
        <w:t>约定时</w:t>
      </w:r>
      <w:r>
        <w:rPr>
          <w:spacing w:val="-5"/>
          <w:sz w:val="24"/>
          <w:szCs w:val="24"/>
        </w:rPr>
        <w:t>间内以书面形式通知对方当事人，并在</w:t>
      </w:r>
      <w:r>
        <w:rPr>
          <w:b/>
          <w:bCs/>
          <w:i/>
          <w:iCs/>
          <w:spacing w:val="-5"/>
          <w:sz w:val="25"/>
          <w:szCs w:val="25"/>
          <w:u w:val="single" w:color="auto"/>
        </w:rPr>
        <w:t>合同专用条款</w:t>
      </w:r>
      <w:r>
        <w:rPr>
          <w:spacing w:val="-5"/>
          <w:sz w:val="24"/>
          <w:szCs w:val="24"/>
        </w:rPr>
        <w:t>约定</w:t>
      </w:r>
      <w:r>
        <w:rPr>
          <w:spacing w:val="-6"/>
          <w:sz w:val="24"/>
          <w:szCs w:val="24"/>
        </w:rPr>
        <w:t>时间内，将有关部门出</w:t>
      </w:r>
      <w:r>
        <w:rPr>
          <w:spacing w:val="-2"/>
          <w:sz w:val="24"/>
          <w:szCs w:val="24"/>
        </w:rPr>
        <w:t>具的证明文件送达对方当事人。</w:t>
      </w:r>
    </w:p>
    <w:p w14:paraId="00AA034D">
      <w:pPr>
        <w:pStyle w:val="5"/>
        <w:spacing w:before="183" w:line="220" w:lineRule="auto"/>
        <w:ind w:left="463"/>
        <w:jc w:val="both"/>
        <w:outlineLvl w:val="2"/>
        <w:rPr>
          <w:sz w:val="24"/>
          <w:szCs w:val="24"/>
        </w:rPr>
      </w:pPr>
      <w:r>
        <w:rPr>
          <w:b/>
          <w:bCs/>
          <w:spacing w:val="-6"/>
          <w:sz w:val="24"/>
          <w:szCs w:val="24"/>
        </w:rPr>
        <w:t>2.12</w:t>
      </w:r>
      <w:r>
        <w:rPr>
          <w:spacing w:val="12"/>
          <w:sz w:val="24"/>
          <w:szCs w:val="24"/>
        </w:rPr>
        <w:t xml:space="preserve"> </w:t>
      </w:r>
      <w:r>
        <w:rPr>
          <w:b/>
          <w:bCs/>
          <w:spacing w:val="-6"/>
          <w:sz w:val="24"/>
          <w:szCs w:val="24"/>
        </w:rPr>
        <w:t>税费</w:t>
      </w:r>
    </w:p>
    <w:p w14:paraId="0BFFD07E">
      <w:pPr>
        <w:pStyle w:val="5"/>
        <w:spacing w:before="182" w:line="219" w:lineRule="auto"/>
        <w:ind w:left="462"/>
        <w:jc w:val="both"/>
        <w:rPr>
          <w:sz w:val="24"/>
          <w:szCs w:val="24"/>
        </w:rPr>
      </w:pPr>
      <w:r>
        <w:rPr>
          <w:spacing w:val="-1"/>
          <w:sz w:val="24"/>
          <w:szCs w:val="24"/>
        </w:rPr>
        <w:t>与合同有关的一切税费，均按照中华人民共和国法律的相关规定缴纳。</w:t>
      </w:r>
    </w:p>
    <w:p w14:paraId="7420B7F8">
      <w:pPr>
        <w:pStyle w:val="5"/>
        <w:spacing w:before="183" w:line="219" w:lineRule="auto"/>
        <w:ind w:left="463"/>
        <w:jc w:val="both"/>
        <w:outlineLvl w:val="2"/>
        <w:rPr>
          <w:sz w:val="24"/>
          <w:szCs w:val="24"/>
        </w:rPr>
      </w:pPr>
      <w:r>
        <w:rPr>
          <w:b/>
          <w:bCs/>
          <w:spacing w:val="-8"/>
          <w:sz w:val="24"/>
          <w:szCs w:val="24"/>
        </w:rPr>
        <w:t>2.13</w:t>
      </w:r>
      <w:r>
        <w:rPr>
          <w:spacing w:val="37"/>
          <w:sz w:val="24"/>
          <w:szCs w:val="24"/>
        </w:rPr>
        <w:t xml:space="preserve"> </w:t>
      </w:r>
      <w:r>
        <w:rPr>
          <w:b/>
          <w:bCs/>
          <w:spacing w:val="-8"/>
          <w:sz w:val="24"/>
          <w:szCs w:val="24"/>
        </w:rPr>
        <w:t>乙方破产</w:t>
      </w:r>
    </w:p>
    <w:p w14:paraId="410FC492">
      <w:pPr>
        <w:pStyle w:val="5"/>
        <w:spacing w:before="183" w:line="360" w:lineRule="auto"/>
        <w:ind w:left="22" w:right="35" w:firstLine="439"/>
        <w:jc w:val="both"/>
        <w:rPr>
          <w:sz w:val="24"/>
          <w:szCs w:val="24"/>
        </w:rPr>
      </w:pPr>
      <w:r>
        <w:rPr>
          <w:spacing w:val="-2"/>
          <w:sz w:val="24"/>
          <w:szCs w:val="24"/>
        </w:rPr>
        <w:t>如果乙方破产导致合同无法履行时，甲方可以书面形式通知乙方终止合同且</w:t>
      </w:r>
      <w:r>
        <w:rPr>
          <w:spacing w:val="-3"/>
          <w:sz w:val="24"/>
          <w:szCs w:val="24"/>
        </w:rPr>
        <w:t>不给予乙方任何补偿和赔偿，但合同的终止不损害或不影响甲方已经采取或将要</w:t>
      </w:r>
      <w:r>
        <w:rPr>
          <w:sz w:val="24"/>
          <w:szCs w:val="24"/>
        </w:rPr>
        <w:t>采取的任何要求乙方支付违约金、赔偿损失等的行</w:t>
      </w:r>
      <w:r>
        <w:rPr>
          <w:spacing w:val="-1"/>
          <w:sz w:val="24"/>
          <w:szCs w:val="24"/>
        </w:rPr>
        <w:t>动或补救措施的权利。</w:t>
      </w:r>
    </w:p>
    <w:p w14:paraId="05B070E1">
      <w:pPr>
        <w:pStyle w:val="5"/>
        <w:spacing w:line="220" w:lineRule="auto"/>
        <w:ind w:left="463"/>
        <w:jc w:val="both"/>
        <w:outlineLvl w:val="2"/>
        <w:rPr>
          <w:sz w:val="24"/>
          <w:szCs w:val="24"/>
        </w:rPr>
      </w:pPr>
      <w:r>
        <w:rPr>
          <w:b/>
          <w:bCs/>
          <w:spacing w:val="-3"/>
          <w:sz w:val="24"/>
          <w:szCs w:val="24"/>
        </w:rPr>
        <w:t>2.14</w:t>
      </w:r>
      <w:r>
        <w:rPr>
          <w:spacing w:val="-3"/>
          <w:sz w:val="24"/>
          <w:szCs w:val="24"/>
        </w:rPr>
        <w:t xml:space="preserve"> </w:t>
      </w:r>
      <w:r>
        <w:rPr>
          <w:b/>
          <w:bCs/>
          <w:spacing w:val="-3"/>
          <w:sz w:val="24"/>
          <w:szCs w:val="24"/>
        </w:rPr>
        <w:t>合同中止、终止</w:t>
      </w:r>
    </w:p>
    <w:p w14:paraId="40D53A6A">
      <w:pPr>
        <w:pStyle w:val="5"/>
        <w:spacing w:before="183" w:line="219" w:lineRule="auto"/>
        <w:ind w:left="460"/>
        <w:jc w:val="both"/>
        <w:rPr>
          <w:sz w:val="24"/>
          <w:szCs w:val="24"/>
        </w:rPr>
      </w:pPr>
      <w:r>
        <w:rPr>
          <w:spacing w:val="-1"/>
          <w:sz w:val="24"/>
          <w:szCs w:val="24"/>
        </w:rPr>
        <w:t>2.14.1</w:t>
      </w:r>
      <w:r>
        <w:rPr>
          <w:spacing w:val="-50"/>
          <w:sz w:val="24"/>
          <w:szCs w:val="24"/>
        </w:rPr>
        <w:t xml:space="preserve"> </w:t>
      </w:r>
      <w:r>
        <w:rPr>
          <w:spacing w:val="-1"/>
          <w:sz w:val="24"/>
          <w:szCs w:val="24"/>
        </w:rPr>
        <w:t>双方当事人不得擅自中止或者终止合同；</w:t>
      </w:r>
    </w:p>
    <w:p w14:paraId="3D4F93E8">
      <w:pPr>
        <w:pStyle w:val="5"/>
        <w:spacing w:before="183" w:line="360" w:lineRule="auto"/>
        <w:ind w:left="24" w:right="35" w:firstLine="436"/>
        <w:jc w:val="both"/>
        <w:rPr>
          <w:sz w:val="24"/>
          <w:szCs w:val="24"/>
        </w:rPr>
      </w:pPr>
      <w:r>
        <w:rPr>
          <w:spacing w:val="-4"/>
          <w:sz w:val="24"/>
          <w:szCs w:val="24"/>
        </w:rPr>
        <w:t>2.14.2</w:t>
      </w:r>
      <w:r>
        <w:rPr>
          <w:spacing w:val="-38"/>
          <w:sz w:val="24"/>
          <w:szCs w:val="24"/>
        </w:rPr>
        <w:t xml:space="preserve"> </w:t>
      </w:r>
      <w:r>
        <w:rPr>
          <w:spacing w:val="-4"/>
          <w:sz w:val="24"/>
          <w:szCs w:val="24"/>
        </w:rPr>
        <w:t>合同继续履行将损害国家利益和社会公共利益的，双方当事人应当中</w:t>
      </w:r>
      <w:r>
        <w:rPr>
          <w:spacing w:val="-3"/>
          <w:sz w:val="24"/>
          <w:szCs w:val="24"/>
        </w:rPr>
        <w:t>止或者终止合同。有过错的一方应当承担赔偿责任，双方当事人都有过错的，各</w:t>
      </w:r>
      <w:r>
        <w:rPr>
          <w:spacing w:val="-2"/>
          <w:sz w:val="24"/>
          <w:szCs w:val="24"/>
        </w:rPr>
        <w:t>自承担相应的责任。</w:t>
      </w:r>
    </w:p>
    <w:p w14:paraId="2F5C79EC">
      <w:pPr>
        <w:pStyle w:val="5"/>
        <w:keepNext w:val="0"/>
        <w:keepLines w:val="0"/>
        <w:pageBreakBefore w:val="0"/>
        <w:widowControl/>
        <w:kinsoku w:val="0"/>
        <w:wordWrap/>
        <w:overflowPunct/>
        <w:topLinePunct w:val="0"/>
        <w:autoSpaceDE w:val="0"/>
        <w:autoSpaceDN w:val="0"/>
        <w:bidi w:val="0"/>
        <w:adjustRightInd w:val="0"/>
        <w:snapToGrid w:val="0"/>
        <w:spacing w:after="0" w:afterLines="50" w:line="219" w:lineRule="auto"/>
        <w:ind w:left="465"/>
        <w:jc w:val="both"/>
        <w:textAlignment w:val="baseline"/>
        <w:outlineLvl w:val="2"/>
        <w:rPr>
          <w:sz w:val="24"/>
          <w:szCs w:val="24"/>
        </w:rPr>
      </w:pPr>
      <w:r>
        <w:rPr>
          <w:b/>
          <w:bCs/>
          <w:spacing w:val="-3"/>
          <w:sz w:val="24"/>
          <w:szCs w:val="24"/>
        </w:rPr>
        <w:t>2.15</w:t>
      </w:r>
      <w:r>
        <w:rPr>
          <w:spacing w:val="-3"/>
          <w:sz w:val="24"/>
          <w:szCs w:val="24"/>
        </w:rPr>
        <w:t xml:space="preserve"> </w:t>
      </w:r>
      <w:r>
        <w:rPr>
          <w:b/>
          <w:bCs/>
          <w:spacing w:val="-3"/>
          <w:sz w:val="24"/>
          <w:szCs w:val="24"/>
        </w:rPr>
        <w:t>检验和验收</w:t>
      </w:r>
    </w:p>
    <w:p w14:paraId="4A70DEFA">
      <w:pPr>
        <w:pStyle w:val="5"/>
        <w:spacing w:before="82" w:line="212" w:lineRule="auto"/>
        <w:ind w:firstLine="452" w:firstLineChars="200"/>
        <w:jc w:val="both"/>
        <w:rPr>
          <w:sz w:val="24"/>
          <w:szCs w:val="24"/>
        </w:rPr>
      </w:pPr>
      <w:r>
        <w:rPr>
          <w:spacing w:val="-7"/>
          <w:sz w:val="24"/>
          <w:szCs w:val="24"/>
        </w:rPr>
        <w:t>2.15.1</w:t>
      </w:r>
      <w:r>
        <w:rPr>
          <w:spacing w:val="-14"/>
          <w:sz w:val="24"/>
          <w:szCs w:val="24"/>
        </w:rPr>
        <w:t xml:space="preserve"> </w:t>
      </w:r>
      <w:r>
        <w:rPr>
          <w:spacing w:val="-7"/>
          <w:sz w:val="24"/>
          <w:szCs w:val="24"/>
        </w:rPr>
        <w:t>乙方按照</w:t>
      </w:r>
      <w:r>
        <w:rPr>
          <w:b/>
          <w:bCs/>
          <w:i/>
          <w:iCs/>
          <w:spacing w:val="-7"/>
          <w:sz w:val="25"/>
          <w:szCs w:val="25"/>
          <w:u w:val="single" w:color="auto"/>
        </w:rPr>
        <w:t>合同专用条款</w:t>
      </w:r>
      <w:r>
        <w:rPr>
          <w:spacing w:val="-7"/>
          <w:sz w:val="24"/>
          <w:szCs w:val="24"/>
        </w:rPr>
        <w:t>的约定，定期提交服务报告，甲方按照</w:t>
      </w:r>
      <w:r>
        <w:rPr>
          <w:b/>
          <w:bCs/>
          <w:i/>
          <w:iCs/>
          <w:spacing w:val="-7"/>
          <w:sz w:val="25"/>
          <w:szCs w:val="25"/>
          <w:u w:val="single" w:color="auto"/>
        </w:rPr>
        <w:t>合同专</w:t>
      </w:r>
      <w:r>
        <w:rPr>
          <w:b/>
          <w:bCs/>
          <w:i/>
          <w:iCs/>
          <w:spacing w:val="-6"/>
          <w:sz w:val="25"/>
          <w:szCs w:val="25"/>
          <w:u w:val="single" w:color="auto"/>
        </w:rPr>
        <w:t>用条款</w:t>
      </w:r>
      <w:r>
        <w:rPr>
          <w:spacing w:val="-6"/>
          <w:sz w:val="24"/>
          <w:szCs w:val="24"/>
        </w:rPr>
        <w:t>的约定进行定期验收；</w:t>
      </w:r>
    </w:p>
    <w:p w14:paraId="0C392387">
      <w:pPr>
        <w:pStyle w:val="5"/>
        <w:keepNext w:val="0"/>
        <w:keepLines w:val="0"/>
        <w:pageBreakBefore w:val="0"/>
        <w:widowControl/>
        <w:kinsoku w:val="0"/>
        <w:wordWrap/>
        <w:overflowPunct/>
        <w:topLinePunct w:val="0"/>
        <w:autoSpaceDE w:val="0"/>
        <w:autoSpaceDN w:val="0"/>
        <w:bidi w:val="0"/>
        <w:adjustRightInd w:val="0"/>
        <w:snapToGrid w:val="0"/>
        <w:spacing w:before="183" w:line="324" w:lineRule="auto"/>
        <w:ind w:left="23" w:right="28" w:firstLine="437"/>
        <w:jc w:val="both"/>
        <w:textAlignment w:val="baseline"/>
        <w:rPr>
          <w:sz w:val="24"/>
          <w:szCs w:val="24"/>
        </w:rPr>
      </w:pPr>
      <w:r>
        <w:rPr>
          <w:spacing w:val="-4"/>
          <w:sz w:val="24"/>
          <w:szCs w:val="24"/>
        </w:rPr>
        <w:t>2.15.2</w:t>
      </w:r>
      <w:r>
        <w:rPr>
          <w:spacing w:val="-38"/>
          <w:sz w:val="24"/>
          <w:szCs w:val="24"/>
        </w:rPr>
        <w:t xml:space="preserve"> </w:t>
      </w:r>
      <w:r>
        <w:rPr>
          <w:spacing w:val="-4"/>
          <w:sz w:val="24"/>
          <w:szCs w:val="24"/>
        </w:rPr>
        <w:t>合同期满或者履行完毕后，甲方有权组织（包括依法邀请国家认可的</w:t>
      </w:r>
      <w:r>
        <w:rPr>
          <w:spacing w:val="-3"/>
          <w:sz w:val="24"/>
          <w:szCs w:val="24"/>
        </w:rPr>
        <w:t>质量检测机构参加）对乙方履约的验收，即：按照合同约定的标准，组织对乙方履约情况的验收，并出具验收书；向社会公众提供的公共服务项目，验收时应当</w:t>
      </w:r>
      <w:r>
        <w:rPr>
          <w:spacing w:val="-1"/>
          <w:sz w:val="24"/>
          <w:szCs w:val="24"/>
        </w:rPr>
        <w:t>邀请服务对象参与并出具意见，验收结果应当向社会公告；</w:t>
      </w:r>
    </w:p>
    <w:p w14:paraId="6C13721F">
      <w:pPr>
        <w:pStyle w:val="5"/>
        <w:keepNext w:val="0"/>
        <w:keepLines w:val="0"/>
        <w:pageBreakBefore w:val="0"/>
        <w:widowControl/>
        <w:kinsoku w:val="0"/>
        <w:wordWrap/>
        <w:overflowPunct/>
        <w:topLinePunct w:val="0"/>
        <w:autoSpaceDE w:val="0"/>
        <w:autoSpaceDN w:val="0"/>
        <w:bidi w:val="0"/>
        <w:adjustRightInd w:val="0"/>
        <w:snapToGrid w:val="0"/>
        <w:spacing w:line="279" w:lineRule="auto"/>
        <w:ind w:left="51" w:firstLine="408"/>
        <w:jc w:val="both"/>
        <w:textAlignment w:val="baseline"/>
        <w:rPr>
          <w:sz w:val="25"/>
          <w:szCs w:val="25"/>
        </w:rPr>
      </w:pPr>
      <w:r>
        <w:rPr>
          <w:spacing w:val="-4"/>
          <w:sz w:val="24"/>
          <w:szCs w:val="24"/>
        </w:rPr>
        <w:t>2.15.3</w:t>
      </w:r>
      <w:r>
        <w:rPr>
          <w:spacing w:val="-46"/>
          <w:sz w:val="24"/>
          <w:szCs w:val="24"/>
        </w:rPr>
        <w:t xml:space="preserve"> </w:t>
      </w:r>
      <w:r>
        <w:rPr>
          <w:spacing w:val="-4"/>
          <w:sz w:val="24"/>
          <w:szCs w:val="24"/>
        </w:rPr>
        <w:t>检验和验收标准、程序等具体内容以及前述验收书的效力详见</w:t>
      </w:r>
      <w:r>
        <w:rPr>
          <w:b/>
          <w:bCs/>
          <w:i/>
          <w:iCs/>
          <w:spacing w:val="-4"/>
          <w:sz w:val="25"/>
          <w:szCs w:val="25"/>
          <w:u w:val="single" w:color="auto"/>
        </w:rPr>
        <w:t>合同专</w:t>
      </w:r>
      <w:r>
        <w:rPr>
          <w:b/>
          <w:bCs/>
          <w:i/>
          <w:iCs/>
          <w:spacing w:val="-11"/>
          <w:sz w:val="25"/>
          <w:szCs w:val="25"/>
          <w:u w:val="single" w:color="auto"/>
        </w:rPr>
        <w:t>用条款</w:t>
      </w:r>
      <w:r>
        <w:rPr>
          <w:i/>
          <w:iCs/>
          <w:spacing w:val="-11"/>
          <w:sz w:val="25"/>
          <w:szCs w:val="25"/>
        </w:rPr>
        <w:t>。</w:t>
      </w:r>
    </w:p>
    <w:p w14:paraId="538D4621">
      <w:pPr>
        <w:pStyle w:val="5"/>
        <w:spacing w:before="181" w:line="219" w:lineRule="auto"/>
        <w:ind w:left="463"/>
        <w:jc w:val="both"/>
        <w:outlineLvl w:val="2"/>
        <w:rPr>
          <w:sz w:val="24"/>
          <w:szCs w:val="24"/>
        </w:rPr>
      </w:pPr>
      <w:r>
        <w:rPr>
          <w:b/>
          <w:bCs/>
          <w:spacing w:val="-3"/>
          <w:sz w:val="24"/>
          <w:szCs w:val="24"/>
        </w:rPr>
        <w:t>2.16</w:t>
      </w:r>
      <w:r>
        <w:rPr>
          <w:spacing w:val="-3"/>
          <w:sz w:val="24"/>
          <w:szCs w:val="24"/>
        </w:rPr>
        <w:t xml:space="preserve"> </w:t>
      </w:r>
      <w:r>
        <w:rPr>
          <w:b/>
          <w:bCs/>
          <w:spacing w:val="-3"/>
          <w:sz w:val="24"/>
          <w:szCs w:val="24"/>
        </w:rPr>
        <w:t>合同使用的文字和适用的法律</w:t>
      </w:r>
    </w:p>
    <w:p w14:paraId="17F80877">
      <w:pPr>
        <w:pStyle w:val="5"/>
        <w:spacing w:before="182" w:line="219" w:lineRule="auto"/>
        <w:ind w:left="460"/>
        <w:jc w:val="both"/>
        <w:rPr>
          <w:sz w:val="24"/>
          <w:szCs w:val="24"/>
        </w:rPr>
      </w:pPr>
      <w:r>
        <w:rPr>
          <w:spacing w:val="-2"/>
          <w:sz w:val="24"/>
          <w:szCs w:val="24"/>
        </w:rPr>
        <w:t>2.16.1</w:t>
      </w:r>
      <w:r>
        <w:rPr>
          <w:spacing w:val="-32"/>
          <w:sz w:val="24"/>
          <w:szCs w:val="24"/>
        </w:rPr>
        <w:t xml:space="preserve"> </w:t>
      </w:r>
      <w:r>
        <w:rPr>
          <w:spacing w:val="-2"/>
          <w:sz w:val="24"/>
          <w:szCs w:val="24"/>
        </w:rPr>
        <w:t>合同使用汉语</w:t>
      </w:r>
      <w:r>
        <w:rPr>
          <w:rFonts w:hint="eastAsia"/>
          <w:spacing w:val="-2"/>
          <w:sz w:val="24"/>
          <w:szCs w:val="24"/>
          <w:lang w:eastAsia="zh-CN"/>
        </w:rPr>
        <w:t>书写</w:t>
      </w:r>
      <w:r>
        <w:rPr>
          <w:spacing w:val="-2"/>
          <w:sz w:val="24"/>
          <w:szCs w:val="24"/>
        </w:rPr>
        <w:t>、变更和解释；</w:t>
      </w:r>
    </w:p>
    <w:p w14:paraId="72900F78">
      <w:pPr>
        <w:pStyle w:val="5"/>
        <w:spacing w:before="184" w:line="219" w:lineRule="auto"/>
        <w:ind w:left="460"/>
        <w:jc w:val="both"/>
        <w:rPr>
          <w:sz w:val="24"/>
          <w:szCs w:val="24"/>
        </w:rPr>
      </w:pPr>
      <w:r>
        <w:rPr>
          <w:spacing w:val="-2"/>
          <w:sz w:val="24"/>
          <w:szCs w:val="24"/>
        </w:rPr>
        <w:t>2.16.2</w:t>
      </w:r>
      <w:r>
        <w:rPr>
          <w:spacing w:val="-34"/>
          <w:sz w:val="24"/>
          <w:szCs w:val="24"/>
        </w:rPr>
        <w:t xml:space="preserve"> </w:t>
      </w:r>
      <w:r>
        <w:rPr>
          <w:spacing w:val="-2"/>
          <w:sz w:val="24"/>
          <w:szCs w:val="24"/>
        </w:rPr>
        <w:t>合同适用中华人民共和国法律。</w:t>
      </w:r>
    </w:p>
    <w:p w14:paraId="03BBC899">
      <w:pPr>
        <w:pStyle w:val="5"/>
        <w:keepNext w:val="0"/>
        <w:keepLines w:val="0"/>
        <w:pageBreakBefore w:val="0"/>
        <w:widowControl/>
        <w:kinsoku w:val="0"/>
        <w:wordWrap/>
        <w:overflowPunct/>
        <w:topLinePunct w:val="0"/>
        <w:autoSpaceDE w:val="0"/>
        <w:autoSpaceDN w:val="0"/>
        <w:bidi w:val="0"/>
        <w:adjustRightInd w:val="0"/>
        <w:snapToGrid w:val="0"/>
        <w:spacing w:before="0" w:beforeLines="50" w:beforeAutospacing="0" w:after="0" w:afterLines="50" w:afterAutospacing="0" w:line="221" w:lineRule="auto"/>
        <w:ind w:firstLine="470" w:firstLineChars="200"/>
        <w:jc w:val="both"/>
        <w:textAlignment w:val="baseline"/>
        <w:outlineLvl w:val="2"/>
        <w:rPr>
          <w:sz w:val="24"/>
          <w:szCs w:val="24"/>
        </w:rPr>
      </w:pPr>
      <w:r>
        <w:rPr>
          <w:b/>
          <w:bCs/>
          <w:spacing w:val="-3"/>
          <w:sz w:val="24"/>
          <w:szCs w:val="24"/>
        </w:rPr>
        <w:t>2.17</w:t>
      </w:r>
      <w:r>
        <w:rPr>
          <w:spacing w:val="-3"/>
          <w:sz w:val="24"/>
          <w:szCs w:val="24"/>
        </w:rPr>
        <w:t xml:space="preserve"> </w:t>
      </w:r>
      <w:r>
        <w:rPr>
          <w:b/>
          <w:bCs/>
          <w:spacing w:val="-3"/>
          <w:sz w:val="24"/>
          <w:szCs w:val="24"/>
        </w:rPr>
        <w:t>履约保证金</w:t>
      </w:r>
    </w:p>
    <w:p w14:paraId="53051CAF">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09" w:lineRule="auto"/>
        <w:ind w:left="24" w:right="28" w:firstLine="436"/>
        <w:jc w:val="both"/>
        <w:textAlignment w:val="baseline"/>
        <w:rPr>
          <w:sz w:val="24"/>
          <w:szCs w:val="24"/>
        </w:rPr>
      </w:pPr>
      <w:r>
        <w:rPr>
          <w:spacing w:val="-6"/>
          <w:sz w:val="24"/>
          <w:szCs w:val="24"/>
        </w:rPr>
        <w:t>2.17.1</w:t>
      </w:r>
      <w:r>
        <w:rPr>
          <w:spacing w:val="-42"/>
          <w:sz w:val="24"/>
          <w:szCs w:val="24"/>
        </w:rPr>
        <w:t xml:space="preserve"> </w:t>
      </w:r>
      <w:r>
        <w:rPr>
          <w:spacing w:val="-6"/>
          <w:sz w:val="24"/>
          <w:szCs w:val="24"/>
        </w:rPr>
        <w:t>采购文件要求乙方提交履约保证金的，乙方应按</w:t>
      </w:r>
      <w:r>
        <w:rPr>
          <w:b/>
          <w:bCs/>
          <w:i/>
          <w:iCs/>
          <w:spacing w:val="-6"/>
          <w:sz w:val="25"/>
          <w:szCs w:val="25"/>
          <w:u w:val="single" w:color="auto"/>
        </w:rPr>
        <w:t>合同专用条款</w:t>
      </w:r>
      <w:r>
        <w:rPr>
          <w:spacing w:val="-6"/>
          <w:sz w:val="24"/>
          <w:szCs w:val="24"/>
        </w:rPr>
        <w:t>约定的</w:t>
      </w:r>
      <w:r>
        <w:rPr>
          <w:spacing w:val="-3"/>
          <w:sz w:val="24"/>
          <w:szCs w:val="24"/>
        </w:rPr>
        <w:t>方式，以支票、汇票、本票或者金融机构、担保机构出具的保函等非现金形式提</w:t>
      </w:r>
      <w:r>
        <w:rPr>
          <w:spacing w:val="-6"/>
          <w:sz w:val="24"/>
          <w:szCs w:val="24"/>
        </w:rPr>
        <w:t>交；</w:t>
      </w:r>
    </w:p>
    <w:p w14:paraId="5DFBFB62">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21" w:lineRule="auto"/>
        <w:ind w:left="22" w:right="28" w:firstLine="438"/>
        <w:jc w:val="both"/>
        <w:textAlignment w:val="baseline"/>
        <w:rPr>
          <w:sz w:val="24"/>
          <w:szCs w:val="24"/>
          <w:highlight w:val="none"/>
        </w:rPr>
      </w:pPr>
      <w:r>
        <w:rPr>
          <w:spacing w:val="1"/>
          <w:sz w:val="24"/>
          <w:szCs w:val="24"/>
          <w:highlight w:val="none"/>
        </w:rPr>
        <w:t>2.17.2</w:t>
      </w:r>
      <w:r>
        <w:rPr>
          <w:spacing w:val="-42"/>
          <w:sz w:val="24"/>
          <w:szCs w:val="24"/>
          <w:highlight w:val="none"/>
        </w:rPr>
        <w:t xml:space="preserve"> </w:t>
      </w:r>
      <w:r>
        <w:rPr>
          <w:spacing w:val="1"/>
          <w:sz w:val="24"/>
          <w:szCs w:val="24"/>
          <w:highlight w:val="none"/>
        </w:rPr>
        <w:t>履约保证金在</w:t>
      </w:r>
      <w:r>
        <w:rPr>
          <w:b/>
          <w:bCs/>
          <w:i/>
          <w:iCs/>
          <w:spacing w:val="1"/>
          <w:sz w:val="25"/>
          <w:szCs w:val="25"/>
          <w:highlight w:val="none"/>
          <w:u w:val="single" w:color="auto"/>
        </w:rPr>
        <w:t>合同专用条款</w:t>
      </w:r>
      <w:r>
        <w:rPr>
          <w:spacing w:val="1"/>
          <w:sz w:val="24"/>
          <w:szCs w:val="24"/>
          <w:highlight w:val="none"/>
        </w:rPr>
        <w:t>约定期间内或</w:t>
      </w:r>
      <w:r>
        <w:rPr>
          <w:sz w:val="24"/>
          <w:szCs w:val="24"/>
          <w:highlight w:val="none"/>
        </w:rPr>
        <w:t>者货物质量保证期内不予</w:t>
      </w:r>
      <w:r>
        <w:rPr>
          <w:spacing w:val="-3"/>
          <w:sz w:val="24"/>
          <w:szCs w:val="24"/>
          <w:highlight w:val="none"/>
        </w:rPr>
        <w:t>退还或者应完全有效，前述约定期间届满或者货物质量保证期届满之日</w:t>
      </w:r>
      <w:r>
        <w:rPr>
          <w:spacing w:val="-4"/>
          <w:sz w:val="24"/>
          <w:szCs w:val="24"/>
          <w:highlight w:val="none"/>
        </w:rPr>
        <w:t>起</w:t>
      </w:r>
      <w:r>
        <w:rPr>
          <w:spacing w:val="-4"/>
          <w:sz w:val="24"/>
          <w:szCs w:val="24"/>
          <w:highlight w:val="none"/>
          <w:u w:val="single" w:color="auto"/>
        </w:rPr>
        <w:t xml:space="preserve">  </w:t>
      </w:r>
      <w:r>
        <w:rPr>
          <w:spacing w:val="-111"/>
          <w:sz w:val="24"/>
          <w:szCs w:val="24"/>
          <w:highlight w:val="none"/>
        </w:rPr>
        <w:t xml:space="preserve"> </w:t>
      </w:r>
      <w:r>
        <w:rPr>
          <w:spacing w:val="-4"/>
          <w:sz w:val="24"/>
          <w:szCs w:val="24"/>
          <w:highlight w:val="none"/>
        </w:rPr>
        <w:t>个工</w:t>
      </w:r>
      <w:r>
        <w:rPr>
          <w:spacing w:val="-3"/>
          <w:sz w:val="24"/>
          <w:szCs w:val="24"/>
          <w:highlight w:val="none"/>
        </w:rPr>
        <w:t>作日内，甲方应将履约保证金退还乙方，甲方逾期退还履约保证金应承担违约责</w:t>
      </w:r>
      <w:r>
        <w:rPr>
          <w:spacing w:val="-5"/>
          <w:sz w:val="24"/>
          <w:szCs w:val="24"/>
          <w:highlight w:val="none"/>
        </w:rPr>
        <w:t>任。</w:t>
      </w:r>
    </w:p>
    <w:p w14:paraId="68711D5B">
      <w:pPr>
        <w:pStyle w:val="5"/>
        <w:keepNext w:val="0"/>
        <w:keepLines w:val="0"/>
        <w:pageBreakBefore w:val="0"/>
        <w:widowControl/>
        <w:kinsoku w:val="0"/>
        <w:wordWrap/>
        <w:overflowPunct/>
        <w:topLinePunct w:val="0"/>
        <w:autoSpaceDE w:val="0"/>
        <w:autoSpaceDN w:val="0"/>
        <w:bidi w:val="0"/>
        <w:adjustRightInd w:val="0"/>
        <w:snapToGrid w:val="0"/>
        <w:spacing w:beforeAutospacing="0" w:afterAutospacing="0" w:line="313" w:lineRule="auto"/>
        <w:ind w:left="24" w:right="28" w:firstLine="436"/>
        <w:jc w:val="both"/>
        <w:textAlignment w:val="baseline"/>
        <w:rPr>
          <w:sz w:val="24"/>
          <w:szCs w:val="24"/>
        </w:rPr>
      </w:pPr>
      <w:r>
        <w:rPr>
          <w:spacing w:val="-4"/>
          <w:sz w:val="24"/>
          <w:szCs w:val="24"/>
        </w:rPr>
        <w:t>2.17.3</w:t>
      </w:r>
      <w:r>
        <w:rPr>
          <w:spacing w:val="-38"/>
          <w:sz w:val="24"/>
          <w:szCs w:val="24"/>
        </w:rPr>
        <w:t xml:space="preserve"> </w:t>
      </w:r>
      <w:r>
        <w:rPr>
          <w:spacing w:val="-4"/>
          <w:sz w:val="24"/>
          <w:szCs w:val="24"/>
        </w:rPr>
        <w:t>如果乙方不履行合同，履约保证金不予退还；如果乙方未能按合同约</w:t>
      </w:r>
      <w:r>
        <w:rPr>
          <w:spacing w:val="-3"/>
          <w:sz w:val="24"/>
          <w:szCs w:val="24"/>
        </w:rPr>
        <w:t>定全面履行义务，那么甲方有权从履约保证金中取得补偿或赔偿，同时不影响甲</w:t>
      </w:r>
      <w:r>
        <w:rPr>
          <w:spacing w:val="-1"/>
          <w:sz w:val="24"/>
          <w:szCs w:val="24"/>
        </w:rPr>
        <w:t>方要求乙方承担合同约定的超过履约保证金的违约责任的权利。</w:t>
      </w:r>
    </w:p>
    <w:p w14:paraId="4020025B">
      <w:pPr>
        <w:pStyle w:val="5"/>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219" w:lineRule="auto"/>
        <w:ind w:left="463"/>
        <w:jc w:val="both"/>
        <w:textAlignment w:val="baseline"/>
        <w:outlineLvl w:val="2"/>
        <w:rPr>
          <w:sz w:val="24"/>
          <w:szCs w:val="24"/>
        </w:rPr>
      </w:pPr>
      <w:r>
        <w:rPr>
          <w:b/>
          <w:bCs/>
          <w:spacing w:val="-3"/>
          <w:sz w:val="24"/>
          <w:szCs w:val="24"/>
        </w:rPr>
        <w:t>2.18</w:t>
      </w:r>
      <w:r>
        <w:rPr>
          <w:spacing w:val="-3"/>
          <w:sz w:val="24"/>
          <w:szCs w:val="24"/>
        </w:rPr>
        <w:t xml:space="preserve"> </w:t>
      </w:r>
      <w:r>
        <w:rPr>
          <w:b/>
          <w:bCs/>
          <w:spacing w:val="-3"/>
          <w:sz w:val="24"/>
          <w:szCs w:val="24"/>
        </w:rPr>
        <w:t>合同份数</w:t>
      </w:r>
    </w:p>
    <w:p w14:paraId="41DC7B9E">
      <w:pPr>
        <w:keepNext w:val="0"/>
        <w:keepLines w:val="0"/>
        <w:pageBreakBefore w:val="0"/>
        <w:widowControl/>
        <w:kinsoku w:val="0"/>
        <w:wordWrap/>
        <w:overflowPunct/>
        <w:topLinePunct w:val="0"/>
        <w:autoSpaceDE w:val="0"/>
        <w:autoSpaceDN w:val="0"/>
        <w:bidi w:val="0"/>
        <w:adjustRightInd w:val="0"/>
        <w:snapToGrid w:val="0"/>
        <w:spacing w:before="0" w:beforeLines="50" w:after="0" w:afterLines="50" w:line="307" w:lineRule="auto"/>
        <w:ind w:firstLine="468" w:firstLineChars="200"/>
        <w:textAlignment w:val="baseline"/>
        <w:rPr>
          <w:spacing w:val="-4"/>
          <w:sz w:val="24"/>
          <w:szCs w:val="24"/>
        </w:rPr>
      </w:pPr>
      <w:r>
        <w:rPr>
          <w:spacing w:val="-3"/>
          <w:sz w:val="24"/>
          <w:szCs w:val="24"/>
        </w:rPr>
        <w:t>合同份数按</w:t>
      </w:r>
      <w:r>
        <w:rPr>
          <w:b/>
          <w:bCs/>
          <w:i/>
          <w:iCs/>
          <w:spacing w:val="-3"/>
          <w:sz w:val="25"/>
          <w:szCs w:val="25"/>
          <w:u w:val="single" w:color="auto"/>
        </w:rPr>
        <w:t>合同专用条款</w:t>
      </w:r>
      <w:r>
        <w:rPr>
          <w:spacing w:val="-3"/>
          <w:sz w:val="24"/>
          <w:szCs w:val="24"/>
        </w:rPr>
        <w:t>规定，每份均具有同等</w:t>
      </w:r>
      <w:r>
        <w:rPr>
          <w:spacing w:val="-4"/>
          <w:sz w:val="24"/>
          <w:szCs w:val="24"/>
        </w:rPr>
        <w:t>法律效力。</w:t>
      </w:r>
    </w:p>
    <w:p w14:paraId="3143E712">
      <w:pPr>
        <w:rPr>
          <w:spacing w:val="-4"/>
          <w:sz w:val="24"/>
          <w:szCs w:val="24"/>
        </w:rPr>
      </w:pPr>
      <w:r>
        <w:rPr>
          <w:spacing w:val="-4"/>
          <w:sz w:val="24"/>
          <w:szCs w:val="24"/>
        </w:rPr>
        <w:br w:type="page"/>
      </w:r>
    </w:p>
    <w:p w14:paraId="5F67BA20">
      <w:pPr>
        <w:spacing w:line="307" w:lineRule="auto"/>
        <w:rPr>
          <w:spacing w:val="-4"/>
          <w:sz w:val="24"/>
          <w:szCs w:val="24"/>
        </w:rPr>
      </w:pPr>
    </w:p>
    <w:p w14:paraId="35A9C258">
      <w:pPr>
        <w:pStyle w:val="5"/>
        <w:spacing w:before="78" w:line="219" w:lineRule="auto"/>
        <w:ind w:left="2929"/>
        <w:outlineLvl w:val="1"/>
        <w:rPr>
          <w:sz w:val="24"/>
          <w:szCs w:val="24"/>
        </w:rPr>
      </w:pPr>
      <w:bookmarkStart w:id="53" w:name="_Toc23822"/>
      <w:r>
        <w:rPr>
          <w:b/>
          <w:bCs/>
          <w:spacing w:val="-3"/>
          <w:sz w:val="24"/>
          <w:szCs w:val="24"/>
        </w:rPr>
        <w:t>第三部分</w:t>
      </w:r>
      <w:r>
        <w:rPr>
          <w:spacing w:val="-3"/>
          <w:sz w:val="24"/>
          <w:szCs w:val="24"/>
        </w:rPr>
        <w:t xml:space="preserve"> </w:t>
      </w:r>
      <w:r>
        <w:rPr>
          <w:b/>
          <w:bCs/>
          <w:spacing w:val="-3"/>
          <w:sz w:val="24"/>
          <w:szCs w:val="24"/>
        </w:rPr>
        <w:t>合同专用条款</w:t>
      </w:r>
      <w:bookmarkEnd w:id="53"/>
    </w:p>
    <w:p w14:paraId="631A292B">
      <w:pPr>
        <w:pStyle w:val="5"/>
        <w:spacing w:before="181" w:line="331" w:lineRule="auto"/>
        <w:ind w:left="42" w:right="34" w:firstLine="435"/>
        <w:jc w:val="both"/>
        <w:rPr>
          <w:sz w:val="24"/>
          <w:szCs w:val="24"/>
        </w:rPr>
      </w:pPr>
      <w:r>
        <w:rPr>
          <w:spacing w:val="-2"/>
          <w:sz w:val="24"/>
          <w:szCs w:val="24"/>
        </w:rPr>
        <w:t>本部分是对前两部分的补充和修改，如果前两部分和本部分的约定不一致，</w:t>
      </w:r>
      <w:r>
        <w:rPr>
          <w:spacing w:val="-3"/>
          <w:sz w:val="24"/>
          <w:szCs w:val="24"/>
        </w:rPr>
        <w:t>应以本部分的约定为准。本部分的条款号应与前两部分的条款号保持对应；与前</w:t>
      </w:r>
      <w:r>
        <w:rPr>
          <w:spacing w:val="-1"/>
          <w:sz w:val="24"/>
          <w:szCs w:val="24"/>
        </w:rPr>
        <w:t>两部分无对应关系的内容可另行编制条款号。</w:t>
      </w:r>
    </w:p>
    <w:tbl>
      <w:tblPr>
        <w:tblStyle w:val="16"/>
        <w:tblW w:w="83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8"/>
        <w:gridCol w:w="7568"/>
      </w:tblGrid>
      <w:tr w14:paraId="6E0E5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798" w:type="dxa"/>
            <w:tcBorders>
              <w:left w:val="single" w:color="000000" w:sz="2" w:space="0"/>
            </w:tcBorders>
            <w:vAlign w:val="center"/>
          </w:tcPr>
          <w:p w14:paraId="7858D820">
            <w:pPr>
              <w:bidi w:val="0"/>
              <w:jc w:val="center"/>
              <w:rPr>
                <w:rFonts w:hint="eastAsia" w:ascii="宋体" w:hAnsi="宋体" w:eastAsia="宋体" w:cs="宋体"/>
                <w:b/>
                <w:bCs/>
              </w:rPr>
            </w:pPr>
            <w:r>
              <w:rPr>
                <w:rFonts w:hint="eastAsia" w:ascii="宋体" w:hAnsi="宋体" w:eastAsia="宋体" w:cs="宋体"/>
                <w:b/>
                <w:bCs/>
              </w:rPr>
              <w:t>条款号</w:t>
            </w:r>
          </w:p>
        </w:tc>
        <w:tc>
          <w:tcPr>
            <w:tcW w:w="7568" w:type="dxa"/>
            <w:vAlign w:val="center"/>
          </w:tcPr>
          <w:p w14:paraId="56010233">
            <w:pPr>
              <w:bidi w:val="0"/>
              <w:jc w:val="center"/>
              <w:rPr>
                <w:rFonts w:hint="eastAsia" w:ascii="宋体" w:hAnsi="宋体" w:eastAsia="宋体" w:cs="宋体"/>
                <w:b/>
                <w:bCs/>
              </w:rPr>
            </w:pPr>
            <w:bookmarkStart w:id="54" w:name="_Toc31478"/>
            <w:r>
              <w:rPr>
                <w:rFonts w:hint="eastAsia" w:ascii="宋体" w:hAnsi="宋体" w:eastAsia="宋体" w:cs="宋体"/>
                <w:b/>
                <w:bCs/>
              </w:rPr>
              <w:t>约定内容</w:t>
            </w:r>
            <w:bookmarkEnd w:id="54"/>
          </w:p>
        </w:tc>
      </w:tr>
      <w:tr w14:paraId="6228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4DC7CCFD">
            <w:pPr>
              <w:rPr>
                <w:rFonts w:ascii="Arial"/>
                <w:sz w:val="21"/>
              </w:rPr>
            </w:pPr>
          </w:p>
        </w:tc>
        <w:tc>
          <w:tcPr>
            <w:tcW w:w="7568" w:type="dxa"/>
            <w:vAlign w:val="top"/>
          </w:tcPr>
          <w:p w14:paraId="044C8C19">
            <w:pPr>
              <w:rPr>
                <w:rFonts w:ascii="Arial"/>
                <w:sz w:val="21"/>
              </w:rPr>
            </w:pPr>
          </w:p>
        </w:tc>
      </w:tr>
      <w:tr w14:paraId="62630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6A3EE39">
            <w:pPr>
              <w:rPr>
                <w:rFonts w:ascii="Arial"/>
                <w:sz w:val="21"/>
              </w:rPr>
            </w:pPr>
          </w:p>
        </w:tc>
        <w:tc>
          <w:tcPr>
            <w:tcW w:w="7568" w:type="dxa"/>
            <w:vAlign w:val="top"/>
          </w:tcPr>
          <w:p w14:paraId="535D5415">
            <w:pPr>
              <w:rPr>
                <w:rFonts w:ascii="Arial"/>
                <w:sz w:val="21"/>
              </w:rPr>
            </w:pPr>
          </w:p>
        </w:tc>
      </w:tr>
      <w:tr w14:paraId="05507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1C1EBDD">
            <w:pPr>
              <w:rPr>
                <w:rFonts w:ascii="Arial"/>
                <w:sz w:val="21"/>
              </w:rPr>
            </w:pPr>
          </w:p>
        </w:tc>
        <w:tc>
          <w:tcPr>
            <w:tcW w:w="7568" w:type="dxa"/>
            <w:vAlign w:val="top"/>
          </w:tcPr>
          <w:p w14:paraId="02B69014">
            <w:pPr>
              <w:rPr>
                <w:rFonts w:ascii="Arial"/>
                <w:sz w:val="21"/>
              </w:rPr>
            </w:pPr>
          </w:p>
        </w:tc>
      </w:tr>
      <w:tr w14:paraId="60794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0A501526">
            <w:pPr>
              <w:rPr>
                <w:rFonts w:ascii="Arial"/>
                <w:sz w:val="21"/>
              </w:rPr>
            </w:pPr>
          </w:p>
        </w:tc>
        <w:tc>
          <w:tcPr>
            <w:tcW w:w="7568" w:type="dxa"/>
            <w:vAlign w:val="top"/>
          </w:tcPr>
          <w:p w14:paraId="44F43B7C">
            <w:pPr>
              <w:rPr>
                <w:rFonts w:ascii="Arial"/>
                <w:sz w:val="21"/>
              </w:rPr>
            </w:pPr>
          </w:p>
        </w:tc>
      </w:tr>
      <w:tr w14:paraId="782EF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2025A235">
            <w:pPr>
              <w:rPr>
                <w:rFonts w:ascii="Arial"/>
                <w:sz w:val="21"/>
              </w:rPr>
            </w:pPr>
          </w:p>
        </w:tc>
        <w:tc>
          <w:tcPr>
            <w:tcW w:w="7568" w:type="dxa"/>
            <w:vAlign w:val="top"/>
          </w:tcPr>
          <w:p w14:paraId="4FD78B02">
            <w:pPr>
              <w:rPr>
                <w:rFonts w:ascii="Arial"/>
                <w:sz w:val="21"/>
              </w:rPr>
            </w:pPr>
          </w:p>
        </w:tc>
      </w:tr>
      <w:tr w14:paraId="060C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3D49E15">
            <w:pPr>
              <w:rPr>
                <w:rFonts w:ascii="Arial"/>
                <w:sz w:val="21"/>
              </w:rPr>
            </w:pPr>
          </w:p>
        </w:tc>
        <w:tc>
          <w:tcPr>
            <w:tcW w:w="7568" w:type="dxa"/>
            <w:vAlign w:val="top"/>
          </w:tcPr>
          <w:p w14:paraId="632433D3">
            <w:pPr>
              <w:rPr>
                <w:rFonts w:ascii="Arial"/>
                <w:sz w:val="21"/>
              </w:rPr>
            </w:pPr>
          </w:p>
        </w:tc>
      </w:tr>
      <w:tr w14:paraId="27374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54F00FFE">
            <w:pPr>
              <w:rPr>
                <w:rFonts w:ascii="Arial"/>
                <w:sz w:val="21"/>
              </w:rPr>
            </w:pPr>
          </w:p>
        </w:tc>
        <w:tc>
          <w:tcPr>
            <w:tcW w:w="7568" w:type="dxa"/>
            <w:vAlign w:val="top"/>
          </w:tcPr>
          <w:p w14:paraId="7287E8D4">
            <w:pPr>
              <w:rPr>
                <w:rFonts w:ascii="Arial"/>
                <w:sz w:val="21"/>
              </w:rPr>
            </w:pPr>
          </w:p>
        </w:tc>
      </w:tr>
      <w:tr w14:paraId="36A4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7717D6E4">
            <w:pPr>
              <w:rPr>
                <w:rFonts w:ascii="Arial"/>
                <w:sz w:val="21"/>
              </w:rPr>
            </w:pPr>
          </w:p>
        </w:tc>
        <w:tc>
          <w:tcPr>
            <w:tcW w:w="7568" w:type="dxa"/>
            <w:vAlign w:val="top"/>
          </w:tcPr>
          <w:p w14:paraId="31E4F9F2">
            <w:pPr>
              <w:rPr>
                <w:rFonts w:ascii="Arial"/>
                <w:sz w:val="21"/>
              </w:rPr>
            </w:pPr>
          </w:p>
        </w:tc>
      </w:tr>
      <w:tr w14:paraId="0CC7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373FB520">
            <w:pPr>
              <w:rPr>
                <w:rFonts w:ascii="Arial"/>
                <w:sz w:val="21"/>
              </w:rPr>
            </w:pPr>
          </w:p>
        </w:tc>
        <w:tc>
          <w:tcPr>
            <w:tcW w:w="7568" w:type="dxa"/>
            <w:vAlign w:val="top"/>
          </w:tcPr>
          <w:p w14:paraId="37AD410A">
            <w:pPr>
              <w:rPr>
                <w:rFonts w:ascii="Arial"/>
                <w:sz w:val="21"/>
              </w:rPr>
            </w:pPr>
          </w:p>
        </w:tc>
      </w:tr>
      <w:tr w14:paraId="5F5B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98" w:type="dxa"/>
            <w:tcBorders>
              <w:left w:val="single" w:color="000000" w:sz="2" w:space="0"/>
            </w:tcBorders>
            <w:vAlign w:val="top"/>
          </w:tcPr>
          <w:p w14:paraId="1D8F4F90">
            <w:pPr>
              <w:rPr>
                <w:rFonts w:ascii="Arial"/>
                <w:sz w:val="21"/>
              </w:rPr>
            </w:pPr>
          </w:p>
        </w:tc>
        <w:tc>
          <w:tcPr>
            <w:tcW w:w="7568" w:type="dxa"/>
            <w:vAlign w:val="top"/>
          </w:tcPr>
          <w:p w14:paraId="53D72091">
            <w:pPr>
              <w:rPr>
                <w:rFonts w:ascii="Arial"/>
                <w:sz w:val="21"/>
              </w:rPr>
            </w:pPr>
          </w:p>
        </w:tc>
      </w:tr>
      <w:tr w14:paraId="04A27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798" w:type="dxa"/>
            <w:tcBorders>
              <w:left w:val="single" w:color="000000" w:sz="2" w:space="0"/>
            </w:tcBorders>
            <w:vAlign w:val="top"/>
          </w:tcPr>
          <w:p w14:paraId="62EFC406">
            <w:pPr>
              <w:rPr>
                <w:rFonts w:ascii="Arial"/>
                <w:sz w:val="21"/>
              </w:rPr>
            </w:pPr>
          </w:p>
        </w:tc>
        <w:tc>
          <w:tcPr>
            <w:tcW w:w="7568" w:type="dxa"/>
            <w:vAlign w:val="top"/>
          </w:tcPr>
          <w:p w14:paraId="77FEF9B3">
            <w:pPr>
              <w:rPr>
                <w:rFonts w:ascii="Arial"/>
                <w:sz w:val="21"/>
              </w:rPr>
            </w:pPr>
          </w:p>
        </w:tc>
      </w:tr>
      <w:tr w14:paraId="26FD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98" w:type="dxa"/>
            <w:tcBorders>
              <w:left w:val="single" w:color="000000" w:sz="2" w:space="0"/>
            </w:tcBorders>
            <w:vAlign w:val="top"/>
          </w:tcPr>
          <w:p w14:paraId="6BF00979">
            <w:pPr>
              <w:rPr>
                <w:rFonts w:ascii="Arial"/>
                <w:sz w:val="21"/>
              </w:rPr>
            </w:pPr>
          </w:p>
        </w:tc>
        <w:tc>
          <w:tcPr>
            <w:tcW w:w="7568" w:type="dxa"/>
            <w:vAlign w:val="top"/>
          </w:tcPr>
          <w:p w14:paraId="4424A68D">
            <w:pPr>
              <w:rPr>
                <w:rFonts w:ascii="Arial"/>
                <w:sz w:val="21"/>
              </w:rPr>
            </w:pPr>
          </w:p>
        </w:tc>
      </w:tr>
    </w:tbl>
    <w:p w14:paraId="4AE89D53">
      <w:pPr>
        <w:rPr>
          <w:rFonts w:ascii="Arial"/>
          <w:sz w:val="21"/>
        </w:rPr>
      </w:pPr>
    </w:p>
    <w:p w14:paraId="5B6AD5BF">
      <w:pPr>
        <w:rPr>
          <w:rFonts w:ascii="Arial" w:hAnsi="Arial" w:eastAsia="Arial" w:cs="Arial"/>
          <w:sz w:val="21"/>
          <w:szCs w:val="21"/>
        </w:rPr>
        <w:sectPr>
          <w:headerReference r:id="rId15" w:type="default"/>
          <w:footerReference r:id="rId16" w:type="default"/>
          <w:pgSz w:w="11906" w:h="16839"/>
          <w:pgMar w:top="1166" w:right="1764" w:bottom="1362" w:left="1767" w:header="829" w:footer="1200" w:gutter="0"/>
          <w:pgNumType w:fmt="decimal"/>
          <w:cols w:space="720" w:num="1"/>
        </w:sectPr>
      </w:pPr>
    </w:p>
    <w:p w14:paraId="53EDE45B">
      <w:pPr>
        <w:spacing w:line="324" w:lineRule="auto"/>
        <w:rPr>
          <w:rFonts w:ascii="Arial"/>
          <w:sz w:val="21"/>
        </w:rPr>
      </w:pPr>
    </w:p>
    <w:p w14:paraId="3B634C2A">
      <w:pPr>
        <w:pStyle w:val="3"/>
        <w:bidi w:val="0"/>
        <w:jc w:val="center"/>
        <w:outlineLvl w:val="0"/>
        <w:rPr>
          <w:rFonts w:hint="eastAsia"/>
          <w:lang w:val="en-US" w:eastAsia="zh-CN"/>
        </w:rPr>
      </w:pPr>
      <w:bookmarkStart w:id="55" w:name="bookmark103"/>
      <w:bookmarkEnd w:id="55"/>
      <w:bookmarkStart w:id="56" w:name="_Toc26886"/>
      <w:r>
        <w:rPr>
          <w:rFonts w:hint="eastAsia"/>
          <w:lang w:val="en-US" w:eastAsia="zh-CN"/>
        </w:rPr>
        <w:t>第六章  响应文件格式</w:t>
      </w:r>
      <w:bookmarkEnd w:id="56"/>
    </w:p>
    <w:p w14:paraId="15E8FCB6">
      <w:pPr>
        <w:spacing w:line="278" w:lineRule="auto"/>
        <w:rPr>
          <w:rFonts w:ascii="Arial"/>
          <w:sz w:val="21"/>
        </w:rPr>
      </w:pPr>
    </w:p>
    <w:p w14:paraId="46F8E7CD">
      <w:pPr>
        <w:pStyle w:val="5"/>
        <w:spacing w:before="231" w:line="226" w:lineRule="auto"/>
        <w:jc w:val="center"/>
        <w:outlineLvl w:val="9"/>
        <w:rPr>
          <w:sz w:val="71"/>
          <w:szCs w:val="71"/>
        </w:rPr>
      </w:pPr>
      <w:bookmarkStart w:id="57" w:name="_Toc932"/>
      <w:r>
        <w:rPr>
          <w:b/>
          <w:bCs/>
          <w:spacing w:val="-8"/>
          <w:sz w:val="71"/>
          <w:szCs w:val="71"/>
        </w:rPr>
        <w:t>响</w:t>
      </w:r>
      <w:bookmarkEnd w:id="57"/>
    </w:p>
    <w:p w14:paraId="37868F87">
      <w:pPr>
        <w:spacing w:line="249" w:lineRule="auto"/>
        <w:jc w:val="center"/>
        <w:rPr>
          <w:rFonts w:ascii="Arial"/>
          <w:sz w:val="21"/>
        </w:rPr>
      </w:pPr>
    </w:p>
    <w:p w14:paraId="230DDB8D">
      <w:pPr>
        <w:spacing w:line="249" w:lineRule="auto"/>
        <w:jc w:val="center"/>
        <w:rPr>
          <w:rFonts w:ascii="Arial"/>
          <w:sz w:val="21"/>
        </w:rPr>
      </w:pPr>
    </w:p>
    <w:p w14:paraId="0BE9B0E3">
      <w:pPr>
        <w:spacing w:line="249" w:lineRule="auto"/>
        <w:jc w:val="center"/>
        <w:rPr>
          <w:rFonts w:ascii="Arial"/>
          <w:sz w:val="21"/>
        </w:rPr>
      </w:pPr>
      <w:r>
        <w:rPr>
          <w:b/>
          <w:bCs/>
          <w:spacing w:val="1"/>
          <w:sz w:val="71"/>
          <w:szCs w:val="71"/>
        </w:rPr>
        <w:t>应</w:t>
      </w:r>
    </w:p>
    <w:p w14:paraId="3563A4E0">
      <w:pPr>
        <w:spacing w:line="249" w:lineRule="auto"/>
        <w:jc w:val="center"/>
        <w:rPr>
          <w:rFonts w:ascii="Arial"/>
          <w:sz w:val="21"/>
        </w:rPr>
      </w:pPr>
    </w:p>
    <w:p w14:paraId="38A5B229">
      <w:pPr>
        <w:spacing w:line="249" w:lineRule="auto"/>
        <w:jc w:val="center"/>
        <w:rPr>
          <w:rFonts w:ascii="Arial"/>
          <w:sz w:val="21"/>
        </w:rPr>
      </w:pPr>
    </w:p>
    <w:p w14:paraId="0C7F8A4D">
      <w:pPr>
        <w:spacing w:line="249" w:lineRule="auto"/>
        <w:jc w:val="center"/>
        <w:rPr>
          <w:rFonts w:ascii="Arial"/>
          <w:sz w:val="21"/>
        </w:rPr>
      </w:pPr>
      <w:r>
        <w:rPr>
          <w:b/>
          <w:bCs/>
          <w:spacing w:val="1"/>
          <w:sz w:val="71"/>
          <w:szCs w:val="71"/>
        </w:rPr>
        <w:t>文</w:t>
      </w:r>
    </w:p>
    <w:p w14:paraId="35CC6D95">
      <w:pPr>
        <w:spacing w:line="249" w:lineRule="auto"/>
        <w:jc w:val="center"/>
        <w:rPr>
          <w:rFonts w:ascii="Arial"/>
          <w:sz w:val="21"/>
        </w:rPr>
      </w:pPr>
    </w:p>
    <w:p w14:paraId="00F79AF0">
      <w:pPr>
        <w:spacing w:line="249" w:lineRule="auto"/>
        <w:jc w:val="center"/>
        <w:rPr>
          <w:rFonts w:ascii="Arial"/>
          <w:sz w:val="21"/>
        </w:rPr>
      </w:pPr>
    </w:p>
    <w:p w14:paraId="5A21B867">
      <w:pPr>
        <w:pStyle w:val="5"/>
        <w:spacing w:before="19" w:line="211" w:lineRule="auto"/>
        <w:ind w:left="20"/>
        <w:jc w:val="center"/>
        <w:rPr>
          <w:sz w:val="71"/>
          <w:szCs w:val="71"/>
        </w:rPr>
      </w:pPr>
      <w:r>
        <w:rPr>
          <w:b/>
          <w:bCs/>
          <w:spacing w:val="1"/>
          <w:sz w:val="71"/>
          <w:szCs w:val="71"/>
        </w:rPr>
        <w:t>件</w:t>
      </w:r>
    </w:p>
    <w:p w14:paraId="00E4AB3E">
      <w:pPr>
        <w:spacing w:line="249" w:lineRule="auto"/>
        <w:jc w:val="center"/>
        <w:rPr>
          <w:rFonts w:ascii="Arial"/>
          <w:sz w:val="21"/>
        </w:rPr>
      </w:pPr>
    </w:p>
    <w:p w14:paraId="757EFE23">
      <w:pPr>
        <w:spacing w:line="249" w:lineRule="auto"/>
        <w:rPr>
          <w:rFonts w:ascii="Arial"/>
          <w:sz w:val="21"/>
        </w:rPr>
      </w:pPr>
    </w:p>
    <w:p w14:paraId="2DCF729E">
      <w:pPr>
        <w:spacing w:line="250" w:lineRule="auto"/>
        <w:rPr>
          <w:rFonts w:ascii="Arial"/>
          <w:sz w:val="21"/>
        </w:rPr>
      </w:pPr>
    </w:p>
    <w:p w14:paraId="1840A106">
      <w:pPr>
        <w:spacing w:line="250" w:lineRule="auto"/>
        <w:rPr>
          <w:rFonts w:ascii="Arial"/>
          <w:sz w:val="21"/>
        </w:rPr>
      </w:pPr>
    </w:p>
    <w:p w14:paraId="7E34C9DB">
      <w:pPr>
        <w:spacing w:line="250" w:lineRule="auto"/>
        <w:rPr>
          <w:rFonts w:ascii="Arial"/>
          <w:sz w:val="21"/>
        </w:rPr>
      </w:pPr>
    </w:p>
    <w:p w14:paraId="1A5B4205">
      <w:pPr>
        <w:spacing w:line="250" w:lineRule="auto"/>
        <w:rPr>
          <w:rFonts w:ascii="Arial"/>
          <w:sz w:val="21"/>
        </w:rPr>
      </w:pPr>
    </w:p>
    <w:p w14:paraId="3AFAEA02">
      <w:pPr>
        <w:spacing w:line="250" w:lineRule="auto"/>
        <w:rPr>
          <w:rFonts w:ascii="Arial"/>
          <w:sz w:val="21"/>
        </w:rPr>
      </w:pPr>
    </w:p>
    <w:p w14:paraId="1BC9505D">
      <w:pPr>
        <w:spacing w:line="250" w:lineRule="auto"/>
        <w:rPr>
          <w:rFonts w:ascii="Arial"/>
          <w:sz w:val="21"/>
        </w:rPr>
      </w:pPr>
    </w:p>
    <w:p w14:paraId="34FFBB5F">
      <w:pPr>
        <w:spacing w:line="250" w:lineRule="auto"/>
        <w:rPr>
          <w:rFonts w:ascii="Arial"/>
          <w:sz w:val="21"/>
        </w:rPr>
      </w:pPr>
    </w:p>
    <w:p w14:paraId="70A4A6B3">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10E2F501">
      <w:pPr>
        <w:bidi w:val="0"/>
        <w:spacing w:line="360" w:lineRule="auto"/>
        <w:rPr>
          <w:rFonts w:hint="eastAsia" w:ascii="宋体" w:hAnsi="宋体" w:eastAsia="宋体" w:cs="宋体"/>
          <w:b/>
          <w:bCs/>
          <w:sz w:val="36"/>
          <w:szCs w:val="36"/>
          <w:u w:val="single"/>
        </w:rPr>
      </w:pPr>
      <w:r>
        <w:rPr>
          <w:rFonts w:hint="eastAsia" w:ascii="宋体" w:hAnsi="宋体" w:eastAsia="宋体" w:cs="宋体"/>
          <w:b/>
          <w:bCs/>
          <w:sz w:val="36"/>
          <w:szCs w:val="36"/>
        </w:rPr>
        <w:t>项目编号：</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p>
    <w:p w14:paraId="569CA041">
      <w:pPr>
        <w:bidi w:val="0"/>
        <w:spacing w:line="360" w:lineRule="auto"/>
        <w:rPr>
          <w:rFonts w:hint="eastAsia" w:ascii="宋体" w:hAnsi="宋体" w:eastAsia="宋体" w:cs="宋体"/>
          <w:b/>
          <w:bCs/>
          <w:sz w:val="36"/>
          <w:szCs w:val="36"/>
        </w:rPr>
      </w:pPr>
      <w:r>
        <w:rPr>
          <w:rFonts w:hint="eastAsia" w:ascii="宋体" w:hAnsi="宋体" w:eastAsia="宋体" w:cs="宋体"/>
          <w:b/>
          <w:bCs/>
          <w:sz w:val="36"/>
          <w:szCs w:val="36"/>
        </w:rPr>
        <w:t>供应商全称：</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single"/>
        </w:rPr>
        <w:t xml:space="preserve">   </w:t>
      </w:r>
      <w:r>
        <w:rPr>
          <w:rFonts w:hint="eastAsia" w:ascii="宋体" w:hAnsi="宋体" w:eastAsia="宋体" w:cs="宋体"/>
          <w:b/>
          <w:bCs/>
          <w:sz w:val="36"/>
          <w:szCs w:val="36"/>
          <w:u w:val="single"/>
          <w:lang w:eastAsia="zh-CN"/>
        </w:rPr>
        <w:t>（</w:t>
      </w:r>
      <w:r>
        <w:rPr>
          <w:rFonts w:hint="eastAsia" w:ascii="宋体" w:hAnsi="宋体" w:eastAsia="宋体" w:cs="宋体"/>
          <w:b/>
          <w:bCs/>
          <w:sz w:val="36"/>
          <w:szCs w:val="36"/>
          <w:u w:val="single"/>
          <w:lang w:val="en-US" w:eastAsia="zh-CN"/>
        </w:rPr>
        <w:t>加盖公章</w:t>
      </w:r>
      <w:r>
        <w:rPr>
          <w:rFonts w:hint="eastAsia" w:ascii="宋体" w:hAnsi="宋体" w:eastAsia="宋体" w:cs="宋体"/>
          <w:b/>
          <w:bCs/>
          <w:sz w:val="36"/>
          <w:szCs w:val="36"/>
          <w:u w:val="single"/>
          <w:lang w:eastAsia="zh-CN"/>
        </w:rPr>
        <w:t>）</w:t>
      </w:r>
    </w:p>
    <w:p w14:paraId="7954414D">
      <w:pPr>
        <w:bidi w:val="0"/>
        <w:spacing w:line="360" w:lineRule="auto"/>
        <w:rPr>
          <w:rFonts w:hint="default" w:eastAsia="宋体"/>
          <w:b/>
          <w:bCs/>
          <w:spacing w:val="2"/>
          <w:lang w:val="en-US" w:eastAsia="zh-CN"/>
        </w:rPr>
      </w:pPr>
      <w:r>
        <w:rPr>
          <w:rFonts w:hint="eastAsia" w:ascii="宋体" w:hAnsi="宋体" w:eastAsia="宋体" w:cs="宋体"/>
          <w:b/>
          <w:bCs/>
          <w:sz w:val="36"/>
          <w:szCs w:val="36"/>
        </w:rPr>
        <w:t>供应商地址：</w:t>
      </w:r>
      <w:r>
        <w:rPr>
          <w:rFonts w:hint="eastAsia" w:ascii="宋体" w:hAnsi="宋体" w:eastAsia="宋体" w:cs="宋体"/>
          <w:b/>
          <w:bCs/>
          <w:sz w:val="36"/>
          <w:szCs w:val="36"/>
          <w:u w:val="single"/>
        </w:rPr>
        <w:t xml:space="preserve">     </w:t>
      </w:r>
      <w:r>
        <w:rPr>
          <w:rFonts w:hint="eastAsia"/>
          <w:b/>
          <w:bCs/>
          <w:spacing w:val="2"/>
          <w:u w:val="single"/>
        </w:rPr>
        <w:t xml:space="preserve">                                     </w:t>
      </w:r>
      <w:r>
        <w:rPr>
          <w:rFonts w:hint="eastAsia" w:eastAsia="宋体"/>
          <w:b/>
          <w:bCs/>
          <w:spacing w:val="2"/>
          <w:u w:val="single"/>
          <w:lang w:val="en-US" w:eastAsia="zh-CN"/>
        </w:rPr>
        <w:t xml:space="preserve">                                  </w:t>
      </w:r>
    </w:p>
    <w:p w14:paraId="6FB9F761">
      <w:pPr>
        <w:pStyle w:val="5"/>
        <w:spacing w:before="101" w:line="225" w:lineRule="auto"/>
        <w:ind w:left="751"/>
        <w:rPr>
          <w:rFonts w:hint="eastAsia"/>
          <w:b/>
          <w:bCs/>
          <w:spacing w:val="2"/>
          <w:lang w:val="en-US" w:eastAsia="zh-CN"/>
        </w:rPr>
      </w:pPr>
      <w:r>
        <w:rPr>
          <w:rFonts w:hint="eastAsia"/>
          <w:b/>
          <w:bCs/>
          <w:spacing w:val="2"/>
          <w:lang w:val="en-US" w:eastAsia="zh-CN"/>
        </w:rPr>
        <w:t xml:space="preserve"> </w:t>
      </w:r>
    </w:p>
    <w:p w14:paraId="37A29BDE">
      <w:pPr>
        <w:pStyle w:val="5"/>
        <w:spacing w:before="101" w:line="225" w:lineRule="auto"/>
        <w:ind w:left="751"/>
        <w:rPr>
          <w:b/>
          <w:bCs/>
          <w:spacing w:val="2"/>
        </w:rPr>
      </w:pPr>
    </w:p>
    <w:p w14:paraId="789E09F3">
      <w:pPr>
        <w:spacing w:line="290" w:lineRule="auto"/>
        <w:rPr>
          <w:rFonts w:ascii="Arial"/>
          <w:sz w:val="21"/>
        </w:rPr>
      </w:pPr>
    </w:p>
    <w:p w14:paraId="6A43A2A3">
      <w:pPr>
        <w:pStyle w:val="5"/>
        <w:spacing w:before="101" w:line="225" w:lineRule="auto"/>
        <w:ind w:left="3378"/>
      </w:pPr>
      <w:r>
        <w:rPr>
          <w:b/>
          <w:bCs/>
          <w:spacing w:val="-9"/>
        </w:rPr>
        <w:t>年</w:t>
      </w:r>
      <w:r>
        <w:rPr>
          <w:spacing w:val="16"/>
        </w:rPr>
        <w:t xml:space="preserve">  </w:t>
      </w:r>
      <w:r>
        <w:rPr>
          <w:b/>
          <w:bCs/>
          <w:spacing w:val="-9"/>
        </w:rPr>
        <w:t>月</w:t>
      </w:r>
      <w:r>
        <w:rPr>
          <w:spacing w:val="40"/>
        </w:rPr>
        <w:t xml:space="preserve">  </w:t>
      </w:r>
      <w:r>
        <w:rPr>
          <w:b/>
          <w:bCs/>
          <w:spacing w:val="-9"/>
        </w:rPr>
        <w:t>日</w:t>
      </w:r>
    </w:p>
    <w:p w14:paraId="49D4D318">
      <w:pPr>
        <w:spacing w:line="225" w:lineRule="auto"/>
        <w:sectPr>
          <w:headerReference r:id="rId17" w:type="default"/>
          <w:footerReference r:id="rId18" w:type="default"/>
          <w:pgSz w:w="11906" w:h="16839"/>
          <w:pgMar w:top="1166" w:right="1785" w:bottom="1362" w:left="1785" w:header="829" w:footer="1200" w:gutter="0"/>
          <w:pgNumType w:fmt="decimal"/>
          <w:cols w:space="720" w:num="1"/>
        </w:sectPr>
      </w:pPr>
    </w:p>
    <w:p w14:paraId="000AEC52">
      <w:pPr>
        <w:spacing w:line="445" w:lineRule="auto"/>
        <w:rPr>
          <w:rFonts w:ascii="Arial"/>
          <w:sz w:val="21"/>
        </w:rPr>
      </w:pPr>
    </w:p>
    <w:p w14:paraId="5644C1C8">
      <w:pPr>
        <w:pStyle w:val="5"/>
        <w:spacing w:before="78" w:line="218" w:lineRule="auto"/>
        <w:ind w:left="606"/>
        <w:outlineLvl w:val="1"/>
        <w:rPr>
          <w:sz w:val="24"/>
          <w:szCs w:val="24"/>
        </w:rPr>
      </w:pPr>
      <w:bookmarkStart w:id="58" w:name="_Toc12968"/>
      <w:r>
        <w:rPr>
          <w:b/>
          <w:bCs/>
          <w:spacing w:val="-4"/>
          <w:sz w:val="24"/>
          <w:szCs w:val="24"/>
        </w:rPr>
        <w:t>一、报价表格式</w:t>
      </w:r>
      <w:bookmarkEnd w:id="58"/>
    </w:p>
    <w:p w14:paraId="72E9A67A">
      <w:pPr>
        <w:spacing w:line="320" w:lineRule="auto"/>
        <w:rPr>
          <w:rFonts w:ascii="Arial"/>
          <w:sz w:val="21"/>
        </w:rPr>
      </w:pPr>
    </w:p>
    <w:p w14:paraId="41A5E7DC">
      <w:pPr>
        <w:pStyle w:val="5"/>
        <w:spacing w:before="78" w:line="218" w:lineRule="auto"/>
        <w:ind w:left="619"/>
        <w:outlineLvl w:val="9"/>
        <w:rPr>
          <w:sz w:val="24"/>
          <w:szCs w:val="24"/>
        </w:rPr>
      </w:pPr>
      <w:r>
        <w:rPr>
          <w:b/>
          <w:bCs/>
          <w:spacing w:val="-8"/>
          <w:sz w:val="24"/>
          <w:szCs w:val="24"/>
        </w:rPr>
        <w:t>1-1</w:t>
      </w:r>
      <w:r>
        <w:rPr>
          <w:spacing w:val="-51"/>
          <w:sz w:val="24"/>
          <w:szCs w:val="24"/>
        </w:rPr>
        <w:t xml:space="preserve"> </w:t>
      </w:r>
      <w:r>
        <w:rPr>
          <w:b/>
          <w:bCs/>
          <w:spacing w:val="-8"/>
          <w:sz w:val="24"/>
          <w:szCs w:val="24"/>
        </w:rPr>
        <w:t>报价表</w:t>
      </w:r>
    </w:p>
    <w:p w14:paraId="5F0D2AE9">
      <w:pPr>
        <w:pStyle w:val="5"/>
        <w:spacing w:before="182" w:line="220" w:lineRule="auto"/>
        <w:ind w:left="606"/>
        <w:rPr>
          <w:sz w:val="24"/>
          <w:szCs w:val="24"/>
        </w:rPr>
      </w:pPr>
      <w:r>
        <w:rPr>
          <w:b/>
          <w:bCs/>
          <w:spacing w:val="-5"/>
          <w:sz w:val="24"/>
          <w:szCs w:val="24"/>
        </w:rPr>
        <w:t>项目名称：</w:t>
      </w:r>
      <w:r>
        <w:rPr>
          <w:sz w:val="24"/>
          <w:szCs w:val="24"/>
          <w:u w:val="single" w:color="auto"/>
        </w:rPr>
        <w:t xml:space="preserve">                   </w:t>
      </w:r>
    </w:p>
    <w:p w14:paraId="3F5AA733">
      <w:pPr>
        <w:spacing w:line="258" w:lineRule="auto"/>
        <w:rPr>
          <w:rFonts w:ascii="Arial"/>
          <w:sz w:val="21"/>
        </w:rPr>
      </w:pPr>
    </w:p>
    <w:p w14:paraId="513EC38D">
      <w:pPr>
        <w:pStyle w:val="5"/>
        <w:spacing w:before="78" w:line="219" w:lineRule="auto"/>
        <w:ind w:left="606"/>
        <w:rPr>
          <w:rFonts w:ascii="Arial"/>
          <w:sz w:val="21"/>
        </w:rPr>
      </w:pPr>
      <w:r>
        <w:rPr>
          <w:b/>
          <w:bCs/>
          <w:spacing w:val="-5"/>
          <w:sz w:val="24"/>
          <w:szCs w:val="24"/>
        </w:rPr>
        <w:t>项目编号：</w:t>
      </w:r>
      <w:r>
        <w:rPr>
          <w:sz w:val="24"/>
          <w:szCs w:val="24"/>
          <w:u w:val="single" w:color="auto"/>
        </w:rPr>
        <w:t xml:space="preserve">                   </w:t>
      </w:r>
    </w:p>
    <w:p w14:paraId="1748CA17">
      <w:pPr>
        <w:spacing w:before="61"/>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1"/>
        <w:gridCol w:w="6065"/>
      </w:tblGrid>
      <w:tr w14:paraId="279374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461" w:type="dxa"/>
            <w:vAlign w:val="top"/>
          </w:tcPr>
          <w:p w14:paraId="5AF5968C">
            <w:pPr>
              <w:pStyle w:val="17"/>
              <w:spacing w:before="217" w:line="219" w:lineRule="auto"/>
              <w:ind w:left="635"/>
            </w:pPr>
            <w:r>
              <w:rPr>
                <w:b/>
                <w:bCs/>
                <w:spacing w:val="-4"/>
              </w:rPr>
              <w:t>供应商名称</w:t>
            </w:r>
          </w:p>
        </w:tc>
        <w:tc>
          <w:tcPr>
            <w:tcW w:w="6065" w:type="dxa"/>
            <w:vAlign w:val="top"/>
          </w:tcPr>
          <w:p w14:paraId="46198A26">
            <w:pPr>
              <w:rPr>
                <w:rFonts w:ascii="Arial"/>
                <w:sz w:val="21"/>
              </w:rPr>
            </w:pPr>
          </w:p>
        </w:tc>
      </w:tr>
      <w:tr w14:paraId="32894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1" w:type="dxa"/>
            <w:vAlign w:val="top"/>
          </w:tcPr>
          <w:p w14:paraId="1F875361">
            <w:pPr>
              <w:pStyle w:val="17"/>
              <w:spacing w:before="292" w:line="219" w:lineRule="auto"/>
              <w:ind w:left="755"/>
            </w:pPr>
            <w:r>
              <w:rPr>
                <w:b/>
                <w:bCs/>
                <w:spacing w:val="-5"/>
              </w:rPr>
              <w:t>服务期限</w:t>
            </w:r>
          </w:p>
        </w:tc>
        <w:tc>
          <w:tcPr>
            <w:tcW w:w="6065" w:type="dxa"/>
            <w:vAlign w:val="top"/>
          </w:tcPr>
          <w:p w14:paraId="744C6552">
            <w:pPr>
              <w:rPr>
                <w:rFonts w:ascii="Arial"/>
                <w:sz w:val="21"/>
              </w:rPr>
            </w:pPr>
          </w:p>
        </w:tc>
      </w:tr>
      <w:tr w14:paraId="48D62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2461" w:type="dxa"/>
            <w:vAlign w:val="top"/>
          </w:tcPr>
          <w:p w14:paraId="7FDDA79E">
            <w:pPr>
              <w:pStyle w:val="17"/>
              <w:spacing w:before="213" w:line="218" w:lineRule="auto"/>
              <w:ind w:left="115"/>
            </w:pPr>
            <w:r>
              <w:rPr>
                <w:b/>
                <w:bCs/>
                <w:spacing w:val="-2"/>
              </w:rPr>
              <w:t>报价（大写</w:t>
            </w:r>
            <w:r>
              <w:rPr>
                <w:b/>
                <w:bCs/>
                <w:spacing w:val="-61"/>
                <w:w w:val="88"/>
              </w:rPr>
              <w:t>）（</w:t>
            </w:r>
            <w:r>
              <w:rPr>
                <w:b/>
                <w:bCs/>
                <w:spacing w:val="-2"/>
              </w:rPr>
              <w:t>详见备</w:t>
            </w:r>
          </w:p>
          <w:p w14:paraId="0E160610">
            <w:pPr>
              <w:pStyle w:val="17"/>
              <w:spacing w:before="185" w:line="219" w:lineRule="auto"/>
              <w:ind w:left="755"/>
            </w:pPr>
            <w:r>
              <w:rPr>
                <w:b/>
                <w:bCs/>
                <w:spacing w:val="-5"/>
              </w:rPr>
              <w:t>注说明）</w:t>
            </w:r>
          </w:p>
        </w:tc>
        <w:tc>
          <w:tcPr>
            <w:tcW w:w="6065" w:type="dxa"/>
            <w:vAlign w:val="center"/>
          </w:tcPr>
          <w:p w14:paraId="17408EE9">
            <w:pPr>
              <w:jc w:val="both"/>
              <w:rPr>
                <w:rFonts w:hint="default" w:ascii="Arial" w:eastAsia="宋体"/>
                <w:sz w:val="21"/>
                <w:lang w:val="en-US" w:eastAsia="zh-CN"/>
              </w:rPr>
            </w:pPr>
            <w:r>
              <w:rPr>
                <w:rFonts w:hint="eastAsia" w:eastAsia="宋体"/>
                <w:sz w:val="21"/>
                <w:lang w:val="en-US" w:eastAsia="zh-CN"/>
              </w:rPr>
              <w:t xml:space="preserve">  </w:t>
            </w:r>
            <w:r>
              <w:rPr>
                <w:rFonts w:hint="eastAsia" w:eastAsia="宋体"/>
                <w:sz w:val="21"/>
                <w:u w:val="single"/>
                <w:lang w:val="en-US" w:eastAsia="zh-CN"/>
              </w:rPr>
              <w:t xml:space="preserve">                                              </w:t>
            </w:r>
          </w:p>
        </w:tc>
      </w:tr>
      <w:tr w14:paraId="7B3AA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2461" w:type="dxa"/>
            <w:vAlign w:val="top"/>
          </w:tcPr>
          <w:p w14:paraId="37CAE5C9">
            <w:pPr>
              <w:pStyle w:val="17"/>
              <w:spacing w:before="260" w:line="218" w:lineRule="auto"/>
              <w:ind w:left="151"/>
            </w:pPr>
            <w:r>
              <w:rPr>
                <w:b/>
                <w:bCs/>
                <w:spacing w:val="1"/>
              </w:rPr>
              <w:t>报价(小写</w:t>
            </w:r>
            <w:r>
              <w:rPr>
                <w:b/>
                <w:bCs/>
                <w:spacing w:val="-65"/>
                <w:w w:val="94"/>
              </w:rPr>
              <w:t>）（</w:t>
            </w:r>
            <w:r>
              <w:rPr>
                <w:b/>
                <w:bCs/>
                <w:spacing w:val="1"/>
              </w:rPr>
              <w:t>详见备</w:t>
            </w:r>
          </w:p>
          <w:p w14:paraId="7625572C">
            <w:pPr>
              <w:pStyle w:val="17"/>
              <w:spacing w:before="185" w:line="219" w:lineRule="auto"/>
              <w:ind w:left="755"/>
            </w:pPr>
            <w:r>
              <w:rPr>
                <w:b/>
                <w:bCs/>
                <w:spacing w:val="-5"/>
              </w:rPr>
              <w:t>注说明）</w:t>
            </w:r>
          </w:p>
        </w:tc>
        <w:tc>
          <w:tcPr>
            <w:tcW w:w="6065" w:type="dxa"/>
            <w:vAlign w:val="top"/>
          </w:tcPr>
          <w:p w14:paraId="52AD7C54">
            <w:pPr>
              <w:spacing w:line="374" w:lineRule="auto"/>
              <w:rPr>
                <w:rFonts w:ascii="Arial"/>
                <w:sz w:val="21"/>
              </w:rPr>
            </w:pPr>
          </w:p>
          <w:p w14:paraId="75B4FDBC">
            <w:pPr>
              <w:pStyle w:val="17"/>
              <w:tabs>
                <w:tab w:val="left" w:pos="2633"/>
              </w:tabs>
              <w:spacing w:before="65" w:line="228" w:lineRule="auto"/>
              <w:ind w:left="103"/>
              <w:rPr>
                <w:sz w:val="20"/>
                <w:szCs w:val="20"/>
              </w:rPr>
            </w:pPr>
            <w:r>
              <w:rPr>
                <w:sz w:val="20"/>
                <w:szCs w:val="20"/>
                <w:u w:val="single" w:color="auto"/>
              </w:rPr>
              <w:tab/>
            </w:r>
            <w:r>
              <w:rPr>
                <w:sz w:val="20"/>
                <w:szCs w:val="20"/>
                <w:u w:val="single" w:color="auto"/>
              </w:rPr>
              <w:t>元</w:t>
            </w:r>
          </w:p>
        </w:tc>
      </w:tr>
      <w:tr w14:paraId="5E10A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2461" w:type="dxa"/>
            <w:vAlign w:val="top"/>
          </w:tcPr>
          <w:p w14:paraId="1310513B">
            <w:pPr>
              <w:spacing w:line="312" w:lineRule="auto"/>
              <w:rPr>
                <w:rFonts w:ascii="Arial"/>
                <w:sz w:val="21"/>
              </w:rPr>
            </w:pPr>
          </w:p>
          <w:p w14:paraId="661D9308">
            <w:pPr>
              <w:spacing w:line="313" w:lineRule="auto"/>
              <w:rPr>
                <w:rFonts w:ascii="Arial"/>
                <w:sz w:val="21"/>
              </w:rPr>
            </w:pPr>
          </w:p>
          <w:p w14:paraId="50570B95">
            <w:pPr>
              <w:pStyle w:val="17"/>
              <w:spacing w:before="78" w:line="219" w:lineRule="auto"/>
              <w:ind w:left="758"/>
            </w:pPr>
            <w:r>
              <w:rPr>
                <w:b/>
                <w:bCs/>
                <w:spacing w:val="-5"/>
              </w:rPr>
              <w:t>备注说明</w:t>
            </w:r>
          </w:p>
        </w:tc>
        <w:tc>
          <w:tcPr>
            <w:tcW w:w="6065" w:type="dxa"/>
            <w:vAlign w:val="top"/>
          </w:tcPr>
          <w:p w14:paraId="7C5E46F6">
            <w:pPr>
              <w:rPr>
                <w:rFonts w:ascii="Arial"/>
                <w:sz w:val="21"/>
              </w:rPr>
            </w:pPr>
          </w:p>
        </w:tc>
      </w:tr>
    </w:tbl>
    <w:p w14:paraId="27C299B6">
      <w:pPr>
        <w:pStyle w:val="5"/>
        <w:spacing w:before="147" w:line="219" w:lineRule="auto"/>
        <w:ind w:left="49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412BDFF5">
      <w:pPr>
        <w:pStyle w:val="5"/>
        <w:spacing w:before="155" w:line="220" w:lineRule="auto"/>
        <w:ind w:left="4963"/>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79BB7474">
      <w:pPr>
        <w:spacing w:line="274" w:lineRule="auto"/>
        <w:rPr>
          <w:rFonts w:ascii="Arial"/>
          <w:sz w:val="21"/>
        </w:rPr>
      </w:pPr>
    </w:p>
    <w:p w14:paraId="489F82FC">
      <w:pPr>
        <w:pStyle w:val="5"/>
        <w:spacing w:before="79" w:line="224" w:lineRule="auto"/>
        <w:ind w:left="122"/>
        <w:rPr>
          <w:sz w:val="24"/>
          <w:szCs w:val="24"/>
        </w:rPr>
      </w:pPr>
      <w:r>
        <w:rPr>
          <w:b/>
          <w:bCs/>
          <w:spacing w:val="-8"/>
          <w:sz w:val="24"/>
          <w:szCs w:val="24"/>
        </w:rPr>
        <w:t>注：</w:t>
      </w:r>
    </w:p>
    <w:p w14:paraId="14522B45">
      <w:pPr>
        <w:pStyle w:val="5"/>
        <w:spacing w:before="178" w:line="324" w:lineRule="auto"/>
        <w:ind w:left="122" w:right="34" w:firstLine="497"/>
        <w:rPr>
          <w:sz w:val="24"/>
          <w:szCs w:val="24"/>
        </w:rPr>
      </w:pPr>
      <w:r>
        <w:rPr>
          <w:b/>
          <w:bCs/>
          <w:spacing w:val="2"/>
          <w:sz w:val="24"/>
          <w:szCs w:val="24"/>
        </w:rPr>
        <w:t>1.本表内容根据谈判文件要求包括了服务及其配套的设</w:t>
      </w:r>
      <w:r>
        <w:rPr>
          <w:b/>
          <w:bCs/>
          <w:spacing w:val="1"/>
          <w:sz w:val="24"/>
          <w:szCs w:val="24"/>
        </w:rPr>
        <w:t>计、采购、制造、</w:t>
      </w:r>
      <w:r>
        <w:rPr>
          <w:sz w:val="24"/>
          <w:szCs w:val="24"/>
        </w:rPr>
        <w:t xml:space="preserve">  </w:t>
      </w:r>
      <w:r>
        <w:rPr>
          <w:b/>
          <w:bCs/>
          <w:spacing w:val="-3"/>
          <w:sz w:val="24"/>
          <w:szCs w:val="24"/>
        </w:rPr>
        <w:t>检测、试验、运输、保险、仓储、税费以及现场落地、安</w:t>
      </w:r>
      <w:r>
        <w:rPr>
          <w:b/>
          <w:bCs/>
          <w:spacing w:val="-4"/>
          <w:sz w:val="24"/>
          <w:szCs w:val="24"/>
        </w:rPr>
        <w:t>装及安装耗损、调试、</w:t>
      </w:r>
      <w:r>
        <w:rPr>
          <w:sz w:val="24"/>
          <w:szCs w:val="24"/>
        </w:rPr>
        <w:t xml:space="preserve"> </w:t>
      </w:r>
      <w:r>
        <w:rPr>
          <w:b/>
          <w:bCs/>
          <w:spacing w:val="1"/>
          <w:sz w:val="24"/>
          <w:szCs w:val="24"/>
        </w:rPr>
        <w:t>培训、技术服务（包括技术资料、图纸的提供）质保期内的售后服务保障等所</w:t>
      </w:r>
      <w:r>
        <w:rPr>
          <w:spacing w:val="6"/>
          <w:sz w:val="24"/>
          <w:szCs w:val="24"/>
        </w:rPr>
        <w:t xml:space="preserve">  </w:t>
      </w:r>
      <w:r>
        <w:rPr>
          <w:b/>
          <w:bCs/>
          <w:spacing w:val="-5"/>
          <w:sz w:val="24"/>
          <w:szCs w:val="24"/>
        </w:rPr>
        <w:t>有费用。</w:t>
      </w:r>
    </w:p>
    <w:p w14:paraId="2AAA0C10">
      <w:pPr>
        <w:pStyle w:val="5"/>
        <w:spacing w:before="182" w:line="219" w:lineRule="auto"/>
        <w:ind w:left="605"/>
        <w:rPr>
          <w:sz w:val="24"/>
          <w:szCs w:val="24"/>
        </w:rPr>
      </w:pPr>
      <w:r>
        <w:rPr>
          <w:b/>
          <w:bCs/>
          <w:spacing w:val="-3"/>
          <w:sz w:val="24"/>
          <w:szCs w:val="24"/>
        </w:rPr>
        <w:t>2.特殊事项在备注中注明。</w:t>
      </w:r>
    </w:p>
    <w:p w14:paraId="392A0829">
      <w:pPr>
        <w:pStyle w:val="5"/>
        <w:spacing w:before="260" w:line="219" w:lineRule="auto"/>
        <w:ind w:left="561"/>
        <w:rPr>
          <w:sz w:val="24"/>
          <w:szCs w:val="24"/>
        </w:rPr>
      </w:pPr>
      <w:r>
        <w:rPr>
          <w:b/>
          <w:bCs/>
          <w:spacing w:val="-2"/>
          <w:sz w:val="24"/>
          <w:szCs w:val="24"/>
        </w:rPr>
        <w:t>3.表中大写金额与小写金额不一致的，以大写</w:t>
      </w:r>
      <w:r>
        <w:rPr>
          <w:b/>
          <w:bCs/>
          <w:spacing w:val="-3"/>
          <w:sz w:val="24"/>
          <w:szCs w:val="24"/>
        </w:rPr>
        <w:t>金额为准。</w:t>
      </w:r>
    </w:p>
    <w:p w14:paraId="41253AF3">
      <w:pPr>
        <w:spacing w:line="219" w:lineRule="auto"/>
        <w:rPr>
          <w:sz w:val="24"/>
          <w:szCs w:val="24"/>
        </w:rPr>
        <w:sectPr>
          <w:headerReference r:id="rId19" w:type="default"/>
          <w:footerReference r:id="rId20" w:type="default"/>
          <w:pgSz w:w="11906" w:h="16839"/>
          <w:pgMar w:top="1166" w:right="1687" w:bottom="1362" w:left="1687" w:header="829" w:footer="1200" w:gutter="0"/>
          <w:pgNumType w:fmt="decimal"/>
          <w:cols w:space="720" w:num="1"/>
        </w:sectPr>
      </w:pPr>
    </w:p>
    <w:p w14:paraId="108BE1C3">
      <w:pPr>
        <w:spacing w:line="385" w:lineRule="auto"/>
        <w:rPr>
          <w:rFonts w:ascii="Arial"/>
          <w:sz w:val="21"/>
        </w:rPr>
      </w:pPr>
    </w:p>
    <w:p w14:paraId="52058ED9">
      <w:pPr>
        <w:pStyle w:val="5"/>
        <w:spacing w:before="78" w:line="218" w:lineRule="auto"/>
        <w:ind w:left="619"/>
        <w:rPr>
          <w:sz w:val="24"/>
          <w:szCs w:val="24"/>
        </w:rPr>
      </w:pPr>
      <w:r>
        <w:rPr>
          <w:b/>
          <w:bCs/>
          <w:spacing w:val="-5"/>
          <w:sz w:val="24"/>
          <w:szCs w:val="24"/>
        </w:rPr>
        <w:t>1-2、分项报价明细表</w:t>
      </w:r>
    </w:p>
    <w:p w14:paraId="08C68497">
      <w:pPr>
        <w:pStyle w:val="5"/>
        <w:spacing w:before="261" w:line="211" w:lineRule="auto"/>
        <w:ind w:left="2476"/>
        <w:rPr>
          <w:sz w:val="25"/>
          <w:szCs w:val="25"/>
        </w:rPr>
      </w:pPr>
      <w:r>
        <w:rPr>
          <w:i/>
          <w:iCs/>
          <w:spacing w:val="-10"/>
          <w:sz w:val="25"/>
          <w:szCs w:val="25"/>
        </w:rPr>
        <w:t>（仅供参考，供应商可自行制作格式）</w:t>
      </w:r>
    </w:p>
    <w:p w14:paraId="4A98769E">
      <w:pPr>
        <w:spacing w:line="67" w:lineRule="exact"/>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3"/>
        <w:gridCol w:w="1406"/>
        <w:gridCol w:w="2715"/>
        <w:gridCol w:w="1557"/>
        <w:gridCol w:w="1276"/>
        <w:gridCol w:w="979"/>
      </w:tblGrid>
      <w:tr w14:paraId="7C4E8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93" w:type="dxa"/>
            <w:textDirection w:val="tbRlV"/>
            <w:vAlign w:val="top"/>
          </w:tcPr>
          <w:p w14:paraId="19FF99F5">
            <w:pPr>
              <w:pStyle w:val="17"/>
              <w:spacing w:before="175" w:line="210" w:lineRule="auto"/>
              <w:ind w:left="118"/>
            </w:pPr>
            <w:r>
              <w:rPr>
                <w:b/>
                <w:bCs/>
                <w:spacing w:val="-3"/>
              </w:rPr>
              <w:t>序</w:t>
            </w:r>
            <w:r>
              <w:rPr>
                <w:spacing w:val="108"/>
              </w:rPr>
              <w:t xml:space="preserve"> </w:t>
            </w:r>
            <w:r>
              <w:rPr>
                <w:b/>
                <w:bCs/>
                <w:spacing w:val="-3"/>
              </w:rPr>
              <w:t>号</w:t>
            </w:r>
          </w:p>
        </w:tc>
        <w:tc>
          <w:tcPr>
            <w:tcW w:w="1406" w:type="dxa"/>
            <w:vAlign w:val="center"/>
          </w:tcPr>
          <w:p w14:paraId="7E7A0B4C">
            <w:pPr>
              <w:pStyle w:val="17"/>
              <w:spacing w:before="78" w:line="219" w:lineRule="auto"/>
              <w:jc w:val="center"/>
              <w:rPr>
                <w:b/>
                <w:bCs/>
                <w:spacing w:val="-5"/>
              </w:rPr>
            </w:pPr>
            <w:r>
              <w:rPr>
                <w:b/>
                <w:bCs/>
                <w:spacing w:val="-5"/>
              </w:rPr>
              <w:t>服务</w:t>
            </w:r>
          </w:p>
          <w:p w14:paraId="293BB6B0">
            <w:pPr>
              <w:pStyle w:val="17"/>
              <w:spacing w:before="78" w:line="219" w:lineRule="auto"/>
              <w:jc w:val="center"/>
            </w:pPr>
            <w:r>
              <w:rPr>
                <w:b/>
                <w:bCs/>
                <w:spacing w:val="-5"/>
              </w:rPr>
              <w:t>名称</w:t>
            </w:r>
          </w:p>
        </w:tc>
        <w:tc>
          <w:tcPr>
            <w:tcW w:w="2715" w:type="dxa"/>
            <w:vAlign w:val="center"/>
          </w:tcPr>
          <w:p w14:paraId="4D1A7879">
            <w:pPr>
              <w:pStyle w:val="17"/>
              <w:spacing w:before="78" w:line="219" w:lineRule="auto"/>
              <w:jc w:val="center"/>
              <w:rPr>
                <w:b/>
                <w:bCs/>
                <w:spacing w:val="-5"/>
              </w:rPr>
            </w:pPr>
            <w:r>
              <w:rPr>
                <w:b/>
                <w:bCs/>
                <w:spacing w:val="-5"/>
              </w:rPr>
              <w:t>服务</w:t>
            </w:r>
          </w:p>
          <w:p w14:paraId="5D6CD877">
            <w:pPr>
              <w:pStyle w:val="17"/>
              <w:spacing w:before="78" w:line="219" w:lineRule="auto"/>
              <w:jc w:val="center"/>
            </w:pPr>
            <w:r>
              <w:rPr>
                <w:b/>
                <w:bCs/>
                <w:spacing w:val="-5"/>
              </w:rPr>
              <w:t>内容</w:t>
            </w:r>
          </w:p>
        </w:tc>
        <w:tc>
          <w:tcPr>
            <w:tcW w:w="1557" w:type="dxa"/>
            <w:vAlign w:val="center"/>
          </w:tcPr>
          <w:p w14:paraId="06FB9B8E">
            <w:pPr>
              <w:pStyle w:val="17"/>
              <w:spacing w:before="118" w:line="314" w:lineRule="auto"/>
              <w:ind w:right="187"/>
              <w:jc w:val="center"/>
              <w:rPr>
                <w:b/>
                <w:bCs/>
                <w:spacing w:val="-5"/>
              </w:rPr>
            </w:pPr>
            <w:r>
              <w:rPr>
                <w:b/>
                <w:bCs/>
                <w:spacing w:val="-5"/>
              </w:rPr>
              <w:t>数量</w:t>
            </w:r>
          </w:p>
          <w:p w14:paraId="3361757E">
            <w:pPr>
              <w:pStyle w:val="17"/>
              <w:spacing w:before="118" w:line="314" w:lineRule="auto"/>
              <w:ind w:right="187"/>
              <w:jc w:val="center"/>
            </w:pPr>
            <w:r>
              <w:rPr>
                <w:b/>
                <w:bCs/>
                <w:spacing w:val="-5"/>
              </w:rPr>
              <w:t>（单</w:t>
            </w:r>
            <w:r>
              <w:t xml:space="preserve"> </w:t>
            </w:r>
            <w:r>
              <w:rPr>
                <w:b/>
                <w:bCs/>
                <w:spacing w:val="-8"/>
              </w:rPr>
              <w:t>位）</w:t>
            </w:r>
          </w:p>
        </w:tc>
        <w:tc>
          <w:tcPr>
            <w:tcW w:w="1276" w:type="dxa"/>
            <w:vAlign w:val="center"/>
          </w:tcPr>
          <w:p w14:paraId="654D5BB9">
            <w:pPr>
              <w:pStyle w:val="17"/>
              <w:spacing w:before="78" w:line="218" w:lineRule="auto"/>
              <w:jc w:val="center"/>
            </w:pPr>
            <w:r>
              <w:rPr>
                <w:b/>
                <w:bCs/>
                <w:spacing w:val="-9"/>
              </w:rPr>
              <w:t>单价</w:t>
            </w:r>
          </w:p>
        </w:tc>
        <w:tc>
          <w:tcPr>
            <w:tcW w:w="979" w:type="dxa"/>
            <w:vAlign w:val="top"/>
          </w:tcPr>
          <w:p w14:paraId="22D4AC8C">
            <w:pPr>
              <w:pStyle w:val="17"/>
              <w:spacing w:before="118" w:line="314" w:lineRule="auto"/>
              <w:ind w:left="118" w:right="10" w:firstLine="23"/>
            </w:pPr>
            <w:r>
              <w:rPr>
                <w:b/>
                <w:bCs/>
                <w:spacing w:val="-8"/>
              </w:rPr>
              <w:t>小计金</w:t>
            </w:r>
            <w:r>
              <w:t xml:space="preserve">  </w:t>
            </w:r>
            <w:r>
              <w:rPr>
                <w:b/>
                <w:bCs/>
                <w:spacing w:val="-32"/>
              </w:rPr>
              <w:t>额（元）</w:t>
            </w:r>
          </w:p>
        </w:tc>
      </w:tr>
      <w:tr w14:paraId="2673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435388C0">
            <w:pPr>
              <w:pStyle w:val="17"/>
              <w:spacing w:before="164" w:line="241" w:lineRule="auto"/>
              <w:ind w:left="259"/>
            </w:pPr>
            <w:r>
              <w:t>1</w:t>
            </w:r>
          </w:p>
        </w:tc>
        <w:tc>
          <w:tcPr>
            <w:tcW w:w="1406" w:type="dxa"/>
            <w:vAlign w:val="top"/>
          </w:tcPr>
          <w:p w14:paraId="6905C28B">
            <w:pPr>
              <w:rPr>
                <w:rFonts w:ascii="Arial"/>
                <w:sz w:val="21"/>
              </w:rPr>
            </w:pPr>
          </w:p>
        </w:tc>
        <w:tc>
          <w:tcPr>
            <w:tcW w:w="2715" w:type="dxa"/>
            <w:vAlign w:val="top"/>
          </w:tcPr>
          <w:p w14:paraId="29EF09E3">
            <w:pPr>
              <w:rPr>
                <w:rFonts w:ascii="Arial"/>
                <w:sz w:val="21"/>
              </w:rPr>
            </w:pPr>
          </w:p>
        </w:tc>
        <w:tc>
          <w:tcPr>
            <w:tcW w:w="1557" w:type="dxa"/>
            <w:vAlign w:val="top"/>
          </w:tcPr>
          <w:p w14:paraId="000BD0C1">
            <w:pPr>
              <w:rPr>
                <w:rFonts w:ascii="Arial"/>
                <w:sz w:val="21"/>
              </w:rPr>
            </w:pPr>
          </w:p>
        </w:tc>
        <w:tc>
          <w:tcPr>
            <w:tcW w:w="1276" w:type="dxa"/>
            <w:vAlign w:val="top"/>
          </w:tcPr>
          <w:p w14:paraId="34EFFBCB">
            <w:pPr>
              <w:rPr>
                <w:rFonts w:ascii="Arial"/>
                <w:sz w:val="21"/>
              </w:rPr>
            </w:pPr>
          </w:p>
        </w:tc>
        <w:tc>
          <w:tcPr>
            <w:tcW w:w="979" w:type="dxa"/>
            <w:vAlign w:val="top"/>
          </w:tcPr>
          <w:p w14:paraId="49999EC0">
            <w:pPr>
              <w:rPr>
                <w:rFonts w:ascii="Arial"/>
                <w:sz w:val="21"/>
              </w:rPr>
            </w:pPr>
          </w:p>
        </w:tc>
      </w:tr>
      <w:tr w14:paraId="34FBC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714B4EFF">
            <w:pPr>
              <w:pStyle w:val="17"/>
              <w:spacing w:before="164" w:line="241" w:lineRule="auto"/>
              <w:ind w:left="244"/>
            </w:pPr>
            <w:r>
              <w:t>2</w:t>
            </w:r>
          </w:p>
        </w:tc>
        <w:tc>
          <w:tcPr>
            <w:tcW w:w="1406" w:type="dxa"/>
            <w:vAlign w:val="top"/>
          </w:tcPr>
          <w:p w14:paraId="7B8C3AA6">
            <w:pPr>
              <w:rPr>
                <w:rFonts w:ascii="Arial"/>
                <w:sz w:val="21"/>
              </w:rPr>
            </w:pPr>
          </w:p>
        </w:tc>
        <w:tc>
          <w:tcPr>
            <w:tcW w:w="2715" w:type="dxa"/>
            <w:vAlign w:val="top"/>
          </w:tcPr>
          <w:p w14:paraId="6868E0D4">
            <w:pPr>
              <w:rPr>
                <w:rFonts w:ascii="Arial"/>
                <w:sz w:val="21"/>
              </w:rPr>
            </w:pPr>
          </w:p>
        </w:tc>
        <w:tc>
          <w:tcPr>
            <w:tcW w:w="1557" w:type="dxa"/>
            <w:vAlign w:val="top"/>
          </w:tcPr>
          <w:p w14:paraId="5EC02636">
            <w:pPr>
              <w:rPr>
                <w:rFonts w:ascii="Arial"/>
                <w:sz w:val="21"/>
              </w:rPr>
            </w:pPr>
          </w:p>
        </w:tc>
        <w:tc>
          <w:tcPr>
            <w:tcW w:w="1276" w:type="dxa"/>
            <w:vAlign w:val="top"/>
          </w:tcPr>
          <w:p w14:paraId="3270C556">
            <w:pPr>
              <w:rPr>
                <w:rFonts w:ascii="Arial"/>
                <w:sz w:val="21"/>
              </w:rPr>
            </w:pPr>
          </w:p>
        </w:tc>
        <w:tc>
          <w:tcPr>
            <w:tcW w:w="979" w:type="dxa"/>
            <w:vAlign w:val="top"/>
          </w:tcPr>
          <w:p w14:paraId="754CAEAD">
            <w:pPr>
              <w:rPr>
                <w:rFonts w:ascii="Arial"/>
                <w:sz w:val="21"/>
              </w:rPr>
            </w:pPr>
          </w:p>
        </w:tc>
      </w:tr>
      <w:tr w14:paraId="4D949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3E2DD14">
            <w:pPr>
              <w:pStyle w:val="17"/>
              <w:spacing w:before="166"/>
              <w:ind w:left="246"/>
            </w:pPr>
            <w:r>
              <w:t>3</w:t>
            </w:r>
          </w:p>
        </w:tc>
        <w:tc>
          <w:tcPr>
            <w:tcW w:w="1406" w:type="dxa"/>
            <w:vAlign w:val="top"/>
          </w:tcPr>
          <w:p w14:paraId="29789F31">
            <w:pPr>
              <w:rPr>
                <w:rFonts w:ascii="Arial"/>
                <w:sz w:val="21"/>
              </w:rPr>
            </w:pPr>
          </w:p>
        </w:tc>
        <w:tc>
          <w:tcPr>
            <w:tcW w:w="2715" w:type="dxa"/>
            <w:vAlign w:val="top"/>
          </w:tcPr>
          <w:p w14:paraId="42D8C79E">
            <w:pPr>
              <w:rPr>
                <w:rFonts w:ascii="Arial"/>
                <w:sz w:val="21"/>
              </w:rPr>
            </w:pPr>
          </w:p>
        </w:tc>
        <w:tc>
          <w:tcPr>
            <w:tcW w:w="1557" w:type="dxa"/>
            <w:vAlign w:val="top"/>
          </w:tcPr>
          <w:p w14:paraId="6A722714">
            <w:pPr>
              <w:rPr>
                <w:rFonts w:ascii="Arial"/>
                <w:sz w:val="21"/>
              </w:rPr>
            </w:pPr>
          </w:p>
        </w:tc>
        <w:tc>
          <w:tcPr>
            <w:tcW w:w="1276" w:type="dxa"/>
            <w:vAlign w:val="top"/>
          </w:tcPr>
          <w:p w14:paraId="4362DD4B">
            <w:pPr>
              <w:rPr>
                <w:rFonts w:ascii="Arial"/>
                <w:sz w:val="21"/>
              </w:rPr>
            </w:pPr>
          </w:p>
        </w:tc>
        <w:tc>
          <w:tcPr>
            <w:tcW w:w="979" w:type="dxa"/>
            <w:vAlign w:val="top"/>
          </w:tcPr>
          <w:p w14:paraId="35B986CB">
            <w:pPr>
              <w:rPr>
                <w:rFonts w:ascii="Arial"/>
                <w:sz w:val="21"/>
              </w:rPr>
            </w:pPr>
          </w:p>
        </w:tc>
      </w:tr>
      <w:tr w14:paraId="25881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93" w:type="dxa"/>
            <w:vAlign w:val="top"/>
          </w:tcPr>
          <w:p w14:paraId="04E15FDB">
            <w:pPr>
              <w:pStyle w:val="17"/>
              <w:spacing w:before="166" w:line="377" w:lineRule="exact"/>
              <w:ind w:left="197"/>
            </w:pPr>
            <w:r>
              <w:rPr>
                <w:position w:val="3"/>
              </w:rPr>
              <w:t>…</w:t>
            </w:r>
          </w:p>
        </w:tc>
        <w:tc>
          <w:tcPr>
            <w:tcW w:w="1406" w:type="dxa"/>
            <w:vAlign w:val="top"/>
          </w:tcPr>
          <w:p w14:paraId="32BE344A">
            <w:pPr>
              <w:rPr>
                <w:rFonts w:ascii="Arial"/>
                <w:sz w:val="21"/>
              </w:rPr>
            </w:pPr>
          </w:p>
        </w:tc>
        <w:tc>
          <w:tcPr>
            <w:tcW w:w="2715" w:type="dxa"/>
            <w:vAlign w:val="top"/>
          </w:tcPr>
          <w:p w14:paraId="0D06DAE4">
            <w:pPr>
              <w:rPr>
                <w:rFonts w:ascii="Arial"/>
                <w:sz w:val="21"/>
              </w:rPr>
            </w:pPr>
          </w:p>
        </w:tc>
        <w:tc>
          <w:tcPr>
            <w:tcW w:w="1557" w:type="dxa"/>
            <w:vAlign w:val="top"/>
          </w:tcPr>
          <w:p w14:paraId="6A52B078">
            <w:pPr>
              <w:rPr>
                <w:rFonts w:ascii="Arial"/>
                <w:sz w:val="21"/>
              </w:rPr>
            </w:pPr>
          </w:p>
        </w:tc>
        <w:tc>
          <w:tcPr>
            <w:tcW w:w="1276" w:type="dxa"/>
            <w:vAlign w:val="top"/>
          </w:tcPr>
          <w:p w14:paraId="2B7C714F">
            <w:pPr>
              <w:rPr>
                <w:rFonts w:ascii="Arial"/>
                <w:sz w:val="21"/>
              </w:rPr>
            </w:pPr>
          </w:p>
        </w:tc>
        <w:tc>
          <w:tcPr>
            <w:tcW w:w="979" w:type="dxa"/>
            <w:vAlign w:val="top"/>
          </w:tcPr>
          <w:p w14:paraId="22637603">
            <w:pPr>
              <w:rPr>
                <w:rFonts w:ascii="Arial"/>
                <w:sz w:val="21"/>
              </w:rPr>
            </w:pPr>
          </w:p>
        </w:tc>
      </w:tr>
      <w:tr w14:paraId="0C95A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616EF803">
            <w:pPr>
              <w:rPr>
                <w:rFonts w:ascii="Arial"/>
                <w:sz w:val="21"/>
              </w:rPr>
            </w:pPr>
          </w:p>
        </w:tc>
        <w:tc>
          <w:tcPr>
            <w:tcW w:w="1406" w:type="dxa"/>
            <w:vAlign w:val="top"/>
          </w:tcPr>
          <w:p w14:paraId="542A732B">
            <w:pPr>
              <w:rPr>
                <w:rFonts w:ascii="Arial"/>
                <w:sz w:val="21"/>
              </w:rPr>
            </w:pPr>
          </w:p>
        </w:tc>
        <w:tc>
          <w:tcPr>
            <w:tcW w:w="2715" w:type="dxa"/>
            <w:vAlign w:val="top"/>
          </w:tcPr>
          <w:p w14:paraId="31E17DBB">
            <w:pPr>
              <w:pStyle w:val="17"/>
              <w:spacing w:before="167" w:line="220" w:lineRule="auto"/>
              <w:ind w:left="679"/>
            </w:pPr>
            <w:r>
              <w:rPr>
                <w:spacing w:val="-3"/>
              </w:rPr>
              <w:t>其他费用</w:t>
            </w:r>
          </w:p>
        </w:tc>
        <w:tc>
          <w:tcPr>
            <w:tcW w:w="1557" w:type="dxa"/>
            <w:vAlign w:val="top"/>
          </w:tcPr>
          <w:p w14:paraId="1AD89D2C">
            <w:pPr>
              <w:rPr>
                <w:rFonts w:ascii="Arial"/>
                <w:sz w:val="21"/>
              </w:rPr>
            </w:pPr>
          </w:p>
        </w:tc>
        <w:tc>
          <w:tcPr>
            <w:tcW w:w="1276" w:type="dxa"/>
            <w:vAlign w:val="top"/>
          </w:tcPr>
          <w:p w14:paraId="42DC337E">
            <w:pPr>
              <w:rPr>
                <w:rFonts w:ascii="Arial"/>
                <w:sz w:val="21"/>
              </w:rPr>
            </w:pPr>
          </w:p>
        </w:tc>
        <w:tc>
          <w:tcPr>
            <w:tcW w:w="979" w:type="dxa"/>
            <w:vAlign w:val="top"/>
          </w:tcPr>
          <w:p w14:paraId="059572E3">
            <w:pPr>
              <w:rPr>
                <w:rFonts w:ascii="Arial"/>
                <w:sz w:val="21"/>
              </w:rPr>
            </w:pPr>
          </w:p>
        </w:tc>
      </w:tr>
      <w:tr w14:paraId="12B1B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93" w:type="dxa"/>
            <w:vAlign w:val="top"/>
          </w:tcPr>
          <w:p w14:paraId="3C6F4D32">
            <w:pPr>
              <w:rPr>
                <w:rFonts w:ascii="Arial"/>
                <w:sz w:val="21"/>
              </w:rPr>
            </w:pPr>
          </w:p>
        </w:tc>
        <w:tc>
          <w:tcPr>
            <w:tcW w:w="1406" w:type="dxa"/>
            <w:vAlign w:val="top"/>
          </w:tcPr>
          <w:p w14:paraId="044D6A4D">
            <w:pPr>
              <w:rPr>
                <w:rFonts w:ascii="Arial"/>
                <w:sz w:val="21"/>
              </w:rPr>
            </w:pPr>
          </w:p>
        </w:tc>
        <w:tc>
          <w:tcPr>
            <w:tcW w:w="2715" w:type="dxa"/>
            <w:vAlign w:val="top"/>
          </w:tcPr>
          <w:p w14:paraId="0F9DC1C2">
            <w:pPr>
              <w:pStyle w:val="17"/>
              <w:spacing w:before="167" w:line="378" w:lineRule="exact"/>
              <w:ind w:left="986"/>
            </w:pPr>
            <w:r>
              <w:rPr>
                <w:spacing w:val="-13"/>
                <w:position w:val="3"/>
              </w:rPr>
              <w:t>……</w:t>
            </w:r>
          </w:p>
        </w:tc>
        <w:tc>
          <w:tcPr>
            <w:tcW w:w="1557" w:type="dxa"/>
            <w:vAlign w:val="top"/>
          </w:tcPr>
          <w:p w14:paraId="73254797">
            <w:pPr>
              <w:rPr>
                <w:rFonts w:ascii="Arial"/>
                <w:sz w:val="21"/>
              </w:rPr>
            </w:pPr>
          </w:p>
        </w:tc>
        <w:tc>
          <w:tcPr>
            <w:tcW w:w="1276" w:type="dxa"/>
            <w:vAlign w:val="top"/>
          </w:tcPr>
          <w:p w14:paraId="4CFBC512">
            <w:pPr>
              <w:rPr>
                <w:rFonts w:ascii="Arial"/>
                <w:sz w:val="21"/>
              </w:rPr>
            </w:pPr>
          </w:p>
        </w:tc>
        <w:tc>
          <w:tcPr>
            <w:tcW w:w="979" w:type="dxa"/>
            <w:vAlign w:val="top"/>
          </w:tcPr>
          <w:p w14:paraId="1FB3400E">
            <w:pPr>
              <w:rPr>
                <w:rFonts w:ascii="Arial"/>
                <w:sz w:val="21"/>
              </w:rPr>
            </w:pPr>
          </w:p>
        </w:tc>
      </w:tr>
      <w:tr w14:paraId="097DC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47" w:type="dxa"/>
            <w:gridSpan w:val="5"/>
            <w:vAlign w:val="top"/>
          </w:tcPr>
          <w:p w14:paraId="3E50BEEC">
            <w:pPr>
              <w:pStyle w:val="17"/>
              <w:spacing w:before="119" w:line="219" w:lineRule="auto"/>
              <w:ind w:left="2940"/>
            </w:pPr>
            <w:r>
              <w:rPr>
                <w:b/>
                <w:bCs/>
                <w:spacing w:val="-4"/>
              </w:rPr>
              <w:t>合计金额（元）</w:t>
            </w:r>
          </w:p>
        </w:tc>
        <w:tc>
          <w:tcPr>
            <w:tcW w:w="979" w:type="dxa"/>
            <w:vAlign w:val="top"/>
          </w:tcPr>
          <w:p w14:paraId="70286DA1">
            <w:pPr>
              <w:rPr>
                <w:rFonts w:ascii="Arial"/>
                <w:sz w:val="21"/>
              </w:rPr>
            </w:pPr>
          </w:p>
        </w:tc>
      </w:tr>
    </w:tbl>
    <w:p w14:paraId="2A901897">
      <w:pPr>
        <w:spacing w:line="250" w:lineRule="auto"/>
        <w:rPr>
          <w:rFonts w:ascii="Arial"/>
          <w:sz w:val="21"/>
        </w:rPr>
      </w:pPr>
    </w:p>
    <w:p w14:paraId="3281B07C">
      <w:pPr>
        <w:spacing w:line="250" w:lineRule="auto"/>
        <w:rPr>
          <w:rFonts w:ascii="Arial"/>
          <w:sz w:val="21"/>
        </w:rPr>
      </w:pPr>
    </w:p>
    <w:p w14:paraId="1007F2FB">
      <w:pPr>
        <w:pStyle w:val="5"/>
        <w:spacing w:before="78" w:line="219" w:lineRule="auto"/>
        <w:ind w:left="372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E4940E5">
      <w:pPr>
        <w:pStyle w:val="5"/>
        <w:spacing w:before="184" w:line="220" w:lineRule="auto"/>
        <w:ind w:left="3763"/>
        <w:rPr>
          <w:sz w:val="24"/>
          <w:szCs w:val="24"/>
        </w:rPr>
      </w:pPr>
      <w:r>
        <w:rPr>
          <w:spacing w:val="-31"/>
          <w:sz w:val="24"/>
          <w:szCs w:val="24"/>
        </w:rPr>
        <w:t>日</w:t>
      </w:r>
      <w:r>
        <w:rPr>
          <w:spacing w:val="1"/>
          <w:sz w:val="24"/>
          <w:szCs w:val="24"/>
        </w:rPr>
        <w:t xml:space="preserve">    </w:t>
      </w:r>
      <w:r>
        <w:rPr>
          <w:rFonts w:hint="eastAsia"/>
          <w:spacing w:val="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51F11BC1">
      <w:pPr>
        <w:pStyle w:val="5"/>
        <w:spacing w:before="102" w:line="224" w:lineRule="auto"/>
        <w:ind w:left="122"/>
        <w:rPr>
          <w:sz w:val="24"/>
          <w:szCs w:val="24"/>
        </w:rPr>
      </w:pPr>
      <w:r>
        <w:rPr>
          <w:b/>
          <w:bCs/>
          <w:spacing w:val="-8"/>
          <w:sz w:val="24"/>
          <w:szCs w:val="24"/>
        </w:rPr>
        <w:t>注：</w:t>
      </w:r>
    </w:p>
    <w:p w14:paraId="07D19067">
      <w:pPr>
        <w:pStyle w:val="5"/>
        <w:spacing w:before="176" w:line="362" w:lineRule="auto"/>
        <w:ind w:left="126" w:right="114" w:firstLine="474"/>
        <w:rPr>
          <w:sz w:val="24"/>
          <w:szCs w:val="24"/>
        </w:rPr>
      </w:pPr>
      <w:r>
        <w:rPr>
          <w:b/>
          <w:bCs/>
          <w:spacing w:val="2"/>
          <w:sz w:val="24"/>
          <w:szCs w:val="24"/>
        </w:rPr>
        <w:t>表中所列服务为对应本项目需求的全部服务内容</w:t>
      </w:r>
      <w:r>
        <w:rPr>
          <w:b/>
          <w:bCs/>
          <w:spacing w:val="1"/>
          <w:sz w:val="24"/>
          <w:szCs w:val="24"/>
        </w:rPr>
        <w:t>。如有漏项或缺项，供应</w:t>
      </w:r>
      <w:r>
        <w:rPr>
          <w:sz w:val="24"/>
          <w:szCs w:val="24"/>
        </w:rPr>
        <w:t xml:space="preserve"> </w:t>
      </w:r>
      <w:r>
        <w:rPr>
          <w:b/>
          <w:bCs/>
          <w:spacing w:val="-4"/>
          <w:sz w:val="24"/>
          <w:szCs w:val="24"/>
        </w:rPr>
        <w:t>商承担全部责任。</w:t>
      </w:r>
    </w:p>
    <w:p w14:paraId="31405C43">
      <w:pPr>
        <w:spacing w:line="362" w:lineRule="auto"/>
        <w:rPr>
          <w:sz w:val="24"/>
          <w:szCs w:val="24"/>
        </w:rPr>
        <w:sectPr>
          <w:footerReference r:id="rId21" w:type="default"/>
          <w:pgSz w:w="11906" w:h="16839"/>
          <w:pgMar w:top="1166" w:right="1687" w:bottom="1362" w:left="1687" w:header="829" w:footer="1200" w:gutter="0"/>
          <w:pgNumType w:fmt="decimal"/>
          <w:cols w:space="720" w:num="1"/>
        </w:sectPr>
      </w:pPr>
    </w:p>
    <w:p w14:paraId="51000C57">
      <w:pPr>
        <w:spacing w:line="445" w:lineRule="auto"/>
        <w:rPr>
          <w:rFonts w:ascii="Arial"/>
          <w:sz w:val="21"/>
        </w:rPr>
      </w:pPr>
    </w:p>
    <w:p w14:paraId="4F579650">
      <w:pPr>
        <w:pStyle w:val="5"/>
        <w:spacing w:before="78" w:line="218" w:lineRule="auto"/>
        <w:ind w:left="606"/>
        <w:outlineLvl w:val="1"/>
        <w:rPr>
          <w:sz w:val="24"/>
          <w:szCs w:val="24"/>
        </w:rPr>
      </w:pPr>
      <w:bookmarkStart w:id="59" w:name="_Toc14933"/>
      <w:r>
        <w:rPr>
          <w:b/>
          <w:bCs/>
          <w:spacing w:val="-4"/>
          <w:sz w:val="24"/>
          <w:szCs w:val="24"/>
        </w:rPr>
        <w:t>二、最后承诺报价表</w:t>
      </w:r>
      <w:bookmarkEnd w:id="59"/>
    </w:p>
    <w:p w14:paraId="3A31AC6B">
      <w:pPr>
        <w:pStyle w:val="5"/>
        <w:spacing w:before="242" w:line="218" w:lineRule="auto"/>
        <w:ind w:left="3683"/>
        <w:outlineLvl w:val="9"/>
        <w:rPr>
          <w:sz w:val="24"/>
          <w:szCs w:val="24"/>
        </w:rPr>
      </w:pPr>
      <w:r>
        <w:rPr>
          <w:b/>
          <w:bCs/>
          <w:spacing w:val="-5"/>
          <w:sz w:val="24"/>
          <w:szCs w:val="24"/>
        </w:rPr>
        <w:t>（第</w:t>
      </w:r>
      <w:r>
        <w:rPr>
          <w:b/>
          <w:bCs/>
          <w:spacing w:val="-5"/>
          <w:sz w:val="24"/>
          <w:szCs w:val="24"/>
          <w:u w:val="none" w:color="auto"/>
        </w:rPr>
        <w:t>二</w:t>
      </w:r>
      <w:r>
        <w:rPr>
          <w:b/>
          <w:bCs/>
          <w:spacing w:val="-5"/>
          <w:sz w:val="24"/>
          <w:szCs w:val="24"/>
        </w:rPr>
        <w:t>次报价书）</w:t>
      </w:r>
    </w:p>
    <w:p w14:paraId="74366C2F">
      <w:pPr>
        <w:pStyle w:val="5"/>
        <w:spacing w:before="172" w:line="220" w:lineRule="auto"/>
        <w:ind w:left="606"/>
        <w:rPr>
          <w:sz w:val="24"/>
          <w:szCs w:val="24"/>
        </w:rPr>
      </w:pPr>
      <w:r>
        <w:rPr>
          <w:b/>
          <w:bCs/>
          <w:spacing w:val="-5"/>
          <w:sz w:val="24"/>
          <w:szCs w:val="24"/>
        </w:rPr>
        <w:t>项目名称：</w:t>
      </w:r>
      <w:r>
        <w:rPr>
          <w:sz w:val="24"/>
          <w:szCs w:val="24"/>
          <w:u w:val="single" w:color="auto"/>
        </w:rPr>
        <w:t xml:space="preserve">                   </w:t>
      </w:r>
    </w:p>
    <w:p w14:paraId="146CAEC3">
      <w:pPr>
        <w:spacing w:line="258" w:lineRule="auto"/>
        <w:rPr>
          <w:rFonts w:ascii="Arial"/>
          <w:sz w:val="21"/>
        </w:rPr>
      </w:pPr>
    </w:p>
    <w:p w14:paraId="4A0C9D73">
      <w:pPr>
        <w:pStyle w:val="5"/>
        <w:spacing w:before="78" w:line="219" w:lineRule="auto"/>
        <w:ind w:left="606"/>
        <w:rPr>
          <w:sz w:val="24"/>
          <w:szCs w:val="24"/>
        </w:rPr>
      </w:pPr>
      <w:r>
        <w:rPr>
          <w:b/>
          <w:bCs/>
          <w:spacing w:val="-5"/>
          <w:sz w:val="24"/>
          <w:szCs w:val="24"/>
        </w:rPr>
        <w:t>项目编号：</w:t>
      </w:r>
      <w:r>
        <w:rPr>
          <w:sz w:val="24"/>
          <w:szCs w:val="24"/>
          <w:u w:val="single" w:color="auto"/>
        </w:rPr>
        <w:t xml:space="preserve">                   </w:t>
      </w:r>
    </w:p>
    <w:p w14:paraId="4AEB14FF">
      <w:pPr>
        <w:spacing w:before="61"/>
      </w:pPr>
    </w:p>
    <w:tbl>
      <w:tblPr>
        <w:tblStyle w:val="1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2"/>
        <w:gridCol w:w="6064"/>
      </w:tblGrid>
      <w:tr w14:paraId="1589D4A1">
        <w:tblPrEx>
          <w:tblCellMar>
            <w:top w:w="0" w:type="dxa"/>
            <w:left w:w="0" w:type="dxa"/>
            <w:bottom w:w="0" w:type="dxa"/>
            <w:right w:w="0" w:type="dxa"/>
          </w:tblCellMar>
        </w:tblPrEx>
        <w:trPr>
          <w:trHeight w:val="675" w:hRule="atLeast"/>
        </w:trPr>
        <w:tc>
          <w:tcPr>
            <w:tcW w:w="2462" w:type="dxa"/>
            <w:vAlign w:val="top"/>
          </w:tcPr>
          <w:p w14:paraId="37585100">
            <w:pPr>
              <w:pStyle w:val="17"/>
              <w:spacing w:before="218" w:line="219" w:lineRule="auto"/>
              <w:ind w:left="597"/>
            </w:pPr>
            <w:r>
              <w:rPr>
                <w:b/>
                <w:bCs/>
                <w:spacing w:val="-4"/>
              </w:rPr>
              <w:t>供应商名称</w:t>
            </w:r>
          </w:p>
        </w:tc>
        <w:tc>
          <w:tcPr>
            <w:tcW w:w="6064" w:type="dxa"/>
            <w:vAlign w:val="top"/>
          </w:tcPr>
          <w:p w14:paraId="2493BA4D">
            <w:pPr>
              <w:rPr>
                <w:rFonts w:ascii="Arial"/>
                <w:sz w:val="21"/>
              </w:rPr>
            </w:pPr>
          </w:p>
        </w:tc>
      </w:tr>
      <w:tr w14:paraId="3F6D4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2462" w:type="dxa"/>
            <w:vAlign w:val="top"/>
          </w:tcPr>
          <w:p w14:paraId="06C545A6">
            <w:pPr>
              <w:pStyle w:val="17"/>
              <w:spacing w:before="290" w:line="219" w:lineRule="auto"/>
              <w:ind w:left="597"/>
            </w:pPr>
            <w:r>
              <w:rPr>
                <w:b/>
                <w:bCs/>
                <w:spacing w:val="-5"/>
              </w:rPr>
              <w:t>服务期限</w:t>
            </w:r>
          </w:p>
        </w:tc>
        <w:tc>
          <w:tcPr>
            <w:tcW w:w="6064" w:type="dxa"/>
            <w:vAlign w:val="top"/>
          </w:tcPr>
          <w:p w14:paraId="00CE2D8D">
            <w:pPr>
              <w:rPr>
                <w:rFonts w:ascii="Arial"/>
                <w:sz w:val="21"/>
              </w:rPr>
            </w:pPr>
          </w:p>
        </w:tc>
      </w:tr>
      <w:tr w14:paraId="254AD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351365A2">
            <w:pPr>
              <w:pStyle w:val="17"/>
              <w:spacing w:before="115" w:line="218" w:lineRule="auto"/>
              <w:ind w:left="360"/>
            </w:pPr>
            <w:r>
              <w:rPr>
                <w:b/>
                <w:bCs/>
                <w:spacing w:val="-4"/>
              </w:rPr>
              <w:t>最后报价（大写）</w:t>
            </w:r>
          </w:p>
          <w:p w14:paraId="06640A96">
            <w:pPr>
              <w:pStyle w:val="17"/>
              <w:spacing w:before="185" w:line="219" w:lineRule="auto"/>
              <w:ind w:left="248"/>
            </w:pPr>
            <w:r>
              <w:rPr>
                <w:b/>
                <w:bCs/>
                <w:spacing w:val="-5"/>
              </w:rPr>
              <w:t>（详见备注说明）</w:t>
            </w:r>
          </w:p>
        </w:tc>
        <w:tc>
          <w:tcPr>
            <w:tcW w:w="6064" w:type="dxa"/>
            <w:vAlign w:val="top"/>
          </w:tcPr>
          <w:p w14:paraId="0DF5C732">
            <w:pPr>
              <w:rPr>
                <w:rFonts w:ascii="Arial"/>
                <w:sz w:val="21"/>
              </w:rPr>
            </w:pPr>
            <w:r>
              <w:pict>
                <v:shape id="_x0000_s1028" o:spid="_x0000_s1028" style="position:absolute;left:0pt;margin-left:5.45pt;margin-top:29.05pt;height:0.6pt;width:126pt;mso-position-horizontal-relative:page;mso-position-vertical-relative:page;z-index:251661312;mso-width-relative:page;mso-height-relative:page;" filled="f" stroked="t" coordsize="2520,12" path="m0,5l2520,5e">
                  <v:fill on="f" focussize="0,0"/>
                  <v:stroke weight="0.6pt" color="#000000" miterlimit="2" joinstyle="bevel"/>
                  <v:imagedata o:title=""/>
                  <o:lock v:ext="edit"/>
                </v:shape>
              </w:pict>
            </w:r>
          </w:p>
        </w:tc>
      </w:tr>
      <w:tr w14:paraId="376B4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462" w:type="dxa"/>
            <w:vAlign w:val="top"/>
          </w:tcPr>
          <w:p w14:paraId="4F8FECDA">
            <w:pPr>
              <w:pStyle w:val="17"/>
              <w:spacing w:before="115" w:line="218" w:lineRule="auto"/>
              <w:ind w:left="360"/>
            </w:pPr>
            <w:r>
              <w:rPr>
                <w:b/>
                <w:bCs/>
                <w:spacing w:val="-4"/>
              </w:rPr>
              <w:t>最后报价（小写）</w:t>
            </w:r>
          </w:p>
          <w:p w14:paraId="5DFD3AB4">
            <w:pPr>
              <w:pStyle w:val="17"/>
              <w:spacing w:before="185" w:line="219" w:lineRule="auto"/>
              <w:ind w:left="248"/>
            </w:pPr>
            <w:r>
              <w:rPr>
                <w:b/>
                <w:bCs/>
                <w:spacing w:val="-5"/>
              </w:rPr>
              <w:t>（详见备注说明）</w:t>
            </w:r>
          </w:p>
        </w:tc>
        <w:tc>
          <w:tcPr>
            <w:tcW w:w="6064" w:type="dxa"/>
            <w:vAlign w:val="top"/>
          </w:tcPr>
          <w:p w14:paraId="18354431">
            <w:pPr>
              <w:spacing w:line="271" w:lineRule="auto"/>
              <w:rPr>
                <w:rFonts w:ascii="Arial"/>
                <w:sz w:val="21"/>
              </w:rPr>
            </w:pPr>
          </w:p>
          <w:p w14:paraId="5A4B5A64">
            <w:pPr>
              <w:pStyle w:val="17"/>
              <w:tabs>
                <w:tab w:val="left" w:pos="2625"/>
              </w:tabs>
              <w:spacing w:before="78" w:line="220" w:lineRule="auto"/>
              <w:ind w:left="105"/>
            </w:pPr>
            <w:r>
              <w:rPr>
                <w:u w:val="single" w:color="auto"/>
              </w:rPr>
              <w:tab/>
            </w:r>
            <w:r>
              <w:rPr>
                <w:spacing w:val="-108"/>
              </w:rPr>
              <w:t xml:space="preserve"> </w:t>
            </w:r>
            <w:r>
              <w:t>元</w:t>
            </w:r>
          </w:p>
        </w:tc>
      </w:tr>
      <w:tr w14:paraId="4D97D9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2462" w:type="dxa"/>
            <w:vAlign w:val="top"/>
          </w:tcPr>
          <w:p w14:paraId="3AA811B4">
            <w:pPr>
              <w:spacing w:line="246" w:lineRule="auto"/>
              <w:rPr>
                <w:rFonts w:ascii="Arial"/>
                <w:sz w:val="21"/>
              </w:rPr>
            </w:pPr>
          </w:p>
          <w:p w14:paraId="2BE17CBA">
            <w:pPr>
              <w:spacing w:line="247" w:lineRule="auto"/>
              <w:rPr>
                <w:rFonts w:ascii="Arial"/>
                <w:sz w:val="21"/>
              </w:rPr>
            </w:pPr>
          </w:p>
          <w:p w14:paraId="6BEFEC10">
            <w:pPr>
              <w:spacing w:line="247" w:lineRule="auto"/>
              <w:rPr>
                <w:rFonts w:ascii="Arial"/>
                <w:sz w:val="21"/>
              </w:rPr>
            </w:pPr>
          </w:p>
          <w:p w14:paraId="63A702FF">
            <w:pPr>
              <w:pStyle w:val="17"/>
              <w:spacing w:before="78" w:line="219" w:lineRule="auto"/>
              <w:ind w:left="600"/>
            </w:pPr>
            <w:r>
              <w:rPr>
                <w:b/>
                <w:bCs/>
                <w:spacing w:val="-5"/>
              </w:rPr>
              <w:t>备注说明</w:t>
            </w:r>
          </w:p>
        </w:tc>
        <w:tc>
          <w:tcPr>
            <w:tcW w:w="6064" w:type="dxa"/>
            <w:vAlign w:val="top"/>
          </w:tcPr>
          <w:p w14:paraId="7443B400">
            <w:pPr>
              <w:pStyle w:val="17"/>
              <w:spacing w:before="118" w:line="347" w:lineRule="auto"/>
              <w:ind w:left="140" w:right="77" w:firstLine="39"/>
              <w:jc w:val="both"/>
              <w:rPr>
                <w:sz w:val="25"/>
                <w:szCs w:val="25"/>
              </w:rPr>
            </w:pPr>
            <w:r>
              <w:rPr>
                <w:b/>
                <w:bCs/>
                <w:i/>
                <w:iCs/>
                <w:spacing w:val="-6"/>
                <w:sz w:val="25"/>
                <w:szCs w:val="25"/>
              </w:rPr>
              <w:t>(此处可补充谈判小组根据与供应商谈判情况变动的谈</w:t>
            </w:r>
            <w:r>
              <w:rPr>
                <w:spacing w:val="4"/>
                <w:sz w:val="25"/>
                <w:szCs w:val="25"/>
              </w:rPr>
              <w:t xml:space="preserve"> </w:t>
            </w:r>
            <w:r>
              <w:rPr>
                <w:b/>
                <w:bCs/>
                <w:i/>
                <w:iCs/>
                <w:spacing w:val="-10"/>
                <w:sz w:val="25"/>
                <w:szCs w:val="25"/>
              </w:rPr>
              <w:t>判文件的内容，包括采购需求中的技术、服务要求以及</w:t>
            </w:r>
            <w:r>
              <w:rPr>
                <w:spacing w:val="17"/>
                <w:sz w:val="25"/>
                <w:szCs w:val="25"/>
              </w:rPr>
              <w:t xml:space="preserve"> </w:t>
            </w:r>
            <w:r>
              <w:rPr>
                <w:b/>
                <w:bCs/>
                <w:i/>
                <w:iCs/>
                <w:spacing w:val="-23"/>
                <w:sz w:val="25"/>
                <w:szCs w:val="25"/>
              </w:rPr>
              <w:t>合同草案条款。）</w:t>
            </w:r>
          </w:p>
        </w:tc>
      </w:tr>
      <w:tr w14:paraId="1750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2462" w:type="dxa"/>
            <w:vAlign w:val="top"/>
          </w:tcPr>
          <w:p w14:paraId="7579DFDE">
            <w:pPr>
              <w:spacing w:line="421" w:lineRule="auto"/>
              <w:rPr>
                <w:rFonts w:ascii="Arial"/>
                <w:sz w:val="21"/>
              </w:rPr>
            </w:pPr>
          </w:p>
          <w:p w14:paraId="2226CD9E">
            <w:pPr>
              <w:pStyle w:val="17"/>
              <w:spacing w:before="78" w:line="219" w:lineRule="auto"/>
              <w:ind w:left="356"/>
            </w:pPr>
            <w:r>
              <w:rPr>
                <w:b/>
                <w:bCs/>
                <w:spacing w:val="-4"/>
              </w:rPr>
              <w:t>谈判小组签字</w:t>
            </w:r>
          </w:p>
        </w:tc>
        <w:tc>
          <w:tcPr>
            <w:tcW w:w="6064" w:type="dxa"/>
            <w:vAlign w:val="top"/>
          </w:tcPr>
          <w:p w14:paraId="623492B8">
            <w:pPr>
              <w:rPr>
                <w:rFonts w:ascii="Arial"/>
                <w:sz w:val="21"/>
              </w:rPr>
            </w:pPr>
          </w:p>
        </w:tc>
      </w:tr>
    </w:tbl>
    <w:p w14:paraId="6983CD13">
      <w:pPr>
        <w:pStyle w:val="5"/>
        <w:spacing w:before="114" w:line="219" w:lineRule="auto"/>
        <w:ind w:left="4682"/>
        <w:rPr>
          <w:sz w:val="24"/>
          <w:szCs w:val="24"/>
        </w:rPr>
      </w:pPr>
      <w:r>
        <w:rPr>
          <w:spacing w:val="-1"/>
          <w:sz w:val="24"/>
          <w:szCs w:val="24"/>
        </w:rPr>
        <w:t>供应商公章或授权代表签字：</w:t>
      </w:r>
      <w:r>
        <w:rPr>
          <w:sz w:val="24"/>
          <w:szCs w:val="24"/>
          <w:u w:val="single" w:color="auto"/>
        </w:rPr>
        <w:t xml:space="preserve">      </w:t>
      </w:r>
    </w:p>
    <w:p w14:paraId="3AC558CC">
      <w:pPr>
        <w:pStyle w:val="5"/>
        <w:spacing w:before="184" w:line="220" w:lineRule="auto"/>
        <w:ind w:left="4723"/>
        <w:rPr>
          <w:sz w:val="24"/>
          <w:szCs w:val="24"/>
        </w:rPr>
      </w:pPr>
      <w:r>
        <w:rPr>
          <w:spacing w:val="-31"/>
          <w:sz w:val="24"/>
          <w:szCs w:val="24"/>
        </w:rPr>
        <w:t>日</w:t>
      </w:r>
      <w:r>
        <w:rPr>
          <w:spacing w:val="3"/>
          <w:sz w:val="24"/>
          <w:szCs w:val="24"/>
        </w:rPr>
        <w:t xml:space="preserve">    </w:t>
      </w:r>
      <w:r>
        <w:rPr>
          <w:spacing w:val="-31"/>
          <w:sz w:val="24"/>
          <w:szCs w:val="24"/>
        </w:rPr>
        <w:t>期</w:t>
      </w:r>
      <w:r>
        <w:rPr>
          <w:spacing w:val="-90"/>
          <w:sz w:val="24"/>
          <w:szCs w:val="24"/>
        </w:rPr>
        <w:t xml:space="preserve"> </w:t>
      </w:r>
      <w:r>
        <w:rPr>
          <w:spacing w:val="-31"/>
          <w:sz w:val="24"/>
          <w:szCs w:val="24"/>
        </w:rPr>
        <w:t>：</w:t>
      </w:r>
      <w:r>
        <w:rPr>
          <w:sz w:val="24"/>
          <w:szCs w:val="24"/>
          <w:u w:val="single" w:color="auto"/>
        </w:rPr>
        <w:t xml:space="preserve">                      </w:t>
      </w:r>
    </w:p>
    <w:p w14:paraId="0FB14DF7">
      <w:pPr>
        <w:pStyle w:val="5"/>
        <w:spacing w:before="181" w:line="224" w:lineRule="auto"/>
        <w:ind w:left="122"/>
        <w:rPr>
          <w:sz w:val="24"/>
          <w:szCs w:val="24"/>
        </w:rPr>
      </w:pPr>
      <w:r>
        <w:rPr>
          <w:b/>
          <w:bCs/>
          <w:spacing w:val="-8"/>
          <w:sz w:val="24"/>
          <w:szCs w:val="24"/>
        </w:rPr>
        <w:t>注：</w:t>
      </w:r>
    </w:p>
    <w:p w14:paraId="47AF473B">
      <w:pPr>
        <w:pStyle w:val="5"/>
        <w:spacing w:before="177" w:line="290" w:lineRule="auto"/>
        <w:ind w:left="133" w:right="114" w:firstLine="486"/>
        <w:rPr>
          <w:sz w:val="24"/>
          <w:szCs w:val="24"/>
        </w:rPr>
      </w:pPr>
      <w:r>
        <w:rPr>
          <w:b/>
          <w:bCs/>
          <w:spacing w:val="-3"/>
          <w:sz w:val="24"/>
          <w:szCs w:val="24"/>
        </w:rPr>
        <w:t>1.本页《报价表》由供应商在接到报价通知后依据谈判情况填写,并在规定</w:t>
      </w:r>
      <w:r>
        <w:rPr>
          <w:spacing w:val="12"/>
          <w:sz w:val="24"/>
          <w:szCs w:val="24"/>
        </w:rPr>
        <w:t xml:space="preserve"> </w:t>
      </w:r>
      <w:r>
        <w:rPr>
          <w:b/>
          <w:bCs/>
          <w:spacing w:val="-6"/>
          <w:sz w:val="24"/>
          <w:szCs w:val="24"/>
        </w:rPr>
        <w:t>时间内提交。</w:t>
      </w:r>
    </w:p>
    <w:p w14:paraId="613A7385">
      <w:pPr>
        <w:pStyle w:val="5"/>
        <w:spacing w:before="104" w:line="219" w:lineRule="auto"/>
        <w:ind w:left="605"/>
        <w:outlineLvl w:val="9"/>
        <w:rPr>
          <w:sz w:val="24"/>
          <w:szCs w:val="24"/>
        </w:rPr>
      </w:pPr>
      <w:r>
        <w:rPr>
          <w:b/>
          <w:bCs/>
          <w:spacing w:val="-2"/>
          <w:sz w:val="24"/>
          <w:szCs w:val="24"/>
        </w:rPr>
        <w:t>2.表中大写金额与小写金额不一致的，以大</w:t>
      </w:r>
      <w:r>
        <w:rPr>
          <w:b/>
          <w:bCs/>
          <w:spacing w:val="-3"/>
          <w:sz w:val="24"/>
          <w:szCs w:val="24"/>
        </w:rPr>
        <w:t>写金额为准。</w:t>
      </w:r>
    </w:p>
    <w:p w14:paraId="5CB9322D">
      <w:pPr>
        <w:spacing w:line="219" w:lineRule="auto"/>
        <w:rPr>
          <w:sz w:val="24"/>
          <w:szCs w:val="24"/>
        </w:rPr>
        <w:sectPr>
          <w:footerReference r:id="rId22" w:type="default"/>
          <w:pgSz w:w="11906" w:h="16839"/>
          <w:pgMar w:top="1166" w:right="1687" w:bottom="1362" w:left="1687" w:header="829" w:footer="1200" w:gutter="0"/>
          <w:pgNumType w:fmt="decimal"/>
          <w:cols w:space="720" w:num="1"/>
        </w:sectPr>
      </w:pPr>
    </w:p>
    <w:p w14:paraId="100265C6">
      <w:pPr>
        <w:spacing w:line="366" w:lineRule="auto"/>
        <w:rPr>
          <w:rFonts w:ascii="Arial"/>
          <w:sz w:val="21"/>
        </w:rPr>
      </w:pPr>
    </w:p>
    <w:p w14:paraId="2490B7AE">
      <w:pPr>
        <w:pStyle w:val="5"/>
        <w:spacing w:before="78" w:line="220" w:lineRule="auto"/>
        <w:ind w:left="503"/>
        <w:outlineLvl w:val="1"/>
        <w:rPr>
          <w:sz w:val="24"/>
          <w:szCs w:val="24"/>
        </w:rPr>
      </w:pPr>
      <w:bookmarkStart w:id="60" w:name="_Toc11779"/>
      <w:r>
        <w:rPr>
          <w:b/>
          <w:bCs/>
          <w:spacing w:val="-4"/>
          <w:sz w:val="24"/>
          <w:szCs w:val="24"/>
        </w:rPr>
        <w:t>三、谈判响应函</w:t>
      </w:r>
      <w:bookmarkEnd w:id="60"/>
    </w:p>
    <w:p w14:paraId="1B345ACD">
      <w:pPr>
        <w:pStyle w:val="5"/>
        <w:spacing w:before="241" w:line="219" w:lineRule="auto"/>
        <w:ind w:left="23"/>
        <w:outlineLvl w:val="9"/>
        <w:rPr>
          <w:sz w:val="24"/>
          <w:szCs w:val="24"/>
        </w:rPr>
      </w:pPr>
      <w:r>
        <w:rPr>
          <w:b/>
          <w:bCs/>
          <w:spacing w:val="-4"/>
          <w:sz w:val="24"/>
          <w:szCs w:val="24"/>
        </w:rPr>
        <w:t>致：采购人</w:t>
      </w:r>
    </w:p>
    <w:p w14:paraId="6B1049DF">
      <w:pPr>
        <w:pStyle w:val="5"/>
        <w:spacing w:before="183" w:line="218" w:lineRule="auto"/>
        <w:ind w:left="503"/>
        <w:rPr>
          <w:sz w:val="24"/>
          <w:szCs w:val="24"/>
        </w:rPr>
      </w:pPr>
      <w:r>
        <w:rPr>
          <w:spacing w:val="-1"/>
          <w:sz w:val="24"/>
          <w:szCs w:val="24"/>
        </w:rPr>
        <w:t>根据贵方的竞争性谈判公告和谈判邀请，我方兹宣布同意如下：</w:t>
      </w:r>
    </w:p>
    <w:p w14:paraId="70D6A388">
      <w:pPr>
        <w:pStyle w:val="5"/>
        <w:spacing w:before="183" w:line="290" w:lineRule="auto"/>
        <w:ind w:left="24" w:right="16" w:firstLine="496"/>
        <w:rPr>
          <w:sz w:val="24"/>
          <w:szCs w:val="24"/>
        </w:rPr>
      </w:pPr>
      <w:r>
        <w:rPr>
          <w:sz w:val="24"/>
          <w:szCs w:val="24"/>
        </w:rPr>
        <w:t>1.我方根据本次谈判文件的规定，严格履行合同的责任和义务</w:t>
      </w:r>
      <w:r>
        <w:rPr>
          <w:rFonts w:hint="eastAsia"/>
          <w:sz w:val="24"/>
          <w:szCs w:val="24"/>
          <w:lang w:val="en-US" w:eastAsia="zh-CN"/>
        </w:rPr>
        <w:t>并保</w:t>
      </w:r>
      <w:r>
        <w:rPr>
          <w:spacing w:val="-1"/>
          <w:sz w:val="24"/>
          <w:szCs w:val="24"/>
        </w:rPr>
        <w:t>证于买方要求的日期内完成，并通过买方验收。</w:t>
      </w:r>
    </w:p>
    <w:p w14:paraId="2E594E94">
      <w:pPr>
        <w:pStyle w:val="5"/>
        <w:spacing w:before="185" w:line="313" w:lineRule="auto"/>
        <w:ind w:left="25" w:right="13" w:firstLine="480"/>
        <w:rPr>
          <w:sz w:val="24"/>
          <w:szCs w:val="24"/>
        </w:rPr>
      </w:pPr>
      <w:r>
        <w:rPr>
          <w:sz w:val="24"/>
          <w:szCs w:val="24"/>
        </w:rPr>
        <w:t>2.我方已详细审核本次谈判文件，包括谈判文件附件及更正公告（如有</w:t>
      </w:r>
      <w:r>
        <w:rPr>
          <w:spacing w:val="-54"/>
          <w:sz w:val="24"/>
          <w:szCs w:val="24"/>
        </w:rPr>
        <w:t>），</w:t>
      </w:r>
      <w:r>
        <w:rPr>
          <w:spacing w:val="-3"/>
          <w:sz w:val="24"/>
          <w:szCs w:val="24"/>
        </w:rPr>
        <w:t>我方正式认可并遵守本次谈判文件，并对谈判文件各项条款、规定及要求均无异</w:t>
      </w:r>
      <w:r>
        <w:rPr>
          <w:spacing w:val="-6"/>
          <w:sz w:val="24"/>
          <w:szCs w:val="24"/>
        </w:rPr>
        <w:t>议。</w:t>
      </w:r>
    </w:p>
    <w:p w14:paraId="7C72E0FD">
      <w:pPr>
        <w:pStyle w:val="5"/>
        <w:spacing w:before="181" w:line="290" w:lineRule="auto"/>
        <w:ind w:left="28" w:right="13" w:firstLine="480"/>
        <w:rPr>
          <w:sz w:val="24"/>
          <w:szCs w:val="24"/>
        </w:rPr>
      </w:pPr>
      <w:r>
        <w:rPr>
          <w:spacing w:val="-3"/>
          <w:sz w:val="24"/>
          <w:szCs w:val="24"/>
        </w:rPr>
        <w:t>3.我方同意从供应商须知规定的谈判日期起遵循本谈判文件</w:t>
      </w:r>
      <w:r>
        <w:rPr>
          <w:spacing w:val="-4"/>
          <w:sz w:val="24"/>
          <w:szCs w:val="24"/>
        </w:rPr>
        <w:t>，并在供应商须</w:t>
      </w:r>
      <w:r>
        <w:rPr>
          <w:spacing w:val="-1"/>
          <w:sz w:val="24"/>
          <w:szCs w:val="24"/>
        </w:rPr>
        <w:t>知规定的谈判有效期之前均具有约束力。</w:t>
      </w:r>
    </w:p>
    <w:p w14:paraId="08F5ECB6">
      <w:pPr>
        <w:pStyle w:val="5"/>
        <w:spacing w:before="182" w:line="313" w:lineRule="auto"/>
        <w:ind w:left="24" w:right="13" w:firstLine="478"/>
        <w:rPr>
          <w:sz w:val="24"/>
          <w:szCs w:val="24"/>
        </w:rPr>
      </w:pPr>
      <w:r>
        <w:rPr>
          <w:spacing w:val="-3"/>
          <w:sz w:val="24"/>
          <w:szCs w:val="24"/>
        </w:rPr>
        <w:t>4.我方声明响应文件所提供的一切资料均真实无误、及时、有效，企业运营正常。由于我方提供资料不实而造成的责任和后果由我方承担。我方同意按照贵</w:t>
      </w:r>
      <w:r>
        <w:rPr>
          <w:spacing w:val="-1"/>
          <w:sz w:val="24"/>
          <w:szCs w:val="24"/>
        </w:rPr>
        <w:t>方提出的要求，提供与谈判有关的任何证据、数据或资料。</w:t>
      </w:r>
    </w:p>
    <w:p w14:paraId="46906C21">
      <w:pPr>
        <w:spacing w:line="284" w:lineRule="auto"/>
        <w:rPr>
          <w:rFonts w:ascii="Arial"/>
          <w:sz w:val="21"/>
        </w:rPr>
      </w:pPr>
    </w:p>
    <w:p w14:paraId="35AF5D2C">
      <w:pPr>
        <w:spacing w:line="285" w:lineRule="auto"/>
        <w:rPr>
          <w:rFonts w:ascii="Arial"/>
          <w:sz w:val="21"/>
        </w:rPr>
      </w:pPr>
    </w:p>
    <w:p w14:paraId="4D9AE2C3">
      <w:pPr>
        <w:pStyle w:val="5"/>
        <w:spacing w:before="79" w:line="219" w:lineRule="auto"/>
        <w:ind w:firstLine="3776" w:firstLineChars="1600"/>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50043879">
      <w:pPr>
        <w:pStyle w:val="5"/>
        <w:spacing w:before="184" w:line="220" w:lineRule="auto"/>
        <w:ind w:firstLine="3916" w:firstLineChars="2200"/>
        <w:rPr>
          <w:sz w:val="24"/>
          <w:szCs w:val="24"/>
        </w:rPr>
      </w:pPr>
      <w:r>
        <w:rPr>
          <w:spacing w:val="-31"/>
          <w:sz w:val="24"/>
          <w:szCs w:val="24"/>
        </w:rPr>
        <w:t>日</w:t>
      </w:r>
      <w:r>
        <w:rPr>
          <w:rFonts w:hint="eastAsia"/>
          <w:spacing w:val="-31"/>
          <w:sz w:val="24"/>
          <w:szCs w:val="24"/>
          <w:lang w:val="en-US" w:eastAsia="zh-CN"/>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50C66BCC">
      <w:pPr>
        <w:spacing w:line="220" w:lineRule="auto"/>
        <w:rPr>
          <w:sz w:val="24"/>
          <w:szCs w:val="24"/>
        </w:rPr>
        <w:sectPr>
          <w:headerReference r:id="rId23" w:type="default"/>
          <w:footerReference r:id="rId24" w:type="default"/>
          <w:pgSz w:w="11906" w:h="16839"/>
          <w:pgMar w:top="1166" w:right="1785" w:bottom="1362" w:left="1785" w:header="829" w:footer="1200" w:gutter="0"/>
          <w:pgNumType w:fmt="decimal"/>
          <w:cols w:space="720" w:num="1"/>
        </w:sectPr>
      </w:pPr>
    </w:p>
    <w:p w14:paraId="33C3F11F">
      <w:pPr>
        <w:spacing w:line="366" w:lineRule="auto"/>
        <w:rPr>
          <w:rFonts w:ascii="Arial"/>
          <w:sz w:val="21"/>
        </w:rPr>
      </w:pPr>
    </w:p>
    <w:p w14:paraId="3008773A">
      <w:pPr>
        <w:pStyle w:val="5"/>
        <w:spacing w:before="78" w:line="219" w:lineRule="auto"/>
        <w:ind w:left="526"/>
        <w:outlineLvl w:val="1"/>
        <w:rPr>
          <w:sz w:val="24"/>
          <w:szCs w:val="24"/>
        </w:rPr>
      </w:pPr>
      <w:bookmarkStart w:id="61" w:name="_Toc18825"/>
      <w:r>
        <w:rPr>
          <w:b/>
          <w:bCs/>
          <w:spacing w:val="-5"/>
          <w:sz w:val="24"/>
          <w:szCs w:val="24"/>
        </w:rPr>
        <w:t>四、供应商资格声明书</w:t>
      </w:r>
      <w:bookmarkEnd w:id="61"/>
    </w:p>
    <w:p w14:paraId="62F2E3CA">
      <w:pPr>
        <w:pStyle w:val="5"/>
        <w:spacing w:before="243" w:line="219" w:lineRule="auto"/>
        <w:ind w:left="23"/>
        <w:outlineLvl w:val="9"/>
        <w:rPr>
          <w:sz w:val="24"/>
          <w:szCs w:val="24"/>
        </w:rPr>
      </w:pPr>
      <w:r>
        <w:rPr>
          <w:b/>
          <w:bCs/>
          <w:spacing w:val="-4"/>
          <w:sz w:val="24"/>
          <w:szCs w:val="24"/>
        </w:rPr>
        <w:t>致：采购人</w:t>
      </w:r>
    </w:p>
    <w:p w14:paraId="5AFE457E">
      <w:pPr>
        <w:pStyle w:val="5"/>
        <w:spacing w:before="183" w:line="219" w:lineRule="auto"/>
        <w:ind w:left="502"/>
        <w:rPr>
          <w:sz w:val="24"/>
          <w:szCs w:val="24"/>
        </w:rPr>
      </w:pPr>
      <w:r>
        <w:rPr>
          <w:spacing w:val="-1"/>
          <w:sz w:val="24"/>
          <w:szCs w:val="24"/>
        </w:rPr>
        <w:t>在参与本次项目谈判中，我单位承诺：</w:t>
      </w:r>
    </w:p>
    <w:p w14:paraId="0A8851CE">
      <w:pPr>
        <w:pStyle w:val="5"/>
        <w:spacing w:before="183" w:line="219" w:lineRule="auto"/>
        <w:ind w:left="514"/>
        <w:rPr>
          <w:sz w:val="24"/>
          <w:szCs w:val="24"/>
        </w:rPr>
      </w:pPr>
      <w:r>
        <w:rPr>
          <w:spacing w:val="-1"/>
          <w:sz w:val="24"/>
          <w:szCs w:val="24"/>
        </w:rPr>
        <w:t>（一）具有良好的商业信誉和健全的财务会计制度；</w:t>
      </w:r>
    </w:p>
    <w:p w14:paraId="0642C8AA">
      <w:pPr>
        <w:pStyle w:val="5"/>
        <w:spacing w:before="184" w:line="219" w:lineRule="auto"/>
        <w:ind w:left="514"/>
        <w:rPr>
          <w:sz w:val="24"/>
          <w:szCs w:val="24"/>
        </w:rPr>
      </w:pPr>
      <w:r>
        <w:rPr>
          <w:spacing w:val="-1"/>
          <w:sz w:val="24"/>
          <w:szCs w:val="24"/>
        </w:rPr>
        <w:t>（二）具有履行合同所必需的设备和专业技术能力；</w:t>
      </w:r>
    </w:p>
    <w:p w14:paraId="516DA0EA">
      <w:pPr>
        <w:pStyle w:val="5"/>
        <w:spacing w:before="182" w:line="219" w:lineRule="auto"/>
        <w:ind w:left="514"/>
        <w:rPr>
          <w:sz w:val="24"/>
          <w:szCs w:val="24"/>
        </w:rPr>
      </w:pPr>
      <w:r>
        <w:rPr>
          <w:spacing w:val="-1"/>
          <w:sz w:val="24"/>
          <w:szCs w:val="24"/>
        </w:rPr>
        <w:t>（三）有依法缴纳税收和社会保障资金的良好记录；</w:t>
      </w:r>
    </w:p>
    <w:p w14:paraId="4439FC23">
      <w:pPr>
        <w:pStyle w:val="5"/>
        <w:spacing w:before="182" w:line="325" w:lineRule="auto"/>
        <w:ind w:left="23" w:firstLine="491"/>
        <w:rPr>
          <w:sz w:val="24"/>
          <w:szCs w:val="24"/>
          <w:highlight w:val="none"/>
        </w:rPr>
      </w:pPr>
      <w:r>
        <w:rPr>
          <w:spacing w:val="-4"/>
          <w:sz w:val="24"/>
          <w:szCs w:val="24"/>
        </w:rPr>
        <w:t>（四）</w:t>
      </w:r>
      <w:r>
        <w:rPr>
          <w:spacing w:val="-4"/>
          <w:sz w:val="24"/>
          <w:szCs w:val="24"/>
          <w:highlight w:val="none"/>
        </w:rPr>
        <w:t>参加政府采购活动前三年内，在经营活动中没有重大违法记录（重大</w:t>
      </w:r>
      <w:r>
        <w:rPr>
          <w:spacing w:val="-1"/>
          <w:sz w:val="24"/>
          <w:szCs w:val="24"/>
          <w:highlight w:val="none"/>
        </w:rPr>
        <w:t>违法记录指因违法经营受到刑事处罚或者责</w:t>
      </w:r>
      <w:r>
        <w:rPr>
          <w:spacing w:val="-2"/>
          <w:sz w:val="24"/>
          <w:szCs w:val="24"/>
          <w:highlight w:val="none"/>
        </w:rPr>
        <w:t>令停产停业、吊销许可证或者执照、</w:t>
      </w:r>
      <w:r>
        <w:rPr>
          <w:spacing w:val="-3"/>
          <w:sz w:val="24"/>
          <w:szCs w:val="24"/>
          <w:highlight w:val="none"/>
        </w:rPr>
        <w:t>较大数额罚款等行政处罚，不包括因违法经营被禁止在一定期限内参加政府采购</w:t>
      </w:r>
      <w:r>
        <w:rPr>
          <w:spacing w:val="-1"/>
          <w:sz w:val="24"/>
          <w:szCs w:val="24"/>
          <w:highlight w:val="none"/>
        </w:rPr>
        <w:t>活动，但期限已经届满的情形</w:t>
      </w:r>
      <w:r>
        <w:rPr>
          <w:spacing w:val="1"/>
          <w:sz w:val="24"/>
          <w:szCs w:val="24"/>
          <w:highlight w:val="none"/>
        </w:rPr>
        <w:t>）；</w:t>
      </w:r>
    </w:p>
    <w:p w14:paraId="52CAACF4">
      <w:pPr>
        <w:pStyle w:val="5"/>
        <w:spacing w:before="184" w:line="313" w:lineRule="auto"/>
        <w:ind w:left="26" w:right="53" w:firstLine="488"/>
        <w:rPr>
          <w:sz w:val="24"/>
          <w:szCs w:val="24"/>
        </w:rPr>
      </w:pPr>
      <w:r>
        <w:rPr>
          <w:spacing w:val="-4"/>
          <w:sz w:val="24"/>
          <w:szCs w:val="24"/>
        </w:rPr>
        <w:t>（五）我单位不存在为采购项目提供整体设计、规范编制或者项目管理、监</w:t>
      </w:r>
      <w:r>
        <w:rPr>
          <w:spacing w:val="-3"/>
          <w:sz w:val="24"/>
          <w:szCs w:val="24"/>
        </w:rPr>
        <w:t>理、检测等服务后，再参加该采购项目的其他采购活动的情形（单一来源采</w:t>
      </w:r>
      <w:r>
        <w:rPr>
          <w:spacing w:val="-4"/>
          <w:sz w:val="24"/>
          <w:szCs w:val="24"/>
        </w:rPr>
        <w:t>购项</w:t>
      </w:r>
      <w:r>
        <w:rPr>
          <w:spacing w:val="-5"/>
          <w:sz w:val="24"/>
          <w:szCs w:val="24"/>
        </w:rPr>
        <w:t>目除外</w:t>
      </w:r>
      <w:r>
        <w:rPr>
          <w:sz w:val="24"/>
          <w:szCs w:val="24"/>
        </w:rPr>
        <w:t>）；</w:t>
      </w:r>
    </w:p>
    <w:p w14:paraId="10E7BE1A">
      <w:pPr>
        <w:pStyle w:val="5"/>
        <w:spacing w:before="184" w:line="313" w:lineRule="auto"/>
        <w:ind w:left="23" w:right="53" w:firstLine="491"/>
        <w:rPr>
          <w:sz w:val="24"/>
          <w:szCs w:val="24"/>
        </w:rPr>
      </w:pPr>
      <w:r>
        <w:rPr>
          <w:spacing w:val="-4"/>
          <w:sz w:val="24"/>
          <w:szCs w:val="24"/>
        </w:rPr>
        <w:t>（六）与我单位存在单位负责人为同一人或者存在直接控股、管理关系的其</w:t>
      </w:r>
      <w:r>
        <w:rPr>
          <w:spacing w:val="-3"/>
          <w:sz w:val="24"/>
          <w:szCs w:val="24"/>
        </w:rPr>
        <w:t>他法人单位信息如下（如有，不论其是否参加同一合同项下的政府采购活动均须</w:t>
      </w:r>
      <w:r>
        <w:rPr>
          <w:spacing w:val="-5"/>
          <w:sz w:val="24"/>
          <w:szCs w:val="24"/>
        </w:rPr>
        <w:t>填写</w:t>
      </w:r>
      <w:r>
        <w:rPr>
          <w:sz w:val="24"/>
          <w:szCs w:val="24"/>
        </w:rPr>
        <w:t>）：</w:t>
      </w:r>
    </w:p>
    <w:p w14:paraId="726B8540">
      <w:pPr>
        <w:spacing w:line="68" w:lineRule="exact"/>
      </w:pPr>
    </w:p>
    <w:tbl>
      <w:tblPr>
        <w:tblStyle w:val="16"/>
        <w:tblW w:w="832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6"/>
        <w:gridCol w:w="4443"/>
        <w:gridCol w:w="2644"/>
      </w:tblGrid>
      <w:tr w14:paraId="0910E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394CB8DE">
            <w:pPr>
              <w:pStyle w:val="17"/>
              <w:spacing w:before="197" w:line="221" w:lineRule="auto"/>
              <w:ind w:left="384"/>
            </w:pPr>
            <w:r>
              <w:rPr>
                <w:spacing w:val="-5"/>
              </w:rPr>
              <w:t>序号</w:t>
            </w:r>
          </w:p>
        </w:tc>
        <w:tc>
          <w:tcPr>
            <w:tcW w:w="4443" w:type="dxa"/>
            <w:vAlign w:val="top"/>
          </w:tcPr>
          <w:p w14:paraId="2E8D997F">
            <w:pPr>
              <w:pStyle w:val="17"/>
              <w:spacing w:before="197" w:line="220" w:lineRule="auto"/>
              <w:ind w:left="1750"/>
            </w:pPr>
            <w:r>
              <w:rPr>
                <w:spacing w:val="-3"/>
              </w:rPr>
              <w:t>单位名称</w:t>
            </w:r>
          </w:p>
        </w:tc>
        <w:tc>
          <w:tcPr>
            <w:tcW w:w="2644" w:type="dxa"/>
            <w:vAlign w:val="top"/>
          </w:tcPr>
          <w:p w14:paraId="7C8E399A">
            <w:pPr>
              <w:pStyle w:val="17"/>
              <w:spacing w:before="197" w:line="220" w:lineRule="auto"/>
              <w:ind w:left="848"/>
            </w:pPr>
            <w:r>
              <w:rPr>
                <w:spacing w:val="-3"/>
              </w:rPr>
              <w:t>相互关系</w:t>
            </w:r>
          </w:p>
        </w:tc>
      </w:tr>
      <w:tr w14:paraId="3A4A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236" w:type="dxa"/>
            <w:vAlign w:val="top"/>
          </w:tcPr>
          <w:p w14:paraId="7930E190">
            <w:pPr>
              <w:pStyle w:val="17"/>
              <w:spacing w:before="192" w:line="241" w:lineRule="auto"/>
              <w:ind w:left="583"/>
            </w:pPr>
            <w:r>
              <w:t>1</w:t>
            </w:r>
          </w:p>
        </w:tc>
        <w:tc>
          <w:tcPr>
            <w:tcW w:w="4443" w:type="dxa"/>
            <w:vAlign w:val="top"/>
          </w:tcPr>
          <w:p w14:paraId="0FD497A1">
            <w:pPr>
              <w:rPr>
                <w:rFonts w:ascii="Arial"/>
                <w:sz w:val="21"/>
              </w:rPr>
            </w:pPr>
          </w:p>
        </w:tc>
        <w:tc>
          <w:tcPr>
            <w:tcW w:w="2644" w:type="dxa"/>
            <w:vAlign w:val="top"/>
          </w:tcPr>
          <w:p w14:paraId="24100A00">
            <w:pPr>
              <w:rPr>
                <w:rFonts w:ascii="Arial"/>
                <w:sz w:val="21"/>
              </w:rPr>
            </w:pPr>
          </w:p>
        </w:tc>
      </w:tr>
      <w:tr w14:paraId="19C5B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236" w:type="dxa"/>
            <w:vAlign w:val="top"/>
          </w:tcPr>
          <w:p w14:paraId="2D5D2E27">
            <w:pPr>
              <w:pStyle w:val="17"/>
              <w:spacing w:before="194" w:line="241" w:lineRule="auto"/>
              <w:ind w:left="568"/>
            </w:pPr>
            <w:r>
              <w:t>2</w:t>
            </w:r>
          </w:p>
        </w:tc>
        <w:tc>
          <w:tcPr>
            <w:tcW w:w="4443" w:type="dxa"/>
            <w:vAlign w:val="top"/>
          </w:tcPr>
          <w:p w14:paraId="31A8F989">
            <w:pPr>
              <w:rPr>
                <w:rFonts w:ascii="Arial"/>
                <w:sz w:val="21"/>
              </w:rPr>
            </w:pPr>
          </w:p>
        </w:tc>
        <w:tc>
          <w:tcPr>
            <w:tcW w:w="2644" w:type="dxa"/>
            <w:vAlign w:val="top"/>
          </w:tcPr>
          <w:p w14:paraId="4015C640">
            <w:pPr>
              <w:rPr>
                <w:rFonts w:ascii="Arial"/>
                <w:sz w:val="21"/>
              </w:rPr>
            </w:pPr>
          </w:p>
        </w:tc>
      </w:tr>
    </w:tbl>
    <w:p w14:paraId="4B9C81FA">
      <w:pPr>
        <w:pStyle w:val="5"/>
        <w:spacing w:before="114" w:line="219" w:lineRule="auto"/>
        <w:ind w:left="458"/>
        <w:rPr>
          <w:sz w:val="24"/>
          <w:szCs w:val="24"/>
        </w:rPr>
      </w:pPr>
      <w:r>
        <w:rPr>
          <w:spacing w:val="-1"/>
          <w:sz w:val="24"/>
          <w:szCs w:val="24"/>
        </w:rPr>
        <w:t>本单位对上述声明的真实性负责。如有虚假，将依法承担相应责任。</w:t>
      </w:r>
    </w:p>
    <w:p w14:paraId="741617BA">
      <w:pPr>
        <w:spacing w:line="284" w:lineRule="auto"/>
        <w:rPr>
          <w:rFonts w:ascii="Arial"/>
          <w:sz w:val="21"/>
        </w:rPr>
      </w:pPr>
    </w:p>
    <w:p w14:paraId="10C1B456">
      <w:pPr>
        <w:spacing w:line="285" w:lineRule="auto"/>
        <w:rPr>
          <w:rFonts w:ascii="Arial"/>
          <w:sz w:val="21"/>
        </w:rPr>
      </w:pPr>
    </w:p>
    <w:p w14:paraId="244E5A72">
      <w:pPr>
        <w:pStyle w:val="5"/>
        <w:spacing w:before="79"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0B1DBFCA">
      <w:pPr>
        <w:pStyle w:val="5"/>
        <w:spacing w:before="183"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1AF8FD20">
      <w:pPr>
        <w:spacing w:line="220" w:lineRule="auto"/>
        <w:rPr>
          <w:sz w:val="24"/>
          <w:szCs w:val="24"/>
        </w:rPr>
        <w:sectPr>
          <w:headerReference r:id="rId25" w:type="default"/>
          <w:footerReference r:id="rId26" w:type="default"/>
          <w:pgSz w:w="11906" w:h="16839"/>
          <w:pgMar w:top="1166" w:right="1745" w:bottom="1360" w:left="1785" w:header="829" w:footer="1200" w:gutter="0"/>
          <w:pgNumType w:fmt="decimal"/>
          <w:cols w:space="720" w:num="1"/>
        </w:sectPr>
      </w:pPr>
    </w:p>
    <w:p w14:paraId="23578EEB">
      <w:pPr>
        <w:spacing w:line="366" w:lineRule="auto"/>
        <w:rPr>
          <w:rFonts w:ascii="Arial"/>
          <w:sz w:val="21"/>
        </w:rPr>
      </w:pPr>
    </w:p>
    <w:p w14:paraId="4998EFD3">
      <w:pPr>
        <w:pStyle w:val="5"/>
        <w:spacing w:before="78" w:line="219" w:lineRule="auto"/>
        <w:ind w:left="507"/>
        <w:outlineLvl w:val="1"/>
        <w:rPr>
          <w:sz w:val="24"/>
          <w:szCs w:val="24"/>
        </w:rPr>
      </w:pPr>
      <w:bookmarkStart w:id="62" w:name="_Toc3900"/>
      <w:r>
        <w:rPr>
          <w:b/>
          <w:bCs/>
          <w:spacing w:val="-5"/>
          <w:sz w:val="24"/>
          <w:szCs w:val="24"/>
        </w:rPr>
        <w:t>五、授权书</w:t>
      </w:r>
      <w:bookmarkEnd w:id="62"/>
    </w:p>
    <w:p w14:paraId="3487B8C9">
      <w:pPr>
        <w:spacing w:line="275" w:lineRule="auto"/>
        <w:rPr>
          <w:rFonts w:ascii="Arial"/>
          <w:sz w:val="21"/>
        </w:rPr>
      </w:pPr>
    </w:p>
    <w:p w14:paraId="49A9722A">
      <w:pPr>
        <w:spacing w:line="275" w:lineRule="auto"/>
        <w:rPr>
          <w:rFonts w:ascii="Arial"/>
          <w:sz w:val="21"/>
        </w:rPr>
      </w:pPr>
    </w:p>
    <w:p w14:paraId="75609407">
      <w:pPr>
        <w:pStyle w:val="5"/>
        <w:spacing w:before="78" w:line="359" w:lineRule="auto"/>
        <w:ind w:left="23" w:firstLine="480"/>
        <w:jc w:val="both"/>
        <w:rPr>
          <w:sz w:val="24"/>
          <w:szCs w:val="24"/>
        </w:rPr>
      </w:pPr>
      <w:r>
        <w:rPr>
          <w:spacing w:val="-1"/>
          <w:sz w:val="24"/>
          <w:szCs w:val="24"/>
        </w:rPr>
        <w:t>本授权书声明</w:t>
      </w:r>
      <w:r>
        <w:rPr>
          <w:spacing w:val="-38"/>
          <w:sz w:val="24"/>
          <w:szCs w:val="24"/>
        </w:rPr>
        <w:t>：</w:t>
      </w:r>
      <w:r>
        <w:rPr>
          <w:spacing w:val="12"/>
          <w:sz w:val="24"/>
          <w:szCs w:val="24"/>
          <w:u w:val="single" w:color="auto"/>
        </w:rPr>
        <w:t xml:space="preserve">          </w:t>
      </w:r>
      <w:r>
        <w:rPr>
          <w:spacing w:val="-38"/>
          <w:sz w:val="24"/>
          <w:szCs w:val="24"/>
        </w:rPr>
        <w:t>（</w:t>
      </w:r>
      <w:r>
        <w:rPr>
          <w:spacing w:val="-1"/>
          <w:sz w:val="24"/>
          <w:szCs w:val="24"/>
        </w:rPr>
        <w:t>供应商名称）授权</w:t>
      </w:r>
      <w:r>
        <w:rPr>
          <w:spacing w:val="-1"/>
          <w:sz w:val="24"/>
          <w:szCs w:val="24"/>
          <w:u w:val="single" w:color="auto"/>
        </w:rPr>
        <w:t xml:space="preserve">    </w:t>
      </w:r>
      <w:r>
        <w:rPr>
          <w:rFonts w:hint="eastAsia"/>
          <w:spacing w:val="-1"/>
          <w:sz w:val="24"/>
          <w:szCs w:val="24"/>
          <w:u w:val="single" w:color="auto"/>
          <w:lang w:val="en-US" w:eastAsia="zh-CN"/>
        </w:rPr>
        <w:t xml:space="preserve">    </w:t>
      </w:r>
      <w:r>
        <w:rPr>
          <w:spacing w:val="-1"/>
          <w:sz w:val="24"/>
          <w:szCs w:val="24"/>
          <w:u w:val="single" w:color="auto"/>
        </w:rPr>
        <w:t xml:space="preserve">   </w:t>
      </w:r>
      <w:r>
        <w:rPr>
          <w:spacing w:val="-1"/>
          <w:sz w:val="24"/>
          <w:szCs w:val="24"/>
        </w:rPr>
        <w:t>（供应商授权代表</w:t>
      </w:r>
      <w:r>
        <w:rPr>
          <w:spacing w:val="-2"/>
          <w:sz w:val="24"/>
          <w:szCs w:val="24"/>
        </w:rPr>
        <w:t>姓名）代表我方参加本项目采购活动，全权代表我方处理谈判过</w:t>
      </w:r>
      <w:r>
        <w:rPr>
          <w:rFonts w:hint="eastAsia"/>
          <w:spacing w:val="-2"/>
          <w:sz w:val="24"/>
          <w:szCs w:val="24"/>
          <w:lang w:eastAsia="zh-CN"/>
        </w:rPr>
        <w:t>程中</w:t>
      </w:r>
      <w:r>
        <w:rPr>
          <w:spacing w:val="-2"/>
          <w:sz w:val="24"/>
          <w:szCs w:val="24"/>
        </w:rPr>
        <w:t>的一切事宜，</w:t>
      </w:r>
      <w:r>
        <w:rPr>
          <w:spacing w:val="-3"/>
          <w:sz w:val="24"/>
          <w:szCs w:val="24"/>
        </w:rPr>
        <w:t>包括但不限于：提交响应文件、参与谈判、签约等。供应商授权代表在采购活动过程中所签署的一切文件和处理与之有关的一切事务，本公司均予以认可并对此</w:t>
      </w:r>
      <w:r>
        <w:rPr>
          <w:spacing w:val="-1"/>
          <w:sz w:val="24"/>
          <w:szCs w:val="24"/>
        </w:rPr>
        <w:t>承担责任。供应商授权代表无转委托权。特此授权。</w:t>
      </w:r>
    </w:p>
    <w:p w14:paraId="36E5B3B1">
      <w:pPr>
        <w:pStyle w:val="5"/>
        <w:spacing w:line="218" w:lineRule="auto"/>
        <w:ind w:left="504"/>
        <w:rPr>
          <w:sz w:val="24"/>
          <w:szCs w:val="24"/>
        </w:rPr>
      </w:pPr>
      <w:r>
        <w:rPr>
          <w:spacing w:val="-1"/>
          <w:sz w:val="24"/>
          <w:szCs w:val="24"/>
        </w:rPr>
        <w:t>本授权书自出具之日起生效。</w:t>
      </w:r>
    </w:p>
    <w:p w14:paraId="104BC617">
      <w:pPr>
        <w:pStyle w:val="5"/>
        <w:spacing w:before="184" w:line="219" w:lineRule="auto"/>
        <w:ind w:left="502"/>
        <w:rPr>
          <w:sz w:val="24"/>
          <w:szCs w:val="24"/>
        </w:rPr>
      </w:pPr>
      <w:r>
        <w:rPr>
          <w:spacing w:val="-1"/>
          <w:sz w:val="24"/>
          <w:szCs w:val="24"/>
        </w:rPr>
        <w:t>授权代表身份证明扫描件：</w:t>
      </w:r>
    </w:p>
    <w:p w14:paraId="013EE44B">
      <w:pPr>
        <w:spacing w:line="268" w:lineRule="auto"/>
        <w:rPr>
          <w:rFonts w:ascii="Arial"/>
          <w:sz w:val="21"/>
        </w:rPr>
      </w:pPr>
    </w:p>
    <w:p w14:paraId="1F27BF94">
      <w:pPr>
        <w:spacing w:line="269" w:lineRule="auto"/>
        <w:rPr>
          <w:rFonts w:ascii="Arial"/>
          <w:sz w:val="21"/>
        </w:rPr>
      </w:pPr>
    </w:p>
    <w:p w14:paraId="5B1163E3">
      <w:pPr>
        <w:spacing w:line="269" w:lineRule="auto"/>
        <w:rPr>
          <w:rFonts w:ascii="Arial"/>
          <w:sz w:val="21"/>
        </w:rPr>
      </w:pPr>
    </w:p>
    <w:p w14:paraId="783C40BA">
      <w:pPr>
        <w:spacing w:line="269" w:lineRule="auto"/>
        <w:rPr>
          <w:rFonts w:ascii="Arial"/>
          <w:sz w:val="21"/>
        </w:rPr>
      </w:pPr>
    </w:p>
    <w:p w14:paraId="3129FFD8">
      <w:pPr>
        <w:spacing w:line="269" w:lineRule="auto"/>
        <w:rPr>
          <w:rFonts w:ascii="Arial"/>
          <w:sz w:val="21"/>
        </w:rPr>
      </w:pPr>
    </w:p>
    <w:p w14:paraId="6C2FA899">
      <w:pPr>
        <w:pStyle w:val="5"/>
        <w:spacing w:before="78" w:line="219" w:lineRule="auto"/>
        <w:ind w:left="502"/>
        <w:rPr>
          <w:sz w:val="24"/>
          <w:szCs w:val="24"/>
        </w:rPr>
      </w:pPr>
      <w:r>
        <w:rPr>
          <w:spacing w:val="1"/>
          <w:sz w:val="24"/>
          <w:szCs w:val="24"/>
        </w:rPr>
        <w:t>授权代表联系方式</w:t>
      </w:r>
      <w:r>
        <w:rPr>
          <w:spacing w:val="-13"/>
          <w:sz w:val="24"/>
          <w:szCs w:val="24"/>
        </w:rPr>
        <w:t>：</w:t>
      </w:r>
      <w:r>
        <w:rPr>
          <w:spacing w:val="13"/>
          <w:sz w:val="24"/>
          <w:szCs w:val="24"/>
          <w:u w:val="single" w:color="auto"/>
        </w:rPr>
        <w:t xml:space="preserve">         </w:t>
      </w:r>
      <w:r>
        <w:rPr>
          <w:spacing w:val="-13"/>
          <w:sz w:val="24"/>
          <w:szCs w:val="24"/>
          <w:u w:val="single" w:color="auto"/>
        </w:rPr>
        <w:t>（</w:t>
      </w:r>
      <w:r>
        <w:rPr>
          <w:spacing w:val="1"/>
          <w:sz w:val="24"/>
          <w:szCs w:val="24"/>
          <w:u w:val="single" w:color="auto"/>
        </w:rPr>
        <w:t>请填写手机号码）</w:t>
      </w:r>
    </w:p>
    <w:p w14:paraId="1B701AA3">
      <w:pPr>
        <w:spacing w:line="246" w:lineRule="auto"/>
        <w:rPr>
          <w:rFonts w:ascii="Arial"/>
          <w:sz w:val="21"/>
        </w:rPr>
      </w:pPr>
    </w:p>
    <w:p w14:paraId="5750B9AB">
      <w:pPr>
        <w:spacing w:line="246" w:lineRule="auto"/>
        <w:rPr>
          <w:rFonts w:ascii="Arial"/>
          <w:sz w:val="21"/>
        </w:rPr>
      </w:pPr>
    </w:p>
    <w:p w14:paraId="7FEC56D9">
      <w:pPr>
        <w:pStyle w:val="5"/>
        <w:spacing w:before="78" w:line="219" w:lineRule="auto"/>
        <w:ind w:left="383"/>
        <w:rPr>
          <w:sz w:val="24"/>
          <w:szCs w:val="24"/>
        </w:rPr>
      </w:pPr>
      <w:r>
        <w:rPr>
          <w:spacing w:val="-2"/>
          <w:sz w:val="24"/>
          <w:szCs w:val="24"/>
        </w:rPr>
        <w:t>特此声明。</w:t>
      </w:r>
    </w:p>
    <w:p w14:paraId="484FC661">
      <w:pPr>
        <w:spacing w:line="413" w:lineRule="auto"/>
        <w:rPr>
          <w:rFonts w:ascii="Arial"/>
          <w:sz w:val="21"/>
        </w:rPr>
      </w:pPr>
    </w:p>
    <w:p w14:paraId="1151FF5E">
      <w:pPr>
        <w:pStyle w:val="5"/>
        <w:spacing w:before="78"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1F3D4BE">
      <w:pPr>
        <w:pStyle w:val="5"/>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4C64BAD3">
      <w:pPr>
        <w:spacing w:line="322" w:lineRule="auto"/>
        <w:rPr>
          <w:rFonts w:ascii="Arial"/>
          <w:sz w:val="21"/>
        </w:rPr>
      </w:pPr>
    </w:p>
    <w:p w14:paraId="66CA98EA">
      <w:pPr>
        <w:spacing w:line="322" w:lineRule="auto"/>
        <w:rPr>
          <w:rFonts w:ascii="Arial"/>
          <w:sz w:val="21"/>
        </w:rPr>
      </w:pPr>
    </w:p>
    <w:p w14:paraId="29D50C30">
      <w:pPr>
        <w:pStyle w:val="5"/>
        <w:spacing w:before="78" w:line="224" w:lineRule="auto"/>
        <w:ind w:left="23"/>
        <w:rPr>
          <w:sz w:val="24"/>
          <w:szCs w:val="24"/>
        </w:rPr>
      </w:pPr>
      <w:r>
        <w:rPr>
          <w:spacing w:val="-5"/>
          <w:sz w:val="24"/>
          <w:szCs w:val="24"/>
        </w:rPr>
        <w:t>注：</w:t>
      </w:r>
    </w:p>
    <w:p w14:paraId="671E96DF">
      <w:pPr>
        <w:pStyle w:val="5"/>
        <w:spacing w:before="175" w:line="219" w:lineRule="auto"/>
        <w:ind w:left="41"/>
        <w:outlineLvl w:val="9"/>
        <w:rPr>
          <w:sz w:val="24"/>
          <w:szCs w:val="24"/>
        </w:rPr>
      </w:pPr>
      <w:r>
        <w:rPr>
          <w:spacing w:val="-1"/>
          <w:sz w:val="24"/>
          <w:szCs w:val="24"/>
        </w:rPr>
        <w:t>1.本项目只允许有唯一的供应商授权代表，提供身份证明扫描件；</w:t>
      </w:r>
    </w:p>
    <w:p w14:paraId="35470809">
      <w:pPr>
        <w:pStyle w:val="5"/>
        <w:spacing w:before="183" w:line="219" w:lineRule="auto"/>
        <w:ind w:left="26"/>
        <w:rPr>
          <w:sz w:val="24"/>
          <w:szCs w:val="24"/>
        </w:rPr>
      </w:pPr>
      <w:r>
        <w:rPr>
          <w:spacing w:val="-1"/>
          <w:sz w:val="24"/>
          <w:szCs w:val="24"/>
        </w:rPr>
        <w:t>2.法定代表人参加谈判的无需提供授权书，仅提供身份证明扫描件。</w:t>
      </w:r>
    </w:p>
    <w:p w14:paraId="3C260830">
      <w:pPr>
        <w:spacing w:line="219" w:lineRule="auto"/>
        <w:rPr>
          <w:sz w:val="24"/>
          <w:szCs w:val="24"/>
        </w:rPr>
        <w:sectPr>
          <w:headerReference r:id="rId27" w:type="default"/>
          <w:footerReference r:id="rId28" w:type="default"/>
          <w:pgSz w:w="11906" w:h="16839"/>
          <w:pgMar w:top="1166" w:right="1764" w:bottom="1362" w:left="1785" w:header="829" w:footer="1200" w:gutter="0"/>
          <w:pgNumType w:fmt="decimal"/>
          <w:cols w:space="720" w:num="1"/>
        </w:sectPr>
      </w:pPr>
    </w:p>
    <w:p w14:paraId="50A9ED0B">
      <w:pPr>
        <w:spacing w:line="366" w:lineRule="auto"/>
        <w:rPr>
          <w:rFonts w:ascii="Arial"/>
          <w:sz w:val="21"/>
        </w:rPr>
      </w:pPr>
    </w:p>
    <w:p w14:paraId="0B147417">
      <w:pPr>
        <w:pStyle w:val="5"/>
        <w:spacing w:before="78" w:line="220" w:lineRule="auto"/>
        <w:ind w:left="505"/>
        <w:outlineLvl w:val="1"/>
        <w:rPr>
          <w:sz w:val="24"/>
          <w:szCs w:val="24"/>
        </w:rPr>
      </w:pPr>
      <w:bookmarkStart w:id="63" w:name="_Toc16769"/>
      <w:r>
        <w:rPr>
          <w:b/>
          <w:bCs/>
          <w:spacing w:val="-4"/>
          <w:sz w:val="24"/>
          <w:szCs w:val="24"/>
        </w:rPr>
        <w:t>六、谈判响应表</w:t>
      </w:r>
      <w:bookmarkEnd w:id="63"/>
    </w:p>
    <w:p w14:paraId="731E2868">
      <w:pPr>
        <w:pStyle w:val="5"/>
        <w:spacing w:before="242" w:line="219" w:lineRule="auto"/>
        <w:ind w:left="505"/>
        <w:rPr>
          <w:sz w:val="24"/>
          <w:szCs w:val="24"/>
        </w:rPr>
      </w:pPr>
      <w:r>
        <w:rPr>
          <w:b/>
          <w:bCs/>
          <w:spacing w:val="-5"/>
          <w:sz w:val="24"/>
          <w:szCs w:val="24"/>
        </w:rPr>
        <w:t>6.1</w:t>
      </w:r>
      <w:r>
        <w:rPr>
          <w:spacing w:val="-46"/>
          <w:sz w:val="24"/>
          <w:szCs w:val="24"/>
        </w:rPr>
        <w:t xml:space="preserve"> </w:t>
      </w:r>
      <w:r>
        <w:rPr>
          <w:b/>
          <w:bCs/>
          <w:spacing w:val="-5"/>
          <w:sz w:val="24"/>
          <w:szCs w:val="24"/>
        </w:rPr>
        <w:t>商务响应表</w:t>
      </w:r>
    </w:p>
    <w:p w14:paraId="18F6155D">
      <w:pPr>
        <w:spacing w:line="68" w:lineRule="exact"/>
      </w:pPr>
    </w:p>
    <w:tbl>
      <w:tblPr>
        <w:tblStyle w:val="16"/>
        <w:tblW w:w="8211" w:type="dxa"/>
        <w:tblInd w:w="6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1562"/>
        <w:gridCol w:w="2694"/>
        <w:gridCol w:w="2001"/>
        <w:gridCol w:w="1186"/>
      </w:tblGrid>
      <w:tr w14:paraId="5B3FA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2054572A">
            <w:pPr>
              <w:pStyle w:val="17"/>
              <w:spacing w:before="118" w:line="221" w:lineRule="auto"/>
              <w:ind w:left="148"/>
            </w:pPr>
            <w:r>
              <w:rPr>
                <w:b/>
                <w:bCs/>
                <w:spacing w:val="-7"/>
              </w:rPr>
              <w:t>序号</w:t>
            </w:r>
          </w:p>
        </w:tc>
        <w:tc>
          <w:tcPr>
            <w:tcW w:w="1562" w:type="dxa"/>
            <w:vAlign w:val="top"/>
          </w:tcPr>
          <w:p w14:paraId="27237B7B">
            <w:pPr>
              <w:pStyle w:val="17"/>
              <w:spacing w:before="119" w:line="219" w:lineRule="auto"/>
              <w:ind w:left="308"/>
            </w:pPr>
            <w:r>
              <w:rPr>
                <w:b/>
                <w:bCs/>
                <w:spacing w:val="-6"/>
              </w:rPr>
              <w:t>商务条款</w:t>
            </w:r>
          </w:p>
        </w:tc>
        <w:tc>
          <w:tcPr>
            <w:tcW w:w="2694" w:type="dxa"/>
            <w:vAlign w:val="top"/>
          </w:tcPr>
          <w:p w14:paraId="7C5261A6">
            <w:pPr>
              <w:pStyle w:val="17"/>
              <w:spacing w:before="119" w:line="219" w:lineRule="auto"/>
              <w:ind w:left="629"/>
            </w:pPr>
            <w:r>
              <w:rPr>
                <w:b/>
                <w:bCs/>
                <w:spacing w:val="-4"/>
              </w:rPr>
              <w:t>谈判文件要求</w:t>
            </w:r>
          </w:p>
        </w:tc>
        <w:tc>
          <w:tcPr>
            <w:tcW w:w="2001" w:type="dxa"/>
            <w:vAlign w:val="top"/>
          </w:tcPr>
          <w:p w14:paraId="3708C7B1">
            <w:pPr>
              <w:pStyle w:val="17"/>
              <w:spacing w:before="118" w:line="219" w:lineRule="auto"/>
              <w:ind w:left="405"/>
            </w:pPr>
            <w:r>
              <w:rPr>
                <w:b/>
                <w:bCs/>
                <w:spacing w:val="-4"/>
              </w:rPr>
              <w:t>供应商承诺</w:t>
            </w:r>
          </w:p>
        </w:tc>
        <w:tc>
          <w:tcPr>
            <w:tcW w:w="1186" w:type="dxa"/>
            <w:vAlign w:val="top"/>
          </w:tcPr>
          <w:p w14:paraId="2D89E805">
            <w:pPr>
              <w:pStyle w:val="17"/>
              <w:spacing w:before="119" w:line="219" w:lineRule="auto"/>
              <w:ind w:left="118"/>
            </w:pPr>
            <w:r>
              <w:rPr>
                <w:b/>
                <w:bCs/>
                <w:spacing w:val="-5"/>
              </w:rPr>
              <w:t>偏离说明</w:t>
            </w:r>
          </w:p>
        </w:tc>
      </w:tr>
      <w:tr w14:paraId="679B0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62CA6748">
            <w:pPr>
              <w:pStyle w:val="17"/>
              <w:spacing w:before="116" w:line="241" w:lineRule="auto"/>
              <w:ind w:left="349"/>
            </w:pPr>
            <w:r>
              <w:t>1</w:t>
            </w:r>
          </w:p>
        </w:tc>
        <w:tc>
          <w:tcPr>
            <w:tcW w:w="1562" w:type="dxa"/>
            <w:vAlign w:val="top"/>
          </w:tcPr>
          <w:p w14:paraId="6CD319D6">
            <w:pPr>
              <w:pStyle w:val="17"/>
              <w:spacing w:before="117" w:line="219" w:lineRule="auto"/>
              <w:ind w:left="305"/>
            </w:pPr>
            <w:r>
              <w:rPr>
                <w:spacing w:val="-3"/>
              </w:rPr>
              <w:t>付款方式</w:t>
            </w:r>
          </w:p>
        </w:tc>
        <w:tc>
          <w:tcPr>
            <w:tcW w:w="2694" w:type="dxa"/>
            <w:vAlign w:val="top"/>
          </w:tcPr>
          <w:p w14:paraId="1A420EFF">
            <w:pPr>
              <w:rPr>
                <w:rFonts w:ascii="Arial"/>
                <w:sz w:val="21"/>
              </w:rPr>
            </w:pPr>
          </w:p>
        </w:tc>
        <w:tc>
          <w:tcPr>
            <w:tcW w:w="2001" w:type="dxa"/>
            <w:vAlign w:val="top"/>
          </w:tcPr>
          <w:p w14:paraId="3F3CCDB8">
            <w:pPr>
              <w:rPr>
                <w:rFonts w:ascii="Arial"/>
                <w:sz w:val="21"/>
              </w:rPr>
            </w:pPr>
          </w:p>
        </w:tc>
        <w:tc>
          <w:tcPr>
            <w:tcW w:w="1186" w:type="dxa"/>
            <w:vAlign w:val="top"/>
          </w:tcPr>
          <w:p w14:paraId="70634C8E">
            <w:pPr>
              <w:rPr>
                <w:rFonts w:ascii="Arial"/>
                <w:sz w:val="21"/>
              </w:rPr>
            </w:pPr>
          </w:p>
        </w:tc>
      </w:tr>
      <w:tr w14:paraId="3FF09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68" w:type="dxa"/>
            <w:vAlign w:val="top"/>
          </w:tcPr>
          <w:p w14:paraId="11DFFE2D">
            <w:pPr>
              <w:pStyle w:val="17"/>
              <w:spacing w:before="117" w:line="241" w:lineRule="auto"/>
              <w:ind w:left="335"/>
            </w:pPr>
            <w:r>
              <w:t>2</w:t>
            </w:r>
          </w:p>
        </w:tc>
        <w:tc>
          <w:tcPr>
            <w:tcW w:w="1562" w:type="dxa"/>
            <w:vAlign w:val="top"/>
          </w:tcPr>
          <w:p w14:paraId="5D318A0A">
            <w:pPr>
              <w:pStyle w:val="17"/>
              <w:spacing w:before="117" w:line="219" w:lineRule="auto"/>
              <w:ind w:left="305"/>
            </w:pPr>
            <w:r>
              <w:rPr>
                <w:spacing w:val="-3"/>
              </w:rPr>
              <w:t>服务地点</w:t>
            </w:r>
          </w:p>
        </w:tc>
        <w:tc>
          <w:tcPr>
            <w:tcW w:w="2694" w:type="dxa"/>
            <w:vAlign w:val="top"/>
          </w:tcPr>
          <w:p w14:paraId="0124A253">
            <w:pPr>
              <w:rPr>
                <w:rFonts w:ascii="Arial"/>
                <w:sz w:val="21"/>
              </w:rPr>
            </w:pPr>
          </w:p>
        </w:tc>
        <w:tc>
          <w:tcPr>
            <w:tcW w:w="2001" w:type="dxa"/>
            <w:vAlign w:val="top"/>
          </w:tcPr>
          <w:p w14:paraId="518FC709">
            <w:pPr>
              <w:rPr>
                <w:rFonts w:ascii="Arial"/>
                <w:sz w:val="21"/>
              </w:rPr>
            </w:pPr>
          </w:p>
        </w:tc>
        <w:tc>
          <w:tcPr>
            <w:tcW w:w="1186" w:type="dxa"/>
            <w:vAlign w:val="top"/>
          </w:tcPr>
          <w:p w14:paraId="114F221A">
            <w:pPr>
              <w:rPr>
                <w:rFonts w:ascii="Arial"/>
                <w:sz w:val="21"/>
              </w:rPr>
            </w:pPr>
          </w:p>
        </w:tc>
      </w:tr>
      <w:tr w14:paraId="3901DE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68" w:type="dxa"/>
            <w:vAlign w:val="top"/>
          </w:tcPr>
          <w:p w14:paraId="53C895D7">
            <w:pPr>
              <w:pStyle w:val="17"/>
              <w:spacing w:before="117"/>
              <w:ind w:left="336"/>
            </w:pPr>
            <w:r>
              <w:t>3</w:t>
            </w:r>
          </w:p>
        </w:tc>
        <w:tc>
          <w:tcPr>
            <w:tcW w:w="1562" w:type="dxa"/>
            <w:vAlign w:val="top"/>
          </w:tcPr>
          <w:p w14:paraId="427C6718">
            <w:pPr>
              <w:pStyle w:val="17"/>
              <w:spacing w:before="118" w:line="219" w:lineRule="auto"/>
              <w:ind w:left="305"/>
            </w:pPr>
            <w:r>
              <w:rPr>
                <w:spacing w:val="-3"/>
              </w:rPr>
              <w:t>服务期限</w:t>
            </w:r>
          </w:p>
        </w:tc>
        <w:tc>
          <w:tcPr>
            <w:tcW w:w="2694" w:type="dxa"/>
            <w:vAlign w:val="top"/>
          </w:tcPr>
          <w:p w14:paraId="3F910FAB">
            <w:pPr>
              <w:rPr>
                <w:rFonts w:ascii="Arial"/>
                <w:sz w:val="21"/>
              </w:rPr>
            </w:pPr>
          </w:p>
        </w:tc>
        <w:tc>
          <w:tcPr>
            <w:tcW w:w="2001" w:type="dxa"/>
            <w:vAlign w:val="top"/>
          </w:tcPr>
          <w:p w14:paraId="1B2A569B">
            <w:pPr>
              <w:rPr>
                <w:rFonts w:ascii="Arial"/>
                <w:sz w:val="21"/>
              </w:rPr>
            </w:pPr>
          </w:p>
        </w:tc>
        <w:tc>
          <w:tcPr>
            <w:tcW w:w="1186" w:type="dxa"/>
            <w:vAlign w:val="top"/>
          </w:tcPr>
          <w:p w14:paraId="5BF11BC4">
            <w:pPr>
              <w:rPr>
                <w:rFonts w:ascii="Arial"/>
                <w:sz w:val="21"/>
              </w:rPr>
            </w:pPr>
          </w:p>
        </w:tc>
      </w:tr>
      <w:tr w14:paraId="0B505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768" w:type="dxa"/>
            <w:vAlign w:val="top"/>
          </w:tcPr>
          <w:p w14:paraId="52294B4B">
            <w:pPr>
              <w:spacing w:line="252" w:lineRule="auto"/>
              <w:rPr>
                <w:rFonts w:ascii="Arial"/>
                <w:sz w:val="21"/>
              </w:rPr>
            </w:pPr>
          </w:p>
          <w:p w14:paraId="66AD96E4">
            <w:pPr>
              <w:spacing w:line="252" w:lineRule="auto"/>
              <w:rPr>
                <w:rFonts w:ascii="Arial"/>
                <w:sz w:val="21"/>
              </w:rPr>
            </w:pPr>
          </w:p>
          <w:p w14:paraId="4CFBC009">
            <w:pPr>
              <w:pStyle w:val="17"/>
              <w:spacing w:before="78" w:line="241" w:lineRule="auto"/>
              <w:ind w:left="331"/>
            </w:pPr>
            <w:r>
              <w:t>4</w:t>
            </w:r>
          </w:p>
        </w:tc>
        <w:tc>
          <w:tcPr>
            <w:tcW w:w="1562" w:type="dxa"/>
            <w:vAlign w:val="top"/>
          </w:tcPr>
          <w:p w14:paraId="16DFC456">
            <w:pPr>
              <w:pStyle w:val="17"/>
              <w:spacing w:before="116" w:line="219" w:lineRule="auto"/>
              <w:ind w:left="186"/>
            </w:pPr>
            <w:r>
              <w:rPr>
                <w:spacing w:val="-3"/>
              </w:rPr>
              <w:t>本项目采购</w:t>
            </w:r>
          </w:p>
          <w:p w14:paraId="00811928">
            <w:pPr>
              <w:pStyle w:val="17"/>
              <w:spacing w:before="184" w:line="312" w:lineRule="auto"/>
              <w:ind w:left="305" w:right="180" w:hanging="119"/>
            </w:pPr>
            <w:r>
              <w:rPr>
                <w:spacing w:val="-3"/>
              </w:rPr>
              <w:t>标的名称及所属行业</w:t>
            </w:r>
          </w:p>
        </w:tc>
        <w:tc>
          <w:tcPr>
            <w:tcW w:w="2694" w:type="dxa"/>
            <w:vAlign w:val="top"/>
          </w:tcPr>
          <w:p w14:paraId="4D720B88">
            <w:pPr>
              <w:rPr>
                <w:rFonts w:ascii="Arial"/>
                <w:sz w:val="21"/>
              </w:rPr>
            </w:pPr>
          </w:p>
        </w:tc>
        <w:tc>
          <w:tcPr>
            <w:tcW w:w="2001" w:type="dxa"/>
            <w:vAlign w:val="top"/>
          </w:tcPr>
          <w:p w14:paraId="36B307F3">
            <w:pPr>
              <w:rPr>
                <w:rFonts w:ascii="Arial"/>
                <w:sz w:val="21"/>
              </w:rPr>
            </w:pPr>
          </w:p>
        </w:tc>
        <w:tc>
          <w:tcPr>
            <w:tcW w:w="1186" w:type="dxa"/>
            <w:vAlign w:val="top"/>
          </w:tcPr>
          <w:p w14:paraId="33CA9085">
            <w:pPr>
              <w:rPr>
                <w:rFonts w:ascii="Arial"/>
                <w:sz w:val="21"/>
              </w:rPr>
            </w:pPr>
          </w:p>
        </w:tc>
      </w:tr>
      <w:tr w14:paraId="03D27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68" w:type="dxa"/>
            <w:vAlign w:val="top"/>
          </w:tcPr>
          <w:p w14:paraId="36B6C604">
            <w:pPr>
              <w:pStyle w:val="17"/>
              <w:spacing w:before="119" w:line="347" w:lineRule="exact"/>
              <w:ind w:left="287"/>
            </w:pPr>
            <w:r>
              <w:rPr>
                <w:position w:val="2"/>
              </w:rPr>
              <w:t>…</w:t>
            </w:r>
          </w:p>
        </w:tc>
        <w:tc>
          <w:tcPr>
            <w:tcW w:w="1562" w:type="dxa"/>
            <w:vAlign w:val="top"/>
          </w:tcPr>
          <w:p w14:paraId="66B9679C">
            <w:pPr>
              <w:rPr>
                <w:rFonts w:ascii="Arial"/>
                <w:sz w:val="21"/>
              </w:rPr>
            </w:pPr>
          </w:p>
        </w:tc>
        <w:tc>
          <w:tcPr>
            <w:tcW w:w="2694" w:type="dxa"/>
            <w:vAlign w:val="top"/>
          </w:tcPr>
          <w:p w14:paraId="25EAF328">
            <w:pPr>
              <w:rPr>
                <w:rFonts w:ascii="Arial"/>
                <w:sz w:val="21"/>
              </w:rPr>
            </w:pPr>
          </w:p>
        </w:tc>
        <w:tc>
          <w:tcPr>
            <w:tcW w:w="2001" w:type="dxa"/>
            <w:vAlign w:val="top"/>
          </w:tcPr>
          <w:p w14:paraId="71539574">
            <w:pPr>
              <w:rPr>
                <w:rFonts w:ascii="Arial"/>
                <w:sz w:val="21"/>
              </w:rPr>
            </w:pPr>
          </w:p>
        </w:tc>
        <w:tc>
          <w:tcPr>
            <w:tcW w:w="1186" w:type="dxa"/>
            <w:vAlign w:val="top"/>
          </w:tcPr>
          <w:p w14:paraId="5EA135AC">
            <w:pPr>
              <w:rPr>
                <w:rFonts w:ascii="Arial"/>
                <w:sz w:val="21"/>
              </w:rPr>
            </w:pPr>
          </w:p>
        </w:tc>
      </w:tr>
    </w:tbl>
    <w:p w14:paraId="552A3329">
      <w:pPr>
        <w:pStyle w:val="5"/>
        <w:spacing w:before="114" w:line="219" w:lineRule="auto"/>
        <w:ind w:left="505"/>
        <w:rPr>
          <w:sz w:val="24"/>
          <w:szCs w:val="24"/>
        </w:rPr>
      </w:pPr>
      <w:r>
        <w:rPr>
          <w:b/>
          <w:bCs/>
          <w:spacing w:val="-5"/>
          <w:sz w:val="24"/>
          <w:szCs w:val="24"/>
        </w:rPr>
        <w:t>6.2</w:t>
      </w:r>
      <w:r>
        <w:rPr>
          <w:spacing w:val="-46"/>
          <w:sz w:val="24"/>
          <w:szCs w:val="24"/>
        </w:rPr>
        <w:t xml:space="preserve"> </w:t>
      </w:r>
      <w:r>
        <w:rPr>
          <w:b/>
          <w:bCs/>
          <w:spacing w:val="-5"/>
          <w:sz w:val="24"/>
          <w:szCs w:val="24"/>
        </w:rPr>
        <w:t>技术响应表</w:t>
      </w:r>
    </w:p>
    <w:p w14:paraId="7D6112A7">
      <w:pPr>
        <w:spacing w:line="69" w:lineRule="exact"/>
      </w:pPr>
    </w:p>
    <w:tbl>
      <w:tblPr>
        <w:tblStyle w:val="16"/>
        <w:tblW w:w="8240"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268"/>
        <w:gridCol w:w="2855"/>
        <w:gridCol w:w="2482"/>
        <w:gridCol w:w="861"/>
      </w:tblGrid>
      <w:tr w14:paraId="0E2E1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74" w:type="dxa"/>
            <w:vAlign w:val="top"/>
          </w:tcPr>
          <w:p w14:paraId="66C69503">
            <w:pPr>
              <w:spacing w:line="273" w:lineRule="auto"/>
              <w:rPr>
                <w:rFonts w:ascii="Arial"/>
                <w:sz w:val="21"/>
              </w:rPr>
            </w:pPr>
          </w:p>
          <w:p w14:paraId="34E6E587">
            <w:pPr>
              <w:pStyle w:val="17"/>
              <w:spacing w:before="78" w:line="221" w:lineRule="auto"/>
              <w:ind w:left="153"/>
            </w:pPr>
            <w:r>
              <w:rPr>
                <w:b/>
                <w:bCs/>
                <w:spacing w:val="-7"/>
              </w:rPr>
              <w:t>序号</w:t>
            </w:r>
          </w:p>
        </w:tc>
        <w:tc>
          <w:tcPr>
            <w:tcW w:w="1268" w:type="dxa"/>
            <w:vAlign w:val="top"/>
          </w:tcPr>
          <w:p w14:paraId="10CE5A42">
            <w:pPr>
              <w:spacing w:line="274" w:lineRule="auto"/>
              <w:rPr>
                <w:rFonts w:ascii="Arial"/>
                <w:sz w:val="21"/>
              </w:rPr>
            </w:pPr>
          </w:p>
          <w:p w14:paraId="3A8AC4F4">
            <w:pPr>
              <w:pStyle w:val="17"/>
              <w:spacing w:before="78" w:line="219" w:lineRule="auto"/>
              <w:ind w:left="157"/>
            </w:pPr>
            <w:r>
              <w:rPr>
                <w:b/>
                <w:bCs/>
                <w:spacing w:val="-5"/>
              </w:rPr>
              <w:t>服务名称</w:t>
            </w:r>
          </w:p>
        </w:tc>
        <w:tc>
          <w:tcPr>
            <w:tcW w:w="2855" w:type="dxa"/>
            <w:vAlign w:val="top"/>
          </w:tcPr>
          <w:p w14:paraId="0E29D804">
            <w:pPr>
              <w:pStyle w:val="17"/>
              <w:spacing w:before="121" w:line="219" w:lineRule="auto"/>
              <w:jc w:val="center"/>
              <w:rPr>
                <w:b/>
                <w:bCs/>
                <w:spacing w:val="-3"/>
              </w:rPr>
            </w:pPr>
            <w:r>
              <w:rPr>
                <w:b/>
                <w:bCs/>
                <w:spacing w:val="-3"/>
              </w:rPr>
              <w:t>谈判文件规定的</w:t>
            </w:r>
          </w:p>
          <w:p w14:paraId="4B93A9DF">
            <w:pPr>
              <w:pStyle w:val="17"/>
              <w:spacing w:before="121" w:line="219" w:lineRule="auto"/>
              <w:jc w:val="center"/>
            </w:pPr>
            <w:r>
              <w:rPr>
                <w:b/>
                <w:bCs/>
                <w:spacing w:val="-3"/>
              </w:rPr>
              <w:t>服务内容</w:t>
            </w:r>
          </w:p>
        </w:tc>
        <w:tc>
          <w:tcPr>
            <w:tcW w:w="2482" w:type="dxa"/>
            <w:vAlign w:val="top"/>
          </w:tcPr>
          <w:p w14:paraId="1B5CABEB">
            <w:pPr>
              <w:spacing w:line="274" w:lineRule="auto"/>
              <w:rPr>
                <w:rFonts w:ascii="Arial"/>
                <w:sz w:val="21"/>
              </w:rPr>
            </w:pPr>
          </w:p>
          <w:p w14:paraId="5BF9A714">
            <w:pPr>
              <w:pStyle w:val="17"/>
              <w:spacing w:before="78" w:line="219" w:lineRule="auto"/>
              <w:ind w:left="405"/>
            </w:pPr>
            <w:r>
              <w:rPr>
                <w:b/>
                <w:bCs/>
                <w:spacing w:val="-4"/>
              </w:rPr>
              <w:t>所投服务的内容</w:t>
            </w:r>
          </w:p>
        </w:tc>
        <w:tc>
          <w:tcPr>
            <w:tcW w:w="861" w:type="dxa"/>
            <w:vAlign w:val="top"/>
          </w:tcPr>
          <w:p w14:paraId="0587D3C2">
            <w:pPr>
              <w:pStyle w:val="17"/>
              <w:spacing w:before="121" w:line="219" w:lineRule="auto"/>
              <w:ind w:left="195"/>
            </w:pPr>
            <w:r>
              <w:rPr>
                <w:b/>
                <w:bCs/>
                <w:spacing w:val="-8"/>
              </w:rPr>
              <w:t>偏离</w:t>
            </w:r>
          </w:p>
          <w:p w14:paraId="1411C6EA">
            <w:pPr>
              <w:pStyle w:val="17"/>
              <w:spacing w:before="183" w:line="219" w:lineRule="auto"/>
              <w:ind w:left="198"/>
            </w:pPr>
            <w:r>
              <w:rPr>
                <w:b/>
                <w:bCs/>
                <w:spacing w:val="-9"/>
              </w:rPr>
              <w:t>说明</w:t>
            </w:r>
          </w:p>
        </w:tc>
      </w:tr>
      <w:tr w14:paraId="70012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1F689264">
            <w:pPr>
              <w:pStyle w:val="17"/>
              <w:spacing w:before="116" w:line="241" w:lineRule="auto"/>
              <w:ind w:left="351"/>
            </w:pPr>
            <w:r>
              <w:t>1</w:t>
            </w:r>
          </w:p>
        </w:tc>
        <w:tc>
          <w:tcPr>
            <w:tcW w:w="1268" w:type="dxa"/>
            <w:vAlign w:val="top"/>
          </w:tcPr>
          <w:p w14:paraId="264AEB77">
            <w:pPr>
              <w:rPr>
                <w:rFonts w:ascii="Arial"/>
                <w:sz w:val="21"/>
              </w:rPr>
            </w:pPr>
          </w:p>
        </w:tc>
        <w:tc>
          <w:tcPr>
            <w:tcW w:w="2855" w:type="dxa"/>
            <w:vAlign w:val="top"/>
          </w:tcPr>
          <w:p w14:paraId="05101150">
            <w:pPr>
              <w:rPr>
                <w:rFonts w:ascii="Arial"/>
                <w:sz w:val="21"/>
              </w:rPr>
            </w:pPr>
          </w:p>
        </w:tc>
        <w:tc>
          <w:tcPr>
            <w:tcW w:w="2482" w:type="dxa"/>
            <w:vAlign w:val="top"/>
          </w:tcPr>
          <w:p w14:paraId="1D362C5B">
            <w:pPr>
              <w:rPr>
                <w:rFonts w:ascii="Arial"/>
                <w:sz w:val="21"/>
              </w:rPr>
            </w:pPr>
          </w:p>
        </w:tc>
        <w:tc>
          <w:tcPr>
            <w:tcW w:w="861" w:type="dxa"/>
            <w:vAlign w:val="top"/>
          </w:tcPr>
          <w:p w14:paraId="44B61BD0">
            <w:pPr>
              <w:rPr>
                <w:rFonts w:ascii="Arial"/>
                <w:sz w:val="21"/>
              </w:rPr>
            </w:pPr>
          </w:p>
        </w:tc>
      </w:tr>
      <w:tr w14:paraId="59DB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5D4CADED">
            <w:pPr>
              <w:pStyle w:val="17"/>
              <w:spacing w:before="116" w:line="241" w:lineRule="auto"/>
              <w:ind w:left="337"/>
            </w:pPr>
            <w:r>
              <w:t>2</w:t>
            </w:r>
          </w:p>
        </w:tc>
        <w:tc>
          <w:tcPr>
            <w:tcW w:w="1268" w:type="dxa"/>
            <w:vAlign w:val="top"/>
          </w:tcPr>
          <w:p w14:paraId="247CFCBA">
            <w:pPr>
              <w:rPr>
                <w:rFonts w:ascii="Arial"/>
                <w:sz w:val="21"/>
              </w:rPr>
            </w:pPr>
          </w:p>
        </w:tc>
        <w:tc>
          <w:tcPr>
            <w:tcW w:w="2855" w:type="dxa"/>
            <w:vAlign w:val="top"/>
          </w:tcPr>
          <w:p w14:paraId="6DD8EA10">
            <w:pPr>
              <w:rPr>
                <w:rFonts w:ascii="Arial"/>
                <w:sz w:val="21"/>
              </w:rPr>
            </w:pPr>
          </w:p>
        </w:tc>
        <w:tc>
          <w:tcPr>
            <w:tcW w:w="2482" w:type="dxa"/>
            <w:vAlign w:val="top"/>
          </w:tcPr>
          <w:p w14:paraId="5A89D3E7">
            <w:pPr>
              <w:rPr>
                <w:rFonts w:ascii="Arial"/>
                <w:sz w:val="21"/>
              </w:rPr>
            </w:pPr>
          </w:p>
        </w:tc>
        <w:tc>
          <w:tcPr>
            <w:tcW w:w="861" w:type="dxa"/>
            <w:vAlign w:val="top"/>
          </w:tcPr>
          <w:p w14:paraId="2D77CFFA">
            <w:pPr>
              <w:rPr>
                <w:rFonts w:ascii="Arial"/>
                <w:sz w:val="21"/>
              </w:rPr>
            </w:pPr>
          </w:p>
        </w:tc>
      </w:tr>
      <w:tr w14:paraId="0046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77D376B1">
            <w:pPr>
              <w:pStyle w:val="17"/>
              <w:spacing w:before="116"/>
              <w:ind w:left="338"/>
            </w:pPr>
            <w:r>
              <w:t>3</w:t>
            </w:r>
          </w:p>
        </w:tc>
        <w:tc>
          <w:tcPr>
            <w:tcW w:w="1268" w:type="dxa"/>
            <w:vAlign w:val="top"/>
          </w:tcPr>
          <w:p w14:paraId="00172130">
            <w:pPr>
              <w:rPr>
                <w:rFonts w:ascii="Arial"/>
                <w:sz w:val="21"/>
              </w:rPr>
            </w:pPr>
          </w:p>
        </w:tc>
        <w:tc>
          <w:tcPr>
            <w:tcW w:w="2855" w:type="dxa"/>
            <w:vAlign w:val="top"/>
          </w:tcPr>
          <w:p w14:paraId="4F3B5B9D">
            <w:pPr>
              <w:rPr>
                <w:rFonts w:ascii="Arial"/>
                <w:sz w:val="21"/>
              </w:rPr>
            </w:pPr>
          </w:p>
        </w:tc>
        <w:tc>
          <w:tcPr>
            <w:tcW w:w="2482" w:type="dxa"/>
            <w:vAlign w:val="top"/>
          </w:tcPr>
          <w:p w14:paraId="632D1ECB">
            <w:pPr>
              <w:rPr>
                <w:rFonts w:ascii="Arial"/>
                <w:sz w:val="21"/>
              </w:rPr>
            </w:pPr>
          </w:p>
        </w:tc>
        <w:tc>
          <w:tcPr>
            <w:tcW w:w="861" w:type="dxa"/>
            <w:vAlign w:val="top"/>
          </w:tcPr>
          <w:p w14:paraId="79810449">
            <w:pPr>
              <w:rPr>
                <w:rFonts w:ascii="Arial"/>
                <w:sz w:val="21"/>
              </w:rPr>
            </w:pPr>
          </w:p>
        </w:tc>
      </w:tr>
      <w:tr w14:paraId="69846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74" w:type="dxa"/>
            <w:vAlign w:val="top"/>
          </w:tcPr>
          <w:p w14:paraId="38E71A17">
            <w:pPr>
              <w:pStyle w:val="17"/>
              <w:spacing w:before="117" w:line="241" w:lineRule="auto"/>
              <w:ind w:left="333"/>
            </w:pPr>
            <w:r>
              <w:t>4</w:t>
            </w:r>
          </w:p>
        </w:tc>
        <w:tc>
          <w:tcPr>
            <w:tcW w:w="1268" w:type="dxa"/>
            <w:vAlign w:val="top"/>
          </w:tcPr>
          <w:p w14:paraId="4D7D26DA">
            <w:pPr>
              <w:rPr>
                <w:rFonts w:ascii="Arial"/>
                <w:sz w:val="21"/>
              </w:rPr>
            </w:pPr>
          </w:p>
        </w:tc>
        <w:tc>
          <w:tcPr>
            <w:tcW w:w="2855" w:type="dxa"/>
            <w:vAlign w:val="top"/>
          </w:tcPr>
          <w:p w14:paraId="409F49C1">
            <w:pPr>
              <w:rPr>
                <w:rFonts w:ascii="Arial"/>
                <w:sz w:val="21"/>
              </w:rPr>
            </w:pPr>
          </w:p>
        </w:tc>
        <w:tc>
          <w:tcPr>
            <w:tcW w:w="2482" w:type="dxa"/>
            <w:vAlign w:val="top"/>
          </w:tcPr>
          <w:p w14:paraId="487BF6BD">
            <w:pPr>
              <w:rPr>
                <w:rFonts w:ascii="Arial"/>
                <w:sz w:val="21"/>
              </w:rPr>
            </w:pPr>
          </w:p>
        </w:tc>
        <w:tc>
          <w:tcPr>
            <w:tcW w:w="861" w:type="dxa"/>
            <w:vAlign w:val="top"/>
          </w:tcPr>
          <w:p w14:paraId="08B42BC1">
            <w:pPr>
              <w:rPr>
                <w:rFonts w:ascii="Arial"/>
                <w:sz w:val="21"/>
              </w:rPr>
            </w:pPr>
          </w:p>
        </w:tc>
      </w:tr>
      <w:tr w14:paraId="58B95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774" w:type="dxa"/>
            <w:vAlign w:val="top"/>
          </w:tcPr>
          <w:p w14:paraId="1AC0472E">
            <w:pPr>
              <w:pStyle w:val="17"/>
              <w:spacing w:before="118" w:line="349" w:lineRule="exact"/>
              <w:ind w:left="289"/>
            </w:pPr>
            <w:r>
              <w:rPr>
                <w:position w:val="2"/>
              </w:rPr>
              <w:t>…</w:t>
            </w:r>
          </w:p>
        </w:tc>
        <w:tc>
          <w:tcPr>
            <w:tcW w:w="1268" w:type="dxa"/>
            <w:vAlign w:val="top"/>
          </w:tcPr>
          <w:p w14:paraId="30C875A8">
            <w:pPr>
              <w:rPr>
                <w:rFonts w:ascii="Arial"/>
                <w:sz w:val="21"/>
              </w:rPr>
            </w:pPr>
          </w:p>
        </w:tc>
        <w:tc>
          <w:tcPr>
            <w:tcW w:w="2855" w:type="dxa"/>
            <w:vAlign w:val="top"/>
          </w:tcPr>
          <w:p w14:paraId="1FADD10F">
            <w:pPr>
              <w:rPr>
                <w:rFonts w:ascii="Arial"/>
                <w:sz w:val="21"/>
              </w:rPr>
            </w:pPr>
          </w:p>
        </w:tc>
        <w:tc>
          <w:tcPr>
            <w:tcW w:w="2482" w:type="dxa"/>
            <w:vAlign w:val="top"/>
          </w:tcPr>
          <w:p w14:paraId="6DE9F55A">
            <w:pPr>
              <w:rPr>
                <w:rFonts w:ascii="Arial"/>
                <w:sz w:val="21"/>
              </w:rPr>
            </w:pPr>
          </w:p>
        </w:tc>
        <w:tc>
          <w:tcPr>
            <w:tcW w:w="861" w:type="dxa"/>
            <w:vAlign w:val="top"/>
          </w:tcPr>
          <w:p w14:paraId="3968E87E">
            <w:pPr>
              <w:rPr>
                <w:rFonts w:ascii="Arial"/>
                <w:sz w:val="21"/>
              </w:rPr>
            </w:pPr>
          </w:p>
        </w:tc>
      </w:tr>
    </w:tbl>
    <w:p w14:paraId="0CB3461C">
      <w:pPr>
        <w:pStyle w:val="5"/>
        <w:spacing w:before="116" w:line="219" w:lineRule="auto"/>
        <w:ind w:left="4823"/>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338AF704">
      <w:pPr>
        <w:pStyle w:val="5"/>
        <w:spacing w:before="184" w:line="220" w:lineRule="auto"/>
        <w:ind w:left="4864"/>
        <w:rPr>
          <w:sz w:val="24"/>
          <w:szCs w:val="24"/>
        </w:rPr>
      </w:pPr>
      <w:r>
        <w:rPr>
          <w:spacing w:val="-31"/>
          <w:sz w:val="24"/>
          <w:szCs w:val="24"/>
        </w:rPr>
        <w:t>日</w:t>
      </w:r>
      <w:r>
        <w:rPr>
          <w:spacing w:val="1"/>
          <w:sz w:val="24"/>
          <w:szCs w:val="24"/>
        </w:rPr>
        <w:t xml:space="preserve">          </w:t>
      </w:r>
      <w:r>
        <w:rPr>
          <w:spacing w:val="-31"/>
          <w:sz w:val="24"/>
          <w:szCs w:val="24"/>
        </w:rPr>
        <w:t>期</w:t>
      </w:r>
      <w:r>
        <w:rPr>
          <w:spacing w:val="-89"/>
          <w:sz w:val="24"/>
          <w:szCs w:val="24"/>
        </w:rPr>
        <w:t xml:space="preserve"> </w:t>
      </w:r>
      <w:r>
        <w:rPr>
          <w:spacing w:val="-31"/>
          <w:sz w:val="24"/>
          <w:szCs w:val="24"/>
        </w:rPr>
        <w:t>：</w:t>
      </w:r>
      <w:r>
        <w:rPr>
          <w:sz w:val="24"/>
          <w:szCs w:val="24"/>
          <w:u w:val="single" w:color="auto"/>
        </w:rPr>
        <w:t xml:space="preserve">             </w:t>
      </w:r>
    </w:p>
    <w:p w14:paraId="658C11D7">
      <w:pPr>
        <w:spacing w:line="220" w:lineRule="auto"/>
        <w:rPr>
          <w:sz w:val="24"/>
          <w:szCs w:val="24"/>
        </w:rPr>
        <w:sectPr>
          <w:headerReference r:id="rId29" w:type="default"/>
          <w:footerReference r:id="rId30" w:type="default"/>
          <w:pgSz w:w="11906" w:h="16839"/>
          <w:pgMar w:top="1166" w:right="1785" w:bottom="1360" w:left="1785" w:header="829" w:footer="1200" w:gutter="0"/>
          <w:pgNumType w:fmt="decimal"/>
          <w:cols w:space="720" w:num="1"/>
        </w:sectPr>
      </w:pPr>
    </w:p>
    <w:p w14:paraId="55E73809">
      <w:pPr>
        <w:spacing w:line="367" w:lineRule="auto"/>
        <w:rPr>
          <w:rFonts w:ascii="Arial"/>
          <w:sz w:val="21"/>
        </w:rPr>
      </w:pPr>
    </w:p>
    <w:p w14:paraId="65350296">
      <w:pPr>
        <w:pStyle w:val="5"/>
        <w:spacing w:before="78" w:line="219" w:lineRule="auto"/>
        <w:ind w:left="509"/>
        <w:outlineLvl w:val="1"/>
        <w:rPr>
          <w:sz w:val="24"/>
          <w:szCs w:val="24"/>
        </w:rPr>
      </w:pPr>
      <w:bookmarkStart w:id="64" w:name="_Toc31746"/>
      <w:r>
        <w:rPr>
          <w:rFonts w:hint="eastAsia"/>
          <w:b/>
          <w:bCs/>
          <w:spacing w:val="-4"/>
          <w:sz w:val="24"/>
          <w:szCs w:val="24"/>
          <w:lang w:val="en-US" w:eastAsia="zh-CN"/>
        </w:rPr>
        <w:t>七</w:t>
      </w:r>
      <w:r>
        <w:rPr>
          <w:b/>
          <w:bCs/>
          <w:spacing w:val="-4"/>
          <w:sz w:val="24"/>
          <w:szCs w:val="24"/>
        </w:rPr>
        <w:t>、中小企业声明函</w:t>
      </w:r>
      <w:bookmarkEnd w:id="64"/>
    </w:p>
    <w:p w14:paraId="78ED9E7B">
      <w:pPr>
        <w:pStyle w:val="5"/>
        <w:spacing w:before="242" w:line="212" w:lineRule="auto"/>
        <w:ind w:left="1019"/>
        <w:outlineLvl w:val="9"/>
        <w:rPr>
          <w:sz w:val="25"/>
          <w:szCs w:val="25"/>
        </w:rPr>
      </w:pPr>
      <w:r>
        <w:rPr>
          <w:i/>
          <w:iCs/>
          <w:color w:val="FF0000"/>
          <w:spacing w:val="-9"/>
          <w:sz w:val="25"/>
          <w:szCs w:val="25"/>
        </w:rPr>
        <w:t>（非中小企业谈判，不需此件，请删去“中小</w:t>
      </w:r>
      <w:r>
        <w:rPr>
          <w:i/>
          <w:iCs/>
          <w:color w:val="FF0000"/>
          <w:spacing w:val="-10"/>
          <w:sz w:val="25"/>
          <w:szCs w:val="25"/>
        </w:rPr>
        <w:t>企业声明函”）</w:t>
      </w:r>
    </w:p>
    <w:p w14:paraId="1BF2B2CC">
      <w:pPr>
        <w:spacing w:line="343" w:lineRule="auto"/>
        <w:rPr>
          <w:rFonts w:ascii="Arial"/>
          <w:sz w:val="21"/>
        </w:rPr>
      </w:pPr>
    </w:p>
    <w:p w14:paraId="2C7AC6B0">
      <w:pPr>
        <w:spacing w:line="343" w:lineRule="auto"/>
        <w:rPr>
          <w:rFonts w:ascii="Arial"/>
          <w:sz w:val="21"/>
        </w:rPr>
      </w:pPr>
    </w:p>
    <w:p w14:paraId="0E581B7D">
      <w:pPr>
        <w:pStyle w:val="5"/>
        <w:spacing w:before="78" w:line="360" w:lineRule="auto"/>
        <w:ind w:left="23" w:firstLine="435"/>
        <w:jc w:val="both"/>
        <w:rPr>
          <w:sz w:val="24"/>
          <w:szCs w:val="24"/>
        </w:rPr>
      </w:pPr>
      <w:r>
        <w:rPr>
          <w:spacing w:val="1"/>
          <w:sz w:val="24"/>
          <w:szCs w:val="24"/>
        </w:rPr>
        <w:t>本公司郑重声明，根据《政府采购促进中小企业发展管理办法》</w:t>
      </w:r>
      <w:r>
        <w:rPr>
          <w:spacing w:val="2"/>
          <w:sz w:val="24"/>
          <w:szCs w:val="24"/>
        </w:rPr>
        <w:t>（财库﹝2020﹞46号）的规定，本公司</w:t>
      </w:r>
      <w:r>
        <w:rPr>
          <w:spacing w:val="1"/>
          <w:sz w:val="24"/>
          <w:szCs w:val="24"/>
        </w:rPr>
        <w:t>参加</w:t>
      </w:r>
      <w:r>
        <w:rPr>
          <w:spacing w:val="1"/>
          <w:sz w:val="24"/>
          <w:szCs w:val="24"/>
          <w:u w:val="single" w:color="auto"/>
        </w:rPr>
        <w:t>（单位名称）</w:t>
      </w:r>
      <w:r>
        <w:rPr>
          <w:spacing w:val="1"/>
          <w:sz w:val="24"/>
          <w:szCs w:val="24"/>
        </w:rPr>
        <w:t>的</w:t>
      </w:r>
      <w:r>
        <w:rPr>
          <w:spacing w:val="1"/>
          <w:sz w:val="24"/>
          <w:szCs w:val="24"/>
          <w:u w:val="single" w:color="auto"/>
        </w:rPr>
        <w:t>（项目</w:t>
      </w:r>
      <w:r>
        <w:rPr>
          <w:spacing w:val="-3"/>
          <w:sz w:val="24"/>
          <w:szCs w:val="24"/>
          <w:u w:val="single" w:color="auto"/>
        </w:rPr>
        <w:t>名称）</w:t>
      </w:r>
      <w:r>
        <w:rPr>
          <w:spacing w:val="-3"/>
          <w:sz w:val="24"/>
          <w:szCs w:val="24"/>
        </w:rPr>
        <w:t>采购活动，服务全部由符合政策要求的中小企业承接。相关企业</w:t>
      </w:r>
      <w:r>
        <w:rPr>
          <w:spacing w:val="-1"/>
          <w:sz w:val="24"/>
          <w:szCs w:val="24"/>
        </w:rPr>
        <w:t>的具体情况如下：</w:t>
      </w:r>
    </w:p>
    <w:p w14:paraId="5601BF30">
      <w:pPr>
        <w:pStyle w:val="5"/>
        <w:tabs>
          <w:tab w:val="left" w:pos="148"/>
        </w:tabs>
        <w:spacing w:line="313" w:lineRule="auto"/>
        <w:ind w:left="14" w:right="44" w:firstLine="461"/>
        <w:rPr>
          <w:sz w:val="24"/>
          <w:szCs w:val="24"/>
        </w:rPr>
      </w:pPr>
      <w:r>
        <w:rPr>
          <w:spacing w:val="-2"/>
          <w:sz w:val="24"/>
          <w:szCs w:val="24"/>
        </w:rPr>
        <w:t>1.</w:t>
      </w:r>
      <w:r>
        <w:rPr>
          <w:spacing w:val="-2"/>
          <w:sz w:val="24"/>
          <w:szCs w:val="24"/>
          <w:u w:val="single" w:color="auto"/>
        </w:rPr>
        <w:t xml:space="preserve"> （标的名称</w:t>
      </w:r>
      <w:r>
        <w:rPr>
          <w:spacing w:val="-12"/>
          <w:sz w:val="24"/>
          <w:szCs w:val="24"/>
          <w:u w:val="single" w:color="auto"/>
        </w:rPr>
        <w:t>）</w:t>
      </w:r>
      <w:r>
        <w:rPr>
          <w:spacing w:val="-8"/>
          <w:sz w:val="24"/>
          <w:szCs w:val="24"/>
          <w:u w:val="single" w:color="auto"/>
        </w:rPr>
        <w:t xml:space="preserve"> </w:t>
      </w:r>
      <w:r>
        <w:rPr>
          <w:spacing w:val="-12"/>
          <w:sz w:val="24"/>
          <w:szCs w:val="24"/>
        </w:rPr>
        <w:t>，</w:t>
      </w:r>
      <w:r>
        <w:rPr>
          <w:spacing w:val="-2"/>
          <w:sz w:val="24"/>
          <w:szCs w:val="24"/>
        </w:rPr>
        <w:t>属于</w:t>
      </w:r>
      <w:r>
        <w:rPr>
          <w:spacing w:val="-2"/>
          <w:sz w:val="24"/>
          <w:szCs w:val="24"/>
          <w:u w:val="single" w:color="auto"/>
        </w:rPr>
        <w:t>（采购文件中明确的所属行</w:t>
      </w:r>
      <w:r>
        <w:rPr>
          <w:spacing w:val="-3"/>
          <w:sz w:val="24"/>
          <w:szCs w:val="24"/>
          <w:u w:val="single" w:color="auto"/>
        </w:rPr>
        <w:t>业）</w:t>
      </w:r>
      <w:r>
        <w:rPr>
          <w:spacing w:val="-3"/>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73D755AC">
      <w:pPr>
        <w:pStyle w:val="5"/>
        <w:tabs>
          <w:tab w:val="left" w:pos="148"/>
        </w:tabs>
        <w:spacing w:before="183" w:line="313" w:lineRule="auto"/>
        <w:ind w:left="14" w:right="44" w:firstLine="446"/>
        <w:rPr>
          <w:sz w:val="24"/>
          <w:szCs w:val="24"/>
        </w:rPr>
      </w:pPr>
      <w:r>
        <w:rPr>
          <w:spacing w:val="-2"/>
          <w:sz w:val="24"/>
          <w:szCs w:val="24"/>
        </w:rPr>
        <w:t>2.</w:t>
      </w:r>
      <w:r>
        <w:rPr>
          <w:spacing w:val="-2"/>
          <w:sz w:val="24"/>
          <w:szCs w:val="24"/>
          <w:u w:val="single" w:color="auto"/>
        </w:rPr>
        <w:t xml:space="preserve"> （标的名称</w:t>
      </w:r>
      <w:r>
        <w:rPr>
          <w:spacing w:val="-10"/>
          <w:sz w:val="24"/>
          <w:szCs w:val="24"/>
          <w:u w:val="single" w:color="auto"/>
        </w:rPr>
        <w:t>）</w:t>
      </w:r>
      <w:r>
        <w:rPr>
          <w:spacing w:val="-7"/>
          <w:sz w:val="24"/>
          <w:szCs w:val="24"/>
          <w:u w:val="single" w:color="auto"/>
        </w:rPr>
        <w:t xml:space="preserve"> </w:t>
      </w:r>
      <w:r>
        <w:rPr>
          <w:spacing w:val="-10"/>
          <w:sz w:val="24"/>
          <w:szCs w:val="24"/>
        </w:rPr>
        <w:t>，</w:t>
      </w:r>
      <w:r>
        <w:rPr>
          <w:spacing w:val="-2"/>
          <w:sz w:val="24"/>
          <w:szCs w:val="24"/>
        </w:rPr>
        <w:t>属于</w:t>
      </w:r>
      <w:r>
        <w:rPr>
          <w:spacing w:val="-2"/>
          <w:sz w:val="24"/>
          <w:szCs w:val="24"/>
          <w:u w:val="single" w:color="auto"/>
        </w:rPr>
        <w:t>（采购文件中明确的所属行业）</w:t>
      </w:r>
      <w:r>
        <w:rPr>
          <w:spacing w:val="-2"/>
          <w:sz w:val="24"/>
          <w:szCs w:val="24"/>
        </w:rPr>
        <w:t>行业；承接企业为</w:t>
      </w:r>
      <w:r>
        <w:rPr>
          <w:sz w:val="24"/>
          <w:szCs w:val="24"/>
          <w:u w:val="single" w:color="auto"/>
        </w:rPr>
        <w:tab/>
      </w:r>
      <w:r>
        <w:rPr>
          <w:spacing w:val="-12"/>
          <w:sz w:val="24"/>
          <w:szCs w:val="24"/>
          <w:u w:val="single" w:color="auto"/>
        </w:rPr>
        <w:t>（企业名称</w:t>
      </w:r>
      <w:r>
        <w:rPr>
          <w:spacing w:val="-53"/>
          <w:w w:val="84"/>
          <w:sz w:val="24"/>
          <w:szCs w:val="24"/>
          <w:u w:val="single" w:color="auto"/>
        </w:rPr>
        <w:t>）</w:t>
      </w:r>
      <w:r>
        <w:rPr>
          <w:spacing w:val="-53"/>
          <w:w w:val="84"/>
          <w:sz w:val="24"/>
          <w:szCs w:val="24"/>
        </w:rPr>
        <w:t>，</w:t>
      </w:r>
      <w:r>
        <w:rPr>
          <w:spacing w:val="-12"/>
          <w:sz w:val="24"/>
          <w:szCs w:val="24"/>
        </w:rPr>
        <w:t>从业人员</w:t>
      </w:r>
      <w:r>
        <w:rPr>
          <w:spacing w:val="-12"/>
          <w:sz w:val="24"/>
          <w:szCs w:val="24"/>
          <w:u w:val="single" w:color="auto"/>
        </w:rPr>
        <w:t xml:space="preserve">     </w:t>
      </w:r>
      <w:r>
        <w:rPr>
          <w:spacing w:val="-12"/>
          <w:sz w:val="24"/>
          <w:szCs w:val="24"/>
        </w:rPr>
        <w:t>人，营业收入为</w:t>
      </w:r>
      <w:r>
        <w:rPr>
          <w:sz w:val="24"/>
          <w:szCs w:val="24"/>
          <w:u w:val="single" w:color="auto"/>
        </w:rPr>
        <w:t xml:space="preserve">     </w:t>
      </w:r>
      <w:r>
        <w:rPr>
          <w:spacing w:val="-12"/>
          <w:sz w:val="24"/>
          <w:szCs w:val="24"/>
        </w:rPr>
        <w:t>万元，资产</w:t>
      </w:r>
      <w:r>
        <w:rPr>
          <w:spacing w:val="-13"/>
          <w:sz w:val="24"/>
          <w:szCs w:val="24"/>
        </w:rPr>
        <w:t>总额为</w:t>
      </w:r>
      <w:r>
        <w:rPr>
          <w:spacing w:val="30"/>
          <w:sz w:val="24"/>
          <w:szCs w:val="24"/>
          <w:u w:val="single" w:color="auto"/>
        </w:rPr>
        <w:t xml:space="preserve">    </w:t>
      </w:r>
      <w:r>
        <w:rPr>
          <w:spacing w:val="-13"/>
          <w:sz w:val="24"/>
          <w:szCs w:val="24"/>
        </w:rPr>
        <w:t>万元，</w:t>
      </w:r>
      <w:r>
        <w:rPr>
          <w:sz w:val="24"/>
          <w:szCs w:val="24"/>
        </w:rPr>
        <w:t>属于</w:t>
      </w:r>
      <w:r>
        <w:rPr>
          <w:sz w:val="24"/>
          <w:szCs w:val="24"/>
          <w:u w:val="single" w:color="auto"/>
        </w:rPr>
        <w:t>（中型企业、小型企业、微型企业</w:t>
      </w:r>
      <w:r>
        <w:rPr>
          <w:spacing w:val="-62"/>
          <w:w w:val="97"/>
          <w:sz w:val="24"/>
          <w:szCs w:val="24"/>
          <w:u w:val="single" w:color="auto"/>
        </w:rPr>
        <w:t>）</w:t>
      </w:r>
      <w:r>
        <w:rPr>
          <w:spacing w:val="-62"/>
          <w:w w:val="97"/>
          <w:sz w:val="24"/>
          <w:szCs w:val="24"/>
        </w:rPr>
        <w:t>；</w:t>
      </w:r>
    </w:p>
    <w:p w14:paraId="35AB907E">
      <w:pPr>
        <w:pStyle w:val="5"/>
        <w:spacing w:before="183" w:line="378" w:lineRule="exact"/>
        <w:ind w:left="472"/>
        <w:rPr>
          <w:sz w:val="24"/>
          <w:szCs w:val="24"/>
        </w:rPr>
      </w:pPr>
      <w:r>
        <w:rPr>
          <w:spacing w:val="-13"/>
          <w:position w:val="3"/>
          <w:sz w:val="24"/>
          <w:szCs w:val="24"/>
        </w:rPr>
        <w:t>……</w:t>
      </w:r>
    </w:p>
    <w:p w14:paraId="1B840077">
      <w:pPr>
        <w:pStyle w:val="5"/>
        <w:spacing w:before="90" w:line="360" w:lineRule="auto"/>
        <w:ind w:left="27" w:right="105" w:firstLine="457"/>
        <w:rPr>
          <w:sz w:val="24"/>
          <w:szCs w:val="24"/>
        </w:rPr>
      </w:pPr>
      <w:r>
        <w:rPr>
          <w:spacing w:val="-3"/>
          <w:sz w:val="24"/>
          <w:szCs w:val="24"/>
        </w:rPr>
        <w:t>以上企业，不属于大企业的分支机构，不存在控股股东为大企业的情形，也</w:t>
      </w:r>
      <w:r>
        <w:rPr>
          <w:spacing w:val="-1"/>
          <w:sz w:val="24"/>
          <w:szCs w:val="24"/>
        </w:rPr>
        <w:t>不存在与大企业的负责人为同一人的情形。</w:t>
      </w:r>
    </w:p>
    <w:p w14:paraId="201FCE9E">
      <w:pPr>
        <w:pStyle w:val="5"/>
        <w:spacing w:before="1" w:line="218" w:lineRule="auto"/>
        <w:ind w:left="458"/>
        <w:rPr>
          <w:sz w:val="24"/>
          <w:szCs w:val="24"/>
        </w:rPr>
      </w:pPr>
      <w:r>
        <w:rPr>
          <w:sz w:val="24"/>
          <w:szCs w:val="24"/>
        </w:rPr>
        <w:t>本企业对上述声明内容的真实性负责。如有虚</w:t>
      </w:r>
      <w:r>
        <w:rPr>
          <w:spacing w:val="-1"/>
          <w:sz w:val="24"/>
          <w:szCs w:val="24"/>
        </w:rPr>
        <w:t>假，将依法承担相应责任。</w:t>
      </w:r>
    </w:p>
    <w:p w14:paraId="2C5FA949">
      <w:pPr>
        <w:spacing w:line="241" w:lineRule="auto"/>
        <w:rPr>
          <w:rFonts w:ascii="Arial"/>
          <w:sz w:val="21"/>
        </w:rPr>
      </w:pPr>
    </w:p>
    <w:p w14:paraId="035DFDBE">
      <w:pPr>
        <w:spacing w:line="241" w:lineRule="auto"/>
        <w:rPr>
          <w:rFonts w:ascii="Arial"/>
          <w:sz w:val="21"/>
        </w:rPr>
      </w:pPr>
    </w:p>
    <w:p w14:paraId="24FC2E66">
      <w:pPr>
        <w:spacing w:line="242" w:lineRule="auto"/>
        <w:rPr>
          <w:rFonts w:ascii="Arial"/>
          <w:sz w:val="21"/>
        </w:rPr>
      </w:pPr>
    </w:p>
    <w:p w14:paraId="04F2F687">
      <w:pPr>
        <w:pStyle w:val="5"/>
        <w:spacing w:before="79" w:line="219" w:lineRule="auto"/>
        <w:ind w:left="4252"/>
        <w:rPr>
          <w:sz w:val="24"/>
          <w:szCs w:val="24"/>
        </w:rPr>
      </w:pPr>
      <w:r>
        <w:rPr>
          <w:rFonts w:hint="eastAsia"/>
          <w:spacing w:val="-2"/>
          <w:sz w:val="24"/>
          <w:szCs w:val="24"/>
          <w:lang w:eastAsia="zh-CN"/>
        </w:rPr>
        <w:t>供应商名称（加盖公章）</w:t>
      </w:r>
      <w:r>
        <w:rPr>
          <w:spacing w:val="-2"/>
          <w:sz w:val="24"/>
          <w:szCs w:val="24"/>
        </w:rPr>
        <w:t>：</w:t>
      </w:r>
      <w:r>
        <w:rPr>
          <w:sz w:val="24"/>
          <w:szCs w:val="24"/>
          <w:u w:val="single" w:color="auto"/>
        </w:rPr>
        <w:t xml:space="preserve">             </w:t>
      </w:r>
    </w:p>
    <w:p w14:paraId="60DE0FC1">
      <w:pPr>
        <w:pStyle w:val="5"/>
        <w:spacing w:before="183" w:line="220" w:lineRule="auto"/>
        <w:ind w:left="4317"/>
        <w:rPr>
          <w:rFonts w:ascii="Arial"/>
          <w:sz w:val="21"/>
        </w:rPr>
      </w:pPr>
      <w:r>
        <w:rPr>
          <w:spacing w:val="-32"/>
          <w:sz w:val="24"/>
          <w:szCs w:val="24"/>
        </w:rPr>
        <w:t>日</w:t>
      </w:r>
      <w:r>
        <w:rPr>
          <w:spacing w:val="1"/>
          <w:sz w:val="24"/>
          <w:szCs w:val="24"/>
        </w:rPr>
        <w:t xml:space="preserve">        </w:t>
      </w:r>
      <w:r>
        <w:rPr>
          <w:rFonts w:hint="eastAsia"/>
          <w:spacing w:val="1"/>
          <w:sz w:val="24"/>
          <w:szCs w:val="24"/>
          <w:lang w:val="en-US" w:eastAsia="zh-CN"/>
        </w:rPr>
        <w:t xml:space="preserve"> </w:t>
      </w:r>
      <w:r>
        <w:rPr>
          <w:spacing w:val="1"/>
          <w:sz w:val="24"/>
          <w:szCs w:val="24"/>
        </w:rPr>
        <w:t xml:space="preserve"> </w:t>
      </w:r>
      <w:r>
        <w:rPr>
          <w:spacing w:val="-32"/>
          <w:sz w:val="24"/>
          <w:szCs w:val="24"/>
        </w:rPr>
        <w:t>期：</w:t>
      </w:r>
      <w:r>
        <w:rPr>
          <w:sz w:val="24"/>
          <w:szCs w:val="24"/>
          <w:u w:val="single" w:color="auto"/>
        </w:rPr>
        <w:t xml:space="preserve">    </w:t>
      </w:r>
      <w:r>
        <w:rPr>
          <w:rFonts w:hint="eastAsia"/>
          <w:sz w:val="24"/>
          <w:szCs w:val="24"/>
          <w:u w:val="single" w:color="auto"/>
          <w:lang w:val="en-US" w:eastAsia="zh-CN"/>
        </w:rPr>
        <w:t xml:space="preserve">      </w:t>
      </w:r>
      <w:r>
        <w:rPr>
          <w:sz w:val="24"/>
          <w:szCs w:val="24"/>
          <w:u w:val="single" w:color="auto"/>
        </w:rPr>
        <w:t xml:space="preserve">         </w:t>
      </w:r>
    </w:p>
    <w:p w14:paraId="4738475E">
      <w:pPr>
        <w:pStyle w:val="5"/>
        <w:spacing w:before="66" w:line="232" w:lineRule="auto"/>
        <w:ind w:left="22"/>
        <w:rPr>
          <w:sz w:val="20"/>
          <w:szCs w:val="20"/>
        </w:rPr>
      </w:pPr>
      <w:r>
        <w:rPr>
          <w:b/>
          <w:bCs/>
          <w:spacing w:val="-2"/>
          <w:sz w:val="20"/>
          <w:szCs w:val="20"/>
        </w:rPr>
        <w:t>注：</w:t>
      </w:r>
    </w:p>
    <w:p w14:paraId="46F03959">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val="0"/>
          <w:bCs w:val="0"/>
          <w:spacing w:val="3"/>
          <w:sz w:val="20"/>
          <w:szCs w:val="20"/>
        </w:rPr>
      </w:pPr>
      <w:r>
        <w:rPr>
          <w:b w:val="0"/>
          <w:bCs w:val="0"/>
          <w:spacing w:val="3"/>
          <w:sz w:val="20"/>
          <w:szCs w:val="20"/>
        </w:rPr>
        <w:t>1.从业人员、营业收入、资产总额填报上一年数据，无上一年数据的新成立企业可不填报。</w:t>
      </w:r>
    </w:p>
    <w:p w14:paraId="37DB87B0">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2.供应商应根据《政府采购促进中小企业发展管理办法》（财库﹝2020﹞46号）和《关于印</w:t>
      </w:r>
      <w:r>
        <w:rPr>
          <w:b/>
          <w:bCs/>
          <w:spacing w:val="5"/>
          <w:sz w:val="20"/>
          <w:szCs w:val="20"/>
        </w:rPr>
        <w:t>发中小企业划型标准规定的通知》(工信部联企业〔2011〕300号)相关规定，如实填写中小</w:t>
      </w:r>
      <w:r>
        <w:rPr>
          <w:b/>
          <w:bCs/>
          <w:spacing w:val="3"/>
          <w:sz w:val="20"/>
          <w:szCs w:val="20"/>
        </w:rPr>
        <w:t>企业声明函。如有虚假，将依法承担相应责任。供应商自行登录工业和信息化部官网进行中小企业规模类型自测（查询网址</w:t>
      </w:r>
      <w:r>
        <w:rPr>
          <w:rFonts w:hint="eastAsia"/>
          <w:b/>
          <w:bCs/>
          <w:spacing w:val="3"/>
          <w:sz w:val="20"/>
          <w:szCs w:val="20"/>
          <w:lang w:eastAsia="zh-CN"/>
        </w:rPr>
        <w:t>：</w:t>
      </w:r>
      <w:r>
        <w:rPr>
          <w:b/>
          <w:bCs/>
          <w:spacing w:val="3"/>
          <w:sz w:val="20"/>
          <w:szCs w:val="20"/>
        </w:rPr>
        <w:fldChar w:fldCharType="begin"/>
      </w:r>
      <w:r>
        <w:rPr>
          <w:b/>
          <w:bCs/>
          <w:spacing w:val="3"/>
          <w:sz w:val="20"/>
          <w:szCs w:val="20"/>
        </w:rPr>
        <w:instrText xml:space="preserve"> HYPERLINK "https://www.miit.gov.cn/" </w:instrText>
      </w:r>
      <w:r>
        <w:rPr>
          <w:b/>
          <w:bCs/>
          <w:spacing w:val="3"/>
          <w:sz w:val="20"/>
          <w:szCs w:val="20"/>
        </w:rPr>
        <w:fldChar w:fldCharType="separate"/>
      </w:r>
      <w:r>
        <w:rPr>
          <w:b/>
          <w:bCs/>
          <w:spacing w:val="3"/>
          <w:sz w:val="20"/>
          <w:szCs w:val="20"/>
        </w:rPr>
        <w:t>https://www.miit.gov.cn/</w:t>
      </w:r>
      <w:r>
        <w:rPr>
          <w:b/>
          <w:bCs/>
          <w:spacing w:val="3"/>
          <w:sz w:val="20"/>
          <w:szCs w:val="20"/>
        </w:rPr>
        <w:fldChar w:fldCharType="end"/>
      </w:r>
      <w:r>
        <w:rPr>
          <w:b/>
          <w:bCs/>
          <w:spacing w:val="3"/>
          <w:sz w:val="20"/>
          <w:szCs w:val="20"/>
        </w:rPr>
        <w:t>）。</w:t>
      </w:r>
    </w:p>
    <w:p w14:paraId="79FF4A52">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rFonts w:hint="eastAsia" w:eastAsia="宋体"/>
          <w:b/>
          <w:bCs/>
          <w:spacing w:val="3"/>
          <w:sz w:val="20"/>
          <w:szCs w:val="20"/>
          <w:lang w:eastAsia="zh-CN"/>
        </w:rPr>
      </w:pPr>
      <w:r>
        <w:rPr>
          <w:b/>
          <w:bCs/>
          <w:spacing w:val="3"/>
          <w:sz w:val="20"/>
          <w:szCs w:val="20"/>
        </w:rPr>
        <w:t>3.上述“</w:t>
      </w:r>
      <w:r>
        <w:rPr>
          <w:b/>
          <w:bCs/>
          <w:spacing w:val="3"/>
          <w:sz w:val="20"/>
          <w:szCs w:val="20"/>
          <w:u w:val="single"/>
        </w:rPr>
        <w:t>标的名称</w:t>
      </w:r>
      <w:r>
        <w:rPr>
          <w:b/>
          <w:bCs/>
          <w:spacing w:val="3"/>
          <w:sz w:val="20"/>
          <w:szCs w:val="20"/>
        </w:rPr>
        <w:t>”，详见第三章采购需求前附表中明确的“标的名称”</w:t>
      </w:r>
      <w:r>
        <w:rPr>
          <w:rFonts w:hint="eastAsia"/>
          <w:b/>
          <w:bCs/>
          <w:spacing w:val="3"/>
          <w:sz w:val="20"/>
          <w:szCs w:val="20"/>
          <w:lang w:eastAsia="zh-CN"/>
        </w:rPr>
        <w:t>。</w:t>
      </w:r>
    </w:p>
    <w:p w14:paraId="54617BA8">
      <w:pPr>
        <w:pStyle w:val="5"/>
        <w:keepNext w:val="0"/>
        <w:keepLines w:val="0"/>
        <w:pageBreakBefore w:val="0"/>
        <w:widowControl/>
        <w:kinsoku w:val="0"/>
        <w:wordWrap/>
        <w:overflowPunct/>
        <w:topLinePunct w:val="0"/>
        <w:autoSpaceDE w:val="0"/>
        <w:autoSpaceDN w:val="0"/>
        <w:bidi w:val="0"/>
        <w:adjustRightInd w:val="0"/>
        <w:snapToGrid w:val="0"/>
        <w:spacing w:line="379" w:lineRule="auto"/>
        <w:ind w:left="24" w:right="107"/>
        <w:textAlignment w:val="baseline"/>
        <w:rPr>
          <w:b/>
          <w:bCs/>
          <w:spacing w:val="3"/>
          <w:sz w:val="20"/>
          <w:szCs w:val="20"/>
        </w:rPr>
      </w:pPr>
      <w:r>
        <w:rPr>
          <w:b/>
          <w:bCs/>
          <w:spacing w:val="3"/>
          <w:sz w:val="20"/>
          <w:szCs w:val="20"/>
        </w:rPr>
        <w:t>4.上述“</w:t>
      </w:r>
      <w:r>
        <w:rPr>
          <w:b/>
          <w:bCs/>
          <w:spacing w:val="3"/>
          <w:sz w:val="20"/>
          <w:szCs w:val="20"/>
          <w:u w:val="single"/>
        </w:rPr>
        <w:t>采购文件中明确的所属行业</w:t>
      </w:r>
      <w:r>
        <w:rPr>
          <w:b/>
          <w:bCs/>
          <w:spacing w:val="3"/>
          <w:sz w:val="20"/>
          <w:szCs w:val="20"/>
        </w:rPr>
        <w:t>”，详见第三章采购需求前附表中明确的“</w:t>
      </w:r>
      <w:r>
        <w:rPr>
          <w:b/>
          <w:bCs/>
          <w:spacing w:val="3"/>
          <w:sz w:val="20"/>
          <w:szCs w:val="20"/>
          <w:u w:val="single"/>
        </w:rPr>
        <w:t>所属行业</w:t>
      </w:r>
      <w:r>
        <w:rPr>
          <w:b/>
          <w:bCs/>
          <w:spacing w:val="3"/>
          <w:sz w:val="20"/>
          <w:szCs w:val="20"/>
        </w:rPr>
        <w:t>”。</w:t>
      </w:r>
    </w:p>
    <w:p w14:paraId="6A246E7B">
      <w:pPr>
        <w:rPr>
          <w:rFonts w:ascii="Arial"/>
          <w:sz w:val="21"/>
        </w:rPr>
      </w:pPr>
      <w:r>
        <w:rPr>
          <w:rFonts w:ascii="Arial"/>
          <w:sz w:val="21"/>
        </w:rPr>
        <w:br w:type="page"/>
      </w:r>
    </w:p>
    <w:p w14:paraId="27B5F80F">
      <w:pPr>
        <w:pStyle w:val="5"/>
        <w:spacing w:before="78" w:line="219" w:lineRule="auto"/>
        <w:ind w:firstLine="470" w:firstLineChars="200"/>
        <w:outlineLvl w:val="1"/>
        <w:rPr>
          <w:sz w:val="24"/>
          <w:szCs w:val="24"/>
        </w:rPr>
      </w:pPr>
      <w:bookmarkStart w:id="65" w:name="_Toc1600"/>
      <w:r>
        <w:rPr>
          <w:rFonts w:hint="eastAsia"/>
          <w:b/>
          <w:bCs/>
          <w:spacing w:val="-3"/>
          <w:sz w:val="24"/>
          <w:szCs w:val="24"/>
          <w:lang w:val="en-US" w:eastAsia="zh-CN"/>
        </w:rPr>
        <w:t>八</w:t>
      </w:r>
      <w:r>
        <w:rPr>
          <w:b/>
          <w:bCs/>
          <w:spacing w:val="-3"/>
          <w:sz w:val="24"/>
          <w:szCs w:val="24"/>
        </w:rPr>
        <w:t>、残疾人福利性单位声明函</w:t>
      </w:r>
      <w:bookmarkEnd w:id="65"/>
    </w:p>
    <w:p w14:paraId="5D7F76EB">
      <w:pPr>
        <w:pStyle w:val="5"/>
        <w:spacing w:before="242" w:line="212" w:lineRule="auto"/>
        <w:ind w:left="659"/>
        <w:outlineLvl w:val="9"/>
        <w:rPr>
          <w:sz w:val="25"/>
          <w:szCs w:val="25"/>
        </w:rPr>
      </w:pPr>
      <w:r>
        <w:rPr>
          <w:i/>
          <w:iCs/>
          <w:color w:val="FF0000"/>
          <w:spacing w:val="-9"/>
          <w:sz w:val="25"/>
          <w:szCs w:val="25"/>
        </w:rPr>
        <w:t>（非残疾人福利性单位谈判，请删去“残疾人</w:t>
      </w:r>
      <w:r>
        <w:rPr>
          <w:i/>
          <w:iCs/>
          <w:color w:val="FF0000"/>
          <w:spacing w:val="-10"/>
          <w:sz w:val="25"/>
          <w:szCs w:val="25"/>
        </w:rPr>
        <w:t>福利性单位声明函”）</w:t>
      </w:r>
    </w:p>
    <w:p w14:paraId="51921B81">
      <w:pPr>
        <w:spacing w:line="343" w:lineRule="auto"/>
        <w:rPr>
          <w:rFonts w:ascii="Arial"/>
          <w:sz w:val="21"/>
        </w:rPr>
      </w:pPr>
    </w:p>
    <w:p w14:paraId="4011D854">
      <w:pPr>
        <w:spacing w:line="343" w:lineRule="auto"/>
        <w:rPr>
          <w:rFonts w:ascii="Arial"/>
          <w:sz w:val="21"/>
        </w:rPr>
      </w:pPr>
    </w:p>
    <w:p w14:paraId="79934D05">
      <w:pPr>
        <w:pStyle w:val="5"/>
        <w:spacing w:before="78" w:line="360" w:lineRule="auto"/>
        <w:ind w:left="22" w:right="13" w:firstLine="436"/>
        <w:jc w:val="both"/>
        <w:rPr>
          <w:sz w:val="24"/>
          <w:szCs w:val="24"/>
        </w:rPr>
      </w:pPr>
      <w:r>
        <w:rPr>
          <w:spacing w:val="9"/>
          <w:sz w:val="24"/>
          <w:szCs w:val="24"/>
        </w:rPr>
        <w:t>本单位郑重声明，根据《财政部</w:t>
      </w:r>
      <w:r>
        <w:rPr>
          <w:spacing w:val="75"/>
          <w:sz w:val="24"/>
          <w:szCs w:val="24"/>
        </w:rPr>
        <w:t xml:space="preserve"> </w:t>
      </w:r>
      <w:r>
        <w:rPr>
          <w:spacing w:val="9"/>
          <w:sz w:val="24"/>
          <w:szCs w:val="24"/>
        </w:rPr>
        <w:t>民政部</w:t>
      </w:r>
      <w:r>
        <w:rPr>
          <w:spacing w:val="61"/>
          <w:sz w:val="24"/>
          <w:szCs w:val="24"/>
        </w:rPr>
        <w:t xml:space="preserve"> </w:t>
      </w:r>
      <w:r>
        <w:rPr>
          <w:spacing w:val="9"/>
          <w:sz w:val="24"/>
          <w:szCs w:val="24"/>
        </w:rPr>
        <w:t>中国残疾人联合会关于促进残</w:t>
      </w:r>
      <w:r>
        <w:rPr>
          <w:spacing w:val="3"/>
          <w:sz w:val="24"/>
          <w:szCs w:val="24"/>
        </w:rPr>
        <w:t>疾人就业政府采购政策的通知》（财库〔2017〕141号）的规定，本单位为符</w:t>
      </w:r>
      <w:r>
        <w:rPr>
          <w:spacing w:val="6"/>
          <w:sz w:val="24"/>
          <w:szCs w:val="24"/>
        </w:rPr>
        <w:t>合条件的残疾人福利性单位，且本单位参加</w:t>
      </w:r>
      <w:r>
        <w:rPr>
          <w:spacing w:val="12"/>
          <w:sz w:val="24"/>
          <w:szCs w:val="24"/>
          <w:u w:val="single" w:color="auto"/>
        </w:rPr>
        <w:t xml:space="preserve">      </w:t>
      </w:r>
      <w:r>
        <w:rPr>
          <w:spacing w:val="6"/>
          <w:sz w:val="24"/>
          <w:szCs w:val="24"/>
        </w:rPr>
        <w:t>单位的</w:t>
      </w:r>
      <w:r>
        <w:rPr>
          <w:spacing w:val="12"/>
          <w:sz w:val="24"/>
          <w:szCs w:val="24"/>
          <w:u w:val="single" w:color="auto"/>
        </w:rPr>
        <w:t xml:space="preserve">      </w:t>
      </w:r>
      <w:r>
        <w:rPr>
          <w:spacing w:val="6"/>
          <w:sz w:val="24"/>
          <w:szCs w:val="24"/>
        </w:rPr>
        <w:t>项目采购活</w:t>
      </w:r>
      <w:r>
        <w:rPr>
          <w:spacing w:val="10"/>
          <w:sz w:val="24"/>
          <w:szCs w:val="24"/>
        </w:rPr>
        <w:t>动提供本单位制造的货物（由本单位承担工程/提供服务</w:t>
      </w:r>
      <w:r>
        <w:rPr>
          <w:spacing w:val="-38"/>
          <w:sz w:val="24"/>
          <w:szCs w:val="24"/>
        </w:rPr>
        <w:t>），</w:t>
      </w:r>
      <w:r>
        <w:rPr>
          <w:spacing w:val="10"/>
          <w:sz w:val="24"/>
          <w:szCs w:val="24"/>
        </w:rPr>
        <w:t>或者提供其他残</w:t>
      </w:r>
      <w:r>
        <w:rPr>
          <w:spacing w:val="11"/>
          <w:sz w:val="24"/>
          <w:szCs w:val="24"/>
        </w:rPr>
        <w:t>疾人福利性单位制造的货物（不包括使用非残疾人福利性单位注册商标的货</w:t>
      </w:r>
      <w:r>
        <w:rPr>
          <w:spacing w:val="-27"/>
          <w:sz w:val="24"/>
          <w:szCs w:val="24"/>
        </w:rPr>
        <w:t>物）。</w:t>
      </w:r>
    </w:p>
    <w:p w14:paraId="6AEC9235">
      <w:pPr>
        <w:pStyle w:val="5"/>
        <w:spacing w:line="218" w:lineRule="auto"/>
        <w:ind w:left="458"/>
        <w:rPr>
          <w:sz w:val="24"/>
          <w:szCs w:val="24"/>
        </w:rPr>
      </w:pPr>
      <w:r>
        <w:rPr>
          <w:spacing w:val="11"/>
          <w:sz w:val="24"/>
          <w:szCs w:val="24"/>
        </w:rPr>
        <w:t>本单位对上述声明的真实性负责。如有虚假，将依法承</w:t>
      </w:r>
      <w:r>
        <w:rPr>
          <w:spacing w:val="10"/>
          <w:sz w:val="24"/>
          <w:szCs w:val="24"/>
        </w:rPr>
        <w:t>担相应责任。</w:t>
      </w:r>
    </w:p>
    <w:p w14:paraId="2D219C84">
      <w:pPr>
        <w:spacing w:line="241" w:lineRule="auto"/>
        <w:rPr>
          <w:rFonts w:ascii="Arial"/>
          <w:sz w:val="21"/>
        </w:rPr>
      </w:pPr>
    </w:p>
    <w:p w14:paraId="6A21A1A1">
      <w:pPr>
        <w:spacing w:line="241" w:lineRule="auto"/>
        <w:rPr>
          <w:rFonts w:ascii="Arial"/>
          <w:sz w:val="21"/>
        </w:rPr>
      </w:pPr>
    </w:p>
    <w:p w14:paraId="1FCB4EB6">
      <w:pPr>
        <w:bidi w:val="0"/>
        <w:rPr>
          <w:sz w:val="24"/>
          <w:szCs w:val="24"/>
        </w:rPr>
      </w:pPr>
    </w:p>
    <w:p w14:paraId="0746CE6D">
      <w:pPr>
        <w:bidi w:val="0"/>
        <w:spacing w:line="360" w:lineRule="auto"/>
        <w:ind w:firstLine="3360" w:firstLineChars="1400"/>
        <w:rPr>
          <w:rFonts w:hint="eastAsia" w:ascii="宋体" w:hAnsi="宋体" w:eastAsia="宋体" w:cs="宋体"/>
          <w:sz w:val="24"/>
          <w:szCs w:val="24"/>
          <w:u w:val="single"/>
        </w:rPr>
      </w:pPr>
      <w:r>
        <w:rPr>
          <w:rFonts w:hint="eastAsia" w:ascii="宋体" w:hAnsi="宋体" w:eastAsia="宋体" w:cs="宋体"/>
          <w:sz w:val="24"/>
          <w:szCs w:val="24"/>
          <w:lang w:eastAsia="zh-CN"/>
        </w:rPr>
        <w:t>供应商名称（加盖公章）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8B6836E">
      <w:pPr>
        <w:bidi w:val="0"/>
        <w:spacing w:line="360" w:lineRule="auto"/>
        <w:ind w:firstLine="3360" w:firstLineChars="1400"/>
        <w:rPr>
          <w:rFonts w:hint="eastAsia" w:ascii="宋体" w:hAnsi="宋体" w:eastAsia="宋体" w:cs="宋体"/>
          <w:sz w:val="24"/>
          <w:szCs w:val="24"/>
          <w:lang w:val="en-US" w:eastAsia="zh-CN"/>
        </w:rPr>
      </w:pP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期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14:paraId="3BEB0104">
      <w:pPr>
        <w:bidi w:val="0"/>
        <w:spacing w:line="360" w:lineRule="auto"/>
        <w:rPr>
          <w:sz w:val="24"/>
          <w:szCs w:val="24"/>
        </w:rPr>
      </w:pPr>
    </w:p>
    <w:p w14:paraId="684DE97F">
      <w:pPr>
        <w:bidi w:val="0"/>
        <w:spacing w:line="360" w:lineRule="auto"/>
        <w:rPr>
          <w:sz w:val="24"/>
          <w:szCs w:val="24"/>
        </w:rPr>
        <w:sectPr>
          <w:headerReference r:id="rId31" w:type="default"/>
          <w:footerReference r:id="rId32" w:type="default"/>
          <w:pgSz w:w="11906" w:h="16839"/>
          <w:pgMar w:top="1166" w:right="1785" w:bottom="1362" w:left="1785" w:header="829" w:footer="1200" w:gutter="0"/>
          <w:pgNumType w:fmt="decimal"/>
          <w:cols w:space="720" w:num="1"/>
        </w:sectPr>
      </w:pPr>
    </w:p>
    <w:p w14:paraId="63F3E735">
      <w:pPr>
        <w:pStyle w:val="5"/>
        <w:spacing w:before="78" w:line="219" w:lineRule="auto"/>
        <w:ind w:firstLine="470" w:firstLineChars="200"/>
        <w:outlineLvl w:val="1"/>
        <w:rPr>
          <w:rFonts w:hint="eastAsia" w:ascii="宋体" w:hAnsi="宋体"/>
          <w:b/>
          <w:color w:val="auto"/>
          <w:sz w:val="24"/>
          <w:highlight w:val="none"/>
        </w:rPr>
      </w:pPr>
      <w:bookmarkStart w:id="66" w:name="_Toc28980"/>
      <w:r>
        <w:rPr>
          <w:rFonts w:hint="eastAsia"/>
          <w:b/>
          <w:bCs/>
          <w:spacing w:val="-3"/>
          <w:sz w:val="24"/>
          <w:szCs w:val="24"/>
          <w:lang w:val="en-US" w:eastAsia="zh-CN"/>
        </w:rPr>
        <w:t>九</w:t>
      </w:r>
      <w:r>
        <w:rPr>
          <w:b/>
          <w:bCs/>
          <w:spacing w:val="-3"/>
          <w:sz w:val="24"/>
          <w:szCs w:val="24"/>
        </w:rPr>
        <w:t>、</w:t>
      </w:r>
      <w:r>
        <w:rPr>
          <w:rFonts w:hint="eastAsia" w:ascii="宋体" w:hAnsi="宋体"/>
          <w:b/>
          <w:color w:val="auto"/>
          <w:sz w:val="24"/>
          <w:highlight w:val="none"/>
        </w:rPr>
        <w:t>监狱企业</w:t>
      </w:r>
      <w:r>
        <w:rPr>
          <w:rFonts w:hint="eastAsia"/>
          <w:b/>
          <w:color w:val="auto"/>
          <w:sz w:val="24"/>
          <w:highlight w:val="none"/>
          <w:lang w:eastAsia="zh-CN"/>
        </w:rPr>
        <w:t>的</w:t>
      </w:r>
      <w:r>
        <w:rPr>
          <w:rFonts w:hint="eastAsia" w:ascii="宋体" w:hAnsi="宋体"/>
          <w:b/>
          <w:color w:val="auto"/>
          <w:sz w:val="24"/>
          <w:highlight w:val="none"/>
        </w:rPr>
        <w:t>证明</w:t>
      </w:r>
      <w:r>
        <w:rPr>
          <w:rFonts w:hint="eastAsia"/>
          <w:b/>
          <w:bCs/>
          <w:spacing w:val="-3"/>
          <w:sz w:val="24"/>
          <w:szCs w:val="24"/>
          <w:lang w:val="en-US" w:eastAsia="zh-CN"/>
        </w:rPr>
        <w:t>文件</w:t>
      </w:r>
      <w:bookmarkEnd w:id="66"/>
    </w:p>
    <w:p w14:paraId="13D4C569">
      <w:pPr>
        <w:pStyle w:val="5"/>
        <w:spacing w:before="242" w:line="212" w:lineRule="auto"/>
        <w:ind w:left="659"/>
        <w:outlineLvl w:val="9"/>
        <w:rPr>
          <w:sz w:val="25"/>
          <w:szCs w:val="25"/>
        </w:rPr>
      </w:pPr>
      <w:bookmarkStart w:id="67" w:name="_Toc19248"/>
      <w:r>
        <w:rPr>
          <w:i/>
          <w:iCs/>
          <w:color w:val="FF0000"/>
          <w:spacing w:val="-9"/>
          <w:sz w:val="25"/>
          <w:szCs w:val="25"/>
        </w:rPr>
        <w:t>（非</w:t>
      </w:r>
      <w:r>
        <w:rPr>
          <w:rFonts w:hint="eastAsia"/>
          <w:i/>
          <w:iCs/>
          <w:color w:val="FF0000"/>
          <w:spacing w:val="-9"/>
          <w:sz w:val="25"/>
          <w:szCs w:val="25"/>
        </w:rPr>
        <w:t>监狱企业</w:t>
      </w:r>
      <w:r>
        <w:rPr>
          <w:i/>
          <w:iCs/>
          <w:color w:val="FF0000"/>
          <w:spacing w:val="-9"/>
          <w:sz w:val="25"/>
          <w:szCs w:val="25"/>
        </w:rPr>
        <w:t>谈判，请删去“</w:t>
      </w:r>
      <w:r>
        <w:rPr>
          <w:rFonts w:hint="eastAsia"/>
          <w:i/>
          <w:iCs/>
          <w:color w:val="FF0000"/>
          <w:spacing w:val="-9"/>
          <w:sz w:val="25"/>
          <w:szCs w:val="25"/>
        </w:rPr>
        <w:t>监狱企业</w:t>
      </w:r>
      <w:r>
        <w:rPr>
          <w:rFonts w:hint="eastAsia"/>
          <w:i/>
          <w:iCs/>
          <w:color w:val="FF0000"/>
          <w:spacing w:val="-9"/>
          <w:sz w:val="25"/>
          <w:szCs w:val="25"/>
          <w:lang w:eastAsia="zh-CN"/>
        </w:rPr>
        <w:t>的</w:t>
      </w:r>
      <w:r>
        <w:rPr>
          <w:rFonts w:hint="eastAsia"/>
          <w:i/>
          <w:iCs/>
          <w:color w:val="FF0000"/>
          <w:spacing w:val="-9"/>
          <w:sz w:val="25"/>
          <w:szCs w:val="25"/>
        </w:rPr>
        <w:t>证明文件</w:t>
      </w:r>
      <w:r>
        <w:rPr>
          <w:i/>
          <w:iCs/>
          <w:color w:val="FF0000"/>
          <w:spacing w:val="-10"/>
          <w:sz w:val="25"/>
          <w:szCs w:val="25"/>
        </w:rPr>
        <w:t>”）</w:t>
      </w:r>
    </w:p>
    <w:p w14:paraId="58B058BC">
      <w:pPr>
        <w:spacing w:line="360" w:lineRule="auto"/>
        <w:ind w:firstLine="420" w:firstLineChars="200"/>
        <w:jc w:val="left"/>
        <w:outlineLvl w:val="9"/>
        <w:rPr>
          <w:rFonts w:hint="eastAsia" w:ascii="宋体" w:hAnsi="宋体"/>
          <w:szCs w:val="21"/>
          <w:highlight w:val="none"/>
        </w:rPr>
      </w:pPr>
    </w:p>
    <w:p w14:paraId="38984C3F">
      <w:pPr>
        <w:pStyle w:val="5"/>
        <w:spacing w:before="90" w:line="360" w:lineRule="auto"/>
        <w:ind w:left="27" w:right="105" w:firstLine="457"/>
        <w:rPr>
          <w:rFonts w:hint="eastAsia"/>
          <w:spacing w:val="-1"/>
          <w:sz w:val="24"/>
          <w:szCs w:val="24"/>
          <w:lang w:val="en-US" w:eastAsia="en-US"/>
        </w:rPr>
      </w:pPr>
      <w:bookmarkStart w:id="68" w:name="_Toc27587"/>
      <w:r>
        <w:rPr>
          <w:rFonts w:hint="eastAsia"/>
          <w:spacing w:val="-1"/>
          <w:sz w:val="24"/>
          <w:szCs w:val="24"/>
          <w:lang w:val="en-US" w:eastAsia="en-US"/>
        </w:rPr>
        <w:t>监狱企业参加政府采购活动时，应当提供由省级以上监狱管理局、戒毒管理局（含新疆生产建设兵团）出具的属于监狱企业的证明文件。</w:t>
      </w:r>
      <w:bookmarkEnd w:id="67"/>
      <w:bookmarkEnd w:id="68"/>
    </w:p>
    <w:p w14:paraId="70B82A9B">
      <w:pPr>
        <w:pStyle w:val="5"/>
        <w:spacing w:before="90" w:line="360" w:lineRule="auto"/>
        <w:ind w:left="27" w:right="105" w:firstLine="457"/>
        <w:rPr>
          <w:rFonts w:hint="eastAsia"/>
          <w:spacing w:val="-1"/>
          <w:sz w:val="24"/>
          <w:szCs w:val="24"/>
          <w:lang w:eastAsia="zh-CN"/>
        </w:rPr>
        <w:sectPr>
          <w:pgSz w:w="11906" w:h="16839"/>
          <w:pgMar w:top="1166" w:right="1785" w:bottom="1362" w:left="1785" w:header="829" w:footer="1200" w:gutter="0"/>
          <w:pgNumType w:fmt="decimal"/>
          <w:cols w:space="720" w:num="1"/>
        </w:sectPr>
      </w:pPr>
    </w:p>
    <w:p w14:paraId="00D46BC0">
      <w:pPr>
        <w:spacing w:line="366" w:lineRule="auto"/>
        <w:rPr>
          <w:rFonts w:ascii="Arial"/>
          <w:sz w:val="21"/>
        </w:rPr>
      </w:pPr>
    </w:p>
    <w:p w14:paraId="64AEC689">
      <w:pPr>
        <w:pStyle w:val="5"/>
        <w:spacing w:before="78" w:line="219" w:lineRule="auto"/>
        <w:ind w:left="504"/>
        <w:outlineLvl w:val="1"/>
        <w:rPr>
          <w:sz w:val="24"/>
          <w:szCs w:val="24"/>
        </w:rPr>
      </w:pPr>
      <w:bookmarkStart w:id="69" w:name="_Toc11904"/>
      <w:r>
        <w:rPr>
          <w:rFonts w:hint="eastAsia"/>
          <w:b/>
          <w:bCs/>
          <w:spacing w:val="-3"/>
          <w:sz w:val="24"/>
          <w:szCs w:val="24"/>
          <w:lang w:val="en-US" w:eastAsia="zh-CN"/>
        </w:rPr>
        <w:t>十</w:t>
      </w:r>
      <w:r>
        <w:rPr>
          <w:b/>
          <w:bCs/>
          <w:spacing w:val="-3"/>
          <w:sz w:val="24"/>
          <w:szCs w:val="24"/>
        </w:rPr>
        <w:t>、其他相关证明材料</w:t>
      </w:r>
      <w:bookmarkEnd w:id="69"/>
    </w:p>
    <w:p w14:paraId="1F8420C8">
      <w:pPr>
        <w:pStyle w:val="5"/>
        <w:spacing w:before="243" w:line="219" w:lineRule="auto"/>
        <w:ind w:left="504"/>
        <w:rPr>
          <w:sz w:val="24"/>
          <w:szCs w:val="24"/>
        </w:rPr>
      </w:pPr>
      <w:r>
        <w:rPr>
          <w:sz w:val="24"/>
          <w:szCs w:val="24"/>
        </w:rPr>
        <w:t>提供符合谈判邀请、采购需求及评审方法和</w:t>
      </w:r>
      <w:r>
        <w:rPr>
          <w:spacing w:val="-1"/>
          <w:sz w:val="24"/>
          <w:szCs w:val="24"/>
        </w:rPr>
        <w:t>标准规定的相关证明文件。</w:t>
      </w:r>
    </w:p>
    <w:p w14:paraId="4D4E9AEF">
      <w:pPr>
        <w:spacing w:line="241" w:lineRule="auto"/>
        <w:rPr>
          <w:rFonts w:ascii="Arial"/>
          <w:sz w:val="21"/>
        </w:rPr>
      </w:pPr>
    </w:p>
    <w:p w14:paraId="2ADDDB72">
      <w:pPr>
        <w:spacing w:line="242" w:lineRule="auto"/>
        <w:rPr>
          <w:rFonts w:ascii="Arial"/>
          <w:sz w:val="21"/>
        </w:rPr>
      </w:pPr>
    </w:p>
    <w:p w14:paraId="1B3DD256">
      <w:pPr>
        <w:spacing w:line="242" w:lineRule="auto"/>
        <w:rPr>
          <w:rFonts w:ascii="Arial"/>
          <w:sz w:val="21"/>
        </w:rPr>
      </w:pPr>
    </w:p>
    <w:p w14:paraId="4BC6DA1F">
      <w:pPr>
        <w:pStyle w:val="5"/>
        <w:spacing w:before="78" w:line="219" w:lineRule="auto"/>
        <w:ind w:left="457"/>
        <w:rPr>
          <w:sz w:val="24"/>
          <w:szCs w:val="24"/>
        </w:rPr>
      </w:pPr>
      <w:r>
        <w:rPr>
          <w:b/>
          <w:bCs/>
          <w:spacing w:val="-4"/>
          <w:sz w:val="24"/>
          <w:szCs w:val="24"/>
        </w:rPr>
        <w:t>特别提示：</w:t>
      </w:r>
    </w:p>
    <w:p w14:paraId="738CFF32">
      <w:pPr>
        <w:pStyle w:val="5"/>
        <w:spacing w:before="183" w:line="289" w:lineRule="auto"/>
        <w:ind w:left="27" w:right="24" w:firstLine="448"/>
        <w:rPr>
          <w:rFonts w:hint="eastAsia" w:eastAsia="宋体"/>
          <w:sz w:val="24"/>
          <w:szCs w:val="24"/>
          <w:highlight w:val="yellow"/>
          <w:lang w:eastAsia="zh-CN"/>
        </w:rPr>
      </w:pPr>
      <w:r>
        <w:rPr>
          <w:spacing w:val="-3"/>
          <w:sz w:val="24"/>
          <w:szCs w:val="24"/>
          <w:highlight w:val="none"/>
        </w:rPr>
        <w:t>1.供应商在响应文件制作时可在此栏内上传谈判文件要求上传的证明资料</w:t>
      </w:r>
      <w:r>
        <w:rPr>
          <w:rFonts w:hint="eastAsia"/>
          <w:spacing w:val="-3"/>
          <w:sz w:val="24"/>
          <w:szCs w:val="24"/>
          <w:highlight w:val="none"/>
          <w:lang w:eastAsia="zh-CN"/>
        </w:rPr>
        <w:t>。</w:t>
      </w:r>
    </w:p>
    <w:p w14:paraId="04A2A6B7">
      <w:pPr>
        <w:pStyle w:val="5"/>
        <w:spacing w:before="184" w:line="289" w:lineRule="auto"/>
        <w:ind w:left="24" w:right="13" w:firstLine="436"/>
        <w:rPr>
          <w:sz w:val="24"/>
          <w:szCs w:val="24"/>
          <w:highlight w:val="none"/>
        </w:rPr>
      </w:pPr>
      <w:r>
        <w:rPr>
          <w:spacing w:val="-3"/>
          <w:sz w:val="24"/>
          <w:szCs w:val="24"/>
          <w:highlight w:val="none"/>
        </w:rPr>
        <w:t>2.上传时需加盖</w:t>
      </w:r>
      <w:r>
        <w:rPr>
          <w:rFonts w:hint="eastAsia"/>
          <w:spacing w:val="-3"/>
          <w:sz w:val="24"/>
          <w:szCs w:val="24"/>
          <w:highlight w:val="none"/>
        </w:rPr>
        <w:t>公章</w:t>
      </w:r>
      <w:r>
        <w:rPr>
          <w:rFonts w:hint="eastAsia"/>
          <w:spacing w:val="-3"/>
          <w:sz w:val="24"/>
          <w:szCs w:val="24"/>
          <w:highlight w:val="none"/>
          <w:lang w:eastAsia="zh-CN"/>
        </w:rPr>
        <w:t>，</w:t>
      </w:r>
      <w:r>
        <w:rPr>
          <w:spacing w:val="-3"/>
          <w:sz w:val="24"/>
          <w:szCs w:val="24"/>
          <w:highlight w:val="none"/>
        </w:rPr>
        <w:t>如认为无需上传其他资料此项目填写“无”并加</w:t>
      </w:r>
      <w:r>
        <w:rPr>
          <w:spacing w:val="-2"/>
          <w:sz w:val="24"/>
          <w:szCs w:val="24"/>
          <w:highlight w:val="none"/>
        </w:rPr>
        <w:t>盖</w:t>
      </w:r>
      <w:r>
        <w:rPr>
          <w:rFonts w:hint="eastAsia"/>
          <w:spacing w:val="-2"/>
          <w:sz w:val="24"/>
          <w:szCs w:val="24"/>
          <w:highlight w:val="none"/>
        </w:rPr>
        <w:t>公章</w:t>
      </w:r>
      <w:r>
        <w:rPr>
          <w:spacing w:val="-2"/>
          <w:sz w:val="24"/>
          <w:szCs w:val="24"/>
          <w:highlight w:val="none"/>
        </w:rPr>
        <w:t>。</w:t>
      </w:r>
    </w:p>
    <w:sectPr>
      <w:headerReference r:id="rId33" w:type="default"/>
      <w:footerReference r:id="rId34" w:type="default"/>
      <w:pgSz w:w="11906" w:h="16839"/>
      <w:pgMar w:top="1166" w:right="1636" w:bottom="1362" w:left="1785" w:header="829"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Gothic">
    <w:panose1 w:val="020B0609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08C3D">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CD66C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0CD66C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0DCD">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0BC6">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FA50BC6">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51DA">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91BFF">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77891BFF">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DA56">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1C4680">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21C4680">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54F">
    <w:pPr>
      <w:spacing w:line="173"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C37C3">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ECC37C3">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25F71">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986E1">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300986E1">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C504">
    <w:pPr>
      <w:spacing w:line="176" w:lineRule="auto"/>
      <w:ind w:left="40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5479">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61AB5479">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C4E5">
    <w:pPr>
      <w:spacing w:line="176" w:lineRule="auto"/>
      <w:ind w:left="41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8A7D2F">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768A7D2F">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8A02">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75FB0">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6E75FB0">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C36DA">
    <w:pPr>
      <w:spacing w:line="176" w:lineRule="auto"/>
      <w:ind w:left="40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DFDE7">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EEDFDE7">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00735">
    <w:pPr>
      <w:spacing w:line="176" w:lineRule="auto"/>
      <w:ind w:left="40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71416">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11E71416">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DBDEF">
    <w:pPr>
      <w:spacing w:line="176" w:lineRule="auto"/>
      <w:ind w:left="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0B630">
                          <w:pPr>
                            <w:pStyle w:val="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800B630">
                    <w:pPr>
                      <w:pStyle w:val="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3291">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2ED3E">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FB2ED3E">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125DB">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6B754">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6706B754">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D7CD0">
    <w:pPr>
      <w:spacing w:line="176" w:lineRule="auto"/>
      <w:ind w:left="41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48778">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25D48778">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D99D">
    <w:pPr>
      <w:pStyle w:val="5"/>
      <w:spacing w:before="48" w:line="219" w:lineRule="auto"/>
      <w:ind w:left="27"/>
      <w:rPr>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0E0C">
    <w:pPr>
      <w:pStyle w:val="5"/>
      <w:spacing w:line="240" w:lineRule="auto"/>
      <w:ind w:left="0"/>
      <w:rPr>
        <w:sz w:val="18"/>
        <w:szCs w:val="1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AF12">
    <w:pPr>
      <w:pStyle w:val="5"/>
      <w:spacing w:before="48" w:line="219" w:lineRule="auto"/>
      <w:ind w:left="27"/>
      <w:rPr>
        <w:sz w:val="18"/>
        <w:szCs w:val="1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0ED93">
    <w:pPr>
      <w:pStyle w:val="5"/>
      <w:spacing w:before="48" w:line="219" w:lineRule="auto"/>
      <w:ind w:left="27"/>
      <w:rPr>
        <w:sz w:val="18"/>
        <w:szCs w:val="1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3EA9">
    <w:pPr>
      <w:pStyle w:val="5"/>
      <w:spacing w:before="48" w:line="219" w:lineRule="auto"/>
      <w:ind w:left="27"/>
      <w:rPr>
        <w:sz w:val="18"/>
        <w:szCs w:val="1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B593">
    <w:pPr>
      <w:pStyle w:val="5"/>
      <w:spacing w:before="48" w:line="219" w:lineRule="auto"/>
      <w:ind w:left="27"/>
      <w:rPr>
        <w:sz w:val="18"/>
        <w:szCs w:val="18"/>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FDA7E">
    <w:pPr>
      <w:pStyle w:val="5"/>
      <w:spacing w:before="48" w:line="219" w:lineRule="auto"/>
      <w:ind w:left="27"/>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6E412">
    <w:pPr>
      <w:pStyle w:val="5"/>
      <w:spacing w:line="240" w:lineRule="auto"/>
      <w:ind w:left="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0E90E">
    <w:pPr>
      <w:pStyle w:val="5"/>
      <w:spacing w:before="48" w:line="219" w:lineRule="auto"/>
      <w:ind w:left="27"/>
      <w:rPr>
        <w:rFonts w:hint="eastAsia" w:eastAsia="宋体"/>
        <w:sz w:val="18"/>
        <w:szCs w:val="18"/>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C5D6C">
    <w:pPr>
      <w:pStyle w:val="5"/>
      <w:spacing w:before="48" w:line="219" w:lineRule="auto"/>
      <w:ind w:left="126"/>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03D6C">
    <w:pPr>
      <w:pStyle w:val="5"/>
      <w:spacing w:before="48" w:line="219" w:lineRule="auto"/>
      <w:ind w:left="27"/>
      <w:rPr>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BA117">
    <w:pPr>
      <w:pStyle w:val="5"/>
      <w:spacing w:before="48" w:line="219" w:lineRule="auto"/>
      <w:ind w:left="27"/>
      <w:rPr>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7BF6">
    <w:pPr>
      <w:pStyle w:val="5"/>
      <w:spacing w:line="240" w:lineRule="auto"/>
      <w:ind w:left="0"/>
      <w:rPr>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57339">
    <w:pPr>
      <w:pStyle w:val="5"/>
      <w:spacing w:line="240" w:lineRule="auto"/>
      <w:ind w:left="0"/>
      <w:rPr>
        <w:sz w:val="18"/>
        <w:szCs w:val="1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1DFA">
    <w:pPr>
      <w:pStyle w:val="5"/>
      <w:spacing w:before="48" w:line="219" w:lineRule="auto"/>
      <w:ind w:left="126"/>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51E6E1"/>
    <w:multiLevelType w:val="singleLevel"/>
    <w:tmpl w:val="DA51E6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532FE"/>
    <w:rsid w:val="006312F1"/>
    <w:rsid w:val="01AD3D6C"/>
    <w:rsid w:val="03200295"/>
    <w:rsid w:val="041C2687"/>
    <w:rsid w:val="04421BD1"/>
    <w:rsid w:val="04984ED9"/>
    <w:rsid w:val="090E786D"/>
    <w:rsid w:val="097E3F67"/>
    <w:rsid w:val="0AE778EA"/>
    <w:rsid w:val="0B224DC6"/>
    <w:rsid w:val="0C045724"/>
    <w:rsid w:val="0DBE5731"/>
    <w:rsid w:val="0F4672D5"/>
    <w:rsid w:val="0F9136C5"/>
    <w:rsid w:val="115B693C"/>
    <w:rsid w:val="125B6B98"/>
    <w:rsid w:val="12E55FD4"/>
    <w:rsid w:val="13050716"/>
    <w:rsid w:val="140B195E"/>
    <w:rsid w:val="14CE1FD8"/>
    <w:rsid w:val="18FD0072"/>
    <w:rsid w:val="1A4D523A"/>
    <w:rsid w:val="1A566B33"/>
    <w:rsid w:val="1B105730"/>
    <w:rsid w:val="1C1F6CDF"/>
    <w:rsid w:val="1C80432C"/>
    <w:rsid w:val="1D81355D"/>
    <w:rsid w:val="1DD737EE"/>
    <w:rsid w:val="1F050E09"/>
    <w:rsid w:val="1FFC20E0"/>
    <w:rsid w:val="22576CAC"/>
    <w:rsid w:val="24291ED3"/>
    <w:rsid w:val="242D74E9"/>
    <w:rsid w:val="248D78A3"/>
    <w:rsid w:val="26897A82"/>
    <w:rsid w:val="281F7AF5"/>
    <w:rsid w:val="284515CC"/>
    <w:rsid w:val="28D44182"/>
    <w:rsid w:val="292D1FD1"/>
    <w:rsid w:val="2A1269C7"/>
    <w:rsid w:val="2A375865"/>
    <w:rsid w:val="2A391AB9"/>
    <w:rsid w:val="2D833B89"/>
    <w:rsid w:val="2FE51D9B"/>
    <w:rsid w:val="305E5CC6"/>
    <w:rsid w:val="30D50061"/>
    <w:rsid w:val="30FC3F6B"/>
    <w:rsid w:val="316308B1"/>
    <w:rsid w:val="32807CE1"/>
    <w:rsid w:val="34BF24AD"/>
    <w:rsid w:val="34C93814"/>
    <w:rsid w:val="34EA0DAE"/>
    <w:rsid w:val="353F5AA9"/>
    <w:rsid w:val="35C43AF0"/>
    <w:rsid w:val="36FA6D68"/>
    <w:rsid w:val="370B7404"/>
    <w:rsid w:val="375218D4"/>
    <w:rsid w:val="37AB1B1C"/>
    <w:rsid w:val="385148B2"/>
    <w:rsid w:val="3AAB3735"/>
    <w:rsid w:val="3CDB07AE"/>
    <w:rsid w:val="3EA04D7D"/>
    <w:rsid w:val="3F25636F"/>
    <w:rsid w:val="405C6587"/>
    <w:rsid w:val="41C30B2E"/>
    <w:rsid w:val="41DF4FD8"/>
    <w:rsid w:val="45875282"/>
    <w:rsid w:val="478530C5"/>
    <w:rsid w:val="48C4267E"/>
    <w:rsid w:val="48DA576E"/>
    <w:rsid w:val="4B9B27A3"/>
    <w:rsid w:val="4C24337D"/>
    <w:rsid w:val="4DB90A1F"/>
    <w:rsid w:val="4EA2112B"/>
    <w:rsid w:val="4FF260E2"/>
    <w:rsid w:val="4FF669C1"/>
    <w:rsid w:val="50752AFE"/>
    <w:rsid w:val="50873918"/>
    <w:rsid w:val="50FB5A7C"/>
    <w:rsid w:val="5102067E"/>
    <w:rsid w:val="51644DBE"/>
    <w:rsid w:val="51911FDC"/>
    <w:rsid w:val="51C32F47"/>
    <w:rsid w:val="5398455E"/>
    <w:rsid w:val="53A72D40"/>
    <w:rsid w:val="57711EAD"/>
    <w:rsid w:val="58EA204C"/>
    <w:rsid w:val="598A320E"/>
    <w:rsid w:val="5A5B4FE4"/>
    <w:rsid w:val="5B092532"/>
    <w:rsid w:val="5BE21270"/>
    <w:rsid w:val="5C0B1E9C"/>
    <w:rsid w:val="5D581678"/>
    <w:rsid w:val="5DB669A1"/>
    <w:rsid w:val="5E551D41"/>
    <w:rsid w:val="5FAC146B"/>
    <w:rsid w:val="6155027F"/>
    <w:rsid w:val="61B53BC6"/>
    <w:rsid w:val="625C563D"/>
    <w:rsid w:val="629D0130"/>
    <w:rsid w:val="64A16816"/>
    <w:rsid w:val="64D75E94"/>
    <w:rsid w:val="653C4CAA"/>
    <w:rsid w:val="65A40255"/>
    <w:rsid w:val="65BA6122"/>
    <w:rsid w:val="66482160"/>
    <w:rsid w:val="676F4D7E"/>
    <w:rsid w:val="67A755AC"/>
    <w:rsid w:val="682070FD"/>
    <w:rsid w:val="69FA2C39"/>
    <w:rsid w:val="6A2274EF"/>
    <w:rsid w:val="6B4B642B"/>
    <w:rsid w:val="6BC404DB"/>
    <w:rsid w:val="6BE35F86"/>
    <w:rsid w:val="6C52393D"/>
    <w:rsid w:val="6E5D69C5"/>
    <w:rsid w:val="6E9817AB"/>
    <w:rsid w:val="6F2B0693"/>
    <w:rsid w:val="6F865AA7"/>
    <w:rsid w:val="700A0487"/>
    <w:rsid w:val="70A42689"/>
    <w:rsid w:val="70E36B67"/>
    <w:rsid w:val="713771D3"/>
    <w:rsid w:val="72E61B5C"/>
    <w:rsid w:val="750A7050"/>
    <w:rsid w:val="76D17F50"/>
    <w:rsid w:val="78D1399C"/>
    <w:rsid w:val="7AA671C6"/>
    <w:rsid w:val="7B7B2991"/>
    <w:rsid w:val="7C5C4760"/>
    <w:rsid w:val="7D5B67C5"/>
    <w:rsid w:val="7D5E1E12"/>
    <w:rsid w:val="7E65202C"/>
    <w:rsid w:val="7F080287"/>
    <w:rsid w:val="7FED1C65"/>
    <w:rsid w:val="7FFB5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rPr>
      <w:rFonts w:ascii="宋体" w:hAnsi="宋体" w:eastAsia="宋体" w:cs="宋体"/>
      <w:sz w:val="31"/>
      <w:szCs w:val="31"/>
      <w:lang w:val="en-US" w:eastAsia="en-US" w:bidi="ar-SA"/>
    </w:rPr>
  </w:style>
  <w:style w:type="paragraph" w:styleId="6">
    <w:name w:val="Body Text Indent"/>
    <w:basedOn w:val="1"/>
    <w:next w:val="7"/>
    <w:qFormat/>
    <w:uiPriority w:val="0"/>
    <w:pPr>
      <w:spacing w:after="120"/>
      <w:ind w:left="420" w:leftChars="200"/>
    </w:pPr>
  </w:style>
  <w:style w:type="paragraph" w:customStyle="1" w:styleId="7">
    <w:name w:val="Style1"/>
    <w:basedOn w:val="1"/>
    <w:next w:val="8"/>
    <w:qFormat/>
    <w:uiPriority w:val="0"/>
    <w:pPr>
      <w:widowControl/>
      <w:tabs>
        <w:tab w:val="left" w:pos="-720"/>
      </w:tabs>
      <w:spacing w:after="120"/>
    </w:pPr>
    <w:rPr>
      <w:spacing w:val="-3"/>
      <w:kern w:val="0"/>
      <w:szCs w:val="20"/>
      <w:lang w:val="en-AU" w:eastAsia="en-US"/>
    </w:rPr>
  </w:style>
  <w:style w:type="paragraph" w:customStyle="1" w:styleId="8">
    <w:name w:val="*正文"/>
    <w:basedOn w:val="1"/>
    <w:qFormat/>
    <w:uiPriority w:val="0"/>
    <w:pPr>
      <w:keepNext/>
      <w:keepLines/>
      <w:spacing w:line="360" w:lineRule="auto"/>
      <w:ind w:firstLine="200" w:firstLineChars="200"/>
    </w:pPr>
    <w:rPr>
      <w:rFonts w:ascii="宋体" w:hAnsi="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color w:val="394351"/>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4"/>
      <w:szCs w:val="24"/>
      <w:lang w:val="en-US" w:eastAsia="en-US"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1824</Words>
  <Characters>2284</Characters>
  <TotalTime>25</TotalTime>
  <ScaleCrop>false</ScaleCrop>
  <LinksUpToDate>false</LinksUpToDate>
  <CharactersWithSpaces>2442</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2025-04-25T15:03:00Z</dcterms:created>
  <dc:creator>NTKO</dc:creator>
  <cp:lastModifiedBy>赵媛媛.</cp:lastModifiedBy>
  <cp:lastPrinted>2025-07-08T07:22:00Z</cp:lastPrinted>
  <dcterms:modified xsi:type="dcterms:W3CDTF">2025-07-09T02:05:27Z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2025-05-30T15:29:52Z</vt:filetime>
  </property>
  <property fmtid="{D5CDD505-2E9C-101B-9397-08002B2CF9AE}" pid="4" name="KSOTemplateDocerSaveRecord">
    <vt:lpwstr>eyJoZGlkIjoiMzI5MzQ4NGNkNzAyOTc5ZDBiMzk0ZTA1YjdiNzEzODgiLCJ1c2VySWQiOiIyMDczMzIxOTkifQ==</vt:lpwstr>
  </property>
  <property fmtid="{D5CDD505-2E9C-101B-9397-08002B2CF9AE}" pid="5" name="KSOProductBuildVer">
    <vt:lpwstr>2052-12.1.0.21915</vt:lpwstr>
  </property>
  <property fmtid="{D5CDD505-2E9C-101B-9397-08002B2CF9AE}" pid="6" name="ICV">
    <vt:lpwstr>B3CF4EA5FAC14616ACAD234D817B79E8_13</vt:lpwstr>
  </property>
</Properties>
</file>