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70CA0">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val="0"/>
          <w:color w:val="auto"/>
          <w:spacing w:val="0"/>
          <w:sz w:val="72"/>
          <w:szCs w:val="200"/>
          <w:highlight w:val="none"/>
          <w:lang w:val="en-US" w:eastAsia="zh-CN"/>
        </w:rPr>
      </w:pPr>
    </w:p>
    <w:p w14:paraId="51E76EA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48"/>
          <w:szCs w:val="48"/>
          <w:highlight w:val="none"/>
          <w:lang w:val="en-US" w:eastAsia="zh-CN"/>
        </w:rPr>
      </w:pPr>
      <w:r>
        <w:rPr>
          <w:rFonts w:hint="eastAsia" w:ascii="宋体" w:hAnsi="宋体" w:eastAsia="宋体" w:cs="宋体"/>
          <w:b/>
          <w:bCs w:val="0"/>
          <w:color w:val="auto"/>
          <w:spacing w:val="0"/>
          <w:sz w:val="44"/>
          <w:szCs w:val="72"/>
          <w:highlight w:val="none"/>
          <w:lang w:val="en-US" w:eastAsia="zh-CN"/>
        </w:rPr>
        <w:t>松原市实验高级中学教学楼外立面改造项目</w:t>
      </w:r>
    </w:p>
    <w:p w14:paraId="42CF94E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DF540B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19226BD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8AA0A7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8F477B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2EB5F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79"/>
          <w:szCs w:val="79"/>
          <w:highlight w:val="none"/>
        </w:rPr>
      </w:pPr>
      <w:r>
        <w:rPr>
          <w:rFonts w:hint="eastAsia" w:ascii="宋体" w:hAnsi="宋体" w:eastAsia="宋体" w:cs="宋体"/>
          <w:b/>
          <w:bCs/>
          <w:color w:val="auto"/>
          <w:spacing w:val="0"/>
          <w:sz w:val="79"/>
          <w:szCs w:val="79"/>
          <w:highlight w:val="none"/>
        </w:rPr>
        <w:t>竞争性磋商文件</w:t>
      </w:r>
    </w:p>
    <w:p w14:paraId="0C9AFB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
          <w:bCs/>
          <w:color w:val="auto"/>
          <w:spacing w:val="0"/>
          <w:sz w:val="28"/>
          <w:szCs w:val="28"/>
          <w:highlight w:val="none"/>
        </w:rPr>
      </w:pPr>
    </w:p>
    <w:p w14:paraId="592CCF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40"/>
          <w:szCs w:val="40"/>
          <w:highlight w:val="none"/>
          <w:lang w:val="en-US" w:eastAsia="zh-CN"/>
        </w:rPr>
      </w:pPr>
      <w:r>
        <w:rPr>
          <w:rFonts w:hint="eastAsia" w:ascii="宋体" w:hAnsi="宋体" w:eastAsia="宋体" w:cs="宋体"/>
          <w:b/>
          <w:bCs/>
          <w:color w:val="auto"/>
          <w:spacing w:val="0"/>
          <w:sz w:val="40"/>
          <w:szCs w:val="40"/>
          <w:highlight w:val="none"/>
        </w:rPr>
        <w:t>项目编号:</w:t>
      </w:r>
      <w:r>
        <w:rPr>
          <w:rFonts w:hint="eastAsia" w:ascii="宋体" w:hAnsi="宋体" w:eastAsia="宋体" w:cs="宋体"/>
          <w:b/>
          <w:bCs/>
          <w:color w:val="auto"/>
          <w:spacing w:val="0"/>
          <w:sz w:val="40"/>
          <w:szCs w:val="40"/>
          <w:highlight w:val="none"/>
          <w:lang w:eastAsia="zh-CN"/>
        </w:rPr>
        <w:t>CYJSZB2025-17</w:t>
      </w:r>
    </w:p>
    <w:p w14:paraId="5CC3811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28"/>
          <w:szCs w:val="28"/>
          <w:highlight w:val="none"/>
        </w:rPr>
      </w:pPr>
    </w:p>
    <w:p w14:paraId="0BA4BC1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AA52FBC">
      <w:pPr>
        <w:pStyle w:val="15"/>
        <w:pageBreakBefore w:val="0"/>
        <w:widowControl/>
        <w:kinsoku/>
        <w:wordWrap w:val="0"/>
        <w:overflowPunct/>
        <w:topLinePunct w:val="0"/>
        <w:autoSpaceDE w:val="0"/>
        <w:autoSpaceDN w:val="0"/>
        <w:bidi w:val="0"/>
        <w:adjustRightInd w:val="0"/>
        <w:snapToGrid w:val="0"/>
        <w:textAlignment w:val="baseline"/>
        <w:rPr>
          <w:rFonts w:hint="eastAsia" w:ascii="宋体" w:hAnsi="宋体" w:eastAsia="宋体" w:cs="宋体"/>
          <w:color w:val="auto"/>
          <w:spacing w:val="0"/>
          <w:highlight w:val="none"/>
        </w:rPr>
      </w:pPr>
    </w:p>
    <w:p w14:paraId="3DC300C1">
      <w:pPr>
        <w:pStyle w:val="15"/>
        <w:pageBreakBefore w:val="0"/>
        <w:widowControl/>
        <w:kinsoku/>
        <w:wordWrap w:val="0"/>
        <w:overflowPunct/>
        <w:topLinePunct w:val="0"/>
        <w:autoSpaceDE w:val="0"/>
        <w:autoSpaceDN w:val="0"/>
        <w:bidi w:val="0"/>
        <w:adjustRightInd w:val="0"/>
        <w:snapToGrid w:val="0"/>
        <w:textAlignment w:val="baseline"/>
        <w:rPr>
          <w:rFonts w:hint="eastAsia" w:ascii="宋体" w:hAnsi="宋体" w:eastAsia="宋体" w:cs="宋体"/>
          <w:color w:val="auto"/>
          <w:spacing w:val="0"/>
          <w:highlight w:val="none"/>
        </w:rPr>
      </w:pPr>
    </w:p>
    <w:p w14:paraId="2A85627E">
      <w:pPr>
        <w:pStyle w:val="15"/>
        <w:pageBreakBefore w:val="0"/>
        <w:widowControl/>
        <w:kinsoku/>
        <w:wordWrap w:val="0"/>
        <w:overflowPunct/>
        <w:topLinePunct w:val="0"/>
        <w:autoSpaceDE w:val="0"/>
        <w:autoSpaceDN w:val="0"/>
        <w:bidi w:val="0"/>
        <w:adjustRightInd w:val="0"/>
        <w:snapToGrid w:val="0"/>
        <w:textAlignment w:val="baseline"/>
        <w:rPr>
          <w:rFonts w:hint="eastAsia" w:ascii="宋体" w:hAnsi="宋体" w:eastAsia="宋体" w:cs="宋体"/>
          <w:color w:val="auto"/>
          <w:spacing w:val="0"/>
          <w:highlight w:val="none"/>
        </w:rPr>
      </w:pPr>
    </w:p>
    <w:p w14:paraId="15438B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6"/>
          <w:szCs w:val="36"/>
          <w:highlight w:val="none"/>
          <w:lang w:eastAsia="zh-CN"/>
        </w:rPr>
      </w:pPr>
      <w:r>
        <w:rPr>
          <w:rFonts w:hint="eastAsia" w:ascii="宋体" w:hAnsi="宋体" w:eastAsia="宋体" w:cs="宋体"/>
          <w:b/>
          <w:bCs/>
          <w:color w:val="auto"/>
          <w:spacing w:val="0"/>
          <w:sz w:val="36"/>
          <w:szCs w:val="36"/>
          <w:highlight w:val="none"/>
        </w:rPr>
        <w:t>采购人：</w:t>
      </w:r>
      <w:r>
        <w:rPr>
          <w:rFonts w:hint="eastAsia" w:ascii="宋体" w:hAnsi="宋体" w:eastAsia="宋体" w:cs="宋体"/>
          <w:b/>
          <w:bCs/>
          <w:color w:val="auto"/>
          <w:spacing w:val="0"/>
          <w:sz w:val="36"/>
          <w:szCs w:val="36"/>
          <w:highlight w:val="none"/>
          <w:lang w:eastAsia="zh-CN"/>
        </w:rPr>
        <w:t>松原市实验高级中学</w:t>
      </w:r>
    </w:p>
    <w:p w14:paraId="47255A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6"/>
          <w:szCs w:val="36"/>
          <w:highlight w:val="none"/>
        </w:rPr>
      </w:pPr>
    </w:p>
    <w:p w14:paraId="350D8E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6"/>
          <w:szCs w:val="36"/>
          <w:highlight w:val="none"/>
        </w:rPr>
      </w:pPr>
      <w:r>
        <w:rPr>
          <w:rFonts w:hint="eastAsia" w:ascii="宋体" w:hAnsi="宋体" w:eastAsia="宋体" w:cs="宋体"/>
          <w:b/>
          <w:bCs/>
          <w:color w:val="auto"/>
          <w:spacing w:val="0"/>
          <w:sz w:val="36"/>
          <w:szCs w:val="36"/>
          <w:highlight w:val="none"/>
        </w:rPr>
        <w:t>采购代理机构</w:t>
      </w:r>
      <w:r>
        <w:rPr>
          <w:rFonts w:hint="eastAsia" w:ascii="宋体" w:hAnsi="宋体" w:eastAsia="宋体" w:cs="宋体"/>
          <w:b/>
          <w:bCs/>
          <w:color w:val="auto"/>
          <w:spacing w:val="0"/>
          <w:sz w:val="36"/>
          <w:szCs w:val="36"/>
          <w:highlight w:val="none"/>
          <w:lang w:eastAsia="zh-CN"/>
        </w:rPr>
        <w:t>：</w:t>
      </w:r>
      <w:r>
        <w:rPr>
          <w:rFonts w:hint="eastAsia" w:ascii="宋体" w:hAnsi="宋体" w:eastAsia="宋体" w:cs="宋体"/>
          <w:b/>
          <w:bCs/>
          <w:color w:val="auto"/>
          <w:spacing w:val="0"/>
          <w:sz w:val="36"/>
          <w:szCs w:val="36"/>
          <w:highlight w:val="none"/>
          <w:lang w:val="zh-CN"/>
        </w:rPr>
        <w:t xml:space="preserve">吉林省宸瑀建设项目管理有限公司 </w:t>
      </w:r>
    </w:p>
    <w:p w14:paraId="763109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rPr>
      </w:pPr>
      <w:r>
        <w:rPr>
          <w:rFonts w:hint="eastAsia" w:ascii="宋体" w:hAnsi="宋体" w:eastAsia="宋体" w:cs="宋体"/>
          <w:b/>
          <w:bCs/>
          <w:color w:val="auto"/>
          <w:spacing w:val="0"/>
          <w:sz w:val="36"/>
          <w:szCs w:val="36"/>
          <w:highlight w:val="none"/>
        </w:rPr>
        <w:t>二〇二</w:t>
      </w:r>
      <w:r>
        <w:rPr>
          <w:rFonts w:hint="eastAsia" w:ascii="宋体" w:hAnsi="宋体" w:eastAsia="宋体" w:cs="宋体"/>
          <w:b/>
          <w:bCs/>
          <w:color w:val="auto"/>
          <w:spacing w:val="0"/>
          <w:sz w:val="36"/>
          <w:szCs w:val="36"/>
          <w:highlight w:val="none"/>
          <w:lang w:val="en-US" w:eastAsia="zh-CN"/>
        </w:rPr>
        <w:t>五</w:t>
      </w:r>
      <w:r>
        <w:rPr>
          <w:rFonts w:hint="eastAsia" w:ascii="宋体" w:hAnsi="宋体" w:eastAsia="宋体" w:cs="宋体"/>
          <w:b/>
          <w:bCs/>
          <w:color w:val="auto"/>
          <w:spacing w:val="0"/>
          <w:sz w:val="36"/>
          <w:szCs w:val="36"/>
          <w:highlight w:val="none"/>
        </w:rPr>
        <w:t>年</w:t>
      </w:r>
      <w:r>
        <w:rPr>
          <w:rFonts w:hint="eastAsia" w:ascii="宋体" w:hAnsi="宋体" w:eastAsia="宋体" w:cs="宋体"/>
          <w:b/>
          <w:bCs/>
          <w:color w:val="auto"/>
          <w:spacing w:val="0"/>
          <w:sz w:val="36"/>
          <w:szCs w:val="36"/>
          <w:highlight w:val="none"/>
          <w:lang w:eastAsia="zh-CN"/>
        </w:rPr>
        <w:t>七</w:t>
      </w:r>
      <w:r>
        <w:rPr>
          <w:rFonts w:hint="eastAsia" w:ascii="宋体" w:hAnsi="宋体" w:eastAsia="宋体" w:cs="宋体"/>
          <w:b/>
          <w:bCs/>
          <w:color w:val="auto"/>
          <w:spacing w:val="0"/>
          <w:sz w:val="36"/>
          <w:szCs w:val="36"/>
          <w:highlight w:val="none"/>
        </w:rPr>
        <w:t>月</w:t>
      </w:r>
    </w:p>
    <w:p w14:paraId="0AC0A0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31"/>
          <w:szCs w:val="31"/>
          <w:highlight w:val="none"/>
        </w:rPr>
        <w:sectPr>
          <w:pgSz w:w="11907" w:h="16840"/>
          <w:pgMar w:top="1440" w:right="1080" w:bottom="1440" w:left="1080" w:header="0" w:footer="0" w:gutter="0"/>
          <w:cols w:space="720" w:num="1"/>
        </w:sectPr>
      </w:pPr>
    </w:p>
    <w:p w14:paraId="59D2A0DF">
      <w:pPr>
        <w:pageBreakBefore w:val="0"/>
        <w:widowControl/>
        <w:kinsoku/>
        <w:wordWrap w:val="0"/>
        <w:overflowPunct/>
        <w:topLinePunct w:val="0"/>
        <w:autoSpaceDE w:val="0"/>
        <w:autoSpaceDN w:val="0"/>
        <w:bidi w:val="0"/>
        <w:adjustRightInd w:val="0"/>
        <w:snapToGrid w:val="0"/>
        <w:spacing w:before="0" w:beforeLines="20" w:after="0" w:afterLines="20" w:line="480" w:lineRule="auto"/>
        <w:ind w:left="0" w:leftChars="0" w:right="0"/>
        <w:jc w:val="center"/>
        <w:textAlignment w:val="baseline"/>
        <w:outlineLvl w:val="0"/>
        <w:rPr>
          <w:rFonts w:hint="eastAsia" w:ascii="宋体" w:hAnsi="宋体" w:eastAsia="宋体" w:cs="宋体"/>
          <w:color w:val="auto"/>
          <w:spacing w:val="0"/>
          <w:sz w:val="28"/>
          <w:szCs w:val="28"/>
          <w:highlight w:val="none"/>
        </w:rPr>
      </w:pPr>
      <w:bookmarkStart w:id="0" w:name="_Toc12223"/>
      <w:bookmarkStart w:id="1" w:name="_Toc8382"/>
      <w:r>
        <w:rPr>
          <w:rFonts w:hint="eastAsia" w:ascii="宋体" w:hAnsi="宋体" w:eastAsia="宋体" w:cs="宋体"/>
          <w:b/>
          <w:bCs/>
          <w:color w:val="auto"/>
          <w:spacing w:val="0"/>
          <w:sz w:val="28"/>
          <w:szCs w:val="28"/>
          <w:highlight w:val="none"/>
        </w:rPr>
        <w:t>目</w:t>
      </w:r>
      <w:r>
        <w:rPr>
          <w:rFonts w:hint="eastAsia" w:ascii="宋体" w:hAnsi="宋体" w:eastAsia="宋体" w:cs="宋体"/>
          <w:color w:val="auto"/>
          <w:spacing w:val="0"/>
          <w:sz w:val="28"/>
          <w:szCs w:val="28"/>
          <w:highlight w:val="none"/>
        </w:rPr>
        <w:t xml:space="preserve">  </w:t>
      </w:r>
      <w:r>
        <w:rPr>
          <w:rFonts w:hint="eastAsia" w:ascii="宋体" w:hAnsi="宋体" w:eastAsia="宋体" w:cs="宋体"/>
          <w:b/>
          <w:bCs/>
          <w:color w:val="auto"/>
          <w:spacing w:val="0"/>
          <w:sz w:val="28"/>
          <w:szCs w:val="28"/>
          <w:highlight w:val="none"/>
        </w:rPr>
        <w:t>录</w:t>
      </w:r>
      <w:bookmarkEnd w:id="0"/>
      <w:bookmarkEnd w:id="1"/>
    </w:p>
    <w:sdt>
      <w:sdtPr>
        <w:rPr>
          <w:rFonts w:hint="eastAsia" w:ascii="宋体" w:hAnsi="宋体" w:eastAsia="宋体" w:cs="宋体"/>
          <w:snapToGrid w:val="0"/>
          <w:color w:val="auto"/>
          <w:spacing w:val="0"/>
          <w:kern w:val="0"/>
          <w:sz w:val="28"/>
          <w:szCs w:val="28"/>
          <w:highlight w:val="none"/>
          <w:lang w:val="en-US" w:eastAsia="en-US" w:bidi="ar-SA"/>
        </w:rPr>
        <w:id w:val="147458414"/>
        <w15:color w:val="DBDBDB"/>
        <w:docPartObj>
          <w:docPartGallery w:val="Table of Contents"/>
          <w:docPartUnique/>
        </w:docPartObj>
      </w:sdtPr>
      <w:sdtEndPr>
        <w:rPr>
          <w:rFonts w:hint="eastAsia" w:ascii="宋体" w:hAnsi="宋体" w:eastAsia="宋体" w:cs="宋体"/>
          <w:bCs/>
          <w:snapToGrid w:val="0"/>
          <w:color w:val="auto"/>
          <w:spacing w:val="0"/>
          <w:kern w:val="0"/>
          <w:sz w:val="21"/>
          <w:szCs w:val="31"/>
          <w:highlight w:val="none"/>
          <w:lang w:val="en-US" w:eastAsia="en-US" w:bidi="ar-SA"/>
        </w:rPr>
      </w:sdtEndPr>
      <w:sdtContent>
        <w:p w14:paraId="61E9B37D">
          <w:pPr>
            <w:pageBreakBefore w:val="0"/>
            <w:widowControl/>
            <w:kinsoku/>
            <w:wordWrap w:val="0"/>
            <w:overflowPunct/>
            <w:topLinePunct w:val="0"/>
            <w:autoSpaceDE w:val="0"/>
            <w:autoSpaceDN w:val="0"/>
            <w:bidi w:val="0"/>
            <w:adjustRightInd w:val="0"/>
            <w:snapToGrid w:val="0"/>
            <w:spacing w:before="0" w:beforeLines="20" w:after="0" w:afterLines="20" w:line="480" w:lineRule="auto"/>
            <w:ind w:left="0" w:leftChars="0" w:right="0"/>
            <w:textAlignment w:val="baseline"/>
            <w:outlineLvl w:val="0"/>
            <w:rPr>
              <w:rFonts w:hint="eastAsia" w:ascii="宋体" w:hAnsi="宋体" w:eastAsia="宋体" w:cs="宋体"/>
              <w:bCs/>
              <w:snapToGrid w:val="0"/>
              <w:color w:val="auto"/>
              <w:spacing w:val="0"/>
              <w:kern w:val="0"/>
              <w:sz w:val="28"/>
              <w:szCs w:val="28"/>
              <w:highlight w:val="none"/>
              <w:lang w:val="en-US" w:eastAsia="en-US" w:bidi="ar-SA"/>
            </w:rPr>
          </w:pPr>
          <w:r>
            <w:rPr>
              <w:rFonts w:hint="eastAsia" w:ascii="宋体" w:hAnsi="宋体" w:eastAsia="宋体" w:cs="宋体"/>
              <w:b/>
              <w:bCs/>
              <w:color w:val="auto"/>
              <w:spacing w:val="0"/>
              <w:sz w:val="28"/>
              <w:szCs w:val="28"/>
              <w:highlight w:val="none"/>
            </w:rPr>
            <w:fldChar w:fldCharType="begin"/>
          </w:r>
          <w:r>
            <w:rPr>
              <w:rFonts w:hint="eastAsia" w:ascii="宋体" w:hAnsi="宋体" w:eastAsia="宋体" w:cs="宋体"/>
              <w:b/>
              <w:bCs/>
              <w:color w:val="auto"/>
              <w:spacing w:val="0"/>
              <w:sz w:val="28"/>
              <w:szCs w:val="28"/>
              <w:highlight w:val="none"/>
            </w:rPr>
            <w:instrText xml:space="preserve">TOC \o "1-3" \h \u </w:instrText>
          </w:r>
          <w:r>
            <w:rPr>
              <w:rFonts w:hint="eastAsia" w:ascii="宋体" w:hAnsi="宋体" w:eastAsia="宋体" w:cs="宋体"/>
              <w:b/>
              <w:bCs/>
              <w:color w:val="auto"/>
              <w:spacing w:val="0"/>
              <w:sz w:val="28"/>
              <w:szCs w:val="28"/>
              <w:highlight w:val="none"/>
            </w:rPr>
            <w:fldChar w:fldCharType="separate"/>
          </w:r>
        </w:p>
        <w:p w14:paraId="51879138">
          <w:pPr>
            <w:pStyle w:val="12"/>
            <w:tabs>
              <w:tab w:val="right" w:leader="dot" w:pos="9746"/>
            </w:tabs>
            <w:spacing w:line="480" w:lineRule="auto"/>
            <w:rPr>
              <w:color w:val="auto"/>
              <w:sz w:val="28"/>
              <w:szCs w:val="28"/>
            </w:rPr>
          </w:pPr>
          <w:r>
            <w:rPr>
              <w:rFonts w:hint="eastAsia" w:ascii="宋体" w:hAnsi="宋体" w:eastAsia="宋体" w:cs="宋体"/>
              <w:bCs/>
              <w:color w:val="auto"/>
              <w:spacing w:val="0"/>
              <w:sz w:val="28"/>
              <w:szCs w:val="28"/>
              <w:highlight w:val="none"/>
            </w:rPr>
            <w:fldChar w:fldCharType="begin"/>
          </w:r>
          <w:r>
            <w:rPr>
              <w:rFonts w:hint="eastAsia" w:ascii="宋体" w:hAnsi="宋体" w:eastAsia="宋体" w:cs="宋体"/>
              <w:bCs/>
              <w:color w:val="auto"/>
              <w:spacing w:val="0"/>
              <w:sz w:val="28"/>
              <w:szCs w:val="28"/>
              <w:highlight w:val="none"/>
            </w:rPr>
            <w:instrText xml:space="preserve"> HYPERLINK \l _Toc8846 </w:instrText>
          </w:r>
          <w:r>
            <w:rPr>
              <w:rFonts w:hint="eastAsia" w:ascii="宋体" w:hAnsi="宋体" w:eastAsia="宋体" w:cs="宋体"/>
              <w:bCs/>
              <w:color w:val="auto"/>
              <w:spacing w:val="0"/>
              <w:sz w:val="28"/>
              <w:szCs w:val="28"/>
              <w:highlight w:val="none"/>
            </w:rPr>
            <w:fldChar w:fldCharType="separate"/>
          </w:r>
          <w:r>
            <w:rPr>
              <w:rFonts w:hint="eastAsia" w:ascii="宋体" w:hAnsi="宋体" w:eastAsia="宋体" w:cs="宋体"/>
              <w:bCs/>
              <w:color w:val="auto"/>
              <w:spacing w:val="0"/>
              <w:sz w:val="28"/>
              <w:szCs w:val="28"/>
              <w:highlight w:val="none"/>
            </w:rPr>
            <w:t>第一章</w:t>
          </w:r>
          <w:r>
            <w:rPr>
              <w:rFonts w:hint="eastAsia" w:ascii="宋体" w:hAnsi="宋体" w:eastAsia="宋体" w:cs="宋体"/>
              <w:color w:val="auto"/>
              <w:spacing w:val="0"/>
              <w:sz w:val="28"/>
              <w:szCs w:val="28"/>
              <w:highlight w:val="none"/>
            </w:rPr>
            <w:t xml:space="preserve"> </w:t>
          </w:r>
          <w:r>
            <w:rPr>
              <w:rFonts w:hint="eastAsia" w:ascii="宋体" w:hAnsi="宋体" w:eastAsia="宋体" w:cs="宋体"/>
              <w:color w:val="auto"/>
              <w:spacing w:val="0"/>
              <w:sz w:val="28"/>
              <w:szCs w:val="28"/>
              <w:highlight w:val="none"/>
              <w:lang w:val="en-US" w:eastAsia="zh-CN"/>
            </w:rPr>
            <w:t xml:space="preserve"> </w:t>
          </w:r>
          <w:r>
            <w:rPr>
              <w:rFonts w:hint="eastAsia" w:ascii="宋体" w:hAnsi="宋体" w:eastAsia="宋体" w:cs="宋体"/>
              <w:bCs/>
              <w:color w:val="auto"/>
              <w:spacing w:val="0"/>
              <w:sz w:val="28"/>
              <w:szCs w:val="28"/>
              <w:highlight w:val="none"/>
            </w:rPr>
            <w:t>竞争性磋商公告</w:t>
          </w:r>
          <w:r>
            <w:rPr>
              <w:color w:val="auto"/>
              <w:sz w:val="28"/>
              <w:szCs w:val="28"/>
            </w:rPr>
            <w:tab/>
          </w:r>
          <w:r>
            <w:rPr>
              <w:color w:val="auto"/>
              <w:sz w:val="28"/>
              <w:szCs w:val="28"/>
            </w:rPr>
            <w:fldChar w:fldCharType="begin"/>
          </w:r>
          <w:r>
            <w:rPr>
              <w:color w:val="auto"/>
              <w:sz w:val="28"/>
              <w:szCs w:val="28"/>
            </w:rPr>
            <w:instrText xml:space="preserve"> PAGEREF _Toc8846 \h </w:instrText>
          </w:r>
          <w:r>
            <w:rPr>
              <w:color w:val="auto"/>
              <w:sz w:val="28"/>
              <w:szCs w:val="28"/>
            </w:rPr>
            <w:fldChar w:fldCharType="separate"/>
          </w:r>
          <w:r>
            <w:rPr>
              <w:color w:val="auto"/>
              <w:sz w:val="28"/>
              <w:szCs w:val="28"/>
            </w:rPr>
            <w:t>1</w:t>
          </w:r>
          <w:r>
            <w:rPr>
              <w:color w:val="auto"/>
              <w:sz w:val="28"/>
              <w:szCs w:val="28"/>
            </w:rPr>
            <w:fldChar w:fldCharType="end"/>
          </w:r>
          <w:r>
            <w:rPr>
              <w:rFonts w:hint="eastAsia" w:ascii="宋体" w:hAnsi="宋体" w:eastAsia="宋体" w:cs="宋体"/>
              <w:bCs/>
              <w:color w:val="auto"/>
              <w:spacing w:val="0"/>
              <w:sz w:val="28"/>
              <w:szCs w:val="28"/>
              <w:highlight w:val="none"/>
            </w:rPr>
            <w:fldChar w:fldCharType="end"/>
          </w:r>
        </w:p>
        <w:p w14:paraId="127882CA">
          <w:pPr>
            <w:pStyle w:val="12"/>
            <w:tabs>
              <w:tab w:val="right" w:leader="dot" w:pos="9746"/>
            </w:tabs>
            <w:spacing w:line="480" w:lineRule="auto"/>
            <w:rPr>
              <w:color w:val="auto"/>
              <w:sz w:val="28"/>
              <w:szCs w:val="28"/>
            </w:rPr>
          </w:pPr>
          <w:r>
            <w:rPr>
              <w:rFonts w:hint="eastAsia" w:ascii="宋体" w:hAnsi="宋体" w:eastAsia="宋体" w:cs="宋体"/>
              <w:bCs/>
              <w:color w:val="auto"/>
              <w:spacing w:val="0"/>
              <w:sz w:val="28"/>
              <w:szCs w:val="28"/>
              <w:highlight w:val="none"/>
            </w:rPr>
            <w:fldChar w:fldCharType="begin"/>
          </w:r>
          <w:r>
            <w:rPr>
              <w:rFonts w:hint="eastAsia" w:ascii="宋体" w:hAnsi="宋体" w:eastAsia="宋体" w:cs="宋体"/>
              <w:bCs/>
              <w:color w:val="auto"/>
              <w:spacing w:val="0"/>
              <w:sz w:val="28"/>
              <w:szCs w:val="28"/>
              <w:highlight w:val="none"/>
            </w:rPr>
            <w:instrText xml:space="preserve"> HYPERLINK \l _Toc7185 </w:instrText>
          </w:r>
          <w:r>
            <w:rPr>
              <w:rFonts w:hint="eastAsia" w:ascii="宋体" w:hAnsi="宋体" w:eastAsia="宋体" w:cs="宋体"/>
              <w:bCs/>
              <w:color w:val="auto"/>
              <w:spacing w:val="0"/>
              <w:sz w:val="28"/>
              <w:szCs w:val="28"/>
              <w:highlight w:val="none"/>
            </w:rPr>
            <w:fldChar w:fldCharType="separate"/>
          </w:r>
          <w:r>
            <w:rPr>
              <w:rFonts w:hint="eastAsia"/>
              <w:color w:val="auto"/>
              <w:sz w:val="28"/>
              <w:szCs w:val="28"/>
            </w:rPr>
            <w:t>第二章  供应商须知</w:t>
          </w:r>
          <w:r>
            <w:rPr>
              <w:color w:val="auto"/>
              <w:sz w:val="28"/>
              <w:szCs w:val="28"/>
            </w:rPr>
            <w:tab/>
          </w:r>
          <w:r>
            <w:rPr>
              <w:color w:val="auto"/>
              <w:sz w:val="28"/>
              <w:szCs w:val="28"/>
            </w:rPr>
            <w:fldChar w:fldCharType="begin"/>
          </w:r>
          <w:r>
            <w:rPr>
              <w:color w:val="auto"/>
              <w:sz w:val="28"/>
              <w:szCs w:val="28"/>
            </w:rPr>
            <w:instrText xml:space="preserve"> PAGEREF _Toc7185 \h </w:instrText>
          </w:r>
          <w:r>
            <w:rPr>
              <w:color w:val="auto"/>
              <w:sz w:val="28"/>
              <w:szCs w:val="28"/>
            </w:rPr>
            <w:fldChar w:fldCharType="separate"/>
          </w:r>
          <w:r>
            <w:rPr>
              <w:color w:val="auto"/>
              <w:sz w:val="28"/>
              <w:szCs w:val="28"/>
            </w:rPr>
            <w:t>6</w:t>
          </w:r>
          <w:r>
            <w:rPr>
              <w:color w:val="auto"/>
              <w:sz w:val="28"/>
              <w:szCs w:val="28"/>
            </w:rPr>
            <w:fldChar w:fldCharType="end"/>
          </w:r>
          <w:r>
            <w:rPr>
              <w:rFonts w:hint="eastAsia" w:ascii="宋体" w:hAnsi="宋体" w:eastAsia="宋体" w:cs="宋体"/>
              <w:bCs/>
              <w:color w:val="auto"/>
              <w:spacing w:val="0"/>
              <w:sz w:val="28"/>
              <w:szCs w:val="28"/>
              <w:highlight w:val="none"/>
            </w:rPr>
            <w:fldChar w:fldCharType="end"/>
          </w:r>
        </w:p>
        <w:p w14:paraId="11669A90">
          <w:pPr>
            <w:pStyle w:val="12"/>
            <w:tabs>
              <w:tab w:val="right" w:leader="dot" w:pos="9746"/>
            </w:tabs>
            <w:spacing w:line="480" w:lineRule="auto"/>
            <w:rPr>
              <w:color w:val="auto"/>
              <w:sz w:val="28"/>
              <w:szCs w:val="28"/>
            </w:rPr>
          </w:pPr>
          <w:r>
            <w:rPr>
              <w:rFonts w:hint="eastAsia" w:ascii="宋体" w:hAnsi="宋体" w:eastAsia="宋体" w:cs="宋体"/>
              <w:bCs/>
              <w:color w:val="auto"/>
              <w:spacing w:val="0"/>
              <w:sz w:val="28"/>
              <w:szCs w:val="28"/>
              <w:highlight w:val="none"/>
            </w:rPr>
            <w:fldChar w:fldCharType="begin"/>
          </w:r>
          <w:r>
            <w:rPr>
              <w:rFonts w:hint="eastAsia" w:ascii="宋体" w:hAnsi="宋体" w:eastAsia="宋体" w:cs="宋体"/>
              <w:bCs/>
              <w:color w:val="auto"/>
              <w:spacing w:val="0"/>
              <w:sz w:val="28"/>
              <w:szCs w:val="28"/>
              <w:highlight w:val="none"/>
            </w:rPr>
            <w:instrText xml:space="preserve"> HYPERLINK \l _Toc30219 </w:instrText>
          </w:r>
          <w:r>
            <w:rPr>
              <w:rFonts w:hint="eastAsia" w:ascii="宋体" w:hAnsi="宋体" w:eastAsia="宋体" w:cs="宋体"/>
              <w:bCs/>
              <w:color w:val="auto"/>
              <w:spacing w:val="0"/>
              <w:sz w:val="28"/>
              <w:szCs w:val="28"/>
              <w:highlight w:val="none"/>
            </w:rPr>
            <w:fldChar w:fldCharType="separate"/>
          </w:r>
          <w:r>
            <w:rPr>
              <w:rFonts w:hint="eastAsia" w:ascii="宋体" w:hAnsi="宋体" w:eastAsia="宋体" w:cs="宋体"/>
              <w:bCs/>
              <w:color w:val="auto"/>
              <w:spacing w:val="0"/>
              <w:sz w:val="28"/>
              <w:szCs w:val="28"/>
              <w:highlight w:val="none"/>
            </w:rPr>
            <w:t>第三章 合同条款</w:t>
          </w:r>
          <w:r>
            <w:rPr>
              <w:color w:val="auto"/>
              <w:sz w:val="28"/>
              <w:szCs w:val="28"/>
            </w:rPr>
            <w:tab/>
          </w:r>
          <w:r>
            <w:rPr>
              <w:color w:val="auto"/>
              <w:sz w:val="28"/>
              <w:szCs w:val="28"/>
            </w:rPr>
            <w:fldChar w:fldCharType="begin"/>
          </w:r>
          <w:r>
            <w:rPr>
              <w:color w:val="auto"/>
              <w:sz w:val="28"/>
              <w:szCs w:val="28"/>
            </w:rPr>
            <w:instrText xml:space="preserve"> PAGEREF _Toc30219 \h </w:instrText>
          </w:r>
          <w:r>
            <w:rPr>
              <w:color w:val="auto"/>
              <w:sz w:val="28"/>
              <w:szCs w:val="28"/>
            </w:rPr>
            <w:fldChar w:fldCharType="separate"/>
          </w:r>
          <w:r>
            <w:rPr>
              <w:color w:val="auto"/>
              <w:sz w:val="28"/>
              <w:szCs w:val="28"/>
            </w:rPr>
            <w:t>28</w:t>
          </w:r>
          <w:r>
            <w:rPr>
              <w:color w:val="auto"/>
              <w:sz w:val="28"/>
              <w:szCs w:val="28"/>
            </w:rPr>
            <w:fldChar w:fldCharType="end"/>
          </w:r>
          <w:r>
            <w:rPr>
              <w:rFonts w:hint="eastAsia" w:ascii="宋体" w:hAnsi="宋体" w:eastAsia="宋体" w:cs="宋体"/>
              <w:bCs/>
              <w:color w:val="auto"/>
              <w:spacing w:val="0"/>
              <w:sz w:val="28"/>
              <w:szCs w:val="28"/>
              <w:highlight w:val="none"/>
            </w:rPr>
            <w:fldChar w:fldCharType="end"/>
          </w:r>
        </w:p>
        <w:p w14:paraId="02535DB9">
          <w:pPr>
            <w:pStyle w:val="12"/>
            <w:tabs>
              <w:tab w:val="right" w:leader="dot" w:pos="9746"/>
            </w:tabs>
            <w:spacing w:line="480" w:lineRule="auto"/>
            <w:rPr>
              <w:color w:val="auto"/>
              <w:sz w:val="28"/>
              <w:szCs w:val="28"/>
            </w:rPr>
          </w:pPr>
          <w:r>
            <w:rPr>
              <w:rFonts w:hint="eastAsia" w:ascii="宋体" w:hAnsi="宋体" w:eastAsia="宋体" w:cs="宋体"/>
              <w:bCs/>
              <w:color w:val="auto"/>
              <w:spacing w:val="0"/>
              <w:sz w:val="28"/>
              <w:szCs w:val="28"/>
              <w:highlight w:val="none"/>
            </w:rPr>
            <w:fldChar w:fldCharType="begin"/>
          </w:r>
          <w:r>
            <w:rPr>
              <w:rFonts w:hint="eastAsia" w:ascii="宋体" w:hAnsi="宋体" w:eastAsia="宋体" w:cs="宋体"/>
              <w:bCs/>
              <w:color w:val="auto"/>
              <w:spacing w:val="0"/>
              <w:sz w:val="28"/>
              <w:szCs w:val="28"/>
              <w:highlight w:val="none"/>
            </w:rPr>
            <w:instrText xml:space="preserve"> HYPERLINK \l _Toc4253 </w:instrText>
          </w:r>
          <w:r>
            <w:rPr>
              <w:rFonts w:hint="eastAsia" w:ascii="宋体" w:hAnsi="宋体" w:eastAsia="宋体" w:cs="宋体"/>
              <w:bCs/>
              <w:color w:val="auto"/>
              <w:spacing w:val="0"/>
              <w:sz w:val="28"/>
              <w:szCs w:val="28"/>
              <w:highlight w:val="none"/>
            </w:rPr>
            <w:fldChar w:fldCharType="separate"/>
          </w:r>
          <w:r>
            <w:rPr>
              <w:rFonts w:hint="eastAsia" w:ascii="宋体" w:hAnsi="宋体" w:eastAsia="宋体" w:cs="宋体"/>
              <w:bCs/>
              <w:color w:val="auto"/>
              <w:spacing w:val="0"/>
              <w:sz w:val="28"/>
              <w:szCs w:val="28"/>
              <w:highlight w:val="none"/>
            </w:rPr>
            <w:t>第</w:t>
          </w:r>
          <w:r>
            <w:rPr>
              <w:rFonts w:hint="eastAsia" w:ascii="宋体" w:hAnsi="宋体" w:eastAsia="宋体" w:cs="宋体"/>
              <w:bCs/>
              <w:color w:val="auto"/>
              <w:spacing w:val="0"/>
              <w:sz w:val="28"/>
              <w:szCs w:val="28"/>
              <w:highlight w:val="none"/>
              <w:lang w:eastAsia="zh-CN"/>
            </w:rPr>
            <w:t>四</w:t>
          </w:r>
          <w:r>
            <w:rPr>
              <w:rFonts w:hint="eastAsia" w:ascii="宋体" w:hAnsi="宋体" w:eastAsia="宋体" w:cs="宋体"/>
              <w:bCs/>
              <w:color w:val="auto"/>
              <w:spacing w:val="0"/>
              <w:sz w:val="28"/>
              <w:szCs w:val="28"/>
              <w:highlight w:val="none"/>
            </w:rPr>
            <w:t>章</w:t>
          </w:r>
          <w:r>
            <w:rPr>
              <w:rFonts w:hint="eastAsia" w:ascii="宋体" w:hAnsi="宋体" w:eastAsia="宋体" w:cs="宋体"/>
              <w:bCs/>
              <w:color w:val="auto"/>
              <w:spacing w:val="0"/>
              <w:sz w:val="28"/>
              <w:szCs w:val="28"/>
              <w:highlight w:val="none"/>
              <w:lang w:val="en-US" w:eastAsia="zh-CN"/>
            </w:rPr>
            <w:t xml:space="preserve"> </w:t>
          </w:r>
          <w:r>
            <w:rPr>
              <w:rFonts w:hint="eastAsia" w:ascii="宋体" w:hAnsi="宋体" w:eastAsia="宋体" w:cs="宋体"/>
              <w:bCs/>
              <w:color w:val="auto"/>
              <w:spacing w:val="0"/>
              <w:sz w:val="28"/>
              <w:szCs w:val="28"/>
              <w:highlight w:val="none"/>
            </w:rPr>
            <w:t>技术标准和要求</w:t>
          </w:r>
          <w:r>
            <w:rPr>
              <w:color w:val="auto"/>
              <w:sz w:val="28"/>
              <w:szCs w:val="28"/>
            </w:rPr>
            <w:tab/>
          </w:r>
          <w:r>
            <w:rPr>
              <w:color w:val="auto"/>
              <w:sz w:val="28"/>
              <w:szCs w:val="28"/>
            </w:rPr>
            <w:fldChar w:fldCharType="begin"/>
          </w:r>
          <w:r>
            <w:rPr>
              <w:color w:val="auto"/>
              <w:sz w:val="28"/>
              <w:szCs w:val="28"/>
            </w:rPr>
            <w:instrText xml:space="preserve"> PAGEREF _Toc4253 \h </w:instrText>
          </w:r>
          <w:r>
            <w:rPr>
              <w:color w:val="auto"/>
              <w:sz w:val="28"/>
              <w:szCs w:val="28"/>
            </w:rPr>
            <w:fldChar w:fldCharType="separate"/>
          </w:r>
          <w:r>
            <w:rPr>
              <w:color w:val="auto"/>
              <w:sz w:val="28"/>
              <w:szCs w:val="28"/>
            </w:rPr>
            <w:t>29</w:t>
          </w:r>
          <w:r>
            <w:rPr>
              <w:color w:val="auto"/>
              <w:sz w:val="28"/>
              <w:szCs w:val="28"/>
            </w:rPr>
            <w:fldChar w:fldCharType="end"/>
          </w:r>
          <w:r>
            <w:rPr>
              <w:rFonts w:hint="eastAsia" w:ascii="宋体" w:hAnsi="宋体" w:eastAsia="宋体" w:cs="宋体"/>
              <w:bCs/>
              <w:color w:val="auto"/>
              <w:spacing w:val="0"/>
              <w:sz w:val="28"/>
              <w:szCs w:val="28"/>
              <w:highlight w:val="none"/>
            </w:rPr>
            <w:fldChar w:fldCharType="end"/>
          </w:r>
        </w:p>
        <w:p w14:paraId="0482EEB3">
          <w:pPr>
            <w:pStyle w:val="12"/>
            <w:tabs>
              <w:tab w:val="right" w:leader="dot" w:pos="9746"/>
            </w:tabs>
            <w:spacing w:line="480" w:lineRule="auto"/>
            <w:rPr>
              <w:color w:val="auto"/>
              <w:sz w:val="28"/>
              <w:szCs w:val="28"/>
            </w:rPr>
          </w:pPr>
          <w:r>
            <w:rPr>
              <w:rFonts w:hint="eastAsia" w:ascii="宋体" w:hAnsi="宋体" w:eastAsia="宋体" w:cs="宋体"/>
              <w:bCs/>
              <w:color w:val="auto"/>
              <w:spacing w:val="0"/>
              <w:sz w:val="28"/>
              <w:szCs w:val="28"/>
              <w:highlight w:val="none"/>
            </w:rPr>
            <w:fldChar w:fldCharType="begin"/>
          </w:r>
          <w:r>
            <w:rPr>
              <w:rFonts w:hint="eastAsia" w:ascii="宋体" w:hAnsi="宋体" w:eastAsia="宋体" w:cs="宋体"/>
              <w:bCs/>
              <w:color w:val="auto"/>
              <w:spacing w:val="0"/>
              <w:sz w:val="28"/>
              <w:szCs w:val="28"/>
              <w:highlight w:val="none"/>
            </w:rPr>
            <w:instrText xml:space="preserve"> HYPERLINK \l _Toc1864 </w:instrText>
          </w:r>
          <w:r>
            <w:rPr>
              <w:rFonts w:hint="eastAsia" w:ascii="宋体" w:hAnsi="宋体" w:eastAsia="宋体" w:cs="宋体"/>
              <w:bCs/>
              <w:color w:val="auto"/>
              <w:spacing w:val="0"/>
              <w:sz w:val="28"/>
              <w:szCs w:val="28"/>
              <w:highlight w:val="none"/>
            </w:rPr>
            <w:fldChar w:fldCharType="separate"/>
          </w:r>
          <w:r>
            <w:rPr>
              <w:rFonts w:hint="eastAsia" w:ascii="宋体" w:hAnsi="宋体" w:eastAsia="宋体" w:cs="宋体"/>
              <w:bCs/>
              <w:color w:val="auto"/>
              <w:spacing w:val="0"/>
              <w:sz w:val="28"/>
              <w:szCs w:val="28"/>
              <w:highlight w:val="none"/>
            </w:rPr>
            <w:t>第</w:t>
          </w:r>
          <w:r>
            <w:rPr>
              <w:rFonts w:hint="eastAsia" w:ascii="宋体" w:hAnsi="宋体" w:eastAsia="宋体" w:cs="宋体"/>
              <w:bCs/>
              <w:color w:val="auto"/>
              <w:spacing w:val="0"/>
              <w:sz w:val="28"/>
              <w:szCs w:val="28"/>
              <w:highlight w:val="none"/>
              <w:lang w:val="en-US" w:eastAsia="zh-CN"/>
            </w:rPr>
            <w:t>五</w:t>
          </w:r>
          <w:r>
            <w:rPr>
              <w:rFonts w:hint="eastAsia" w:ascii="宋体" w:hAnsi="宋体" w:eastAsia="宋体" w:cs="宋体"/>
              <w:bCs/>
              <w:color w:val="auto"/>
              <w:spacing w:val="0"/>
              <w:sz w:val="28"/>
              <w:szCs w:val="28"/>
              <w:highlight w:val="none"/>
            </w:rPr>
            <w:t>章</w:t>
          </w:r>
          <w:r>
            <w:rPr>
              <w:rFonts w:hint="eastAsia" w:ascii="宋体" w:hAnsi="宋体" w:eastAsia="宋体" w:cs="宋体"/>
              <w:bCs/>
              <w:color w:val="auto"/>
              <w:spacing w:val="0"/>
              <w:sz w:val="28"/>
              <w:szCs w:val="28"/>
              <w:highlight w:val="none"/>
              <w:lang w:val="en-US" w:eastAsia="zh-CN"/>
            </w:rPr>
            <w:t xml:space="preserve"> </w:t>
          </w:r>
          <w:r>
            <w:rPr>
              <w:rFonts w:hint="eastAsia" w:ascii="宋体" w:hAnsi="宋体" w:eastAsia="宋体" w:cs="宋体"/>
              <w:bCs/>
              <w:color w:val="auto"/>
              <w:spacing w:val="0"/>
              <w:sz w:val="28"/>
              <w:szCs w:val="28"/>
              <w:highlight w:val="none"/>
              <w:lang w:eastAsia="zh-CN"/>
            </w:rPr>
            <w:t>工程量清单</w:t>
          </w:r>
          <w:r>
            <w:rPr>
              <w:color w:val="auto"/>
              <w:sz w:val="28"/>
              <w:szCs w:val="28"/>
            </w:rPr>
            <w:tab/>
          </w:r>
          <w:r>
            <w:rPr>
              <w:color w:val="auto"/>
              <w:sz w:val="28"/>
              <w:szCs w:val="28"/>
            </w:rPr>
            <w:fldChar w:fldCharType="begin"/>
          </w:r>
          <w:r>
            <w:rPr>
              <w:color w:val="auto"/>
              <w:sz w:val="28"/>
              <w:szCs w:val="28"/>
            </w:rPr>
            <w:instrText xml:space="preserve"> PAGEREF _Toc1864 \h </w:instrText>
          </w:r>
          <w:r>
            <w:rPr>
              <w:color w:val="auto"/>
              <w:sz w:val="28"/>
              <w:szCs w:val="28"/>
            </w:rPr>
            <w:fldChar w:fldCharType="separate"/>
          </w:r>
          <w:r>
            <w:rPr>
              <w:color w:val="auto"/>
              <w:sz w:val="28"/>
              <w:szCs w:val="28"/>
            </w:rPr>
            <w:t>30</w:t>
          </w:r>
          <w:r>
            <w:rPr>
              <w:color w:val="auto"/>
              <w:sz w:val="28"/>
              <w:szCs w:val="28"/>
            </w:rPr>
            <w:fldChar w:fldCharType="end"/>
          </w:r>
          <w:r>
            <w:rPr>
              <w:rFonts w:hint="eastAsia" w:ascii="宋体" w:hAnsi="宋体" w:eastAsia="宋体" w:cs="宋体"/>
              <w:bCs/>
              <w:color w:val="auto"/>
              <w:spacing w:val="0"/>
              <w:sz w:val="28"/>
              <w:szCs w:val="28"/>
              <w:highlight w:val="none"/>
            </w:rPr>
            <w:fldChar w:fldCharType="end"/>
          </w:r>
        </w:p>
        <w:p w14:paraId="731DC3F2">
          <w:pPr>
            <w:pStyle w:val="12"/>
            <w:tabs>
              <w:tab w:val="right" w:leader="dot" w:pos="9746"/>
            </w:tabs>
            <w:spacing w:line="480" w:lineRule="auto"/>
            <w:rPr>
              <w:color w:val="auto"/>
              <w:sz w:val="28"/>
              <w:szCs w:val="28"/>
            </w:rPr>
          </w:pPr>
          <w:r>
            <w:rPr>
              <w:rFonts w:hint="eastAsia" w:ascii="宋体" w:hAnsi="宋体" w:eastAsia="宋体" w:cs="宋体"/>
              <w:bCs/>
              <w:color w:val="auto"/>
              <w:spacing w:val="0"/>
              <w:sz w:val="28"/>
              <w:szCs w:val="28"/>
              <w:highlight w:val="none"/>
            </w:rPr>
            <w:fldChar w:fldCharType="begin"/>
          </w:r>
          <w:r>
            <w:rPr>
              <w:rFonts w:hint="eastAsia" w:ascii="宋体" w:hAnsi="宋体" w:eastAsia="宋体" w:cs="宋体"/>
              <w:bCs/>
              <w:color w:val="auto"/>
              <w:spacing w:val="0"/>
              <w:sz w:val="28"/>
              <w:szCs w:val="28"/>
              <w:highlight w:val="none"/>
            </w:rPr>
            <w:instrText xml:space="preserve"> HYPERLINK \l _Toc12558 </w:instrText>
          </w:r>
          <w:r>
            <w:rPr>
              <w:rFonts w:hint="eastAsia" w:ascii="宋体" w:hAnsi="宋体" w:eastAsia="宋体" w:cs="宋体"/>
              <w:bCs/>
              <w:color w:val="auto"/>
              <w:spacing w:val="0"/>
              <w:sz w:val="28"/>
              <w:szCs w:val="28"/>
              <w:highlight w:val="none"/>
            </w:rPr>
            <w:fldChar w:fldCharType="separate"/>
          </w:r>
          <w:r>
            <w:rPr>
              <w:rFonts w:hint="eastAsia" w:ascii="宋体" w:hAnsi="宋体" w:eastAsia="宋体" w:cs="宋体"/>
              <w:bCs/>
              <w:color w:val="auto"/>
              <w:spacing w:val="0"/>
              <w:sz w:val="28"/>
              <w:szCs w:val="28"/>
              <w:highlight w:val="none"/>
            </w:rPr>
            <w:t>第</w:t>
          </w:r>
          <w:r>
            <w:rPr>
              <w:rFonts w:hint="eastAsia" w:ascii="宋体" w:hAnsi="宋体" w:eastAsia="宋体" w:cs="宋体"/>
              <w:bCs/>
              <w:color w:val="auto"/>
              <w:spacing w:val="0"/>
              <w:sz w:val="28"/>
              <w:szCs w:val="28"/>
              <w:highlight w:val="none"/>
              <w:lang w:val="en-US" w:eastAsia="zh-CN"/>
            </w:rPr>
            <w:t>六</w:t>
          </w:r>
          <w:r>
            <w:rPr>
              <w:rFonts w:hint="eastAsia" w:ascii="宋体" w:hAnsi="宋体" w:eastAsia="宋体" w:cs="宋体"/>
              <w:bCs/>
              <w:color w:val="auto"/>
              <w:spacing w:val="0"/>
              <w:sz w:val="28"/>
              <w:szCs w:val="28"/>
              <w:highlight w:val="none"/>
            </w:rPr>
            <w:t>章</w:t>
          </w:r>
          <w:r>
            <w:rPr>
              <w:rFonts w:hint="eastAsia" w:ascii="宋体" w:hAnsi="宋体" w:eastAsia="宋体" w:cs="宋体"/>
              <w:bCs/>
              <w:color w:val="auto"/>
              <w:spacing w:val="0"/>
              <w:sz w:val="28"/>
              <w:szCs w:val="28"/>
              <w:highlight w:val="none"/>
              <w:lang w:val="en-US" w:eastAsia="zh-CN"/>
            </w:rPr>
            <w:t xml:space="preserve"> </w:t>
          </w:r>
          <w:r>
            <w:rPr>
              <w:rFonts w:hint="eastAsia" w:ascii="宋体" w:hAnsi="宋体" w:eastAsia="宋体" w:cs="宋体"/>
              <w:bCs/>
              <w:color w:val="auto"/>
              <w:spacing w:val="0"/>
              <w:sz w:val="28"/>
              <w:szCs w:val="28"/>
              <w:highlight w:val="none"/>
              <w:lang w:eastAsia="zh-CN"/>
            </w:rPr>
            <w:t>图纸</w:t>
          </w:r>
          <w:r>
            <w:rPr>
              <w:color w:val="auto"/>
              <w:sz w:val="28"/>
              <w:szCs w:val="28"/>
            </w:rPr>
            <w:tab/>
          </w:r>
          <w:r>
            <w:rPr>
              <w:color w:val="auto"/>
              <w:sz w:val="28"/>
              <w:szCs w:val="28"/>
            </w:rPr>
            <w:fldChar w:fldCharType="begin"/>
          </w:r>
          <w:r>
            <w:rPr>
              <w:color w:val="auto"/>
              <w:sz w:val="28"/>
              <w:szCs w:val="28"/>
            </w:rPr>
            <w:instrText xml:space="preserve"> PAGEREF _Toc12558 \h </w:instrText>
          </w:r>
          <w:r>
            <w:rPr>
              <w:color w:val="auto"/>
              <w:sz w:val="28"/>
              <w:szCs w:val="28"/>
            </w:rPr>
            <w:fldChar w:fldCharType="separate"/>
          </w:r>
          <w:r>
            <w:rPr>
              <w:color w:val="auto"/>
              <w:sz w:val="28"/>
              <w:szCs w:val="28"/>
            </w:rPr>
            <w:t>31</w:t>
          </w:r>
          <w:r>
            <w:rPr>
              <w:color w:val="auto"/>
              <w:sz w:val="28"/>
              <w:szCs w:val="28"/>
            </w:rPr>
            <w:fldChar w:fldCharType="end"/>
          </w:r>
          <w:r>
            <w:rPr>
              <w:rFonts w:hint="eastAsia" w:ascii="宋体" w:hAnsi="宋体" w:eastAsia="宋体" w:cs="宋体"/>
              <w:bCs/>
              <w:color w:val="auto"/>
              <w:spacing w:val="0"/>
              <w:sz w:val="28"/>
              <w:szCs w:val="28"/>
              <w:highlight w:val="none"/>
            </w:rPr>
            <w:fldChar w:fldCharType="end"/>
          </w:r>
        </w:p>
        <w:p w14:paraId="21FD0AE8">
          <w:pPr>
            <w:pStyle w:val="12"/>
            <w:tabs>
              <w:tab w:val="right" w:leader="dot" w:pos="9746"/>
            </w:tabs>
            <w:spacing w:line="480" w:lineRule="auto"/>
            <w:rPr>
              <w:color w:val="auto"/>
              <w:sz w:val="28"/>
              <w:szCs w:val="28"/>
            </w:rPr>
          </w:pPr>
          <w:r>
            <w:rPr>
              <w:rFonts w:hint="eastAsia" w:ascii="宋体" w:hAnsi="宋体" w:eastAsia="宋体" w:cs="宋体"/>
              <w:bCs/>
              <w:color w:val="auto"/>
              <w:spacing w:val="0"/>
              <w:sz w:val="28"/>
              <w:szCs w:val="28"/>
              <w:highlight w:val="none"/>
            </w:rPr>
            <w:fldChar w:fldCharType="begin"/>
          </w:r>
          <w:r>
            <w:rPr>
              <w:rFonts w:hint="eastAsia" w:ascii="宋体" w:hAnsi="宋体" w:eastAsia="宋体" w:cs="宋体"/>
              <w:bCs/>
              <w:color w:val="auto"/>
              <w:spacing w:val="0"/>
              <w:sz w:val="28"/>
              <w:szCs w:val="28"/>
              <w:highlight w:val="none"/>
            </w:rPr>
            <w:instrText xml:space="preserve"> HYPERLINK \l _Toc10141 </w:instrText>
          </w:r>
          <w:r>
            <w:rPr>
              <w:rFonts w:hint="eastAsia" w:ascii="宋体" w:hAnsi="宋体" w:eastAsia="宋体" w:cs="宋体"/>
              <w:bCs/>
              <w:color w:val="auto"/>
              <w:spacing w:val="0"/>
              <w:sz w:val="28"/>
              <w:szCs w:val="28"/>
              <w:highlight w:val="none"/>
            </w:rPr>
            <w:fldChar w:fldCharType="separate"/>
          </w:r>
          <w:r>
            <w:rPr>
              <w:rFonts w:hint="eastAsia" w:ascii="宋体" w:hAnsi="宋体" w:eastAsia="宋体" w:cs="宋体"/>
              <w:bCs/>
              <w:color w:val="auto"/>
              <w:spacing w:val="0"/>
              <w:sz w:val="28"/>
              <w:szCs w:val="28"/>
              <w:highlight w:val="none"/>
            </w:rPr>
            <w:t>第</w:t>
          </w:r>
          <w:r>
            <w:rPr>
              <w:rFonts w:hint="eastAsia" w:ascii="宋体" w:hAnsi="宋体" w:eastAsia="宋体" w:cs="宋体"/>
              <w:bCs/>
              <w:color w:val="auto"/>
              <w:spacing w:val="0"/>
              <w:sz w:val="28"/>
              <w:szCs w:val="28"/>
              <w:highlight w:val="none"/>
              <w:lang w:val="en-US" w:eastAsia="zh-CN"/>
            </w:rPr>
            <w:t>七</w:t>
          </w:r>
          <w:r>
            <w:rPr>
              <w:rFonts w:hint="eastAsia" w:ascii="宋体" w:hAnsi="宋体" w:eastAsia="宋体" w:cs="宋体"/>
              <w:bCs/>
              <w:color w:val="auto"/>
              <w:spacing w:val="0"/>
              <w:sz w:val="28"/>
              <w:szCs w:val="28"/>
              <w:highlight w:val="none"/>
            </w:rPr>
            <w:t>章 响应文件格式</w:t>
          </w:r>
          <w:r>
            <w:rPr>
              <w:color w:val="auto"/>
              <w:sz w:val="28"/>
              <w:szCs w:val="28"/>
            </w:rPr>
            <w:tab/>
          </w:r>
          <w:r>
            <w:rPr>
              <w:color w:val="auto"/>
              <w:sz w:val="28"/>
              <w:szCs w:val="28"/>
            </w:rPr>
            <w:fldChar w:fldCharType="begin"/>
          </w:r>
          <w:r>
            <w:rPr>
              <w:color w:val="auto"/>
              <w:sz w:val="28"/>
              <w:szCs w:val="28"/>
            </w:rPr>
            <w:instrText xml:space="preserve"> PAGEREF _Toc10141 \h </w:instrText>
          </w:r>
          <w:r>
            <w:rPr>
              <w:color w:val="auto"/>
              <w:sz w:val="28"/>
              <w:szCs w:val="28"/>
            </w:rPr>
            <w:fldChar w:fldCharType="separate"/>
          </w:r>
          <w:r>
            <w:rPr>
              <w:color w:val="auto"/>
              <w:sz w:val="28"/>
              <w:szCs w:val="28"/>
            </w:rPr>
            <w:t>32</w:t>
          </w:r>
          <w:r>
            <w:rPr>
              <w:color w:val="auto"/>
              <w:sz w:val="28"/>
              <w:szCs w:val="28"/>
            </w:rPr>
            <w:fldChar w:fldCharType="end"/>
          </w:r>
          <w:r>
            <w:rPr>
              <w:rFonts w:hint="eastAsia" w:ascii="宋体" w:hAnsi="宋体" w:eastAsia="宋体" w:cs="宋体"/>
              <w:bCs/>
              <w:color w:val="auto"/>
              <w:spacing w:val="0"/>
              <w:sz w:val="28"/>
              <w:szCs w:val="28"/>
              <w:highlight w:val="none"/>
            </w:rPr>
            <w:fldChar w:fldCharType="end"/>
          </w:r>
        </w:p>
        <w:p w14:paraId="12B44A58">
          <w:pPr>
            <w:pStyle w:val="12"/>
            <w:tabs>
              <w:tab w:val="right" w:leader="dot" w:pos="9746"/>
            </w:tabs>
            <w:spacing w:line="480" w:lineRule="auto"/>
            <w:rPr>
              <w:color w:val="auto"/>
              <w:sz w:val="28"/>
              <w:szCs w:val="28"/>
            </w:rPr>
          </w:pPr>
        </w:p>
        <w:p w14:paraId="2DCE32D7">
          <w:pPr>
            <w:pStyle w:val="12"/>
            <w:pageBreakBefore w:val="0"/>
            <w:widowControl/>
            <w:tabs>
              <w:tab w:val="right" w:leader="dot" w:pos="9477"/>
            </w:tabs>
            <w:kinsoku/>
            <w:wordWrap w:val="0"/>
            <w:overflowPunct/>
            <w:topLinePunct w:val="0"/>
            <w:autoSpaceDE w:val="0"/>
            <w:autoSpaceDN w:val="0"/>
            <w:bidi w:val="0"/>
            <w:adjustRightInd w:val="0"/>
            <w:snapToGrid w:val="0"/>
            <w:spacing w:before="0" w:beforeLines="20" w:after="0" w:afterLines="20" w:line="480" w:lineRule="auto"/>
            <w:ind w:left="0" w:leftChars="0" w:right="0"/>
            <w:textAlignment w:val="baseline"/>
            <w:outlineLvl w:val="0"/>
            <w:rPr>
              <w:rFonts w:hint="eastAsia" w:ascii="宋体" w:hAnsi="宋体" w:eastAsia="宋体" w:cs="宋体"/>
              <w:bCs/>
              <w:snapToGrid w:val="0"/>
              <w:color w:val="auto"/>
              <w:spacing w:val="0"/>
              <w:kern w:val="0"/>
              <w:sz w:val="21"/>
              <w:szCs w:val="31"/>
              <w:highlight w:val="none"/>
              <w:lang w:val="en-US" w:eastAsia="en-US" w:bidi="ar-SA"/>
            </w:rPr>
            <w:sectPr>
              <w:footerReference r:id="rId5" w:type="default"/>
              <w:pgSz w:w="11906" w:h="16839"/>
              <w:pgMar w:top="1440" w:right="1080" w:bottom="1440" w:left="1080" w:header="0" w:footer="994" w:gutter="0"/>
              <w:cols w:space="720" w:num="1"/>
            </w:sectPr>
          </w:pPr>
          <w:r>
            <w:rPr>
              <w:rFonts w:hint="eastAsia" w:ascii="宋体" w:hAnsi="宋体" w:eastAsia="宋体" w:cs="宋体"/>
              <w:bCs/>
              <w:color w:val="auto"/>
              <w:spacing w:val="0"/>
              <w:sz w:val="28"/>
              <w:szCs w:val="28"/>
              <w:highlight w:val="none"/>
            </w:rPr>
            <w:fldChar w:fldCharType="end"/>
          </w:r>
        </w:p>
      </w:sdtContent>
    </w:sdt>
    <w:p w14:paraId="08521DFF">
      <w:pPr>
        <w:pStyle w:val="2"/>
        <w:bidi w:val="0"/>
        <w:rPr>
          <w:rFonts w:hint="eastAsia" w:ascii="宋体" w:hAnsi="宋体" w:eastAsia="宋体" w:cs="宋体"/>
          <w:color w:val="auto"/>
          <w:spacing w:val="0"/>
          <w:sz w:val="32"/>
          <w:szCs w:val="32"/>
          <w:highlight w:val="none"/>
        </w:rPr>
      </w:pPr>
      <w:bookmarkStart w:id="2" w:name="_Toc8846"/>
      <w:r>
        <w:rPr>
          <w:rFonts w:hint="eastAsia" w:ascii="宋体" w:hAnsi="宋体" w:eastAsia="宋体" w:cs="宋体"/>
          <w:b/>
          <w:bCs/>
          <w:color w:val="auto"/>
          <w:spacing w:val="0"/>
          <w:sz w:val="32"/>
          <w:szCs w:val="32"/>
          <w:highlight w:val="none"/>
        </w:rPr>
        <w:t>第一章</w:t>
      </w:r>
      <w:r>
        <w:rPr>
          <w:rFonts w:hint="eastAsia" w:ascii="宋体" w:hAnsi="宋体" w:eastAsia="宋体" w:cs="宋体"/>
          <w:color w:val="auto"/>
          <w:spacing w:val="0"/>
          <w:sz w:val="32"/>
          <w:szCs w:val="32"/>
          <w:highlight w:val="none"/>
        </w:rPr>
        <w:t xml:space="preserve"> </w:t>
      </w:r>
      <w:r>
        <w:rPr>
          <w:rFonts w:hint="eastAsia" w:ascii="宋体" w:hAnsi="宋体" w:eastAsia="宋体" w:cs="宋体"/>
          <w:color w:val="auto"/>
          <w:spacing w:val="0"/>
          <w:sz w:val="32"/>
          <w:szCs w:val="32"/>
          <w:highlight w:val="none"/>
          <w:lang w:val="en-US" w:eastAsia="zh-CN"/>
        </w:rPr>
        <w:t xml:space="preserve"> </w:t>
      </w:r>
      <w:r>
        <w:rPr>
          <w:rFonts w:hint="eastAsia" w:ascii="宋体" w:hAnsi="宋体" w:eastAsia="宋体" w:cs="宋体"/>
          <w:b/>
          <w:bCs/>
          <w:color w:val="auto"/>
          <w:spacing w:val="0"/>
          <w:sz w:val="32"/>
          <w:szCs w:val="32"/>
          <w:highlight w:val="none"/>
        </w:rPr>
        <w:t>竞争性磋商公告</w:t>
      </w:r>
      <w:bookmarkEnd w:id="2"/>
    </w:p>
    <w:tbl>
      <w:tblPr>
        <w:tblStyle w:val="21"/>
        <w:tblW w:w="984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40"/>
      </w:tblGrid>
      <w:tr w14:paraId="1543FD5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367" w:hRule="atLeast"/>
          <w:jc w:val="center"/>
        </w:trPr>
        <w:tc>
          <w:tcPr>
            <w:tcW w:w="9840" w:type="dxa"/>
            <w:vAlign w:val="center"/>
          </w:tcPr>
          <w:p w14:paraId="3F5EABE9">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项目概况</w:t>
            </w:r>
          </w:p>
          <w:p w14:paraId="47B4060D">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firstLine="480" w:firstLineChars="200"/>
              <w:textAlignment w:val="baseline"/>
              <w:rPr>
                <w:rFonts w:hint="eastAsia" w:ascii="宋体" w:hAnsi="宋体" w:eastAsia="宋体" w:cs="宋体"/>
                <w:color w:val="auto"/>
                <w:spacing w:val="0"/>
                <w:sz w:val="24"/>
                <w:szCs w:val="24"/>
                <w:highlight w:val="none"/>
              </w:rPr>
            </w:pPr>
            <w:r>
              <w:rPr>
                <w:rFonts w:hint="eastAsia" w:cs="宋体"/>
                <w:color w:val="auto"/>
                <w:spacing w:val="0"/>
                <w:sz w:val="24"/>
                <w:szCs w:val="24"/>
                <w:highlight w:val="none"/>
                <w:u w:val="single"/>
                <w:lang w:val="en-US" w:eastAsia="zh-CN"/>
              </w:rPr>
              <w:t>松原市实验高级中学教学楼外立面改造项目</w:t>
            </w:r>
            <w:r>
              <w:rPr>
                <w:rFonts w:hint="eastAsia" w:ascii="宋体" w:hAnsi="宋体" w:eastAsia="宋体" w:cs="宋体"/>
                <w:color w:val="auto"/>
                <w:spacing w:val="0"/>
                <w:sz w:val="24"/>
                <w:szCs w:val="24"/>
                <w:highlight w:val="none"/>
              </w:rPr>
              <w:t>的潜在</w:t>
            </w:r>
            <w:r>
              <w:rPr>
                <w:rFonts w:hint="eastAsia" w:ascii="宋体" w:hAnsi="宋体" w:eastAsia="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rPr>
              <w:t>应在“政采云”平台（http：</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www.zcygov.cn）获取</w:t>
            </w:r>
            <w:r>
              <w:rPr>
                <w:rFonts w:hint="eastAsia" w:ascii="宋体" w:hAnsi="宋体" w:eastAsia="宋体" w:cs="宋体"/>
                <w:color w:val="auto"/>
                <w:spacing w:val="0"/>
                <w:sz w:val="24"/>
                <w:szCs w:val="24"/>
                <w:highlight w:val="none"/>
                <w:lang w:eastAsia="zh-CN"/>
              </w:rPr>
              <w:t>竞争性磋商</w:t>
            </w:r>
            <w:r>
              <w:rPr>
                <w:rFonts w:hint="eastAsia" w:ascii="宋体" w:hAnsi="宋体" w:eastAsia="宋体" w:cs="宋体"/>
                <w:color w:val="auto"/>
                <w:spacing w:val="0"/>
                <w:sz w:val="24"/>
                <w:szCs w:val="24"/>
                <w:highlight w:val="none"/>
              </w:rPr>
              <w:t>文件，并于</w:t>
            </w:r>
            <w:r>
              <w:rPr>
                <w:rFonts w:hint="eastAsia" w:cs="宋体"/>
                <w:color w:val="auto"/>
                <w:spacing w:val="0"/>
                <w:sz w:val="24"/>
                <w:szCs w:val="24"/>
                <w:highlight w:val="none"/>
                <w:lang w:eastAsia="zh-CN"/>
              </w:rPr>
              <w:t>2025年7月18日09时00分</w:t>
            </w:r>
            <w:r>
              <w:rPr>
                <w:rFonts w:hint="eastAsia" w:ascii="宋体" w:hAnsi="宋体" w:eastAsia="宋体" w:cs="宋体"/>
                <w:color w:val="auto"/>
                <w:spacing w:val="0"/>
                <w:sz w:val="24"/>
                <w:szCs w:val="24"/>
                <w:highlight w:val="none"/>
              </w:rPr>
              <w:t>（北京时间）前在“政采云”平台提交电子</w:t>
            </w:r>
            <w:r>
              <w:rPr>
                <w:rFonts w:hint="eastAsia" w:ascii="宋体" w:hAnsi="宋体" w:eastAsia="宋体" w:cs="宋体"/>
                <w:color w:val="auto"/>
                <w:spacing w:val="0"/>
                <w:sz w:val="24"/>
                <w:szCs w:val="24"/>
                <w:highlight w:val="none"/>
                <w:lang w:eastAsia="zh-CN"/>
              </w:rPr>
              <w:t>响应</w:t>
            </w:r>
            <w:r>
              <w:rPr>
                <w:rFonts w:hint="eastAsia" w:ascii="宋体" w:hAnsi="宋体" w:eastAsia="宋体" w:cs="宋体"/>
                <w:color w:val="auto"/>
                <w:spacing w:val="0"/>
                <w:sz w:val="24"/>
                <w:szCs w:val="24"/>
                <w:highlight w:val="none"/>
              </w:rPr>
              <w:t>文件。</w:t>
            </w:r>
          </w:p>
        </w:tc>
      </w:tr>
    </w:tbl>
    <w:p w14:paraId="584905F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position w:val="13"/>
          <w:sz w:val="24"/>
          <w:szCs w:val="24"/>
          <w:highlight w:val="none"/>
          <w:lang w:val="en-US" w:eastAsia="zh-CN"/>
        </w:rPr>
      </w:pPr>
      <w:bookmarkStart w:id="3" w:name="_Toc20530"/>
      <w:r>
        <w:rPr>
          <w:rFonts w:hint="eastAsia" w:ascii="宋体" w:hAnsi="宋体" w:eastAsia="宋体" w:cs="宋体"/>
          <w:b/>
          <w:bCs/>
          <w:color w:val="auto"/>
          <w:spacing w:val="0"/>
          <w:position w:val="13"/>
          <w:sz w:val="24"/>
          <w:szCs w:val="24"/>
          <w:highlight w:val="none"/>
        </w:rPr>
        <w:t>一、</w:t>
      </w:r>
      <w:bookmarkEnd w:id="3"/>
      <w:r>
        <w:rPr>
          <w:rFonts w:hint="eastAsia" w:ascii="宋体" w:hAnsi="宋体" w:eastAsia="宋体" w:cs="宋体"/>
          <w:color w:val="auto"/>
          <w:spacing w:val="0"/>
          <w:position w:val="13"/>
          <w:sz w:val="24"/>
          <w:szCs w:val="24"/>
          <w:highlight w:val="none"/>
        </w:rPr>
        <w:t>1.项目编号：</w:t>
      </w:r>
      <w:r>
        <w:rPr>
          <w:rFonts w:hint="eastAsia" w:ascii="宋体" w:hAnsi="宋体" w:eastAsia="宋体" w:cs="宋体"/>
          <w:color w:val="auto"/>
          <w:spacing w:val="0"/>
          <w:position w:val="13"/>
          <w:sz w:val="24"/>
          <w:szCs w:val="24"/>
          <w:highlight w:val="none"/>
          <w:lang w:eastAsia="zh-CN"/>
        </w:rPr>
        <w:t>CYJSZB2025-17</w:t>
      </w:r>
    </w:p>
    <w:p w14:paraId="0AE256B6">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2.采购编号：</w:t>
      </w:r>
      <w:r>
        <w:rPr>
          <w:rFonts w:hint="eastAsia" w:ascii="宋体" w:hAnsi="宋体" w:eastAsia="宋体" w:cs="宋体"/>
          <w:color w:val="auto"/>
          <w:spacing w:val="0"/>
          <w:position w:val="13"/>
          <w:sz w:val="24"/>
          <w:szCs w:val="24"/>
          <w:highlight w:val="none"/>
          <w:lang w:eastAsia="zh-CN"/>
        </w:rPr>
        <w:t>采购计划-[202</w:t>
      </w:r>
      <w:r>
        <w:rPr>
          <w:rFonts w:hint="eastAsia" w:ascii="宋体" w:hAnsi="宋体" w:eastAsia="宋体" w:cs="宋体"/>
          <w:color w:val="auto"/>
          <w:spacing w:val="0"/>
          <w:position w:val="13"/>
          <w:sz w:val="24"/>
          <w:szCs w:val="24"/>
          <w:highlight w:val="none"/>
          <w:lang w:val="en-US" w:eastAsia="zh-CN"/>
        </w:rPr>
        <w:t>5</w:t>
      </w:r>
      <w:r>
        <w:rPr>
          <w:rFonts w:hint="eastAsia" w:ascii="宋体" w:hAnsi="宋体" w:eastAsia="宋体" w:cs="宋体"/>
          <w:color w:val="auto"/>
          <w:spacing w:val="0"/>
          <w:position w:val="13"/>
          <w:sz w:val="24"/>
          <w:szCs w:val="24"/>
          <w:highlight w:val="none"/>
          <w:lang w:eastAsia="zh-CN"/>
        </w:rPr>
        <w:t>]-00</w:t>
      </w:r>
      <w:r>
        <w:rPr>
          <w:rFonts w:hint="eastAsia" w:ascii="宋体" w:hAnsi="宋体" w:eastAsia="宋体" w:cs="宋体"/>
          <w:color w:val="auto"/>
          <w:spacing w:val="0"/>
          <w:position w:val="13"/>
          <w:sz w:val="24"/>
          <w:szCs w:val="24"/>
          <w:highlight w:val="none"/>
          <w:lang w:val="en-US" w:eastAsia="zh-CN"/>
        </w:rPr>
        <w:t>111</w:t>
      </w:r>
      <w:r>
        <w:rPr>
          <w:rFonts w:hint="eastAsia" w:ascii="宋体" w:hAnsi="宋体" w:eastAsia="宋体" w:cs="宋体"/>
          <w:color w:val="auto"/>
          <w:spacing w:val="0"/>
          <w:position w:val="13"/>
          <w:sz w:val="24"/>
          <w:szCs w:val="24"/>
          <w:highlight w:val="none"/>
          <w:lang w:eastAsia="zh-CN"/>
        </w:rPr>
        <w:t>号</w:t>
      </w:r>
    </w:p>
    <w:p w14:paraId="20A9D6E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13"/>
          <w:sz w:val="24"/>
          <w:szCs w:val="24"/>
          <w:highlight w:val="none"/>
          <w:lang w:val="en-US" w:eastAsia="zh-CN"/>
        </w:rPr>
        <w:t>3</w:t>
      </w:r>
      <w:r>
        <w:rPr>
          <w:rFonts w:hint="eastAsia" w:ascii="宋体" w:hAnsi="宋体" w:eastAsia="宋体" w:cs="宋体"/>
          <w:color w:val="auto"/>
          <w:spacing w:val="0"/>
          <w:position w:val="13"/>
          <w:sz w:val="24"/>
          <w:szCs w:val="24"/>
          <w:highlight w:val="none"/>
        </w:rPr>
        <w:t>.项目名称：</w:t>
      </w:r>
      <w:r>
        <w:rPr>
          <w:rFonts w:hint="eastAsia" w:ascii="宋体" w:hAnsi="宋体" w:eastAsia="宋体" w:cs="宋体"/>
          <w:color w:val="auto"/>
          <w:spacing w:val="0"/>
          <w:position w:val="13"/>
          <w:sz w:val="24"/>
          <w:szCs w:val="24"/>
          <w:highlight w:val="none"/>
          <w:lang w:val="en-US" w:eastAsia="zh-CN"/>
        </w:rPr>
        <w:t>松原市实验高级中学教学楼外立面改造项目</w:t>
      </w:r>
    </w:p>
    <w:p w14:paraId="7CEE91D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lang w:val="en-US" w:eastAsia="zh-CN"/>
        </w:rPr>
        <w:t>4</w:t>
      </w:r>
      <w:r>
        <w:rPr>
          <w:rFonts w:hint="eastAsia" w:ascii="宋体" w:hAnsi="宋体" w:eastAsia="宋体" w:cs="宋体"/>
          <w:color w:val="auto"/>
          <w:spacing w:val="0"/>
          <w:position w:val="13"/>
          <w:sz w:val="24"/>
          <w:szCs w:val="24"/>
          <w:highlight w:val="none"/>
        </w:rPr>
        <w:t>.采购方式：竞争性磋商</w:t>
      </w:r>
    </w:p>
    <w:p w14:paraId="34575F46">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eastAsia="zh-CN"/>
        </w:rPr>
      </w:pPr>
      <w:r>
        <w:rPr>
          <w:rFonts w:hint="eastAsia" w:ascii="宋体" w:hAnsi="宋体" w:eastAsia="宋体" w:cs="宋体"/>
          <w:color w:val="auto"/>
          <w:spacing w:val="0"/>
          <w:position w:val="13"/>
          <w:sz w:val="24"/>
          <w:szCs w:val="24"/>
          <w:highlight w:val="none"/>
          <w:lang w:val="en-US" w:eastAsia="zh-CN"/>
        </w:rPr>
        <w:t>5.</w:t>
      </w:r>
      <w:r>
        <w:rPr>
          <w:rFonts w:hint="eastAsia" w:ascii="宋体" w:hAnsi="宋体" w:eastAsia="宋体" w:cs="宋体"/>
          <w:color w:val="auto"/>
          <w:spacing w:val="0"/>
          <w:position w:val="13"/>
          <w:sz w:val="24"/>
          <w:szCs w:val="24"/>
          <w:highlight w:val="none"/>
        </w:rPr>
        <w:t>预算金额：</w:t>
      </w:r>
      <w:r>
        <w:rPr>
          <w:rFonts w:hint="eastAsia" w:ascii="宋体" w:hAnsi="宋体" w:eastAsia="宋体" w:cs="宋体"/>
          <w:color w:val="auto"/>
          <w:spacing w:val="0"/>
          <w:position w:val="13"/>
          <w:sz w:val="24"/>
          <w:szCs w:val="24"/>
          <w:highlight w:val="none"/>
          <w:lang w:val="en-US" w:eastAsia="zh-CN"/>
        </w:rPr>
        <w:t>1981407元</w:t>
      </w:r>
    </w:p>
    <w:p w14:paraId="3FE3A12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eastAsia="zh-CN"/>
        </w:rPr>
      </w:pPr>
      <w:r>
        <w:rPr>
          <w:rFonts w:hint="eastAsia" w:ascii="宋体" w:hAnsi="宋体" w:eastAsia="宋体" w:cs="宋体"/>
          <w:color w:val="auto"/>
          <w:spacing w:val="0"/>
          <w:position w:val="13"/>
          <w:sz w:val="24"/>
          <w:szCs w:val="24"/>
          <w:highlight w:val="none"/>
          <w:lang w:val="en-US" w:eastAsia="zh-CN"/>
        </w:rPr>
        <w:t>6</w:t>
      </w:r>
      <w:r>
        <w:rPr>
          <w:rFonts w:hint="eastAsia" w:ascii="宋体" w:hAnsi="宋体" w:eastAsia="宋体" w:cs="宋体"/>
          <w:color w:val="auto"/>
          <w:spacing w:val="0"/>
          <w:position w:val="13"/>
          <w:sz w:val="24"/>
          <w:szCs w:val="24"/>
          <w:highlight w:val="none"/>
        </w:rPr>
        <w:t>.采购</w:t>
      </w:r>
      <w:r>
        <w:rPr>
          <w:rFonts w:hint="eastAsia" w:ascii="宋体" w:hAnsi="宋体" w:eastAsia="宋体" w:cs="宋体"/>
          <w:color w:val="auto"/>
          <w:spacing w:val="0"/>
          <w:position w:val="13"/>
          <w:sz w:val="24"/>
          <w:szCs w:val="24"/>
          <w:highlight w:val="none"/>
          <w:lang w:eastAsia="zh-CN"/>
        </w:rPr>
        <w:t>内容</w:t>
      </w:r>
      <w:r>
        <w:rPr>
          <w:rFonts w:hint="eastAsia" w:ascii="宋体" w:hAnsi="宋体" w:eastAsia="宋体" w:cs="宋体"/>
          <w:color w:val="auto"/>
          <w:spacing w:val="0"/>
          <w:position w:val="13"/>
          <w:sz w:val="24"/>
          <w:szCs w:val="24"/>
          <w:highlight w:val="none"/>
        </w:rPr>
        <w:t>：</w:t>
      </w:r>
      <w:r>
        <w:rPr>
          <w:rFonts w:hint="eastAsia" w:ascii="宋体" w:hAnsi="宋体" w:eastAsia="宋体" w:cs="宋体"/>
          <w:color w:val="auto"/>
          <w:spacing w:val="0"/>
          <w:position w:val="13"/>
          <w:sz w:val="24"/>
          <w:szCs w:val="24"/>
          <w:highlight w:val="none"/>
          <w:lang w:val="en-US" w:eastAsia="zh-CN"/>
        </w:rPr>
        <w:t>教学楼外立面改造</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详见工程量清单</w:t>
      </w:r>
    </w:p>
    <w:p w14:paraId="1FF4BA4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eastAsia="zh-CN"/>
        </w:rPr>
      </w:pPr>
      <w:r>
        <w:rPr>
          <w:rFonts w:hint="eastAsia" w:ascii="宋体" w:hAnsi="宋体" w:eastAsia="宋体" w:cs="宋体"/>
          <w:color w:val="auto"/>
          <w:spacing w:val="0"/>
          <w:position w:val="13"/>
          <w:sz w:val="24"/>
          <w:szCs w:val="24"/>
          <w:highlight w:val="none"/>
          <w:lang w:val="en-US" w:eastAsia="zh-CN"/>
        </w:rPr>
        <w:t>7</w:t>
      </w:r>
      <w:r>
        <w:rPr>
          <w:rFonts w:hint="eastAsia" w:ascii="宋体" w:hAnsi="宋体" w:eastAsia="宋体" w:cs="宋体"/>
          <w:color w:val="auto"/>
          <w:spacing w:val="0"/>
          <w:position w:val="13"/>
          <w:sz w:val="24"/>
          <w:szCs w:val="24"/>
          <w:highlight w:val="none"/>
        </w:rPr>
        <w:t>.</w:t>
      </w:r>
      <w:r>
        <w:rPr>
          <w:rFonts w:hint="eastAsia" w:ascii="宋体" w:hAnsi="宋体" w:eastAsia="宋体" w:cs="宋体"/>
          <w:color w:val="auto"/>
          <w:spacing w:val="0"/>
          <w:position w:val="13"/>
          <w:sz w:val="24"/>
          <w:szCs w:val="24"/>
          <w:highlight w:val="none"/>
          <w:lang w:eastAsia="zh-CN"/>
        </w:rPr>
        <w:t>项目</w:t>
      </w:r>
      <w:r>
        <w:rPr>
          <w:rFonts w:hint="eastAsia" w:ascii="宋体" w:hAnsi="宋体" w:eastAsia="宋体" w:cs="宋体"/>
          <w:color w:val="auto"/>
          <w:spacing w:val="0"/>
          <w:position w:val="13"/>
          <w:sz w:val="24"/>
          <w:szCs w:val="24"/>
          <w:highlight w:val="none"/>
        </w:rPr>
        <w:t>地点：</w:t>
      </w:r>
      <w:r>
        <w:rPr>
          <w:rFonts w:hint="eastAsia" w:ascii="宋体" w:hAnsi="宋体" w:eastAsia="宋体" w:cs="宋体"/>
          <w:color w:val="auto"/>
          <w:spacing w:val="0"/>
          <w:position w:val="13"/>
          <w:sz w:val="24"/>
          <w:szCs w:val="24"/>
          <w:highlight w:val="none"/>
          <w:lang w:val="en-US" w:eastAsia="zh-CN"/>
        </w:rPr>
        <w:t>松原市宁江区长宁南街358号</w:t>
      </w:r>
    </w:p>
    <w:p w14:paraId="43F1F45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8</w:t>
      </w:r>
      <w:r>
        <w:rPr>
          <w:rFonts w:hint="eastAsia" w:ascii="宋体" w:hAnsi="宋体" w:eastAsia="宋体" w:cs="宋体"/>
          <w:color w:val="auto"/>
          <w:spacing w:val="0"/>
          <w:position w:val="13"/>
          <w:sz w:val="24"/>
          <w:szCs w:val="24"/>
          <w:highlight w:val="none"/>
        </w:rPr>
        <w:t>.</w:t>
      </w:r>
      <w:r>
        <w:rPr>
          <w:rFonts w:hint="eastAsia" w:ascii="宋体" w:hAnsi="宋体" w:eastAsia="宋体" w:cs="宋体"/>
          <w:color w:val="auto"/>
          <w:spacing w:val="0"/>
          <w:position w:val="13"/>
          <w:sz w:val="24"/>
          <w:szCs w:val="24"/>
          <w:highlight w:val="none"/>
          <w:lang w:eastAsia="zh-CN"/>
        </w:rPr>
        <w:t>计划工期</w:t>
      </w:r>
      <w:r>
        <w:rPr>
          <w:rFonts w:hint="eastAsia" w:ascii="宋体" w:hAnsi="宋体" w:eastAsia="宋体" w:cs="宋体"/>
          <w:color w:val="auto"/>
          <w:spacing w:val="0"/>
          <w:position w:val="13"/>
          <w:sz w:val="24"/>
          <w:szCs w:val="24"/>
          <w:highlight w:val="none"/>
        </w:rPr>
        <w:t>：</w:t>
      </w:r>
      <w:r>
        <w:rPr>
          <w:rFonts w:hint="eastAsia" w:ascii="宋体" w:hAnsi="宋体" w:eastAsia="宋体" w:cs="宋体"/>
          <w:color w:val="auto"/>
          <w:spacing w:val="0"/>
          <w:position w:val="13"/>
          <w:sz w:val="24"/>
          <w:szCs w:val="24"/>
          <w:highlight w:val="none"/>
          <w:lang w:eastAsia="zh-CN"/>
        </w:rPr>
        <w:t>计划开工日期2025年7月24日，计划竣工日期2025年8月22日，总共30日历天</w:t>
      </w:r>
    </w:p>
    <w:p w14:paraId="402DCEC6">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lang w:val="en-US" w:eastAsia="zh-CN"/>
        </w:rPr>
        <w:t>9</w:t>
      </w:r>
      <w:r>
        <w:rPr>
          <w:rFonts w:hint="eastAsia" w:ascii="宋体" w:hAnsi="宋体" w:eastAsia="宋体" w:cs="宋体"/>
          <w:color w:val="auto"/>
          <w:spacing w:val="0"/>
          <w:position w:val="13"/>
          <w:sz w:val="24"/>
          <w:szCs w:val="24"/>
          <w:highlight w:val="none"/>
        </w:rPr>
        <w:t>.质量标准：符合国家《建筑工程施工质量验收统一标准》及相关标准的合格工程</w:t>
      </w:r>
    </w:p>
    <w:p w14:paraId="0085B9F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lang w:val="en-US" w:eastAsia="zh-CN"/>
        </w:rPr>
        <w:t>10</w:t>
      </w:r>
      <w:r>
        <w:rPr>
          <w:rFonts w:hint="eastAsia" w:ascii="宋体" w:hAnsi="宋体" w:eastAsia="宋体" w:cs="宋体"/>
          <w:color w:val="auto"/>
          <w:spacing w:val="0"/>
          <w:position w:val="13"/>
          <w:sz w:val="24"/>
          <w:szCs w:val="24"/>
          <w:highlight w:val="none"/>
        </w:rPr>
        <w:t>.本项目</w:t>
      </w:r>
      <w:r>
        <w:rPr>
          <w:rFonts w:hint="eastAsia" w:ascii="宋体" w:hAnsi="宋体" w:eastAsia="宋体" w:cs="宋体"/>
          <w:color w:val="auto"/>
          <w:spacing w:val="0"/>
          <w:position w:val="13"/>
          <w:sz w:val="24"/>
          <w:szCs w:val="24"/>
          <w:highlight w:val="none"/>
          <w:lang w:eastAsia="zh-CN"/>
        </w:rPr>
        <w:t>不</w:t>
      </w:r>
      <w:r>
        <w:rPr>
          <w:rFonts w:hint="eastAsia" w:ascii="宋体" w:hAnsi="宋体" w:eastAsia="宋体" w:cs="宋体"/>
          <w:color w:val="auto"/>
          <w:spacing w:val="0"/>
          <w:position w:val="13"/>
          <w:sz w:val="24"/>
          <w:szCs w:val="24"/>
          <w:highlight w:val="none"/>
        </w:rPr>
        <w:t>接受联合体</w:t>
      </w:r>
    </w:p>
    <w:p w14:paraId="335F01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color w:val="auto"/>
          <w:spacing w:val="0"/>
          <w:sz w:val="24"/>
          <w:szCs w:val="24"/>
          <w:highlight w:val="none"/>
        </w:rPr>
      </w:pPr>
      <w:bookmarkStart w:id="4" w:name="_Toc1674"/>
      <w:bookmarkStart w:id="5" w:name="_Toc27301"/>
      <w:r>
        <w:rPr>
          <w:rFonts w:hint="eastAsia" w:ascii="宋体" w:hAnsi="宋体" w:eastAsia="宋体" w:cs="宋体"/>
          <w:b/>
          <w:bCs/>
          <w:color w:val="auto"/>
          <w:spacing w:val="0"/>
          <w:position w:val="13"/>
          <w:sz w:val="24"/>
          <w:szCs w:val="24"/>
          <w:highlight w:val="none"/>
        </w:rPr>
        <w:t>二、申请人的资格要求：</w:t>
      </w:r>
      <w:bookmarkEnd w:id="4"/>
      <w:bookmarkEnd w:id="5"/>
    </w:p>
    <w:p w14:paraId="3F779E6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1.满足《中华人民共和国政府采购法》第二十二条规定。</w:t>
      </w:r>
    </w:p>
    <w:p w14:paraId="10F461A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（1）具有独立承担民事责任的能力；</w:t>
      </w:r>
    </w:p>
    <w:p w14:paraId="074DE6E9">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（2）具有良好的商业信誉和健全的财务会计制度；</w:t>
      </w:r>
    </w:p>
    <w:p w14:paraId="5EBDEE6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（3）具有履行合同所必需的设备和专业技术能力；</w:t>
      </w:r>
    </w:p>
    <w:p w14:paraId="26D35338">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（4）有依法缴纳税收和社会保障资金的良好记录；</w:t>
      </w:r>
    </w:p>
    <w:p w14:paraId="10B4740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（5）参加政府采购活动前三年内，在经营活动中没有重大违法记录；</w:t>
      </w:r>
    </w:p>
    <w:p w14:paraId="1ABFF6E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（6）法律、行政法规规定的其他条件。</w:t>
      </w:r>
    </w:p>
    <w:p w14:paraId="26B2BFA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2</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落实政府采购政策需满足的资格要求：</w:t>
      </w:r>
      <w:r>
        <w:rPr>
          <w:rFonts w:hint="eastAsia" w:ascii="宋体" w:hAnsi="宋体" w:eastAsia="宋体" w:cs="宋体"/>
          <w:color w:val="auto"/>
          <w:spacing w:val="0"/>
          <w:position w:val="13"/>
          <w:sz w:val="24"/>
          <w:szCs w:val="24"/>
          <w:highlight w:val="none"/>
          <w:lang w:val="en-US" w:eastAsia="zh-CN"/>
        </w:rPr>
        <w:t>本项目全部面向中小企业采购。</w:t>
      </w:r>
      <w:r>
        <w:rPr>
          <w:rFonts w:hint="eastAsia" w:ascii="宋体" w:hAnsi="宋体" w:eastAsia="宋体" w:cs="宋体"/>
          <w:color w:val="auto"/>
          <w:spacing w:val="0"/>
          <w:position w:val="13"/>
          <w:sz w:val="24"/>
          <w:szCs w:val="24"/>
          <w:highlight w:val="none"/>
        </w:rPr>
        <w:t>需要落实的政府采购政策：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本项目所属行业为：建筑业。</w:t>
      </w:r>
    </w:p>
    <w:p w14:paraId="2101EFD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3</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本项目的特定资格要求：</w:t>
      </w:r>
    </w:p>
    <w:p w14:paraId="1000375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 xml:space="preserve">3.1 </w:t>
      </w:r>
      <w:r>
        <w:rPr>
          <w:rFonts w:hint="eastAsia" w:ascii="宋体" w:hAnsi="宋体" w:eastAsia="宋体" w:cs="宋体"/>
          <w:color w:val="auto"/>
          <w:spacing w:val="0"/>
          <w:position w:val="13"/>
          <w:sz w:val="24"/>
          <w:szCs w:val="24"/>
          <w:highlight w:val="none"/>
          <w:lang w:eastAsia="zh-CN"/>
        </w:rPr>
        <w:t>供应商</w:t>
      </w:r>
      <w:r>
        <w:rPr>
          <w:rFonts w:hint="eastAsia" w:ascii="宋体" w:hAnsi="宋体" w:eastAsia="宋体" w:cs="宋体"/>
          <w:color w:val="auto"/>
          <w:spacing w:val="0"/>
          <w:position w:val="13"/>
          <w:sz w:val="24"/>
          <w:szCs w:val="24"/>
          <w:highlight w:val="none"/>
        </w:rPr>
        <w:t>具有独立法人资格，具有有效的营业执照，具备建设行政主管部门核发的</w:t>
      </w:r>
      <w:r>
        <w:rPr>
          <w:rFonts w:hint="eastAsia" w:ascii="宋体" w:hAnsi="宋体" w:eastAsia="宋体" w:cs="宋体"/>
          <w:color w:val="auto"/>
          <w:spacing w:val="0"/>
          <w:position w:val="13"/>
          <w:sz w:val="24"/>
          <w:szCs w:val="24"/>
          <w:highlight w:val="none"/>
          <w:lang w:eastAsia="zh-CN"/>
        </w:rPr>
        <w:t>建筑工程施工总承包叁级（含叁级）</w:t>
      </w:r>
      <w:r>
        <w:rPr>
          <w:rFonts w:hint="eastAsia" w:ascii="宋体" w:hAnsi="宋体" w:eastAsia="宋体" w:cs="宋体"/>
          <w:color w:val="auto"/>
          <w:spacing w:val="0"/>
          <w:position w:val="13"/>
          <w:sz w:val="24"/>
          <w:szCs w:val="24"/>
          <w:highlight w:val="none"/>
        </w:rPr>
        <w:t>及以上资质，(注:1.在住房和城乡建设部网站已公告通过延续的建筑业</w:t>
      </w:r>
      <w:r>
        <w:rPr>
          <w:rFonts w:hint="eastAsia" w:ascii="宋体" w:hAnsi="宋体" w:eastAsia="宋体" w:cs="宋体"/>
          <w:color w:val="auto"/>
          <w:spacing w:val="0"/>
          <w:position w:val="13"/>
          <w:sz w:val="24"/>
          <w:szCs w:val="24"/>
          <w:highlight w:val="none"/>
          <w:lang w:eastAsia="zh-CN"/>
        </w:rPr>
        <w:t>企业</w:t>
      </w:r>
      <w:r>
        <w:rPr>
          <w:rFonts w:hint="eastAsia" w:ascii="宋体" w:hAnsi="宋体" w:eastAsia="宋体" w:cs="宋体"/>
          <w:color w:val="auto"/>
          <w:spacing w:val="0"/>
          <w:position w:val="13"/>
          <w:sz w:val="24"/>
          <w:szCs w:val="24"/>
          <w:highlight w:val="none"/>
        </w:rPr>
        <w:t>，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具有有效的安全生产许可证，并在人员、设备、资金等方面具有相应的施工能力。</w:t>
      </w:r>
    </w:p>
    <w:p w14:paraId="6F8E7F38">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3.2 项目经理：投标人拟派项目经理须具备建设行政主管部门核发的</w:t>
      </w:r>
      <w:r>
        <w:rPr>
          <w:rFonts w:hint="eastAsia" w:ascii="宋体" w:hAnsi="宋体" w:eastAsia="宋体" w:cs="宋体"/>
          <w:color w:val="auto"/>
          <w:spacing w:val="0"/>
          <w:position w:val="13"/>
          <w:sz w:val="24"/>
          <w:szCs w:val="24"/>
          <w:highlight w:val="none"/>
          <w:lang w:eastAsia="zh-CN"/>
        </w:rPr>
        <w:t>建筑工程</w:t>
      </w:r>
      <w:r>
        <w:rPr>
          <w:rFonts w:hint="eastAsia" w:ascii="宋体" w:hAnsi="宋体" w:eastAsia="宋体" w:cs="宋体"/>
          <w:color w:val="auto"/>
          <w:spacing w:val="0"/>
          <w:position w:val="13"/>
          <w:sz w:val="24"/>
          <w:szCs w:val="24"/>
          <w:highlight w:val="none"/>
        </w:rPr>
        <w:t>专业贰级（含贰级）及以上注册建造师执业资格，具备有效的安全生产考核合格证书(B类)，且未担任其他在施建设工程项目的项目经理。</w:t>
      </w:r>
    </w:p>
    <w:p w14:paraId="09024E68">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3.3 信誉要求：（1）拒绝列入政府取消投标资格记录期间的企业或个人投标。（2）未被工商行政管理机关在全国企业信用信息公示系统（www.gsxt.gov.cn）中列入严重违法失信企业名单。（3）供应商应通过“信用中国”网站（www.creditchina.gov.cn）、中国政府采购网（www.ccgp.gov.cn）等渠道查询信用记录。对列入失信被执行人、重大税收违法案件当事人名单、政府采购严重违法失信行为记录名单及其他不符合《中华人民共和国政府采购法》第二十二条规定条件的供应商，拒绝其参与政府采购活动。（4）供应商和其法定代表人及拟委派的项目经理未在“中国裁判文书网”（wenshu.court.gov.cn）上有行贿犯罪行为，查询时间节点为2022年1月1日至今（至今的时间界定：从报名至开标截止时间内）。</w:t>
      </w:r>
    </w:p>
    <w:p w14:paraId="1FDDDE0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3.4 与采购人存在利害关系可能影响招标公正性的法人、其他组织或者个人，不得参加投标。单位负责人为同一人或者存在控股、管理关系的不同单位，不得参加同一标段投标，否则相关投标均无效；</w:t>
      </w:r>
    </w:p>
    <w:p w14:paraId="753A48D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3.5 招投标过程中，投标供应商所提供的所有证件均需在有效期内且注册单位名称与投标供应商的名称一致，如企业名称发生变更，需提供主管部门出具的变更证明材料，否则不接受其投标供应商参与本次招标项目的磋商。</w:t>
      </w:r>
    </w:p>
    <w:p w14:paraId="718C4817">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b/>
          <w:bCs/>
          <w:color w:val="auto"/>
          <w:spacing w:val="0"/>
          <w:position w:val="13"/>
          <w:sz w:val="24"/>
          <w:szCs w:val="24"/>
          <w:highlight w:val="none"/>
        </w:rPr>
      </w:pPr>
      <w:bookmarkStart w:id="6" w:name="_Toc29019"/>
      <w:bookmarkStart w:id="7" w:name="_Toc35393631"/>
      <w:bookmarkStart w:id="8" w:name="_Toc35393800"/>
      <w:bookmarkStart w:id="9" w:name="_Toc3456"/>
      <w:r>
        <w:rPr>
          <w:rFonts w:hint="eastAsia" w:ascii="宋体" w:hAnsi="宋体" w:eastAsia="宋体" w:cs="宋体"/>
          <w:b/>
          <w:bCs/>
          <w:color w:val="auto"/>
          <w:spacing w:val="0"/>
          <w:position w:val="13"/>
          <w:sz w:val="24"/>
          <w:szCs w:val="24"/>
          <w:highlight w:val="none"/>
          <w:lang w:eastAsia="zh-CN"/>
        </w:rPr>
        <w:t>三、</w:t>
      </w:r>
      <w:r>
        <w:rPr>
          <w:rFonts w:hint="eastAsia" w:ascii="宋体" w:hAnsi="宋体" w:eastAsia="宋体" w:cs="宋体"/>
          <w:b/>
          <w:bCs/>
          <w:color w:val="auto"/>
          <w:spacing w:val="0"/>
          <w:position w:val="13"/>
          <w:sz w:val="24"/>
          <w:szCs w:val="24"/>
          <w:highlight w:val="none"/>
        </w:rPr>
        <w:t>获取采购文件</w:t>
      </w:r>
      <w:bookmarkEnd w:id="6"/>
      <w:bookmarkEnd w:id="7"/>
      <w:bookmarkEnd w:id="8"/>
      <w:bookmarkEnd w:id="9"/>
    </w:p>
    <w:p w14:paraId="384E463C">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时间：2025年7月8日至2025年7月15日，每天上午00:00至12:00，下午12:00至23:59（北京时间，法定节假日除外）。</w:t>
      </w:r>
      <w:bookmarkStart w:id="417" w:name="_GoBack"/>
      <w:bookmarkEnd w:id="417"/>
    </w:p>
    <w:p w14:paraId="3BA2D1B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地点：“政采云”平台（http：//www.zcygov.cn）自行下载。</w:t>
      </w:r>
    </w:p>
    <w:p w14:paraId="6B2B653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方式：网上免费获取（潜在供应商自行登录政府采购云平台（网址：http://www.zcygov.cn）网上注册（https://middle.zcygov.cn/v-settle-front/registry）并下载竞争性磋商文件，其他途径获取的竞争性磋商文件开标时一律按无效投标处理）。咨询电话：95763。</w:t>
      </w:r>
    </w:p>
    <w:p w14:paraId="722DA24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售价：¥0元。</w:t>
      </w:r>
    </w:p>
    <w:p w14:paraId="45F5BF65">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b/>
          <w:bCs/>
          <w:color w:val="auto"/>
          <w:spacing w:val="0"/>
          <w:position w:val="13"/>
          <w:sz w:val="24"/>
          <w:szCs w:val="24"/>
          <w:highlight w:val="none"/>
        </w:rPr>
      </w:pPr>
      <w:bookmarkStart w:id="10" w:name="_Toc35393632"/>
      <w:bookmarkStart w:id="11" w:name="_Toc1096"/>
      <w:bookmarkStart w:id="12" w:name="_Toc35393801"/>
      <w:bookmarkStart w:id="13" w:name="_Toc28359092"/>
      <w:bookmarkStart w:id="14" w:name="_Toc28359015"/>
      <w:bookmarkStart w:id="15" w:name="_Toc18556"/>
      <w:r>
        <w:rPr>
          <w:rFonts w:hint="eastAsia" w:ascii="宋体" w:hAnsi="宋体" w:eastAsia="宋体" w:cs="宋体"/>
          <w:b/>
          <w:bCs/>
          <w:color w:val="auto"/>
          <w:spacing w:val="0"/>
          <w:position w:val="13"/>
          <w:sz w:val="24"/>
          <w:szCs w:val="24"/>
          <w:highlight w:val="none"/>
          <w:lang w:eastAsia="zh-CN"/>
        </w:rPr>
        <w:t>四、</w:t>
      </w:r>
      <w:bookmarkEnd w:id="10"/>
      <w:bookmarkEnd w:id="11"/>
      <w:bookmarkEnd w:id="12"/>
      <w:bookmarkEnd w:id="13"/>
      <w:bookmarkEnd w:id="14"/>
      <w:r>
        <w:rPr>
          <w:rFonts w:hint="eastAsia" w:ascii="宋体" w:hAnsi="宋体" w:eastAsia="宋体" w:cs="宋体"/>
          <w:b/>
          <w:bCs/>
          <w:color w:val="auto"/>
          <w:spacing w:val="0"/>
          <w:position w:val="13"/>
          <w:sz w:val="24"/>
          <w:szCs w:val="24"/>
          <w:highlight w:val="none"/>
          <w:lang w:eastAsia="zh-CN"/>
        </w:rPr>
        <w:t>提交投标文件截止时间、开标时间和地点</w:t>
      </w:r>
      <w:bookmarkEnd w:id="15"/>
    </w:p>
    <w:p w14:paraId="2DF0E176">
      <w:pPr>
        <w:keepNext w:val="0"/>
        <w:keepLines w:val="0"/>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outlineLvl w:val="1"/>
        <w:rPr>
          <w:rFonts w:hint="eastAsia" w:ascii="宋体" w:hAnsi="宋体" w:eastAsia="宋体" w:cs="宋体"/>
          <w:b w:val="0"/>
          <w:bCs w:val="0"/>
          <w:color w:val="auto"/>
          <w:spacing w:val="0"/>
          <w:position w:val="13"/>
          <w:sz w:val="24"/>
          <w:szCs w:val="24"/>
          <w:highlight w:val="none"/>
          <w:lang w:eastAsia="zh-CN"/>
        </w:rPr>
      </w:pPr>
      <w:bookmarkStart w:id="16" w:name="_Toc11789"/>
      <w:bookmarkStart w:id="17" w:name="_Toc6801"/>
      <w:r>
        <w:rPr>
          <w:rFonts w:hint="eastAsia" w:ascii="宋体" w:hAnsi="宋体" w:eastAsia="宋体" w:cs="宋体"/>
          <w:b w:val="0"/>
          <w:bCs w:val="0"/>
          <w:color w:val="auto"/>
          <w:spacing w:val="0"/>
          <w:position w:val="13"/>
          <w:sz w:val="24"/>
          <w:szCs w:val="24"/>
          <w:highlight w:val="none"/>
          <w:lang w:eastAsia="zh-CN"/>
        </w:rPr>
        <w:t>开标时间及提交投标文件截止时间：2025年7月18日9时00分（北京时间）。</w:t>
      </w:r>
      <w:bookmarkEnd w:id="16"/>
    </w:p>
    <w:p w14:paraId="60713AF2">
      <w:pPr>
        <w:keepNext w:val="0"/>
        <w:keepLines w:val="0"/>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outlineLvl w:val="1"/>
        <w:rPr>
          <w:rFonts w:hint="eastAsia" w:ascii="宋体" w:hAnsi="宋体" w:eastAsia="宋体" w:cs="宋体"/>
          <w:b w:val="0"/>
          <w:bCs w:val="0"/>
          <w:color w:val="auto"/>
          <w:spacing w:val="0"/>
          <w:position w:val="13"/>
          <w:sz w:val="24"/>
          <w:szCs w:val="24"/>
          <w:highlight w:val="none"/>
          <w:lang w:eastAsia="zh-CN"/>
        </w:rPr>
      </w:pPr>
      <w:bookmarkStart w:id="18" w:name="_Toc30269"/>
      <w:r>
        <w:rPr>
          <w:rFonts w:hint="eastAsia" w:ascii="宋体" w:hAnsi="宋体" w:eastAsia="宋体" w:cs="宋体"/>
          <w:b w:val="0"/>
          <w:bCs w:val="0"/>
          <w:color w:val="auto"/>
          <w:spacing w:val="0"/>
          <w:position w:val="13"/>
          <w:sz w:val="24"/>
          <w:szCs w:val="24"/>
          <w:highlight w:val="none"/>
          <w:lang w:eastAsia="zh-CN"/>
        </w:rPr>
        <w:t>地点：请登录政采云投标客户端投标，吉林省松原市宁江区东镇东路3518号 松原市政务服务中心三楼 市公共资源交易中心综合开标区开标室三 </w:t>
      </w:r>
      <w:bookmarkEnd w:id="18"/>
    </w:p>
    <w:p w14:paraId="2B4E9A18">
      <w:pPr>
        <w:keepNext w:val="0"/>
        <w:keepLines w:val="0"/>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outlineLvl w:val="1"/>
        <w:rPr>
          <w:rFonts w:hint="eastAsia" w:ascii="宋体" w:hAnsi="宋体" w:eastAsia="宋体" w:cs="宋体"/>
          <w:b w:val="0"/>
          <w:bCs w:val="0"/>
          <w:color w:val="auto"/>
          <w:spacing w:val="0"/>
          <w:position w:val="13"/>
          <w:sz w:val="24"/>
          <w:szCs w:val="24"/>
          <w:highlight w:val="none"/>
          <w:lang w:eastAsia="zh-CN"/>
        </w:rPr>
      </w:pPr>
      <w:bookmarkStart w:id="19" w:name="_Toc15797"/>
      <w:r>
        <w:rPr>
          <w:rFonts w:hint="eastAsia" w:ascii="宋体" w:hAnsi="宋体" w:eastAsia="宋体" w:cs="宋体"/>
          <w:b w:val="0"/>
          <w:bCs w:val="0"/>
          <w:color w:val="auto"/>
          <w:spacing w:val="0"/>
          <w:position w:val="13"/>
          <w:sz w:val="24"/>
          <w:szCs w:val="24"/>
          <w:highlight w:val="none"/>
          <w:lang w:eastAsia="zh-CN"/>
        </w:rPr>
        <w:t>本项目执行电子化招投标，供应商须通过政府采购云平台（网址：https://www.zcygov.cn）上传递交电子版投标文件。</w:t>
      </w:r>
      <w:bookmarkEnd w:id="19"/>
    </w:p>
    <w:p w14:paraId="57A522AD">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b/>
          <w:bCs/>
          <w:color w:val="auto"/>
          <w:spacing w:val="0"/>
          <w:position w:val="13"/>
          <w:sz w:val="24"/>
          <w:szCs w:val="24"/>
          <w:highlight w:val="none"/>
        </w:rPr>
      </w:pPr>
      <w:bookmarkStart w:id="20" w:name="_Toc10021"/>
      <w:r>
        <w:rPr>
          <w:rFonts w:hint="eastAsia" w:ascii="宋体" w:hAnsi="宋体" w:eastAsia="宋体" w:cs="宋体"/>
          <w:b/>
          <w:bCs/>
          <w:color w:val="auto"/>
          <w:spacing w:val="0"/>
          <w:position w:val="13"/>
          <w:sz w:val="24"/>
          <w:szCs w:val="24"/>
          <w:highlight w:val="none"/>
          <w:lang w:eastAsia="zh-CN"/>
        </w:rPr>
        <w:t>五、</w:t>
      </w:r>
      <w:bookmarkEnd w:id="17"/>
      <w:bookmarkStart w:id="21" w:name="_Toc35393634"/>
      <w:bookmarkStart w:id="22" w:name="_Toc20218"/>
      <w:bookmarkStart w:id="23" w:name="_Toc35393803"/>
      <w:bookmarkStart w:id="24" w:name="_Toc28359017"/>
      <w:bookmarkStart w:id="25" w:name="_Toc28359094"/>
      <w:r>
        <w:rPr>
          <w:rFonts w:hint="eastAsia" w:ascii="宋体" w:hAnsi="宋体" w:eastAsia="宋体" w:cs="宋体"/>
          <w:b/>
          <w:bCs/>
          <w:color w:val="auto"/>
          <w:spacing w:val="0"/>
          <w:position w:val="13"/>
          <w:sz w:val="24"/>
          <w:szCs w:val="24"/>
          <w:highlight w:val="none"/>
        </w:rPr>
        <w:t>公告期限</w:t>
      </w:r>
      <w:bookmarkEnd w:id="20"/>
      <w:bookmarkEnd w:id="21"/>
      <w:bookmarkEnd w:id="22"/>
      <w:bookmarkEnd w:id="23"/>
      <w:bookmarkEnd w:id="24"/>
      <w:bookmarkEnd w:id="25"/>
    </w:p>
    <w:p w14:paraId="4FDBA4B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自本公告发布之日起5个工作日。</w:t>
      </w:r>
      <w:bookmarkStart w:id="26" w:name="_Toc35393635"/>
      <w:bookmarkStart w:id="27" w:name="_Toc35393804"/>
    </w:p>
    <w:p w14:paraId="4D7DED69">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rightChars="0"/>
        <w:textAlignment w:val="baseline"/>
        <w:rPr>
          <w:rFonts w:hint="eastAsia" w:ascii="宋体" w:hAnsi="宋体" w:eastAsia="宋体" w:cs="宋体"/>
          <w:b/>
          <w:bCs/>
          <w:color w:val="auto"/>
          <w:spacing w:val="0"/>
          <w:position w:val="13"/>
          <w:sz w:val="24"/>
          <w:szCs w:val="24"/>
          <w:highlight w:val="none"/>
        </w:rPr>
      </w:pPr>
      <w:r>
        <w:rPr>
          <w:rFonts w:hint="eastAsia" w:ascii="宋体" w:hAnsi="宋体" w:eastAsia="宋体" w:cs="宋体"/>
          <w:b/>
          <w:bCs/>
          <w:snapToGrid w:val="0"/>
          <w:color w:val="auto"/>
          <w:spacing w:val="0"/>
          <w:kern w:val="0"/>
          <w:position w:val="13"/>
          <w:sz w:val="24"/>
          <w:szCs w:val="24"/>
          <w:lang w:val="en-US" w:eastAsia="zh-CN" w:bidi="ar-SA"/>
        </w:rPr>
        <w:t>六</w:t>
      </w:r>
      <w:r>
        <w:rPr>
          <w:rFonts w:hint="eastAsia" w:ascii="宋体" w:hAnsi="宋体" w:eastAsia="宋体" w:cs="宋体"/>
          <w:b/>
          <w:bCs/>
          <w:snapToGrid w:val="0"/>
          <w:color w:val="auto"/>
          <w:spacing w:val="0"/>
          <w:kern w:val="0"/>
          <w:position w:val="13"/>
          <w:sz w:val="24"/>
          <w:szCs w:val="24"/>
          <w:lang w:val="en-US" w:eastAsia="en-US" w:bidi="ar-SA"/>
        </w:rPr>
        <w:t>、</w:t>
      </w:r>
      <w:r>
        <w:rPr>
          <w:rFonts w:hint="eastAsia" w:ascii="宋体" w:hAnsi="宋体" w:eastAsia="宋体" w:cs="宋体"/>
          <w:b/>
          <w:bCs/>
          <w:color w:val="auto"/>
          <w:spacing w:val="0"/>
          <w:position w:val="13"/>
          <w:sz w:val="24"/>
          <w:szCs w:val="24"/>
          <w:highlight w:val="none"/>
        </w:rPr>
        <w:t>其他补充事宜</w:t>
      </w:r>
      <w:bookmarkEnd w:id="26"/>
      <w:bookmarkEnd w:id="27"/>
    </w:p>
    <w:p w14:paraId="72CA2D1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1.拟参与本项目的供应商，首先在“政采云”平台上免费进行供应商注册（“政采云”供应商注册流程：https://middle.zcygov.cn/v-settle-front/registry），注册后可在“政采云”平台免费自行下载招标文件（下载地址：http://www.zcygov.cn；下载招标文件操作路径：登录“政采云”平台-登录账号-我的工作台-项目采购-获取采购文件-找到本项目-点击“申请获取文件”）。</w:t>
      </w:r>
    </w:p>
    <w:p w14:paraId="2309111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2.本项目为全流程电子化项目，通过“政采云”平台(http://www.zcygov.cn)实行在线电子投标，供应商应先安装“政采云投标客户端”(请自行前往“政采云”平台进行下载，政采云投标客户端及CA驱动下载地址：https://customer.zcygov.cn/CA-driver-download?utm=web-login-front.52cebfa2.0.0.04df4040034511edaac705fda12edb43)，并按照本项目招标文件和“政采云”平台的要求编制、加密投标文件后在投标文件提交截止时间前通过网络上传至“政采云”平台，供应商在“政采云”平台提交电子版投标文件时，请填写参加开启活动经办人联系方式。</w:t>
      </w:r>
    </w:p>
    <w:p w14:paraId="1C0AC916">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电子投标文件制作需要基于“政采云”平台获取的招标文件进行制作，制作投标文件时需要完成CA与账号的绑定。未办理CA的供应商，请先免费申请CA（安信CA申请流程：http://www.anxinca.com/kehu/zcy/kh-zcy-zsshenqing.html；选择“吉林省公共资源-供应商”后按具体操作流程办理；翔晟CA申请流程：http://www.share-sun.com/xsapply/admin/login.aspx?unitname=jilin），并完成CA与账号绑定（CA绑定政采云平台流程：我的工作台-系统管理-CA管理-CA绑定与解绑；安信CA的安装要确保《电子签章》《安信CA签名工具https版》这两个程序以管理员身份运行后再进行绑定以及签章操作，安信CA客服电话：0431-85177688；翔晟CA咨询电话：0432-63688340），CA数字证书全省通办通用。</w:t>
      </w:r>
    </w:p>
    <w:p w14:paraId="708483E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4.政府采购信用贷款，请联系松原市信用综合金融服务平台。</w:t>
      </w:r>
    </w:p>
    <w:p w14:paraId="46FCF79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联系人：李明峻</w:t>
      </w:r>
    </w:p>
    <w:p w14:paraId="431084C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联系电话：0438-8888336、18686500569</w:t>
      </w:r>
    </w:p>
    <w:p w14:paraId="512190C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5.本次招标公告在吉林省政府采购云平台（同步推送到吉林省公共资源交易公共服务平台、吉林省政府采购网、中国政府采购网）上同时发布。</w:t>
      </w:r>
    </w:p>
    <w:p w14:paraId="726A73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color w:val="auto"/>
          <w:spacing w:val="0"/>
          <w:sz w:val="24"/>
          <w:szCs w:val="24"/>
          <w:highlight w:val="none"/>
        </w:rPr>
      </w:pPr>
      <w:bookmarkStart w:id="28" w:name="_Toc28359018"/>
      <w:bookmarkStart w:id="29" w:name="_Toc35393805"/>
      <w:bookmarkStart w:id="30" w:name="_Toc35393636"/>
      <w:bookmarkStart w:id="31" w:name="_Toc2934"/>
      <w:bookmarkStart w:id="32" w:name="_Toc24225"/>
      <w:bookmarkStart w:id="33" w:name="_Toc28359095"/>
      <w:r>
        <w:rPr>
          <w:rFonts w:hint="eastAsia" w:ascii="宋体" w:hAnsi="宋体" w:eastAsia="宋体" w:cs="宋体"/>
          <w:b/>
          <w:bCs/>
          <w:color w:val="auto"/>
          <w:spacing w:val="0"/>
          <w:position w:val="13"/>
          <w:sz w:val="24"/>
          <w:szCs w:val="24"/>
          <w:highlight w:val="none"/>
          <w:lang w:val="en-US" w:eastAsia="zh-CN"/>
        </w:rPr>
        <w:t>七</w:t>
      </w:r>
      <w:r>
        <w:rPr>
          <w:rFonts w:hint="eastAsia" w:ascii="宋体" w:hAnsi="宋体" w:eastAsia="宋体" w:cs="宋体"/>
          <w:b/>
          <w:bCs/>
          <w:color w:val="auto"/>
          <w:spacing w:val="0"/>
          <w:position w:val="13"/>
          <w:sz w:val="24"/>
          <w:szCs w:val="24"/>
          <w:highlight w:val="none"/>
        </w:rPr>
        <w:t>、凡对本次采购提出询问，请按以下方式联系。</w:t>
      </w:r>
      <w:bookmarkEnd w:id="28"/>
      <w:bookmarkEnd w:id="29"/>
      <w:bookmarkEnd w:id="30"/>
      <w:bookmarkEnd w:id="31"/>
      <w:bookmarkEnd w:id="32"/>
      <w:bookmarkEnd w:id="33"/>
    </w:p>
    <w:p w14:paraId="5B96F56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1.采购人信息</w:t>
      </w:r>
    </w:p>
    <w:p w14:paraId="24D618C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采购单位名称：松原市实验高级中学</w:t>
      </w:r>
    </w:p>
    <w:p w14:paraId="3DE32C18">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地址：松原市宁江区长宁南街358号</w:t>
      </w:r>
    </w:p>
    <w:p w14:paraId="286AA7C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联系人：郭晓军</w:t>
      </w:r>
    </w:p>
    <w:p w14:paraId="389C25A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default"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联系方式：15164446655</w:t>
      </w:r>
    </w:p>
    <w:p w14:paraId="60634A3C">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2.采购代理机构信息</w:t>
      </w:r>
    </w:p>
    <w:p w14:paraId="4553281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采购代理机构名称：</w:t>
      </w:r>
      <w:r>
        <w:rPr>
          <w:rFonts w:hint="eastAsia" w:ascii="宋体" w:hAnsi="宋体" w:eastAsia="宋体" w:cs="宋体"/>
          <w:color w:val="auto"/>
          <w:spacing w:val="0"/>
          <w:position w:val="13"/>
          <w:sz w:val="24"/>
          <w:szCs w:val="24"/>
          <w:highlight w:val="none"/>
          <w:lang w:val="zh-CN" w:eastAsia="zh-CN"/>
        </w:rPr>
        <w:t xml:space="preserve">吉林省宸瑀建设项目管理有限公司 </w:t>
      </w:r>
    </w:p>
    <w:p w14:paraId="5975A9A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地址：松原市前郭县富江丽都小区21号楼1层2号商企</w:t>
      </w:r>
    </w:p>
    <w:p w14:paraId="60A87089">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联系人：</w:t>
      </w:r>
      <w:r>
        <w:rPr>
          <w:rFonts w:hint="eastAsia" w:ascii="宋体" w:hAnsi="宋体" w:eastAsia="宋体" w:cs="宋体"/>
          <w:color w:val="auto"/>
          <w:spacing w:val="0"/>
          <w:position w:val="13"/>
          <w:sz w:val="24"/>
          <w:szCs w:val="24"/>
          <w:highlight w:val="none"/>
          <w:lang w:val="zh-CN" w:eastAsia="zh-CN"/>
        </w:rPr>
        <w:t>夏得财</w:t>
      </w:r>
    </w:p>
    <w:p w14:paraId="4408160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联系方式：13341558097</w:t>
      </w:r>
    </w:p>
    <w:p w14:paraId="5D89EBF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3.项目联系方式</w:t>
      </w:r>
    </w:p>
    <w:p w14:paraId="488ADFB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zh-CN" w:eastAsia="zh-CN"/>
        </w:rPr>
      </w:pPr>
      <w:r>
        <w:rPr>
          <w:rFonts w:hint="eastAsia" w:ascii="宋体" w:hAnsi="宋体" w:eastAsia="宋体" w:cs="宋体"/>
          <w:color w:val="auto"/>
          <w:spacing w:val="0"/>
          <w:position w:val="13"/>
          <w:sz w:val="24"/>
          <w:szCs w:val="24"/>
          <w:highlight w:val="none"/>
          <w:lang w:val="en-US" w:eastAsia="zh-CN"/>
        </w:rPr>
        <w:t>项目联系人：</w:t>
      </w:r>
      <w:r>
        <w:rPr>
          <w:rFonts w:hint="eastAsia" w:ascii="宋体" w:hAnsi="宋体" w:eastAsia="宋体" w:cs="宋体"/>
          <w:color w:val="auto"/>
          <w:spacing w:val="0"/>
          <w:position w:val="13"/>
          <w:sz w:val="24"/>
          <w:szCs w:val="24"/>
          <w:highlight w:val="none"/>
          <w:lang w:val="zh-CN" w:eastAsia="zh-CN"/>
        </w:rPr>
        <w:t>夏得财</w:t>
      </w:r>
    </w:p>
    <w:p w14:paraId="3A6A5D3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电话：13341558097</w:t>
      </w:r>
    </w:p>
    <w:p w14:paraId="42F9B2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position w:val="13"/>
          <w:sz w:val="21"/>
          <w:szCs w:val="21"/>
          <w:highlight w:val="none"/>
          <w:lang w:val="en-US" w:eastAsia="zh-CN"/>
        </w:rPr>
        <w:sectPr>
          <w:footerReference r:id="rId6" w:type="default"/>
          <w:pgSz w:w="11906" w:h="16839"/>
          <w:pgMar w:top="1440" w:right="1080" w:bottom="1440" w:left="1080" w:header="0" w:footer="994" w:gutter="0"/>
          <w:pgNumType w:fmt="decimal" w:start="1"/>
          <w:cols w:space="720" w:num="1"/>
        </w:sectPr>
      </w:pPr>
      <w:r>
        <w:rPr>
          <w:rFonts w:hint="eastAsia" w:ascii="宋体" w:hAnsi="宋体" w:eastAsia="宋体" w:cs="宋体"/>
          <w:color w:val="auto"/>
          <w:spacing w:val="0"/>
          <w:position w:val="13"/>
          <w:sz w:val="24"/>
          <w:szCs w:val="24"/>
          <w:highlight w:val="none"/>
          <w:lang w:val="en-US" w:eastAsia="zh-CN"/>
        </w:rPr>
        <w:t>招标监督管理部门：松原市财政局政府采购管理办公室</w:t>
      </w:r>
    </w:p>
    <w:p w14:paraId="4D68CB5D">
      <w:pPr>
        <w:pStyle w:val="2"/>
        <w:bidi w:val="0"/>
        <w:rPr>
          <w:rFonts w:hint="eastAsia"/>
          <w:color w:val="auto"/>
        </w:rPr>
      </w:pPr>
      <w:bookmarkStart w:id="34" w:name="bookmark3"/>
      <w:bookmarkEnd w:id="34"/>
      <w:bookmarkStart w:id="35" w:name="_Toc7185"/>
      <w:r>
        <w:rPr>
          <w:rFonts w:hint="eastAsia"/>
          <w:color w:val="auto"/>
        </w:rPr>
        <w:t>第二章  供应商须知</w:t>
      </w:r>
      <w:bookmarkEnd w:id="35"/>
    </w:p>
    <w:p w14:paraId="28AB85A4">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b/>
          <w:color w:val="auto"/>
          <w:spacing w:val="0"/>
          <w:sz w:val="24"/>
          <w:szCs w:val="24"/>
          <w:highlight w:val="none"/>
        </w:rPr>
        <w:t>（一）供应商须知前附表</w:t>
      </w:r>
    </w:p>
    <w:tbl>
      <w:tblPr>
        <w:tblStyle w:val="21"/>
        <w:tblW w:w="95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2008"/>
        <w:gridCol w:w="6823"/>
      </w:tblGrid>
      <w:tr w14:paraId="696F9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jc w:val="center"/>
        </w:trPr>
        <w:tc>
          <w:tcPr>
            <w:tcW w:w="687" w:type="dxa"/>
            <w:vAlign w:val="center"/>
          </w:tcPr>
          <w:p w14:paraId="5CE2F31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序号</w:t>
            </w:r>
          </w:p>
        </w:tc>
        <w:tc>
          <w:tcPr>
            <w:tcW w:w="2008" w:type="dxa"/>
            <w:vAlign w:val="center"/>
          </w:tcPr>
          <w:p w14:paraId="7238A1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条 款 名 称</w:t>
            </w:r>
          </w:p>
        </w:tc>
        <w:tc>
          <w:tcPr>
            <w:tcW w:w="6823" w:type="dxa"/>
            <w:vAlign w:val="center"/>
          </w:tcPr>
          <w:p w14:paraId="396425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编 列 内 容</w:t>
            </w:r>
          </w:p>
        </w:tc>
      </w:tr>
      <w:tr w14:paraId="0ED3C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jc w:val="center"/>
        </w:trPr>
        <w:tc>
          <w:tcPr>
            <w:tcW w:w="687" w:type="dxa"/>
            <w:vAlign w:val="center"/>
          </w:tcPr>
          <w:p w14:paraId="1D6D7D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w:t>
            </w:r>
          </w:p>
        </w:tc>
        <w:tc>
          <w:tcPr>
            <w:tcW w:w="2008" w:type="dxa"/>
            <w:vAlign w:val="center"/>
          </w:tcPr>
          <w:p w14:paraId="15F464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采购</w:t>
            </w:r>
            <w:r>
              <w:rPr>
                <w:rFonts w:hint="eastAsia" w:ascii="宋体" w:hAnsi="宋体" w:eastAsia="宋体" w:cs="宋体"/>
                <w:color w:val="auto"/>
                <w:spacing w:val="0"/>
                <w:sz w:val="24"/>
                <w:szCs w:val="24"/>
                <w:highlight w:val="none"/>
              </w:rPr>
              <w:t>人</w:t>
            </w:r>
          </w:p>
        </w:tc>
        <w:tc>
          <w:tcPr>
            <w:tcW w:w="6823" w:type="dxa"/>
            <w:vAlign w:val="center"/>
          </w:tcPr>
          <w:p w14:paraId="4769F4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采购单位名称：松原市实验高级中学</w:t>
            </w:r>
          </w:p>
          <w:p w14:paraId="1E6A66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地址：松原市宁江区长宁南街358号</w:t>
            </w:r>
          </w:p>
          <w:p w14:paraId="3CF3C5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联系人：</w:t>
            </w:r>
            <w:r>
              <w:rPr>
                <w:rFonts w:hint="eastAsia" w:ascii="宋体" w:hAnsi="宋体" w:eastAsia="宋体" w:cs="宋体"/>
                <w:bCs/>
                <w:color w:val="auto"/>
                <w:spacing w:val="0"/>
                <w:kern w:val="2"/>
                <w:sz w:val="24"/>
                <w:szCs w:val="24"/>
                <w:highlight w:val="none"/>
                <w:lang w:val="zh-CN" w:eastAsia="zh-CN"/>
              </w:rPr>
              <w:t>郭晓军</w:t>
            </w:r>
          </w:p>
          <w:p w14:paraId="66719E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color w:val="auto"/>
                <w:spacing w:val="0"/>
                <w:kern w:val="2"/>
                <w:sz w:val="24"/>
                <w:szCs w:val="24"/>
                <w:highlight w:val="none"/>
                <w:lang w:val="zh-CN"/>
              </w:rPr>
              <w:t>联系方式：15164446655</w:t>
            </w:r>
          </w:p>
        </w:tc>
      </w:tr>
      <w:tr w14:paraId="36118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2" w:hRule="atLeast"/>
          <w:jc w:val="center"/>
        </w:trPr>
        <w:tc>
          <w:tcPr>
            <w:tcW w:w="687" w:type="dxa"/>
            <w:vAlign w:val="center"/>
          </w:tcPr>
          <w:p w14:paraId="18ECF9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2</w:t>
            </w:r>
          </w:p>
        </w:tc>
        <w:tc>
          <w:tcPr>
            <w:tcW w:w="2008" w:type="dxa"/>
            <w:vAlign w:val="center"/>
          </w:tcPr>
          <w:p w14:paraId="0BD0D6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color w:val="auto"/>
                <w:spacing w:val="0"/>
                <w:kern w:val="2"/>
                <w:sz w:val="24"/>
                <w:szCs w:val="24"/>
                <w:highlight w:val="none"/>
                <w:lang w:val="zh-CN"/>
              </w:rPr>
              <w:t>采购代理机构</w:t>
            </w:r>
          </w:p>
        </w:tc>
        <w:tc>
          <w:tcPr>
            <w:tcW w:w="6823" w:type="dxa"/>
            <w:vAlign w:val="center"/>
          </w:tcPr>
          <w:p w14:paraId="4EAB56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 xml:space="preserve">采购代理机构名称：吉林省宸瑀建设项目管理有限公司 </w:t>
            </w:r>
          </w:p>
          <w:p w14:paraId="7A7398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地址：</w:t>
            </w:r>
            <w:r>
              <w:rPr>
                <w:rFonts w:hint="eastAsia" w:ascii="宋体" w:hAnsi="宋体" w:eastAsia="宋体" w:cs="宋体"/>
                <w:bCs/>
                <w:color w:val="auto"/>
                <w:spacing w:val="0"/>
                <w:kern w:val="2"/>
                <w:sz w:val="24"/>
                <w:szCs w:val="24"/>
                <w:highlight w:val="none"/>
                <w:lang w:val="zh-CN" w:eastAsia="zh-CN"/>
              </w:rPr>
              <w:t>松原市前郭县富江丽都小区21号楼1层2号商企</w:t>
            </w:r>
          </w:p>
          <w:p w14:paraId="4C85E3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联系人：夏得财</w:t>
            </w:r>
          </w:p>
          <w:p w14:paraId="5AE7D91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color w:val="auto"/>
                <w:spacing w:val="0"/>
                <w:kern w:val="2"/>
                <w:sz w:val="24"/>
                <w:szCs w:val="24"/>
                <w:highlight w:val="none"/>
                <w:lang w:val="zh-CN"/>
              </w:rPr>
              <w:t>联系方式：13341558097</w:t>
            </w:r>
          </w:p>
        </w:tc>
      </w:tr>
      <w:tr w14:paraId="1191A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687" w:type="dxa"/>
            <w:vAlign w:val="center"/>
          </w:tcPr>
          <w:p w14:paraId="4A791F3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3</w:t>
            </w:r>
          </w:p>
        </w:tc>
        <w:tc>
          <w:tcPr>
            <w:tcW w:w="2008" w:type="dxa"/>
            <w:vAlign w:val="center"/>
          </w:tcPr>
          <w:p w14:paraId="752980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项目名称</w:t>
            </w:r>
          </w:p>
        </w:tc>
        <w:tc>
          <w:tcPr>
            <w:tcW w:w="6823" w:type="dxa"/>
            <w:vAlign w:val="center"/>
          </w:tcPr>
          <w:p w14:paraId="685339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color w:val="auto"/>
                <w:spacing w:val="0"/>
                <w:position w:val="13"/>
                <w:sz w:val="24"/>
                <w:szCs w:val="24"/>
                <w:highlight w:val="none"/>
                <w:lang w:val="en-US" w:eastAsia="zh-CN"/>
              </w:rPr>
              <w:t>松原市实验高级中学教学楼外立面改造项目</w:t>
            </w:r>
          </w:p>
        </w:tc>
      </w:tr>
      <w:tr w14:paraId="055AE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687" w:type="dxa"/>
            <w:vAlign w:val="center"/>
          </w:tcPr>
          <w:p w14:paraId="4BCEDC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4</w:t>
            </w:r>
          </w:p>
        </w:tc>
        <w:tc>
          <w:tcPr>
            <w:tcW w:w="2008" w:type="dxa"/>
            <w:vAlign w:val="center"/>
          </w:tcPr>
          <w:p w14:paraId="4EAB19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采购</w:t>
            </w:r>
            <w:r>
              <w:rPr>
                <w:rFonts w:hint="eastAsia" w:ascii="宋体" w:hAnsi="宋体" w:eastAsia="宋体" w:cs="宋体"/>
                <w:bCs/>
                <w:color w:val="auto"/>
                <w:spacing w:val="0"/>
                <w:kern w:val="2"/>
                <w:sz w:val="24"/>
                <w:szCs w:val="24"/>
                <w:highlight w:val="none"/>
                <w:lang w:val="zh-CN" w:eastAsia="zh-CN"/>
              </w:rPr>
              <w:t>内容</w:t>
            </w:r>
          </w:p>
        </w:tc>
        <w:tc>
          <w:tcPr>
            <w:tcW w:w="6823" w:type="dxa"/>
            <w:vAlign w:val="center"/>
          </w:tcPr>
          <w:p w14:paraId="51B605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color w:val="auto"/>
                <w:spacing w:val="0"/>
                <w:position w:val="13"/>
                <w:sz w:val="24"/>
                <w:szCs w:val="24"/>
                <w:highlight w:val="none"/>
              </w:rPr>
              <w:t>详见工程量清单</w:t>
            </w:r>
          </w:p>
        </w:tc>
      </w:tr>
      <w:tr w14:paraId="4CB74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687" w:type="dxa"/>
            <w:vAlign w:val="center"/>
          </w:tcPr>
          <w:p w14:paraId="0F9B83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5</w:t>
            </w:r>
          </w:p>
        </w:tc>
        <w:tc>
          <w:tcPr>
            <w:tcW w:w="2008" w:type="dxa"/>
            <w:vAlign w:val="center"/>
          </w:tcPr>
          <w:p w14:paraId="57BE59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项目地点</w:t>
            </w:r>
          </w:p>
        </w:tc>
        <w:tc>
          <w:tcPr>
            <w:tcW w:w="6823" w:type="dxa"/>
            <w:vAlign w:val="center"/>
          </w:tcPr>
          <w:p w14:paraId="381382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松原市宁江区长宁南街358号</w:t>
            </w:r>
          </w:p>
        </w:tc>
      </w:tr>
      <w:tr w14:paraId="2A3C5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687" w:type="dxa"/>
            <w:vAlign w:val="center"/>
          </w:tcPr>
          <w:p w14:paraId="44B9C4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6</w:t>
            </w:r>
          </w:p>
        </w:tc>
        <w:tc>
          <w:tcPr>
            <w:tcW w:w="2008" w:type="dxa"/>
            <w:vAlign w:val="center"/>
          </w:tcPr>
          <w:p w14:paraId="67EC81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资金来源及落实情况</w:t>
            </w:r>
          </w:p>
        </w:tc>
        <w:tc>
          <w:tcPr>
            <w:tcW w:w="6823" w:type="dxa"/>
            <w:vAlign w:val="center"/>
          </w:tcPr>
          <w:p w14:paraId="2152F9D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资金来源：财政资金</w:t>
            </w:r>
          </w:p>
          <w:p w14:paraId="73EE24D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资金落实情况：已落实</w:t>
            </w:r>
          </w:p>
        </w:tc>
      </w:tr>
      <w:tr w14:paraId="46183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687" w:type="dxa"/>
            <w:vAlign w:val="center"/>
          </w:tcPr>
          <w:p w14:paraId="2ED7DC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7</w:t>
            </w:r>
          </w:p>
        </w:tc>
        <w:tc>
          <w:tcPr>
            <w:tcW w:w="2008" w:type="dxa"/>
            <w:vAlign w:val="center"/>
          </w:tcPr>
          <w:p w14:paraId="6016CC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eastAsia="zh-CN"/>
              </w:rPr>
              <w:t>计划工期</w:t>
            </w:r>
          </w:p>
        </w:tc>
        <w:tc>
          <w:tcPr>
            <w:tcW w:w="6823" w:type="dxa"/>
            <w:vAlign w:val="center"/>
          </w:tcPr>
          <w:p w14:paraId="2DB611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eastAsia="zh-CN"/>
              </w:rPr>
              <w:t>计划开工日期2025年7月24日，计划竣工日期2025年8月22日，总共30日历天</w:t>
            </w:r>
          </w:p>
        </w:tc>
      </w:tr>
      <w:tr w14:paraId="624F9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687" w:type="dxa"/>
            <w:vAlign w:val="center"/>
          </w:tcPr>
          <w:p w14:paraId="748787D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8</w:t>
            </w:r>
          </w:p>
        </w:tc>
        <w:tc>
          <w:tcPr>
            <w:tcW w:w="2008" w:type="dxa"/>
            <w:vAlign w:val="center"/>
          </w:tcPr>
          <w:p w14:paraId="3DBCFB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质量标准</w:t>
            </w:r>
          </w:p>
        </w:tc>
        <w:tc>
          <w:tcPr>
            <w:tcW w:w="6823" w:type="dxa"/>
            <w:vAlign w:val="center"/>
          </w:tcPr>
          <w:p w14:paraId="35F0D0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符合国家《建筑工程施工质量验收统一标准》及相关标准的合格工程。</w:t>
            </w:r>
          </w:p>
        </w:tc>
      </w:tr>
      <w:tr w14:paraId="6A4B8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687" w:type="dxa"/>
            <w:vAlign w:val="center"/>
          </w:tcPr>
          <w:p w14:paraId="4E01EF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9</w:t>
            </w:r>
          </w:p>
        </w:tc>
        <w:tc>
          <w:tcPr>
            <w:tcW w:w="2008" w:type="dxa"/>
            <w:vAlign w:val="center"/>
          </w:tcPr>
          <w:p w14:paraId="393C20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现场情况</w:t>
            </w:r>
          </w:p>
        </w:tc>
        <w:tc>
          <w:tcPr>
            <w:tcW w:w="6823" w:type="dxa"/>
            <w:vAlign w:val="center"/>
          </w:tcPr>
          <w:p w14:paraId="061D41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具备开工条件</w:t>
            </w:r>
          </w:p>
        </w:tc>
      </w:tr>
      <w:tr w14:paraId="24370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687" w:type="dxa"/>
            <w:vAlign w:val="center"/>
          </w:tcPr>
          <w:p w14:paraId="43478A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10</w:t>
            </w:r>
          </w:p>
        </w:tc>
        <w:tc>
          <w:tcPr>
            <w:tcW w:w="2008" w:type="dxa"/>
            <w:vAlign w:val="center"/>
          </w:tcPr>
          <w:p w14:paraId="309282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现场踏勘</w:t>
            </w:r>
          </w:p>
        </w:tc>
        <w:tc>
          <w:tcPr>
            <w:tcW w:w="6823" w:type="dxa"/>
            <w:vAlign w:val="center"/>
          </w:tcPr>
          <w:p w14:paraId="624861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不组织</w:t>
            </w:r>
          </w:p>
        </w:tc>
      </w:tr>
      <w:tr w14:paraId="2BCE6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687" w:type="dxa"/>
            <w:vAlign w:val="center"/>
          </w:tcPr>
          <w:p w14:paraId="018CF8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11</w:t>
            </w:r>
          </w:p>
        </w:tc>
        <w:tc>
          <w:tcPr>
            <w:tcW w:w="2008" w:type="dxa"/>
            <w:vAlign w:val="center"/>
          </w:tcPr>
          <w:p w14:paraId="2B9606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分包情况</w:t>
            </w:r>
          </w:p>
        </w:tc>
        <w:tc>
          <w:tcPr>
            <w:tcW w:w="6823" w:type="dxa"/>
            <w:vAlign w:val="center"/>
          </w:tcPr>
          <w:p w14:paraId="3773BF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不允许分包</w:t>
            </w:r>
          </w:p>
        </w:tc>
      </w:tr>
      <w:tr w14:paraId="2F9AA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687" w:type="dxa"/>
            <w:vAlign w:val="center"/>
          </w:tcPr>
          <w:p w14:paraId="58C0AC6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12</w:t>
            </w:r>
          </w:p>
        </w:tc>
        <w:tc>
          <w:tcPr>
            <w:tcW w:w="2008" w:type="dxa"/>
            <w:vAlign w:val="center"/>
          </w:tcPr>
          <w:p w14:paraId="59DE09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采购方式</w:t>
            </w:r>
          </w:p>
        </w:tc>
        <w:tc>
          <w:tcPr>
            <w:tcW w:w="6823" w:type="dxa"/>
            <w:vAlign w:val="center"/>
          </w:tcPr>
          <w:p w14:paraId="657E4D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竞争性磋商</w:t>
            </w:r>
          </w:p>
        </w:tc>
      </w:tr>
      <w:tr w14:paraId="6B8D7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687" w:type="dxa"/>
            <w:vAlign w:val="center"/>
          </w:tcPr>
          <w:p w14:paraId="3FA3DB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13</w:t>
            </w:r>
          </w:p>
        </w:tc>
        <w:tc>
          <w:tcPr>
            <w:tcW w:w="2008" w:type="dxa"/>
            <w:vAlign w:val="center"/>
          </w:tcPr>
          <w:p w14:paraId="26F899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供应商资格条件</w:t>
            </w:r>
          </w:p>
        </w:tc>
        <w:tc>
          <w:tcPr>
            <w:tcW w:w="6823" w:type="dxa"/>
            <w:vAlign w:val="center"/>
          </w:tcPr>
          <w:p w14:paraId="26BEE0D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24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1.满足《中华人民共和国政府采购法》第二十二条规定。</w:t>
            </w:r>
          </w:p>
          <w:p w14:paraId="3707672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24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（1）具有独立承担民事责任的能力；</w:t>
            </w:r>
          </w:p>
          <w:p w14:paraId="530C2CB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24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（2）具有良好的商业信誉和健全的财务会计制度；</w:t>
            </w:r>
          </w:p>
          <w:p w14:paraId="7E5AF44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24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（3）具有履行合同所必需的设备和专业技术能力；</w:t>
            </w:r>
          </w:p>
          <w:p w14:paraId="73EBDAA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24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（4）有依法缴纳税收和社会保障资金的良好记录；</w:t>
            </w:r>
          </w:p>
          <w:p w14:paraId="7C6FF4E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24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（5）参加政府采购活动前三年内，在经营活动中没有重大违法记录；</w:t>
            </w:r>
          </w:p>
          <w:p w14:paraId="534FC53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24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（6）法律、行政法规规定的其他条件。</w:t>
            </w:r>
          </w:p>
          <w:p w14:paraId="21ADB141">
            <w:pPr>
              <w:pageBreakBefore w:val="0"/>
              <w:widowControl/>
              <w:kinsoku/>
              <w:wordWrap w:val="0"/>
              <w:overflowPunct/>
              <w:topLinePunct w:val="0"/>
              <w:autoSpaceDE w:val="0"/>
              <w:autoSpaceDN w:val="0"/>
              <w:bidi w:val="0"/>
              <w:adjustRightInd w:val="0"/>
              <w:snapToGrid w:val="0"/>
              <w:spacing w:before="0" w:beforeLines="20" w:after="0" w:afterLines="20" w:line="240" w:lineRule="auto"/>
              <w:ind w:left="0" w:leftChars="0" w:right="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2</w:t>
            </w:r>
            <w:r>
              <w:rPr>
                <w:rFonts w:hint="eastAsia" w:ascii="宋体" w:hAnsi="宋体" w:eastAsia="宋体" w:cs="宋体"/>
                <w:color w:val="auto"/>
                <w:spacing w:val="0"/>
                <w:position w:val="13"/>
                <w:sz w:val="24"/>
                <w:szCs w:val="24"/>
                <w:highlight w:val="none"/>
                <w:lang w:eastAsia="zh-CN"/>
              </w:rPr>
              <w:t>.</w:t>
            </w:r>
            <w:r>
              <w:rPr>
                <w:rFonts w:hint="eastAsia" w:ascii="宋体" w:hAnsi="宋体" w:eastAsia="宋体" w:cs="宋体"/>
                <w:color w:val="auto"/>
                <w:spacing w:val="0"/>
                <w:position w:val="13"/>
                <w:sz w:val="24"/>
                <w:szCs w:val="24"/>
                <w:highlight w:val="none"/>
              </w:rPr>
              <w:t>落实政府采购政策需满足的资格要求：</w:t>
            </w:r>
            <w:r>
              <w:rPr>
                <w:rFonts w:hint="eastAsia" w:ascii="宋体" w:hAnsi="宋体" w:eastAsia="宋体" w:cs="宋体"/>
                <w:color w:val="auto"/>
                <w:spacing w:val="0"/>
                <w:position w:val="13"/>
                <w:sz w:val="24"/>
                <w:szCs w:val="24"/>
                <w:highlight w:val="none"/>
                <w:lang w:val="en-US" w:eastAsia="zh-CN"/>
              </w:rPr>
              <w:t>本项目全部面向中小企业采购。</w:t>
            </w:r>
            <w:r>
              <w:rPr>
                <w:rFonts w:hint="eastAsia" w:ascii="宋体" w:hAnsi="宋体" w:eastAsia="宋体" w:cs="宋体"/>
                <w:color w:val="auto"/>
                <w:spacing w:val="0"/>
                <w:position w:val="13"/>
                <w:sz w:val="24"/>
                <w:szCs w:val="24"/>
                <w:highlight w:val="none"/>
              </w:rPr>
              <w:t>需要落实的政府采购政策：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本项目所属行业为：建筑业。</w:t>
            </w:r>
          </w:p>
          <w:p w14:paraId="53D78775">
            <w:pPr>
              <w:pageBreakBefore w:val="0"/>
              <w:widowControl/>
              <w:kinsoku/>
              <w:wordWrap w:val="0"/>
              <w:overflowPunct/>
              <w:topLinePunct w:val="0"/>
              <w:autoSpaceDE w:val="0"/>
              <w:autoSpaceDN w:val="0"/>
              <w:bidi w:val="0"/>
              <w:adjustRightInd w:val="0"/>
              <w:snapToGrid w:val="0"/>
              <w:spacing w:before="0" w:beforeLines="20" w:after="0" w:afterLines="20" w:line="240" w:lineRule="auto"/>
              <w:ind w:left="0" w:leftChars="0" w:right="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bCs/>
                <w:color w:val="auto"/>
                <w:spacing w:val="0"/>
                <w:kern w:val="2"/>
                <w:sz w:val="24"/>
                <w:szCs w:val="24"/>
                <w:highlight w:val="none"/>
                <w:lang w:val="zh-CN"/>
              </w:rPr>
              <w:t>3</w:t>
            </w:r>
            <w:r>
              <w:rPr>
                <w:rFonts w:hint="eastAsia" w:ascii="宋体" w:hAnsi="宋体" w:eastAsia="宋体" w:cs="宋体"/>
                <w:bCs/>
                <w:color w:val="auto"/>
                <w:spacing w:val="0"/>
                <w:kern w:val="2"/>
                <w:sz w:val="24"/>
                <w:szCs w:val="24"/>
                <w:highlight w:val="none"/>
                <w:lang w:val="zh-CN" w:eastAsia="zh-CN"/>
              </w:rPr>
              <w:t>.</w:t>
            </w:r>
            <w:r>
              <w:rPr>
                <w:rFonts w:hint="eastAsia" w:ascii="宋体" w:hAnsi="宋体" w:eastAsia="宋体" w:cs="宋体"/>
                <w:bCs/>
                <w:color w:val="auto"/>
                <w:spacing w:val="0"/>
                <w:kern w:val="2"/>
                <w:sz w:val="24"/>
                <w:szCs w:val="24"/>
                <w:highlight w:val="none"/>
                <w:lang w:val="zh-CN"/>
              </w:rPr>
              <w:t>本项目的特定资格要求：</w:t>
            </w:r>
          </w:p>
          <w:p w14:paraId="1E852F2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24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 xml:space="preserve">3.1 </w:t>
            </w:r>
            <w:r>
              <w:rPr>
                <w:rFonts w:hint="eastAsia" w:ascii="宋体" w:hAnsi="宋体" w:eastAsia="宋体" w:cs="宋体"/>
                <w:color w:val="auto"/>
                <w:spacing w:val="0"/>
                <w:position w:val="13"/>
                <w:sz w:val="24"/>
                <w:szCs w:val="24"/>
                <w:highlight w:val="none"/>
                <w:lang w:eastAsia="zh-CN"/>
              </w:rPr>
              <w:t>供应商</w:t>
            </w:r>
            <w:r>
              <w:rPr>
                <w:rFonts w:hint="eastAsia" w:ascii="宋体" w:hAnsi="宋体" w:eastAsia="宋体" w:cs="宋体"/>
                <w:color w:val="auto"/>
                <w:spacing w:val="0"/>
                <w:position w:val="13"/>
                <w:sz w:val="24"/>
                <w:szCs w:val="24"/>
                <w:highlight w:val="none"/>
              </w:rPr>
              <w:t>具有独立法人资格，具有有效的营业执照，具备建设行政主管部门核发的</w:t>
            </w:r>
            <w:r>
              <w:rPr>
                <w:rFonts w:hint="eastAsia" w:ascii="宋体" w:hAnsi="宋体" w:eastAsia="宋体" w:cs="宋体"/>
                <w:color w:val="auto"/>
                <w:spacing w:val="0"/>
                <w:position w:val="13"/>
                <w:sz w:val="24"/>
                <w:szCs w:val="24"/>
                <w:highlight w:val="none"/>
                <w:lang w:eastAsia="zh-CN"/>
              </w:rPr>
              <w:t>建筑工程施工总承包叁级（含叁级）</w:t>
            </w:r>
            <w:r>
              <w:rPr>
                <w:rFonts w:hint="eastAsia" w:ascii="宋体" w:hAnsi="宋体" w:eastAsia="宋体" w:cs="宋体"/>
                <w:color w:val="auto"/>
                <w:spacing w:val="0"/>
                <w:position w:val="13"/>
                <w:sz w:val="24"/>
                <w:szCs w:val="24"/>
                <w:highlight w:val="none"/>
              </w:rPr>
              <w:t>及以上资质，(注:1.在住房和城乡建设部网站已公告通过延续的建筑业</w:t>
            </w:r>
            <w:r>
              <w:rPr>
                <w:rFonts w:hint="eastAsia" w:ascii="宋体" w:hAnsi="宋体" w:eastAsia="宋体" w:cs="宋体"/>
                <w:color w:val="auto"/>
                <w:spacing w:val="0"/>
                <w:position w:val="13"/>
                <w:sz w:val="24"/>
                <w:szCs w:val="24"/>
                <w:highlight w:val="none"/>
                <w:lang w:eastAsia="zh-CN"/>
              </w:rPr>
              <w:t>企业</w:t>
            </w:r>
            <w:r>
              <w:rPr>
                <w:rFonts w:hint="eastAsia" w:ascii="宋体" w:hAnsi="宋体" w:eastAsia="宋体" w:cs="宋体"/>
                <w:color w:val="auto"/>
                <w:spacing w:val="0"/>
                <w:position w:val="13"/>
                <w:sz w:val="24"/>
                <w:szCs w:val="24"/>
                <w:highlight w:val="none"/>
              </w:rPr>
              <w:t>，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具有有效的安全生产许可证，并在人员、设备、资金等方面具有相应的施工能力。</w:t>
            </w:r>
          </w:p>
          <w:p w14:paraId="4C64E60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24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eastAsia="zh-CN"/>
              </w:rPr>
            </w:pPr>
            <w:r>
              <w:rPr>
                <w:rFonts w:hint="eastAsia" w:ascii="宋体" w:hAnsi="宋体" w:eastAsia="宋体" w:cs="宋体"/>
                <w:color w:val="auto"/>
                <w:spacing w:val="0"/>
                <w:position w:val="13"/>
                <w:sz w:val="24"/>
                <w:szCs w:val="24"/>
                <w:highlight w:val="none"/>
              </w:rPr>
              <w:t xml:space="preserve">3.2 </w:t>
            </w:r>
            <w:r>
              <w:rPr>
                <w:rFonts w:hint="eastAsia" w:ascii="宋体" w:hAnsi="宋体" w:eastAsia="宋体" w:cs="宋体"/>
                <w:color w:val="auto"/>
                <w:spacing w:val="0"/>
                <w:position w:val="13"/>
                <w:sz w:val="24"/>
                <w:szCs w:val="24"/>
                <w:highlight w:val="none"/>
                <w:lang w:eastAsia="zh-CN"/>
              </w:rPr>
              <w:t>项目管理机构：</w:t>
            </w:r>
          </w:p>
          <w:p w14:paraId="2F4E914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24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rPr>
            </w:pPr>
            <w:r>
              <w:rPr>
                <w:rFonts w:hint="eastAsia" w:ascii="宋体" w:hAnsi="宋体" w:eastAsia="宋体" w:cs="宋体"/>
                <w:color w:val="auto"/>
                <w:spacing w:val="0"/>
                <w:position w:val="13"/>
                <w:sz w:val="24"/>
                <w:szCs w:val="24"/>
                <w:highlight w:val="none"/>
              </w:rPr>
              <w:t>项目经理：投标人拟派项目经理须具备建设行政主管部门核发的</w:t>
            </w:r>
            <w:r>
              <w:rPr>
                <w:rFonts w:hint="eastAsia" w:ascii="宋体" w:hAnsi="宋体" w:eastAsia="宋体" w:cs="宋体"/>
                <w:color w:val="auto"/>
                <w:spacing w:val="0"/>
                <w:position w:val="13"/>
                <w:sz w:val="24"/>
                <w:szCs w:val="24"/>
                <w:highlight w:val="none"/>
                <w:lang w:eastAsia="zh-CN"/>
              </w:rPr>
              <w:t>建筑工程</w:t>
            </w:r>
            <w:r>
              <w:rPr>
                <w:rFonts w:hint="eastAsia" w:ascii="宋体" w:hAnsi="宋体" w:eastAsia="宋体" w:cs="宋体"/>
                <w:color w:val="auto"/>
                <w:spacing w:val="0"/>
                <w:position w:val="13"/>
                <w:sz w:val="24"/>
                <w:szCs w:val="24"/>
                <w:highlight w:val="none"/>
              </w:rPr>
              <w:t>专业贰级（含贰级）及以上注册建造师执业资格，具备有效的安全生产考核合格证书(B类)，且未担任其他在施建设工程项目的项目经理。</w:t>
            </w:r>
          </w:p>
          <w:p w14:paraId="088D5EB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24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rPr>
              <w:t>其他人员要求：拟派出的技术负责人须具备相关专业中级（含）以上的技术职称，且施工员、质量员、安全员人员</w:t>
            </w:r>
            <w:r>
              <w:rPr>
                <w:rFonts w:hint="eastAsia" w:ascii="宋体" w:hAnsi="宋体" w:eastAsia="宋体" w:cs="宋体"/>
                <w:color w:val="auto"/>
                <w:spacing w:val="0"/>
                <w:position w:val="13"/>
                <w:sz w:val="24"/>
                <w:szCs w:val="24"/>
                <w:highlight w:val="none"/>
                <w:lang w:eastAsia="zh-CN"/>
              </w:rPr>
              <w:t>配备</w:t>
            </w:r>
            <w:r>
              <w:rPr>
                <w:rFonts w:hint="eastAsia" w:ascii="宋体" w:hAnsi="宋体" w:eastAsia="宋体" w:cs="宋体"/>
                <w:color w:val="auto"/>
                <w:spacing w:val="0"/>
                <w:position w:val="13"/>
                <w:sz w:val="24"/>
                <w:szCs w:val="24"/>
                <w:highlight w:val="none"/>
              </w:rPr>
              <w:t>齐全</w:t>
            </w:r>
            <w:r>
              <w:rPr>
                <w:rFonts w:hint="eastAsia" w:ascii="宋体" w:hAnsi="宋体" w:eastAsia="宋体" w:cs="宋体"/>
                <w:color w:val="auto"/>
                <w:spacing w:val="0"/>
                <w:position w:val="13"/>
                <w:sz w:val="24"/>
                <w:szCs w:val="24"/>
                <w:highlight w:val="none"/>
                <w:lang w:val="en-US" w:eastAsia="zh-CN"/>
              </w:rPr>
              <w:t>,提供岗位证书及个人社保证明材料（个人社保时间要求：2025年度任意一个月）</w:t>
            </w:r>
          </w:p>
          <w:p w14:paraId="10B42B5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24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3.3 信誉要求：（1）拒绝列入政府取消投标资格记录期间的企业或个人投标。（2）未被工商行政管理机关在全国企业信用信息公示系统（www.gsxt.gov.cn）中列入严重违法失信企业名单。（3）供应商应通过“信用中国”网站（www.creditchina.gov.cn）、中国政府采购网（www.ccgp.gov.cn）等渠道查询信用记录。对列入失信被执行人、重大税收违法案件当事人名单、政府采购严重违法失信行为记录名单及其他不符合《中华人民共和国政府采购法》第二十二条规定条件的供应商，拒绝其参与政府采购活动。（4）供应商和其法定代表人及拟委派的项目经理未在“中国裁判文书网”（wenshu.court.gov.cn）上有行贿犯罪行为，查询时间节点为2022年1月1日至今（至今的时间界定：从报名至开标截止时间内）。</w:t>
            </w:r>
          </w:p>
          <w:p w14:paraId="02FDBA0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24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3.4 与采购人存在利害关系可能影响招标公正性的法人、其他组织或者个人，不得参加投标。单位负责人为同一人或者存在控股、管理关系的不同单位，不得参加同一标段投标，否则相关投标均无效；</w:t>
            </w:r>
          </w:p>
          <w:p w14:paraId="3B0A247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24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lang w:val="en-US" w:eastAsia="zh-CN"/>
              </w:rPr>
              <w:t>3.5 招投标过程中，投标供应商所提供的所有证件均需在有效期内且注册单位名称与投标供应商的名称一致，如企业名称发生变更，需提供主管部门出具的变更证明材料，否则不接受其投标供应商参与本次招标项目的磋商。</w:t>
            </w:r>
          </w:p>
          <w:p w14:paraId="18185F7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240" w:lineRule="auto"/>
              <w:ind w:left="0" w:leftChars="0" w:right="0" w:firstLine="480" w:firstLineChars="200"/>
              <w:textAlignment w:val="baseline"/>
              <w:rPr>
                <w:rFonts w:hint="eastAsia" w:ascii="宋体" w:hAnsi="宋体" w:eastAsia="宋体" w:cs="宋体"/>
                <w:color w:val="auto"/>
                <w:spacing w:val="0"/>
                <w:position w:val="13"/>
                <w:sz w:val="24"/>
                <w:szCs w:val="24"/>
                <w:highlight w:val="none"/>
                <w:lang w:val="en-US" w:eastAsia="zh-CN"/>
              </w:rPr>
            </w:pPr>
            <w:r>
              <w:rPr>
                <w:rFonts w:hint="eastAsia" w:ascii="宋体" w:hAnsi="宋体" w:eastAsia="宋体" w:cs="宋体"/>
                <w:color w:val="auto"/>
                <w:spacing w:val="0"/>
                <w:position w:val="13"/>
                <w:sz w:val="24"/>
                <w:szCs w:val="24"/>
                <w:highlight w:val="none"/>
              </w:rPr>
              <w:t>3.</w:t>
            </w:r>
            <w:r>
              <w:rPr>
                <w:rFonts w:hint="eastAsia" w:ascii="宋体" w:hAnsi="宋体" w:eastAsia="宋体" w:cs="宋体"/>
                <w:color w:val="auto"/>
                <w:spacing w:val="0"/>
                <w:position w:val="13"/>
                <w:sz w:val="24"/>
                <w:szCs w:val="24"/>
                <w:highlight w:val="none"/>
                <w:lang w:val="en-US" w:eastAsia="zh-CN"/>
              </w:rPr>
              <w:t>6近年财务状况：财务状况良好，提供近三年（2022年度、2023年度、2024年度）经会计师事务所审计的财务审计报告（成立不足三年企业提供就近年份的，2025新成立公司提供财务状况良好承诺书）</w:t>
            </w:r>
          </w:p>
          <w:p w14:paraId="16F9F01C">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240" w:lineRule="auto"/>
              <w:ind w:left="0" w:leftChars="0" w:right="0" w:firstLine="480" w:firstLineChars="200"/>
              <w:textAlignment w:val="baseline"/>
              <w:rPr>
                <w:rFonts w:hint="eastAsia" w:ascii="宋体" w:hAnsi="宋体" w:eastAsia="宋体" w:cs="宋体"/>
                <w:bCs/>
                <w:color w:val="auto"/>
                <w:spacing w:val="0"/>
                <w:kern w:val="2"/>
                <w:sz w:val="24"/>
                <w:szCs w:val="24"/>
                <w:highlight w:val="none"/>
                <w:lang w:val="zh-CN"/>
              </w:rPr>
            </w:pPr>
            <w:r>
              <w:rPr>
                <w:rFonts w:hint="eastAsia" w:ascii="宋体" w:hAnsi="宋体" w:eastAsia="宋体" w:cs="宋体"/>
                <w:color w:val="auto"/>
                <w:spacing w:val="0"/>
                <w:position w:val="13"/>
                <w:sz w:val="24"/>
                <w:szCs w:val="24"/>
                <w:highlight w:val="none"/>
                <w:lang w:val="en-US" w:eastAsia="zh-CN"/>
              </w:rPr>
              <w:t>3.7企业依法缴纳税收和社会保障资金的相关材料（时间要求：2025年度任意一个月），依法免税的提供相关证明材料。</w:t>
            </w:r>
          </w:p>
        </w:tc>
      </w:tr>
      <w:tr w14:paraId="6F01A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jc w:val="center"/>
        </w:trPr>
        <w:tc>
          <w:tcPr>
            <w:tcW w:w="687" w:type="dxa"/>
            <w:vAlign w:val="center"/>
          </w:tcPr>
          <w:p w14:paraId="79316A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kern w:val="2"/>
                <w:sz w:val="24"/>
                <w:szCs w:val="24"/>
                <w:highlight w:val="none"/>
                <w:lang w:val="zh-CN"/>
              </w:rPr>
              <w:t>14</w:t>
            </w:r>
          </w:p>
        </w:tc>
        <w:tc>
          <w:tcPr>
            <w:tcW w:w="2008" w:type="dxa"/>
            <w:vAlign w:val="center"/>
          </w:tcPr>
          <w:p w14:paraId="1EAF00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kern w:val="2"/>
                <w:sz w:val="24"/>
                <w:szCs w:val="24"/>
                <w:highlight w:val="none"/>
                <w:lang w:val="zh-CN"/>
              </w:rPr>
              <w:t>投标预备会</w:t>
            </w:r>
          </w:p>
        </w:tc>
        <w:tc>
          <w:tcPr>
            <w:tcW w:w="6823" w:type="dxa"/>
            <w:vAlign w:val="center"/>
          </w:tcPr>
          <w:p w14:paraId="7C8CB3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2"/>
                <w:sz w:val="24"/>
                <w:szCs w:val="24"/>
                <w:highlight w:val="none"/>
                <w:lang w:val="zh-CN" w:eastAsia="zh-CN" w:bidi="ar-SA"/>
              </w:rPr>
            </w:pPr>
            <w:r>
              <w:rPr>
                <w:rFonts w:hint="eastAsia" w:ascii="宋体" w:hAnsi="宋体" w:eastAsia="宋体" w:cs="宋体"/>
                <w:bCs/>
                <w:color w:val="auto"/>
                <w:spacing w:val="0"/>
                <w:kern w:val="2"/>
                <w:sz w:val="24"/>
                <w:szCs w:val="24"/>
                <w:highlight w:val="none"/>
                <w:lang w:val="en-US" w:eastAsia="zh-CN"/>
              </w:rPr>
              <w:t>不召开</w:t>
            </w:r>
          </w:p>
        </w:tc>
      </w:tr>
      <w:tr w14:paraId="07CD6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jc w:val="center"/>
        </w:trPr>
        <w:tc>
          <w:tcPr>
            <w:tcW w:w="687" w:type="dxa"/>
            <w:vAlign w:val="center"/>
          </w:tcPr>
          <w:p w14:paraId="3BA2C8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kern w:val="2"/>
                <w:sz w:val="24"/>
                <w:szCs w:val="24"/>
                <w:highlight w:val="none"/>
                <w:lang w:val="zh-CN"/>
              </w:rPr>
              <w:t>15</w:t>
            </w:r>
          </w:p>
        </w:tc>
        <w:tc>
          <w:tcPr>
            <w:tcW w:w="2008" w:type="dxa"/>
            <w:vAlign w:val="center"/>
          </w:tcPr>
          <w:p w14:paraId="1F37F8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kern w:val="2"/>
                <w:sz w:val="24"/>
                <w:szCs w:val="24"/>
                <w:highlight w:val="none"/>
                <w:lang w:val="zh-CN"/>
              </w:rPr>
              <w:t>供应商提出问题的截止时间</w:t>
            </w:r>
          </w:p>
        </w:tc>
        <w:tc>
          <w:tcPr>
            <w:tcW w:w="6823" w:type="dxa"/>
            <w:vAlign w:val="center"/>
          </w:tcPr>
          <w:p w14:paraId="2E5F3C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响应文件截止时间5日前。</w:t>
            </w:r>
          </w:p>
          <w:p w14:paraId="22BAA7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2"/>
                <w:sz w:val="24"/>
                <w:szCs w:val="24"/>
                <w:highlight w:val="none"/>
                <w:lang w:val="zh-CN" w:eastAsia="zh-CN" w:bidi="ar-SA"/>
              </w:rPr>
            </w:pPr>
            <w:r>
              <w:rPr>
                <w:rFonts w:hint="eastAsia" w:ascii="宋体" w:hAnsi="宋体" w:eastAsia="宋体" w:cs="宋体"/>
                <w:bCs/>
                <w:color w:val="auto"/>
                <w:spacing w:val="0"/>
                <w:kern w:val="2"/>
                <w:sz w:val="24"/>
                <w:szCs w:val="24"/>
                <w:highlight w:val="none"/>
                <w:lang w:val="en-US" w:eastAsia="zh-CN"/>
              </w:rPr>
              <w:t>形式：网上提交，在“政采云”平台（https://www.zcygov.cn/）上提交。同时电话通知代理机构，若供应商未按规定提出，则视为其无疑问。</w:t>
            </w:r>
          </w:p>
        </w:tc>
      </w:tr>
      <w:tr w14:paraId="7347B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jc w:val="center"/>
        </w:trPr>
        <w:tc>
          <w:tcPr>
            <w:tcW w:w="687" w:type="dxa"/>
            <w:vAlign w:val="center"/>
          </w:tcPr>
          <w:p w14:paraId="5F2484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rPr>
              <w:t>16</w:t>
            </w:r>
          </w:p>
        </w:tc>
        <w:tc>
          <w:tcPr>
            <w:tcW w:w="2008" w:type="dxa"/>
            <w:vAlign w:val="center"/>
          </w:tcPr>
          <w:p w14:paraId="00C722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rPr>
              <w:t>采购人书面澄清或者修改的时间</w:t>
            </w:r>
          </w:p>
        </w:tc>
        <w:tc>
          <w:tcPr>
            <w:tcW w:w="6823" w:type="dxa"/>
            <w:vAlign w:val="center"/>
          </w:tcPr>
          <w:p w14:paraId="308E76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zh-CN"/>
              </w:rPr>
              <w:t>响应文件截止时间5日前网上发布，在“政采云”平台（https://www.zcygov.cn/）上发布</w:t>
            </w:r>
          </w:p>
        </w:tc>
      </w:tr>
      <w:tr w14:paraId="7F241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jc w:val="center"/>
        </w:trPr>
        <w:tc>
          <w:tcPr>
            <w:tcW w:w="687" w:type="dxa"/>
            <w:vAlign w:val="center"/>
          </w:tcPr>
          <w:p w14:paraId="5BAEA2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rPr>
              <w:t>17</w:t>
            </w:r>
          </w:p>
        </w:tc>
        <w:tc>
          <w:tcPr>
            <w:tcW w:w="2008" w:type="dxa"/>
            <w:vAlign w:val="center"/>
          </w:tcPr>
          <w:p w14:paraId="775C4D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rPr>
              <w:t>磋商保证金</w:t>
            </w:r>
          </w:p>
        </w:tc>
        <w:tc>
          <w:tcPr>
            <w:tcW w:w="6823" w:type="dxa"/>
            <w:vAlign w:val="top"/>
          </w:tcPr>
          <w:p w14:paraId="6897CF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√否：（依据《松原市优化提升营商环境建设60条》和《关于印发&lt;松原市政府集中采购目录及标准&gt;的通知》（松财办〔2021〕186号）要求，预算金额在500万元以下的政府采购项目，不收取投标保证金。）</w:t>
            </w:r>
          </w:p>
        </w:tc>
      </w:tr>
      <w:tr w14:paraId="7EBB4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jc w:val="center"/>
        </w:trPr>
        <w:tc>
          <w:tcPr>
            <w:tcW w:w="687" w:type="dxa"/>
            <w:vAlign w:val="top"/>
          </w:tcPr>
          <w:p w14:paraId="721D7E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18</w:t>
            </w:r>
          </w:p>
        </w:tc>
        <w:tc>
          <w:tcPr>
            <w:tcW w:w="2008" w:type="dxa"/>
            <w:vAlign w:val="center"/>
          </w:tcPr>
          <w:p w14:paraId="715063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采购预算</w:t>
            </w:r>
          </w:p>
          <w:p w14:paraId="2F86E6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（最高投标限价）</w:t>
            </w:r>
          </w:p>
        </w:tc>
        <w:tc>
          <w:tcPr>
            <w:tcW w:w="6823" w:type="dxa"/>
            <w:vAlign w:val="top"/>
          </w:tcPr>
          <w:p w14:paraId="485DA6C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position w:val="13"/>
                <w:sz w:val="24"/>
                <w:szCs w:val="24"/>
                <w:highlight w:val="none"/>
                <w:lang w:eastAsia="zh-CN"/>
              </w:rPr>
            </w:pPr>
            <w:r>
              <w:rPr>
                <w:rFonts w:hint="eastAsia" w:ascii="宋体" w:hAnsi="宋体" w:eastAsia="宋体" w:cs="宋体"/>
                <w:color w:val="auto"/>
                <w:spacing w:val="0"/>
                <w:position w:val="13"/>
                <w:sz w:val="24"/>
                <w:szCs w:val="24"/>
                <w:highlight w:val="none"/>
              </w:rPr>
              <w:t>预算金额：</w:t>
            </w:r>
            <w:r>
              <w:rPr>
                <w:rFonts w:hint="eastAsia" w:ascii="宋体" w:hAnsi="宋体" w:eastAsia="宋体" w:cs="宋体"/>
                <w:color w:val="auto"/>
                <w:spacing w:val="0"/>
                <w:position w:val="13"/>
                <w:sz w:val="24"/>
                <w:szCs w:val="24"/>
                <w:highlight w:val="none"/>
                <w:lang w:val="en-US" w:eastAsia="zh-CN"/>
              </w:rPr>
              <w:t>1981407元</w:t>
            </w:r>
            <w:r>
              <w:rPr>
                <w:rFonts w:hint="eastAsia" w:ascii="宋体" w:hAnsi="宋体" w:eastAsia="宋体" w:cs="宋体"/>
                <w:color w:val="auto"/>
                <w:spacing w:val="0"/>
                <w:position w:val="13"/>
                <w:sz w:val="24"/>
                <w:szCs w:val="24"/>
                <w:highlight w:val="none"/>
                <w:lang w:eastAsia="zh-CN"/>
              </w:rPr>
              <w:t>。</w:t>
            </w:r>
          </w:p>
          <w:p w14:paraId="16B12DD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磋商报价（首次报价及最后报价）不得超过最高投标限价，超过最高投标限价为不实质性响应磋商文件，响应文件无效。</w:t>
            </w:r>
          </w:p>
        </w:tc>
      </w:tr>
      <w:tr w14:paraId="72381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687" w:type="dxa"/>
            <w:vAlign w:val="center"/>
          </w:tcPr>
          <w:p w14:paraId="22A7D5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19</w:t>
            </w:r>
          </w:p>
        </w:tc>
        <w:tc>
          <w:tcPr>
            <w:tcW w:w="2008" w:type="dxa"/>
            <w:vAlign w:val="center"/>
          </w:tcPr>
          <w:p w14:paraId="57693C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磋商有效期</w:t>
            </w:r>
          </w:p>
        </w:tc>
        <w:tc>
          <w:tcPr>
            <w:tcW w:w="6823" w:type="dxa"/>
            <w:vAlign w:val="center"/>
          </w:tcPr>
          <w:p w14:paraId="0F5D73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zh-CN" w:eastAsia="en-US"/>
              </w:rPr>
              <w:t>响应文件递交截止之日后</w:t>
            </w:r>
            <w:r>
              <w:rPr>
                <w:rFonts w:hint="eastAsia" w:ascii="宋体" w:hAnsi="宋体" w:eastAsia="宋体" w:cs="宋体"/>
                <w:bCs/>
                <w:color w:val="auto"/>
                <w:spacing w:val="0"/>
                <w:kern w:val="2"/>
                <w:sz w:val="24"/>
                <w:szCs w:val="24"/>
                <w:highlight w:val="none"/>
                <w:lang w:val="en-US" w:eastAsia="zh-CN"/>
              </w:rPr>
              <w:t>90</w:t>
            </w:r>
            <w:r>
              <w:rPr>
                <w:rFonts w:hint="eastAsia" w:ascii="宋体" w:hAnsi="宋体" w:eastAsia="宋体" w:cs="宋体"/>
                <w:bCs/>
                <w:color w:val="auto"/>
                <w:spacing w:val="0"/>
                <w:kern w:val="2"/>
                <w:sz w:val="24"/>
                <w:szCs w:val="24"/>
                <w:highlight w:val="none"/>
                <w:lang w:val="zh-CN" w:eastAsia="en-US"/>
              </w:rPr>
              <w:t>天（日历天）</w:t>
            </w:r>
          </w:p>
        </w:tc>
      </w:tr>
      <w:tr w14:paraId="7F785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687" w:type="dxa"/>
            <w:vAlign w:val="center"/>
          </w:tcPr>
          <w:p w14:paraId="7ACB33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20</w:t>
            </w:r>
          </w:p>
        </w:tc>
        <w:tc>
          <w:tcPr>
            <w:tcW w:w="2008" w:type="dxa"/>
            <w:vAlign w:val="center"/>
          </w:tcPr>
          <w:p w14:paraId="7B5609A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近年完成的类似项目的年份要求</w:t>
            </w:r>
          </w:p>
        </w:tc>
        <w:tc>
          <w:tcPr>
            <w:tcW w:w="6823" w:type="dxa"/>
            <w:vAlign w:val="center"/>
          </w:tcPr>
          <w:p w14:paraId="730455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zh-CN" w:eastAsia="en-US"/>
              </w:rPr>
              <w:t>2022年至今（合同签订时间应在2022年1月1日之后）</w:t>
            </w:r>
          </w:p>
        </w:tc>
      </w:tr>
      <w:tr w14:paraId="0393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687" w:type="dxa"/>
            <w:vAlign w:val="center"/>
          </w:tcPr>
          <w:p w14:paraId="72030A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21</w:t>
            </w:r>
          </w:p>
        </w:tc>
        <w:tc>
          <w:tcPr>
            <w:tcW w:w="2008" w:type="dxa"/>
            <w:vAlign w:val="center"/>
          </w:tcPr>
          <w:p w14:paraId="69D65C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响应文件份数</w:t>
            </w:r>
          </w:p>
        </w:tc>
        <w:tc>
          <w:tcPr>
            <w:tcW w:w="6823" w:type="dxa"/>
            <w:vAlign w:val="top"/>
          </w:tcPr>
          <w:p w14:paraId="1D79ED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（1）线上：供应商在“政采云”平台（https:</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www.zcygov.cn</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）通过有效数字证书（CA认证）制作的</w:t>
            </w:r>
            <w:r>
              <w:rPr>
                <w:rFonts w:hint="eastAsia" w:ascii="宋体" w:hAnsi="宋体" w:eastAsia="宋体" w:cs="宋体"/>
                <w:bCs/>
                <w:color w:val="auto"/>
                <w:spacing w:val="0"/>
                <w:kern w:val="2"/>
                <w:sz w:val="24"/>
                <w:szCs w:val="24"/>
                <w:highlight w:val="none"/>
                <w:lang w:val="en-US" w:eastAsia="zh-CN"/>
              </w:rPr>
              <w:t>响应</w:t>
            </w:r>
            <w:r>
              <w:rPr>
                <w:rFonts w:hint="eastAsia" w:ascii="宋体" w:hAnsi="宋体" w:eastAsia="宋体" w:cs="宋体"/>
                <w:bCs/>
                <w:color w:val="auto"/>
                <w:spacing w:val="0"/>
                <w:kern w:val="2"/>
                <w:sz w:val="24"/>
                <w:szCs w:val="24"/>
                <w:highlight w:val="none"/>
                <w:lang w:val="en-US" w:eastAsia="en-US"/>
              </w:rPr>
              <w:t>文件1份（此</w:t>
            </w:r>
            <w:r>
              <w:rPr>
                <w:rFonts w:hint="eastAsia" w:ascii="宋体" w:hAnsi="宋体" w:eastAsia="宋体" w:cs="宋体"/>
                <w:bCs/>
                <w:color w:val="auto"/>
                <w:spacing w:val="0"/>
                <w:kern w:val="2"/>
                <w:sz w:val="24"/>
                <w:szCs w:val="24"/>
                <w:highlight w:val="none"/>
                <w:lang w:val="en-US" w:eastAsia="zh-CN"/>
              </w:rPr>
              <w:t>响应</w:t>
            </w:r>
            <w:r>
              <w:rPr>
                <w:rFonts w:hint="eastAsia" w:ascii="宋体" w:hAnsi="宋体" w:eastAsia="宋体" w:cs="宋体"/>
                <w:bCs/>
                <w:color w:val="auto"/>
                <w:spacing w:val="0"/>
                <w:kern w:val="2"/>
                <w:sz w:val="24"/>
                <w:szCs w:val="24"/>
                <w:highlight w:val="none"/>
                <w:lang w:val="en-US" w:eastAsia="en-US"/>
              </w:rPr>
              <w:t>文件应上传至“政采云”平台）。</w:t>
            </w:r>
          </w:p>
          <w:p w14:paraId="6FA9901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（2）线下</w:t>
            </w:r>
            <w:r>
              <w:rPr>
                <w:rFonts w:hint="eastAsia" w:ascii="宋体" w:hAnsi="宋体" w:eastAsia="宋体" w:cs="宋体"/>
                <w:bCs/>
                <w:color w:val="auto"/>
                <w:spacing w:val="0"/>
                <w:kern w:val="2"/>
                <w:sz w:val="24"/>
                <w:szCs w:val="24"/>
                <w:highlight w:val="none"/>
                <w:lang w:val="en-US" w:eastAsia="zh-CN"/>
              </w:rPr>
              <w:t>提供的纸制版为上传的完整的投标文件</w:t>
            </w:r>
            <w:r>
              <w:rPr>
                <w:rFonts w:hint="eastAsia" w:ascii="宋体" w:hAnsi="宋体" w:eastAsia="宋体" w:cs="宋体"/>
                <w:bCs/>
                <w:color w:val="auto"/>
                <w:spacing w:val="0"/>
                <w:kern w:val="2"/>
                <w:sz w:val="24"/>
                <w:szCs w:val="24"/>
                <w:highlight w:val="none"/>
                <w:lang w:val="en-US" w:eastAsia="en-US"/>
              </w:rPr>
              <w:t>：正本1份,副本</w:t>
            </w:r>
            <w:r>
              <w:rPr>
                <w:rFonts w:hint="eastAsia" w:ascii="宋体" w:hAnsi="宋体" w:eastAsia="宋体" w:cs="宋体"/>
                <w:bCs/>
                <w:color w:val="auto"/>
                <w:spacing w:val="0"/>
                <w:kern w:val="2"/>
                <w:sz w:val="24"/>
                <w:szCs w:val="24"/>
                <w:highlight w:val="none"/>
                <w:lang w:val="en-US" w:eastAsia="zh-CN"/>
              </w:rPr>
              <w:t>2</w:t>
            </w:r>
            <w:r>
              <w:rPr>
                <w:rFonts w:hint="eastAsia" w:ascii="宋体" w:hAnsi="宋体" w:eastAsia="宋体" w:cs="宋体"/>
                <w:bCs/>
                <w:color w:val="auto"/>
                <w:spacing w:val="0"/>
                <w:kern w:val="2"/>
                <w:sz w:val="24"/>
                <w:szCs w:val="24"/>
                <w:highlight w:val="none"/>
                <w:lang w:val="en-US" w:eastAsia="en-US"/>
              </w:rPr>
              <w:t>份，电子文档（U盘）</w:t>
            </w:r>
            <w:r>
              <w:rPr>
                <w:rFonts w:hint="eastAsia" w:ascii="宋体" w:hAnsi="宋体" w:eastAsia="宋体" w:cs="宋体"/>
                <w:bCs/>
                <w:color w:val="auto"/>
                <w:spacing w:val="0"/>
                <w:kern w:val="2"/>
                <w:sz w:val="24"/>
                <w:szCs w:val="24"/>
                <w:highlight w:val="none"/>
                <w:lang w:val="en-US" w:eastAsia="zh-CN"/>
              </w:rPr>
              <w:t>1</w:t>
            </w:r>
            <w:r>
              <w:rPr>
                <w:rFonts w:hint="eastAsia" w:ascii="宋体" w:hAnsi="宋体" w:eastAsia="宋体" w:cs="宋体"/>
                <w:bCs/>
                <w:color w:val="auto"/>
                <w:spacing w:val="0"/>
                <w:kern w:val="2"/>
                <w:sz w:val="24"/>
                <w:szCs w:val="24"/>
                <w:highlight w:val="none"/>
                <w:lang w:val="en-US" w:eastAsia="en-US"/>
              </w:rPr>
              <w:t>份（U盘，PDF及word两种格式，PDF格式</w:t>
            </w:r>
            <w:r>
              <w:rPr>
                <w:rFonts w:hint="eastAsia" w:ascii="宋体" w:hAnsi="宋体" w:eastAsia="宋体" w:cs="宋体"/>
                <w:bCs/>
                <w:color w:val="auto"/>
                <w:spacing w:val="0"/>
                <w:kern w:val="2"/>
                <w:sz w:val="24"/>
                <w:szCs w:val="24"/>
                <w:highlight w:val="none"/>
                <w:lang w:val="en-US" w:eastAsia="zh-CN"/>
              </w:rPr>
              <w:t>为上传的</w:t>
            </w:r>
            <w:r>
              <w:rPr>
                <w:rFonts w:hint="eastAsia" w:ascii="宋体" w:hAnsi="宋体" w:eastAsia="宋体" w:cs="宋体"/>
                <w:bCs/>
                <w:color w:val="auto"/>
                <w:spacing w:val="0"/>
                <w:kern w:val="2"/>
                <w:sz w:val="24"/>
                <w:szCs w:val="24"/>
                <w:highlight w:val="none"/>
                <w:lang w:val="en-US" w:eastAsia="en-US"/>
              </w:rPr>
              <w:t>签字及盖章</w:t>
            </w:r>
            <w:r>
              <w:rPr>
                <w:rFonts w:hint="eastAsia" w:ascii="宋体" w:hAnsi="宋体" w:eastAsia="宋体" w:cs="宋体"/>
                <w:bCs/>
                <w:color w:val="auto"/>
                <w:spacing w:val="0"/>
                <w:kern w:val="2"/>
                <w:sz w:val="24"/>
                <w:szCs w:val="24"/>
                <w:highlight w:val="none"/>
                <w:lang w:val="en-US" w:eastAsia="zh-CN"/>
              </w:rPr>
              <w:t>的</w:t>
            </w:r>
            <w:r>
              <w:rPr>
                <w:rFonts w:hint="eastAsia" w:ascii="宋体" w:hAnsi="宋体" w:eastAsia="宋体" w:cs="宋体"/>
                <w:bCs/>
                <w:color w:val="auto"/>
                <w:spacing w:val="0"/>
                <w:kern w:val="2"/>
                <w:sz w:val="24"/>
                <w:szCs w:val="24"/>
                <w:highlight w:val="none"/>
                <w:lang w:val="en-US" w:eastAsia="en-US"/>
              </w:rPr>
              <w:t>投标文件，工程量清单提供excel版和软件版两种格式，U盘内容必须可读取）</w:t>
            </w:r>
          </w:p>
          <w:p w14:paraId="0C29D5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default"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纸质版</w:t>
            </w:r>
            <w:r>
              <w:rPr>
                <w:rFonts w:hint="eastAsia" w:ascii="宋体" w:hAnsi="宋体" w:eastAsia="宋体" w:cs="宋体"/>
                <w:bCs/>
                <w:color w:val="auto"/>
                <w:spacing w:val="0"/>
                <w:kern w:val="2"/>
                <w:sz w:val="24"/>
                <w:szCs w:val="24"/>
                <w:highlight w:val="none"/>
                <w:lang w:val="en-US" w:eastAsia="zh-CN"/>
              </w:rPr>
              <w:t>响应</w:t>
            </w:r>
            <w:r>
              <w:rPr>
                <w:rFonts w:hint="eastAsia" w:ascii="宋体" w:hAnsi="宋体" w:eastAsia="宋体" w:cs="宋体"/>
                <w:bCs/>
                <w:color w:val="auto"/>
                <w:spacing w:val="0"/>
                <w:kern w:val="2"/>
                <w:sz w:val="24"/>
                <w:szCs w:val="24"/>
                <w:highlight w:val="none"/>
                <w:lang w:val="en-US" w:eastAsia="en-US"/>
              </w:rPr>
              <w:t>文件由成交供应商在领取成交通知书时提供，线下递交的响应文件应与线上响应文件一致。</w:t>
            </w:r>
            <w:r>
              <w:rPr>
                <w:rFonts w:hint="eastAsia" w:ascii="宋体" w:hAnsi="宋体" w:eastAsia="宋体" w:cs="宋体"/>
                <w:bCs/>
                <w:color w:val="auto"/>
                <w:spacing w:val="0"/>
                <w:kern w:val="2"/>
                <w:sz w:val="24"/>
                <w:szCs w:val="24"/>
                <w:highlight w:val="none"/>
                <w:lang w:val="en-US" w:eastAsia="zh-CN"/>
              </w:rPr>
              <w:t>纸制文件提交时间为递交文件截止时间48小时内送达招标代理公司办公室。</w:t>
            </w:r>
          </w:p>
        </w:tc>
      </w:tr>
      <w:tr w14:paraId="5394C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87" w:type="dxa"/>
            <w:vAlign w:val="center"/>
          </w:tcPr>
          <w:p w14:paraId="2A9437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22</w:t>
            </w:r>
          </w:p>
        </w:tc>
        <w:tc>
          <w:tcPr>
            <w:tcW w:w="2008" w:type="dxa"/>
            <w:vAlign w:val="center"/>
          </w:tcPr>
          <w:p w14:paraId="02CB5F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递交文件地点</w:t>
            </w:r>
          </w:p>
        </w:tc>
        <w:tc>
          <w:tcPr>
            <w:tcW w:w="6823" w:type="dxa"/>
            <w:vAlign w:val="top"/>
          </w:tcPr>
          <w:p w14:paraId="42801FB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“政采云”平台（http：</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www.zcygov.cn）截止时间：</w:t>
            </w:r>
            <w:r>
              <w:rPr>
                <w:rFonts w:hint="eastAsia" w:ascii="宋体" w:hAnsi="宋体" w:eastAsia="宋体" w:cs="宋体"/>
                <w:bCs/>
                <w:color w:val="auto"/>
                <w:spacing w:val="0"/>
                <w:kern w:val="2"/>
                <w:sz w:val="24"/>
                <w:szCs w:val="24"/>
                <w:highlight w:val="none"/>
                <w:lang w:val="en-US" w:eastAsia="zh-CN"/>
              </w:rPr>
              <w:t>2025年7月18日</w:t>
            </w:r>
            <w:r>
              <w:rPr>
                <w:rFonts w:hint="eastAsia" w:ascii="宋体" w:hAnsi="宋体" w:eastAsia="宋体" w:cs="宋体"/>
                <w:bCs/>
                <w:color w:val="auto"/>
                <w:spacing w:val="0"/>
                <w:kern w:val="2"/>
                <w:sz w:val="24"/>
                <w:szCs w:val="24"/>
                <w:highlight w:val="none"/>
                <w:lang w:val="en-US" w:eastAsia="en-US"/>
              </w:rPr>
              <w:t>9时00分地点：吉林省松原市宁江区东镇东路3518号 松原市政务服务中心三楼 市公共资源交易中心综合开标区开标室三 </w:t>
            </w:r>
          </w:p>
          <w:p w14:paraId="2923A9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本项目开标方式为远程开标，供应商不到开标现场。</w:t>
            </w:r>
            <w:r>
              <w:rPr>
                <w:rFonts w:hint="eastAsia" w:ascii="宋体" w:hAnsi="宋体" w:eastAsia="宋体" w:cs="宋体"/>
                <w:bCs/>
                <w:snapToGrid w:val="0"/>
                <w:color w:val="auto"/>
                <w:kern w:val="0"/>
                <w:sz w:val="24"/>
                <w:szCs w:val="24"/>
                <w:highlight w:val="none"/>
                <w:lang w:val="zh-CN"/>
              </w:rPr>
              <w:t>投标人需全程在线观看开标过程、进行远程解密，如无故离开视频会议室</w:t>
            </w:r>
            <w:r>
              <w:rPr>
                <w:rFonts w:hint="eastAsia" w:ascii="宋体" w:hAnsi="宋体" w:eastAsia="宋体" w:cs="宋体"/>
                <w:bCs/>
                <w:snapToGrid w:val="0"/>
                <w:color w:val="auto"/>
                <w:kern w:val="0"/>
                <w:sz w:val="24"/>
                <w:szCs w:val="24"/>
                <w:highlight w:val="none"/>
                <w:lang w:val="en-US" w:eastAsia="zh-CN"/>
              </w:rPr>
              <w:t>或“政采云”平台电子开标大厅</w:t>
            </w:r>
            <w:r>
              <w:rPr>
                <w:rFonts w:hint="eastAsia" w:ascii="宋体" w:hAnsi="宋体" w:eastAsia="宋体" w:cs="宋体"/>
                <w:bCs/>
                <w:snapToGrid w:val="0"/>
                <w:color w:val="auto"/>
                <w:kern w:val="0"/>
                <w:sz w:val="24"/>
                <w:szCs w:val="24"/>
                <w:highlight w:val="none"/>
                <w:lang w:val="zh-CN"/>
              </w:rPr>
              <w:t>，后果自负。</w:t>
            </w:r>
            <w:r>
              <w:rPr>
                <w:rFonts w:hint="eastAsia" w:ascii="宋体" w:hAnsi="宋体" w:eastAsia="宋体" w:cs="宋体"/>
                <w:bCs/>
                <w:color w:val="auto"/>
                <w:spacing w:val="0"/>
                <w:kern w:val="2"/>
                <w:sz w:val="24"/>
                <w:szCs w:val="24"/>
                <w:highlight w:val="none"/>
                <w:lang w:val="zh-CN" w:eastAsia="en-US"/>
              </w:rPr>
              <w:t>供应商开标时，应携带制作</w:t>
            </w:r>
            <w:r>
              <w:rPr>
                <w:rFonts w:hint="eastAsia" w:ascii="宋体" w:hAnsi="宋体" w:eastAsia="宋体" w:cs="宋体"/>
                <w:bCs/>
                <w:color w:val="auto"/>
                <w:spacing w:val="0"/>
                <w:kern w:val="2"/>
                <w:sz w:val="24"/>
                <w:szCs w:val="24"/>
                <w:highlight w:val="none"/>
                <w:lang w:val="zh-CN" w:eastAsia="zh-CN"/>
              </w:rPr>
              <w:t>响应</w:t>
            </w:r>
            <w:r>
              <w:rPr>
                <w:rFonts w:hint="eastAsia" w:ascii="宋体" w:hAnsi="宋体" w:eastAsia="宋体" w:cs="宋体"/>
                <w:bCs/>
                <w:color w:val="auto"/>
                <w:spacing w:val="0"/>
                <w:kern w:val="2"/>
                <w:sz w:val="24"/>
                <w:szCs w:val="24"/>
                <w:highlight w:val="none"/>
                <w:lang w:val="zh-CN" w:eastAsia="en-US"/>
              </w:rPr>
              <w:t>文件时用来加密的有效数字证书（CA认证）登录“政采云”平台电子开标大厅现场按规定时间对加密的投标文件进行解密。</w:t>
            </w:r>
          </w:p>
          <w:p w14:paraId="754F8F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响应文件提交方式：本项目为全流程电子化项目，通过“政采云”平台（http：//www.zcygov.cn）实行在线电子开标，投标人应先安装“政采云电子交易客户端”（请自行前往“政采云”平台进行下载），并按照本项目竞争性磋商文件和“政采云”平台的要求编制、加密后在提交响应文件截止时间前通过网络上传至“政采云”平台，投标人在“政采云”平台提交电子版响应文件时，请填写参加开标活动经办人联系方式。</w:t>
            </w:r>
          </w:p>
          <w:p w14:paraId="2C4686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解密方式：投标文件递交截止时间后30分钟内完成解密工作，投标人参与开标会议时，应携带制作响应文件时用来加密的有效数字证书（CA认证）登录“政采云”平台电子开标大厅现场按规定时间对加密的响应文件进行解密。因投标人自身原因未能按时完成解密的，视为逾期未提交响应文件，其投标无效。</w:t>
            </w:r>
          </w:p>
        </w:tc>
      </w:tr>
      <w:tr w14:paraId="4C6A6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687" w:type="dxa"/>
            <w:vAlign w:val="center"/>
          </w:tcPr>
          <w:p w14:paraId="7556D9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23</w:t>
            </w:r>
          </w:p>
        </w:tc>
        <w:tc>
          <w:tcPr>
            <w:tcW w:w="2008" w:type="dxa"/>
            <w:vAlign w:val="center"/>
          </w:tcPr>
          <w:p w14:paraId="267E64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磋商小组的构成</w:t>
            </w:r>
          </w:p>
        </w:tc>
        <w:tc>
          <w:tcPr>
            <w:tcW w:w="6823" w:type="dxa"/>
            <w:vAlign w:val="top"/>
          </w:tcPr>
          <w:p w14:paraId="6E7A92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磋商小组构成：</w:t>
            </w:r>
          </w:p>
          <w:p w14:paraId="2A6183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default"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相关专家</w:t>
            </w:r>
            <w:r>
              <w:rPr>
                <w:rFonts w:hint="eastAsia" w:ascii="宋体" w:hAnsi="宋体" w:eastAsia="宋体" w:cs="宋体"/>
                <w:bCs/>
                <w:color w:val="auto"/>
                <w:spacing w:val="0"/>
                <w:kern w:val="2"/>
                <w:sz w:val="24"/>
                <w:szCs w:val="24"/>
                <w:highlight w:val="none"/>
                <w:lang w:val="en-US" w:eastAsia="zh-CN"/>
              </w:rPr>
              <w:t>3</w:t>
            </w:r>
            <w:r>
              <w:rPr>
                <w:rFonts w:hint="default" w:ascii="宋体" w:hAnsi="宋体" w:eastAsia="宋体" w:cs="宋体"/>
                <w:bCs/>
                <w:color w:val="auto"/>
                <w:spacing w:val="0"/>
                <w:kern w:val="2"/>
                <w:sz w:val="24"/>
                <w:szCs w:val="24"/>
                <w:highlight w:val="none"/>
                <w:lang w:val="en-US" w:eastAsia="zh-CN"/>
              </w:rPr>
              <w:t>人及以上单数。其中</w:t>
            </w:r>
            <w:r>
              <w:rPr>
                <w:rFonts w:hint="eastAsia" w:ascii="宋体" w:hAnsi="宋体" w:eastAsia="宋体" w:cs="宋体"/>
                <w:bCs/>
                <w:color w:val="auto"/>
                <w:spacing w:val="0"/>
                <w:kern w:val="2"/>
                <w:sz w:val="24"/>
                <w:szCs w:val="24"/>
                <w:highlight w:val="none"/>
                <w:lang w:val="en-US" w:eastAsia="zh-CN"/>
              </w:rPr>
              <w:t>采购人</w:t>
            </w:r>
            <w:r>
              <w:rPr>
                <w:rFonts w:hint="default" w:ascii="宋体" w:hAnsi="宋体" w:eastAsia="宋体" w:cs="宋体"/>
                <w:bCs/>
                <w:color w:val="auto"/>
                <w:spacing w:val="0"/>
                <w:kern w:val="2"/>
                <w:sz w:val="24"/>
                <w:szCs w:val="24"/>
                <w:highlight w:val="none"/>
                <w:lang w:val="en-US" w:eastAsia="zh-CN"/>
              </w:rPr>
              <w:t>的代表1人，专家</w:t>
            </w:r>
            <w:r>
              <w:rPr>
                <w:rFonts w:hint="eastAsia" w:ascii="宋体" w:hAnsi="宋体" w:eastAsia="宋体" w:cs="宋体"/>
                <w:bCs/>
                <w:color w:val="auto"/>
                <w:spacing w:val="0"/>
                <w:kern w:val="2"/>
                <w:sz w:val="24"/>
                <w:szCs w:val="24"/>
                <w:highlight w:val="none"/>
                <w:lang w:val="en-US" w:eastAsia="zh-CN"/>
              </w:rPr>
              <w:t>2</w:t>
            </w:r>
            <w:r>
              <w:rPr>
                <w:rFonts w:hint="default" w:ascii="宋体" w:hAnsi="宋体" w:eastAsia="宋体" w:cs="宋体"/>
                <w:bCs/>
                <w:color w:val="auto"/>
                <w:spacing w:val="0"/>
                <w:kern w:val="2"/>
                <w:sz w:val="24"/>
                <w:szCs w:val="24"/>
                <w:highlight w:val="none"/>
                <w:lang w:val="en-US" w:eastAsia="zh-CN"/>
              </w:rPr>
              <w:t>人。</w:t>
            </w:r>
          </w:p>
          <w:p w14:paraId="3B8492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评标专家确定方式：从政府采购评审专家库（政采云专家库）内相关专业的专家中随机抽取。</w:t>
            </w:r>
          </w:p>
        </w:tc>
      </w:tr>
      <w:tr w14:paraId="2A325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77EF3B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24</w:t>
            </w:r>
          </w:p>
        </w:tc>
        <w:tc>
          <w:tcPr>
            <w:tcW w:w="2008" w:type="dxa"/>
            <w:vAlign w:val="center"/>
          </w:tcPr>
          <w:p w14:paraId="75E7342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是否授权磋商小组确定成交供应商</w:t>
            </w:r>
          </w:p>
        </w:tc>
        <w:tc>
          <w:tcPr>
            <w:tcW w:w="6823" w:type="dxa"/>
            <w:vAlign w:val="center"/>
          </w:tcPr>
          <w:p w14:paraId="05DF30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是</w:t>
            </w:r>
          </w:p>
        </w:tc>
      </w:tr>
      <w:tr w14:paraId="3065C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687" w:type="dxa"/>
            <w:vAlign w:val="center"/>
          </w:tcPr>
          <w:p w14:paraId="4D571A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25</w:t>
            </w:r>
          </w:p>
        </w:tc>
        <w:tc>
          <w:tcPr>
            <w:tcW w:w="2008" w:type="dxa"/>
            <w:vAlign w:val="center"/>
          </w:tcPr>
          <w:p w14:paraId="624088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评审方法</w:t>
            </w:r>
          </w:p>
        </w:tc>
        <w:tc>
          <w:tcPr>
            <w:tcW w:w="6823" w:type="dxa"/>
            <w:vAlign w:val="center"/>
          </w:tcPr>
          <w:p w14:paraId="0A3CB1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综合评分法</w:t>
            </w:r>
          </w:p>
        </w:tc>
      </w:tr>
      <w:tr w14:paraId="7B33F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687" w:type="dxa"/>
            <w:vMerge w:val="restart"/>
            <w:vAlign w:val="center"/>
          </w:tcPr>
          <w:p w14:paraId="36C5BF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26</w:t>
            </w:r>
          </w:p>
        </w:tc>
        <w:tc>
          <w:tcPr>
            <w:tcW w:w="2008" w:type="dxa"/>
            <w:vAlign w:val="center"/>
          </w:tcPr>
          <w:p w14:paraId="319373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合同方式</w:t>
            </w:r>
          </w:p>
        </w:tc>
        <w:tc>
          <w:tcPr>
            <w:tcW w:w="6823" w:type="dxa"/>
            <w:vAlign w:val="center"/>
          </w:tcPr>
          <w:p w14:paraId="299A5A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本项目采用固定单价合同。</w:t>
            </w:r>
          </w:p>
        </w:tc>
      </w:tr>
      <w:tr w14:paraId="0E707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jc w:val="center"/>
        </w:trPr>
        <w:tc>
          <w:tcPr>
            <w:tcW w:w="687" w:type="dxa"/>
            <w:vMerge w:val="continue"/>
            <w:vAlign w:val="center"/>
          </w:tcPr>
          <w:p w14:paraId="70A035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p>
        </w:tc>
        <w:tc>
          <w:tcPr>
            <w:tcW w:w="2008" w:type="dxa"/>
            <w:vAlign w:val="center"/>
          </w:tcPr>
          <w:p w14:paraId="26FB0B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合同备案管理</w:t>
            </w:r>
          </w:p>
        </w:tc>
        <w:tc>
          <w:tcPr>
            <w:tcW w:w="6823" w:type="dxa"/>
            <w:vAlign w:val="center"/>
          </w:tcPr>
          <w:p w14:paraId="3EC1EBD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成交供应商与采购人签订合同后2日内，将扫描件交于采购代理机构，采购代理机构协助采购人，将政府采购合同在省级以上人民政府部门指定的媒体上公告（政府采购合同中涉及国家秘密、商业秘密的内容除外）。</w:t>
            </w:r>
          </w:p>
        </w:tc>
      </w:tr>
      <w:tr w14:paraId="56861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5FFFEE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27</w:t>
            </w:r>
          </w:p>
        </w:tc>
        <w:tc>
          <w:tcPr>
            <w:tcW w:w="2008" w:type="dxa"/>
            <w:vAlign w:val="center"/>
          </w:tcPr>
          <w:p w14:paraId="46B8BD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付款方式</w:t>
            </w:r>
          </w:p>
        </w:tc>
        <w:tc>
          <w:tcPr>
            <w:tcW w:w="6823" w:type="dxa"/>
            <w:vAlign w:val="center"/>
          </w:tcPr>
          <w:p w14:paraId="61078B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default"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施工合同中约定</w:t>
            </w:r>
          </w:p>
        </w:tc>
      </w:tr>
      <w:tr w14:paraId="4C566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687" w:type="dxa"/>
            <w:vAlign w:val="center"/>
          </w:tcPr>
          <w:p w14:paraId="26926D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28</w:t>
            </w:r>
          </w:p>
        </w:tc>
        <w:tc>
          <w:tcPr>
            <w:tcW w:w="2008" w:type="dxa"/>
            <w:vAlign w:val="center"/>
          </w:tcPr>
          <w:p w14:paraId="352E87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质保期</w:t>
            </w:r>
          </w:p>
        </w:tc>
        <w:tc>
          <w:tcPr>
            <w:tcW w:w="6823" w:type="dxa"/>
            <w:vAlign w:val="center"/>
          </w:tcPr>
          <w:p w14:paraId="2E40F4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施工合同中约定</w:t>
            </w:r>
          </w:p>
        </w:tc>
      </w:tr>
      <w:tr w14:paraId="6787C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687" w:type="dxa"/>
            <w:vAlign w:val="center"/>
          </w:tcPr>
          <w:p w14:paraId="714E30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29</w:t>
            </w:r>
          </w:p>
        </w:tc>
        <w:tc>
          <w:tcPr>
            <w:tcW w:w="2008" w:type="dxa"/>
            <w:vAlign w:val="center"/>
          </w:tcPr>
          <w:p w14:paraId="7A5290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履约担保</w:t>
            </w:r>
          </w:p>
        </w:tc>
        <w:tc>
          <w:tcPr>
            <w:tcW w:w="6823" w:type="dxa"/>
            <w:vAlign w:val="center"/>
          </w:tcPr>
          <w:p w14:paraId="1E6DC4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zh-CN"/>
              </w:rPr>
              <w:t>施工合同中约定</w:t>
            </w:r>
          </w:p>
        </w:tc>
      </w:tr>
      <w:tr w14:paraId="28A73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57C04A2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30</w:t>
            </w:r>
          </w:p>
        </w:tc>
        <w:tc>
          <w:tcPr>
            <w:tcW w:w="2008" w:type="dxa"/>
            <w:vAlign w:val="center"/>
          </w:tcPr>
          <w:p w14:paraId="58EBC6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招标代理服务费</w:t>
            </w:r>
          </w:p>
        </w:tc>
        <w:tc>
          <w:tcPr>
            <w:tcW w:w="6823" w:type="dxa"/>
            <w:vAlign w:val="center"/>
          </w:tcPr>
          <w:p w14:paraId="1D15A3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zh-CN" w:eastAsia="en-US"/>
              </w:rPr>
              <w:t>采购代理费用</w:t>
            </w:r>
            <w:r>
              <w:rPr>
                <w:rFonts w:hint="eastAsia" w:ascii="宋体" w:hAnsi="宋体" w:eastAsia="宋体" w:cs="宋体"/>
                <w:bCs/>
                <w:color w:val="auto"/>
                <w:spacing w:val="0"/>
                <w:kern w:val="2"/>
                <w:sz w:val="24"/>
                <w:szCs w:val="24"/>
                <w:highlight w:val="none"/>
                <w:lang w:val="en-US" w:eastAsia="zh-CN"/>
              </w:rPr>
              <w:t>2万元，</w:t>
            </w:r>
            <w:r>
              <w:rPr>
                <w:rFonts w:hint="eastAsia" w:ascii="宋体" w:hAnsi="宋体" w:eastAsia="宋体" w:cs="宋体"/>
                <w:bCs/>
                <w:color w:val="auto"/>
                <w:spacing w:val="0"/>
                <w:kern w:val="2"/>
                <w:sz w:val="24"/>
                <w:szCs w:val="24"/>
                <w:highlight w:val="none"/>
                <w:lang w:val="zh-CN" w:eastAsia="en-US"/>
              </w:rPr>
              <w:t>参照计价格[2002]1980号、发改办价格[2003]857号，执行国家发展和改革委员会计价格【2015】299号文件收取代理费用。</w:t>
            </w:r>
          </w:p>
        </w:tc>
      </w:tr>
      <w:tr w14:paraId="47599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372F9B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31</w:t>
            </w:r>
          </w:p>
        </w:tc>
        <w:tc>
          <w:tcPr>
            <w:tcW w:w="2008" w:type="dxa"/>
            <w:vAlign w:val="center"/>
          </w:tcPr>
          <w:p w14:paraId="410BA4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政府采购进口产品的规定</w:t>
            </w:r>
          </w:p>
        </w:tc>
        <w:tc>
          <w:tcPr>
            <w:tcW w:w="6823" w:type="dxa"/>
            <w:vAlign w:val="top"/>
          </w:tcPr>
          <w:p w14:paraId="235618E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按照财政部《政府采购进口产品管理办法》第一章第四条关于“政府采购应当采购本国产品，确需采购进口产品（指通过中国海关报关验放进入中国境内且产自关境外的产品）的，实行审核管理”的规定，招标磋商文件中凡未明确标明采购进口产品的，均为采购本国产品，投标供应商必须投标本国产品，投标进口产品的为无效投标。</w:t>
            </w:r>
          </w:p>
          <w:p w14:paraId="393112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在中国境内生产或组装的外国品牌产品须标明该产品在中国国内制造厂商名称。</w:t>
            </w:r>
          </w:p>
          <w:p w14:paraId="17ADC8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sym w:font="Wingdings" w:char="00FE"/>
            </w:r>
            <w:r>
              <w:rPr>
                <w:rFonts w:hint="eastAsia" w:ascii="宋体" w:hAnsi="宋体" w:eastAsia="宋体" w:cs="宋体"/>
                <w:bCs/>
                <w:color w:val="auto"/>
                <w:spacing w:val="0"/>
                <w:kern w:val="2"/>
                <w:sz w:val="24"/>
                <w:szCs w:val="24"/>
                <w:highlight w:val="none"/>
                <w:lang w:val="en-US" w:eastAsia="en-US"/>
              </w:rPr>
              <w:t>本项目拒绝进口产品</w:t>
            </w:r>
          </w:p>
          <w:p w14:paraId="00C585A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□本项目已经财政部门审核同意购买进口产品</w:t>
            </w:r>
          </w:p>
        </w:tc>
      </w:tr>
      <w:tr w14:paraId="26651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76757E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32</w:t>
            </w:r>
          </w:p>
        </w:tc>
        <w:tc>
          <w:tcPr>
            <w:tcW w:w="2008" w:type="dxa"/>
            <w:vAlign w:val="center"/>
          </w:tcPr>
          <w:p w14:paraId="1B8D55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政府采购优先采购环境标志产品</w:t>
            </w:r>
          </w:p>
        </w:tc>
        <w:tc>
          <w:tcPr>
            <w:tcW w:w="6823" w:type="dxa"/>
            <w:vAlign w:val="top"/>
          </w:tcPr>
          <w:p w14:paraId="2FB5BF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采购产品为《环境标志产品政府采购清单》</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第十八期</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内的：</w:t>
            </w:r>
          </w:p>
          <w:p w14:paraId="41FA3A8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1</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采用最低评标价法时，应给予</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%的价格扣除。本项目具体扣除比例为</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t>
            </w:r>
            <w:r>
              <w:rPr>
                <w:rFonts w:hint="eastAsia" w:ascii="宋体" w:hAnsi="宋体" w:eastAsia="宋体" w:cs="宋体"/>
                <w:bCs/>
                <w:color w:val="auto"/>
                <w:spacing w:val="0"/>
                <w:kern w:val="2"/>
                <w:sz w:val="24"/>
                <w:szCs w:val="24"/>
                <w:highlight w:val="none"/>
                <w:lang w:val="en-US" w:eastAsia="zh-CN"/>
              </w:rPr>
              <w:t>；</w:t>
            </w:r>
          </w:p>
          <w:p w14:paraId="2349C0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2</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采用综合评分法时，对于技术和价格分，应分别给予总分值3%的加分。本项目具体加分比例分别为：技术</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、价格</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t>
            </w:r>
          </w:p>
        </w:tc>
      </w:tr>
      <w:tr w14:paraId="580B3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63F395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33</w:t>
            </w:r>
          </w:p>
        </w:tc>
        <w:tc>
          <w:tcPr>
            <w:tcW w:w="2008" w:type="dxa"/>
            <w:vAlign w:val="center"/>
          </w:tcPr>
          <w:p w14:paraId="431731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政府采购强制采购的节能产品</w:t>
            </w:r>
          </w:p>
        </w:tc>
        <w:tc>
          <w:tcPr>
            <w:tcW w:w="6823" w:type="dxa"/>
            <w:vAlign w:val="top"/>
          </w:tcPr>
          <w:p w14:paraId="185343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强制采购的节能产品：按照财政部、发展改革委最新发布执行的《节能产品政府采购清单》的规定，《货物需求及技术规格要求》中凡包含强制采购产品的，投标供应商必须提供列入《节能产品政府采购清单》的产品，否则投标无效。</w:t>
            </w:r>
          </w:p>
          <w:p w14:paraId="78AEE0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政府采购强制采购标记*符号的节能产品：</w:t>
            </w:r>
          </w:p>
          <w:p w14:paraId="7A82A1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sym w:font="Wingdings" w:char="00FE"/>
            </w:r>
            <w:r>
              <w:rPr>
                <w:rFonts w:hint="eastAsia" w:ascii="宋体" w:hAnsi="宋体" w:eastAsia="宋体" w:cs="宋体"/>
                <w:bCs/>
                <w:color w:val="auto"/>
                <w:spacing w:val="0"/>
                <w:kern w:val="2"/>
                <w:sz w:val="24"/>
                <w:szCs w:val="24"/>
                <w:highlight w:val="none"/>
                <w:lang w:val="en-US" w:eastAsia="en-US"/>
              </w:rPr>
              <w:t>否</w:t>
            </w:r>
          </w:p>
          <w:p w14:paraId="52498A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□是，采购《节能产品政府采购清单》内标记*符号的节能产品。</w:t>
            </w:r>
          </w:p>
        </w:tc>
      </w:tr>
      <w:tr w14:paraId="743EF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4E163F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34</w:t>
            </w:r>
          </w:p>
        </w:tc>
        <w:tc>
          <w:tcPr>
            <w:tcW w:w="2008" w:type="dxa"/>
            <w:vAlign w:val="center"/>
          </w:tcPr>
          <w:p w14:paraId="1F0833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政府采购优先采购非标记*符号的节能产品</w:t>
            </w:r>
          </w:p>
        </w:tc>
        <w:tc>
          <w:tcPr>
            <w:tcW w:w="6823" w:type="dxa"/>
            <w:vAlign w:val="top"/>
          </w:tcPr>
          <w:p w14:paraId="5BA603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采购产品为《节能产品政府采购清单》</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第二十期</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内非标记*符号的：</w:t>
            </w:r>
          </w:p>
          <w:p w14:paraId="328CB6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1</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采用最低评标价法时，应给予</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的价格扣除。本项目具体扣除比例为</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t>
            </w:r>
            <w:r>
              <w:rPr>
                <w:rFonts w:hint="eastAsia" w:ascii="宋体" w:hAnsi="宋体" w:eastAsia="宋体" w:cs="宋体"/>
                <w:bCs/>
                <w:color w:val="auto"/>
                <w:spacing w:val="0"/>
                <w:kern w:val="2"/>
                <w:sz w:val="24"/>
                <w:szCs w:val="24"/>
                <w:highlight w:val="none"/>
                <w:lang w:val="en-US" w:eastAsia="zh-CN"/>
              </w:rPr>
              <w:t>；</w:t>
            </w:r>
          </w:p>
          <w:p w14:paraId="6C35F6F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2</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采用综合评分法时，对于技术和价格分，应分别给予总分值3%的加分。本项目具体加分比例分别为：技术</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、价格</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w:t>
            </w:r>
          </w:p>
        </w:tc>
      </w:tr>
      <w:tr w14:paraId="18932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6A4D1F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35</w:t>
            </w:r>
          </w:p>
        </w:tc>
        <w:tc>
          <w:tcPr>
            <w:tcW w:w="2008" w:type="dxa"/>
            <w:vAlign w:val="center"/>
          </w:tcPr>
          <w:p w14:paraId="31736D4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政府采购支持中小</w:t>
            </w:r>
          </w:p>
          <w:p w14:paraId="120423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企业（含监狱企业）</w:t>
            </w:r>
          </w:p>
          <w:p w14:paraId="5E468C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发展</w:t>
            </w:r>
          </w:p>
        </w:tc>
        <w:tc>
          <w:tcPr>
            <w:tcW w:w="6823" w:type="dxa"/>
            <w:vAlign w:val="top"/>
          </w:tcPr>
          <w:p w14:paraId="5B7744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专门面向中小企业采购。</w:t>
            </w:r>
          </w:p>
          <w:p w14:paraId="44AFEC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非专门面向中小企业采购：</w:t>
            </w:r>
          </w:p>
          <w:p w14:paraId="018622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对于小型或微型企业（含监狱企业）参与本项目投标的，符合规定的小微企业报价给予</w:t>
            </w:r>
            <w:r>
              <w:rPr>
                <w:rFonts w:hint="eastAsia" w:ascii="宋体" w:hAnsi="宋体" w:eastAsia="宋体" w:cs="宋体"/>
                <w:bCs/>
                <w:color w:val="auto"/>
                <w:spacing w:val="0"/>
                <w:kern w:val="2"/>
                <w:sz w:val="24"/>
                <w:szCs w:val="24"/>
                <w:highlight w:val="none"/>
                <w:lang w:val="en-US" w:eastAsia="zh-CN"/>
              </w:rPr>
              <w:t>/</w:t>
            </w:r>
            <w:r>
              <w:rPr>
                <w:rFonts w:hint="eastAsia" w:ascii="宋体" w:hAnsi="宋体" w:eastAsia="宋体" w:cs="宋体"/>
                <w:bCs/>
                <w:color w:val="auto"/>
                <w:spacing w:val="0"/>
                <w:kern w:val="2"/>
                <w:sz w:val="24"/>
                <w:szCs w:val="24"/>
                <w:highlight w:val="none"/>
                <w:lang w:val="en-US" w:eastAsia="en-US"/>
              </w:rPr>
              <w:t>%的扣除，用扣除后的价格参加评审。</w:t>
            </w:r>
          </w:p>
          <w:p w14:paraId="1CF34D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注：1）中小企业参加政府采购活动，按财库</w:t>
            </w:r>
            <w:r>
              <w:rPr>
                <w:rFonts w:hint="eastAsia" w:ascii="宋体" w:hAnsi="宋体" w:eastAsia="宋体" w:cs="宋体"/>
                <w:bCs/>
                <w:color w:val="auto"/>
                <w:spacing w:val="0"/>
                <w:kern w:val="2"/>
                <w:sz w:val="24"/>
                <w:szCs w:val="24"/>
                <w:highlight w:val="none"/>
                <w:lang w:val="en-US" w:eastAsia="zh-CN"/>
              </w:rPr>
              <w:t>〔2020〕46号</w:t>
            </w:r>
            <w:r>
              <w:rPr>
                <w:rFonts w:hint="eastAsia" w:ascii="宋体" w:hAnsi="宋体" w:eastAsia="宋体" w:cs="宋体"/>
                <w:bCs/>
                <w:color w:val="auto"/>
                <w:spacing w:val="0"/>
                <w:kern w:val="2"/>
                <w:sz w:val="24"/>
                <w:szCs w:val="24"/>
                <w:highlight w:val="none"/>
                <w:lang w:val="en-US" w:eastAsia="en-US"/>
              </w:rPr>
              <w:t>的规定及格式提供《中小企业声明函》；</w:t>
            </w:r>
          </w:p>
          <w:p w14:paraId="4137C13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2）监狱企业参加政府采购活动时，应当提供由省级以上监狱管理局、戒毒管理局（含新疆生产建设兵团）出具的属于监狱企业的证明文件。</w:t>
            </w:r>
          </w:p>
        </w:tc>
      </w:tr>
      <w:tr w14:paraId="1FC4B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3EB41A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36</w:t>
            </w:r>
          </w:p>
        </w:tc>
        <w:tc>
          <w:tcPr>
            <w:tcW w:w="2008" w:type="dxa"/>
            <w:vAlign w:val="center"/>
          </w:tcPr>
          <w:p w14:paraId="44C102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对供应商信用信息的查询</w:t>
            </w:r>
          </w:p>
        </w:tc>
        <w:tc>
          <w:tcPr>
            <w:tcW w:w="6823" w:type="dxa"/>
            <w:vAlign w:val="top"/>
          </w:tcPr>
          <w:p w14:paraId="6CD424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对列入失信被执行人、重大税收违法</w:t>
            </w:r>
            <w:r>
              <w:rPr>
                <w:rFonts w:hint="eastAsia" w:ascii="宋体" w:hAnsi="宋体" w:eastAsia="宋体" w:cs="宋体"/>
                <w:bCs/>
                <w:color w:val="auto"/>
                <w:spacing w:val="0"/>
                <w:kern w:val="2"/>
                <w:sz w:val="24"/>
                <w:szCs w:val="24"/>
                <w:highlight w:val="none"/>
                <w:lang w:val="en-US" w:eastAsia="zh-CN"/>
              </w:rPr>
              <w:t>失信主体名单</w:t>
            </w:r>
            <w:r>
              <w:rPr>
                <w:rFonts w:hint="eastAsia" w:ascii="宋体" w:hAnsi="宋体" w:eastAsia="宋体" w:cs="宋体"/>
                <w:bCs/>
                <w:color w:val="auto"/>
                <w:spacing w:val="0"/>
                <w:kern w:val="2"/>
                <w:sz w:val="24"/>
                <w:szCs w:val="24"/>
                <w:highlight w:val="none"/>
                <w:lang w:val="en-US" w:eastAsia="en-US"/>
              </w:rPr>
              <w:t>、政府采购严重违法失信行为记录名单的</w:t>
            </w:r>
            <w:r>
              <w:rPr>
                <w:rFonts w:hint="eastAsia" w:ascii="宋体" w:hAnsi="宋体" w:eastAsia="宋体" w:cs="宋体"/>
                <w:bCs/>
                <w:color w:val="auto"/>
                <w:spacing w:val="0"/>
                <w:kern w:val="2"/>
                <w:sz w:val="24"/>
                <w:szCs w:val="24"/>
                <w:highlight w:val="none"/>
                <w:lang w:val="en-US" w:eastAsia="zh-CN"/>
              </w:rPr>
              <w:t>供应商，对</w:t>
            </w:r>
            <w:r>
              <w:rPr>
                <w:rFonts w:hint="eastAsia" w:ascii="宋体" w:hAnsi="宋体" w:eastAsia="宋体" w:cs="宋体"/>
                <w:bCs/>
                <w:color w:val="auto"/>
                <w:spacing w:val="0"/>
                <w:kern w:val="2"/>
                <w:sz w:val="24"/>
                <w:szCs w:val="24"/>
                <w:highlight w:val="none"/>
                <w:lang w:val="en-US" w:eastAsia="en-US"/>
              </w:rPr>
              <w:t>投标文件作无效处理。</w:t>
            </w:r>
          </w:p>
        </w:tc>
      </w:tr>
      <w:tr w14:paraId="2F913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687" w:type="dxa"/>
            <w:vAlign w:val="center"/>
          </w:tcPr>
          <w:p w14:paraId="7C5C0F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37</w:t>
            </w:r>
          </w:p>
        </w:tc>
        <w:tc>
          <w:tcPr>
            <w:tcW w:w="2008" w:type="dxa"/>
            <w:vAlign w:val="center"/>
          </w:tcPr>
          <w:p w14:paraId="1A1362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其他要求</w:t>
            </w:r>
          </w:p>
        </w:tc>
        <w:tc>
          <w:tcPr>
            <w:tcW w:w="6823" w:type="dxa"/>
            <w:vAlign w:val="center"/>
          </w:tcPr>
          <w:p w14:paraId="5CB56B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zh-CN"/>
              </w:rPr>
              <w:t>1</w:t>
            </w:r>
            <w:r>
              <w:rPr>
                <w:rFonts w:hint="eastAsia" w:ascii="宋体" w:hAnsi="宋体" w:eastAsia="宋体" w:cs="宋体"/>
                <w:bCs/>
                <w:color w:val="auto"/>
                <w:spacing w:val="0"/>
                <w:kern w:val="2"/>
                <w:sz w:val="24"/>
                <w:szCs w:val="24"/>
                <w:highlight w:val="none"/>
                <w:lang w:val="en-US" w:eastAsia="en-US"/>
              </w:rPr>
              <w:t>、严禁转包、违法分包及挂靠等违法行为。转包、违法分包及挂靠认定标准依据住房和城乡建设部关于印发《建筑工程施工转包违法分包等违法行为认定查处管理办法》的通知规定标准执行。</w:t>
            </w:r>
          </w:p>
          <w:p w14:paraId="35279D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default"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en-US"/>
              </w:rPr>
              <w:t>2、如潜在</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或其他利害关</w:t>
            </w:r>
            <w:r>
              <w:rPr>
                <w:rFonts w:hint="eastAsia" w:ascii="宋体" w:hAnsi="宋体" w:eastAsia="宋体" w:cs="宋体"/>
                <w:bCs/>
                <w:color w:val="auto"/>
                <w:spacing w:val="0"/>
                <w:kern w:val="2"/>
                <w:sz w:val="24"/>
                <w:szCs w:val="24"/>
                <w:highlight w:val="none"/>
                <w:lang w:val="en-US" w:eastAsia="zh-CN"/>
              </w:rPr>
              <w:t>系人</w:t>
            </w:r>
            <w:r>
              <w:rPr>
                <w:rFonts w:hint="eastAsia" w:ascii="宋体" w:hAnsi="宋体" w:eastAsia="宋体" w:cs="宋体"/>
                <w:bCs/>
                <w:color w:val="auto"/>
                <w:spacing w:val="0"/>
                <w:kern w:val="2"/>
                <w:sz w:val="24"/>
                <w:szCs w:val="24"/>
                <w:highlight w:val="none"/>
                <w:lang w:val="en-US" w:eastAsia="en-US"/>
              </w:rPr>
              <w:t>对招标文件(或资格预审文件）、开标及评标结果有异议的，应依据《中华人民共和国招标投标法实施条例》第二十二条、第四十四条、第五十四条、第六十条规定，先向</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提出异议。</w:t>
            </w:r>
          </w:p>
        </w:tc>
      </w:tr>
      <w:tr w14:paraId="24116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87" w:type="dxa"/>
            <w:vAlign w:val="center"/>
          </w:tcPr>
          <w:p w14:paraId="157A3F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38</w:t>
            </w:r>
          </w:p>
        </w:tc>
        <w:tc>
          <w:tcPr>
            <w:tcW w:w="2008" w:type="dxa"/>
            <w:vAlign w:val="center"/>
          </w:tcPr>
          <w:p w14:paraId="4A7286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zh-CN" w:eastAsia="en-US"/>
              </w:rPr>
              <w:t>危大工程有关要求</w:t>
            </w:r>
          </w:p>
        </w:tc>
        <w:tc>
          <w:tcPr>
            <w:tcW w:w="6823" w:type="dxa"/>
            <w:vAlign w:val="center"/>
          </w:tcPr>
          <w:p w14:paraId="2A380D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严格执行《危险性较大的分部分项工程安全管理规定》（建设部令第37号）和《住房城乡建设部办公厅关于实施&lt;危险性较大的分部分项工程安全管理规定&gt;有关问题的通知》（建办质〔20</w:t>
            </w:r>
            <w:r>
              <w:rPr>
                <w:rFonts w:hint="eastAsia" w:ascii="宋体" w:hAnsi="宋体" w:eastAsia="宋体" w:cs="宋体"/>
                <w:bCs/>
                <w:color w:val="auto"/>
                <w:spacing w:val="0"/>
                <w:kern w:val="2"/>
                <w:sz w:val="24"/>
                <w:szCs w:val="24"/>
                <w:highlight w:val="none"/>
                <w:lang w:val="en-US" w:eastAsia="zh-CN"/>
              </w:rPr>
              <w:t>1</w:t>
            </w:r>
            <w:r>
              <w:rPr>
                <w:rFonts w:hint="eastAsia" w:ascii="宋体" w:hAnsi="宋体" w:eastAsia="宋体" w:cs="宋体"/>
                <w:bCs/>
                <w:color w:val="auto"/>
                <w:spacing w:val="0"/>
                <w:kern w:val="2"/>
                <w:sz w:val="24"/>
                <w:szCs w:val="24"/>
                <w:highlight w:val="none"/>
                <w:lang w:val="en-US" w:eastAsia="en-US"/>
              </w:rPr>
              <w:t>8〕31号）文件要求。</w:t>
            </w:r>
          </w:p>
        </w:tc>
      </w:tr>
      <w:tr w14:paraId="13F5E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687" w:type="dxa"/>
            <w:vAlign w:val="center"/>
          </w:tcPr>
          <w:p w14:paraId="343A81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default"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39</w:t>
            </w:r>
          </w:p>
        </w:tc>
        <w:tc>
          <w:tcPr>
            <w:tcW w:w="2008" w:type="dxa"/>
            <w:vAlign w:val="center"/>
          </w:tcPr>
          <w:p w14:paraId="62DA5B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color w:val="auto"/>
                <w:spacing w:val="0"/>
                <w:sz w:val="24"/>
                <w:szCs w:val="24"/>
                <w:highlight w:val="none"/>
              </w:rPr>
              <w:t>缺陷责任期</w:t>
            </w:r>
          </w:p>
        </w:tc>
        <w:tc>
          <w:tcPr>
            <w:tcW w:w="6823" w:type="dxa"/>
            <w:vAlign w:val="center"/>
          </w:tcPr>
          <w:p w14:paraId="79E73C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zh-CN"/>
              </w:rPr>
              <w:t>施工合同中约定</w:t>
            </w:r>
          </w:p>
        </w:tc>
      </w:tr>
      <w:tr w14:paraId="307F9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9518" w:type="dxa"/>
            <w:gridSpan w:val="3"/>
            <w:vAlign w:val="center"/>
          </w:tcPr>
          <w:p w14:paraId="0EEBAD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施工单位应严格执行《吉林省住房和城乡建设厅关于进一步做好使用预拌砂浆工作的意见》（吉建发</w:t>
            </w:r>
            <w:r>
              <w:rPr>
                <w:rFonts w:hint="eastAsia" w:ascii="宋体" w:hAnsi="宋体" w:eastAsia="宋体" w:cs="宋体"/>
                <w:bCs/>
                <w:color w:val="auto"/>
                <w:spacing w:val="0"/>
                <w:kern w:val="2"/>
                <w:sz w:val="24"/>
                <w:szCs w:val="24"/>
                <w:highlight w:val="none"/>
                <w:lang w:val="en-US" w:eastAsia="zh-CN"/>
              </w:rPr>
              <w:t>〔2019〕3号</w:t>
            </w:r>
            <w:r>
              <w:rPr>
                <w:rFonts w:hint="eastAsia" w:ascii="宋体" w:hAnsi="宋体" w:eastAsia="宋体" w:cs="宋体"/>
                <w:bCs/>
                <w:color w:val="auto"/>
                <w:spacing w:val="0"/>
                <w:kern w:val="2"/>
                <w:sz w:val="24"/>
                <w:szCs w:val="24"/>
                <w:highlight w:val="none"/>
                <w:lang w:val="en-US" w:eastAsia="en-US"/>
              </w:rPr>
              <w:t>）、《吉林省住房和城乡建设厅关于加强预拌砂浆质量管理的通知》（吉建质</w:t>
            </w:r>
            <w:r>
              <w:rPr>
                <w:rFonts w:hint="eastAsia" w:ascii="宋体" w:hAnsi="宋体" w:eastAsia="宋体" w:cs="宋体"/>
                <w:bCs/>
                <w:color w:val="auto"/>
                <w:spacing w:val="0"/>
                <w:kern w:val="2"/>
                <w:sz w:val="24"/>
                <w:szCs w:val="24"/>
                <w:highlight w:val="none"/>
                <w:lang w:val="en-US" w:eastAsia="zh-CN"/>
              </w:rPr>
              <w:t>〔2020〕6号</w:t>
            </w:r>
            <w:r>
              <w:rPr>
                <w:rFonts w:hint="eastAsia" w:ascii="宋体" w:hAnsi="宋体" w:eastAsia="宋体" w:cs="宋体"/>
                <w:bCs/>
                <w:color w:val="auto"/>
                <w:spacing w:val="0"/>
                <w:kern w:val="2"/>
                <w:sz w:val="24"/>
                <w:szCs w:val="24"/>
                <w:highlight w:val="none"/>
                <w:lang w:val="en-US" w:eastAsia="en-US"/>
              </w:rPr>
              <w:t>），本市禁止施工现场</w:t>
            </w:r>
            <w:r>
              <w:rPr>
                <w:rFonts w:hint="eastAsia" w:ascii="宋体" w:hAnsi="宋体" w:eastAsia="宋体" w:cs="宋体"/>
                <w:bCs/>
                <w:color w:val="auto"/>
                <w:spacing w:val="0"/>
                <w:kern w:val="2"/>
                <w:sz w:val="24"/>
                <w:szCs w:val="24"/>
                <w:highlight w:val="none"/>
                <w:lang w:val="en-US" w:eastAsia="zh-CN"/>
              </w:rPr>
              <w:t>预拌砂浆</w:t>
            </w:r>
            <w:r>
              <w:rPr>
                <w:rFonts w:hint="eastAsia" w:ascii="宋体" w:hAnsi="宋体" w:eastAsia="宋体" w:cs="宋体"/>
                <w:bCs/>
                <w:color w:val="auto"/>
                <w:spacing w:val="0"/>
                <w:kern w:val="2"/>
                <w:sz w:val="24"/>
                <w:szCs w:val="24"/>
                <w:highlight w:val="none"/>
                <w:lang w:val="en-US" w:eastAsia="en-US"/>
              </w:rPr>
              <w:t>，加强预拌砂浆生产、进场检验、现场施工管理、</w:t>
            </w:r>
            <w:r>
              <w:rPr>
                <w:rFonts w:hint="eastAsia" w:ascii="宋体" w:hAnsi="宋体" w:eastAsia="宋体" w:cs="宋体"/>
                <w:bCs/>
                <w:color w:val="auto"/>
                <w:spacing w:val="0"/>
                <w:kern w:val="2"/>
                <w:sz w:val="24"/>
                <w:szCs w:val="24"/>
                <w:highlight w:val="none"/>
                <w:lang w:val="en-US" w:eastAsia="zh-CN"/>
              </w:rPr>
              <w:t>检验</w:t>
            </w:r>
            <w:r>
              <w:rPr>
                <w:rFonts w:hint="eastAsia" w:ascii="宋体" w:hAnsi="宋体" w:eastAsia="宋体" w:cs="宋体"/>
                <w:bCs/>
                <w:color w:val="auto"/>
                <w:spacing w:val="0"/>
                <w:kern w:val="2"/>
                <w:sz w:val="24"/>
                <w:szCs w:val="24"/>
                <w:highlight w:val="none"/>
                <w:lang w:val="en-US" w:eastAsia="en-US"/>
              </w:rPr>
              <w:t>验收等环节质量监管，施工单位在投标时补充完善并明确相应的专项施工计划措施。</w:t>
            </w:r>
          </w:p>
        </w:tc>
      </w:tr>
      <w:tr w14:paraId="75A78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9518" w:type="dxa"/>
            <w:gridSpan w:val="3"/>
            <w:vAlign w:val="center"/>
          </w:tcPr>
          <w:p w14:paraId="64C671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关于不拖欠农民工工资的承诺：根据《保障农民工工资支付条例》（中华人民共和国国务院令第724号）和吉政办发〔2016〕53号文件要求，投标单位需严格执行上述文件并在投标文件中承诺：依法足额支付农民工工资，并对所承包工程项目的农民工工资支付负总责，承诺绝不出现拖欠农民工工资的行为，否则，相关法律责任由投标单位自行承担，具体格式自拟。</w:t>
            </w:r>
          </w:p>
        </w:tc>
      </w:tr>
      <w:tr w14:paraId="29C5C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9518" w:type="dxa"/>
            <w:gridSpan w:val="3"/>
            <w:vAlign w:val="center"/>
          </w:tcPr>
          <w:p w14:paraId="598151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b/>
                <w:bCs/>
                <w:color w:val="auto"/>
                <w:spacing w:val="0"/>
                <w:sz w:val="24"/>
                <w:szCs w:val="24"/>
                <w:highlight w:val="none"/>
                <w:lang w:val="zh-CN"/>
              </w:rPr>
              <w:t>中标人须执行国家及相关行业标准，否则采购人有权要求支付违约金或解除合同。</w:t>
            </w:r>
          </w:p>
        </w:tc>
      </w:tr>
      <w:tr w14:paraId="174A4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9518" w:type="dxa"/>
            <w:gridSpan w:val="3"/>
            <w:vAlign w:val="center"/>
          </w:tcPr>
          <w:p w14:paraId="507A4D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注意事项：</w:t>
            </w:r>
          </w:p>
          <w:p w14:paraId="556DDB6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1、请各</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务必详细阅读本招标文件的全部条款，以减少不必要的失误，否则，由此引起的损失或风险由</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自行承担。</w:t>
            </w:r>
          </w:p>
          <w:p w14:paraId="68B32A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2、中标单位进场施工时，需自行与项目区域内</w:t>
            </w:r>
            <w:r>
              <w:rPr>
                <w:rFonts w:hint="eastAsia" w:ascii="宋体" w:hAnsi="宋体" w:eastAsia="宋体" w:cs="宋体"/>
                <w:bCs/>
                <w:color w:val="auto"/>
                <w:spacing w:val="0"/>
                <w:kern w:val="2"/>
                <w:sz w:val="24"/>
                <w:szCs w:val="24"/>
                <w:highlight w:val="none"/>
                <w:lang w:val="en-US" w:eastAsia="zh-CN"/>
              </w:rPr>
              <w:t>相关</w:t>
            </w:r>
            <w:r>
              <w:rPr>
                <w:rFonts w:hint="eastAsia" w:ascii="宋体" w:hAnsi="宋体" w:eastAsia="宋体" w:cs="宋体"/>
                <w:bCs/>
                <w:color w:val="auto"/>
                <w:spacing w:val="0"/>
                <w:kern w:val="2"/>
                <w:sz w:val="24"/>
                <w:szCs w:val="24"/>
                <w:highlight w:val="none"/>
                <w:lang w:val="en-US" w:eastAsia="en-US"/>
              </w:rPr>
              <w:t>责任单位（如电力、通信公司等单位）做好协调沟通工作，以保证工程所在地居民的供水、供电、网络通信等正常生活需要，否则带来的一切后果由中标方自行承担，与</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无关。</w:t>
            </w:r>
          </w:p>
          <w:p w14:paraId="037605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3、如潜在</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或其他利害关</w:t>
            </w:r>
            <w:r>
              <w:rPr>
                <w:rFonts w:hint="eastAsia" w:ascii="宋体" w:hAnsi="宋体" w:eastAsia="宋体" w:cs="宋体"/>
                <w:bCs/>
                <w:color w:val="auto"/>
                <w:spacing w:val="0"/>
                <w:kern w:val="2"/>
                <w:sz w:val="24"/>
                <w:szCs w:val="24"/>
                <w:highlight w:val="none"/>
                <w:lang w:val="en-US" w:eastAsia="zh-CN"/>
              </w:rPr>
              <w:t>系人</w:t>
            </w:r>
            <w:r>
              <w:rPr>
                <w:rFonts w:hint="eastAsia" w:ascii="宋体" w:hAnsi="宋体" w:eastAsia="宋体" w:cs="宋体"/>
                <w:bCs/>
                <w:color w:val="auto"/>
                <w:spacing w:val="0"/>
                <w:kern w:val="2"/>
                <w:sz w:val="24"/>
                <w:szCs w:val="24"/>
                <w:highlight w:val="none"/>
                <w:lang w:val="en-US" w:eastAsia="en-US"/>
              </w:rPr>
              <w:t>对招标文件、开标及评标结果有异议的，应依据《中华人民共和国招标投标法实施条例》第二十二条、第四十四条、第五十四条、第六十条规定，先向</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提出异议。</w:t>
            </w:r>
          </w:p>
          <w:p w14:paraId="580EF6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4、投诉人不得以投诉为名，排挤竞争对手，不得进行虚假、恶意投诉，阻碍招标投标活动的正常进行。</w:t>
            </w:r>
          </w:p>
          <w:p w14:paraId="63FE7C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5、对投标企业有以行贿谋取中标、相互串通投标和以他人名义投标等方式弄虚作假骗取中标的，一经发现，依法严处，列入不良记录。涉嫌犯罪的，移交司法机关处理。</w:t>
            </w:r>
          </w:p>
          <w:p w14:paraId="00DF2D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en-US"/>
              </w:rPr>
            </w:pPr>
            <w:r>
              <w:rPr>
                <w:rFonts w:hint="eastAsia" w:ascii="宋体" w:hAnsi="宋体" w:eastAsia="宋体" w:cs="宋体"/>
                <w:bCs/>
                <w:color w:val="auto"/>
                <w:spacing w:val="0"/>
                <w:kern w:val="2"/>
                <w:sz w:val="24"/>
                <w:szCs w:val="24"/>
                <w:highlight w:val="none"/>
                <w:lang w:val="en-US" w:eastAsia="en-US"/>
              </w:rPr>
              <w:t>6、</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有权核查</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在投标文件中提供的材料，若在评标期间发现</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提供了虚假资料，评标委员会有权否决其投标；若在中标结果公示期间发现中标候选人提供了虚假材料，</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有权取消其中标候选人资格；若在合同实施期间发现</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提供了虚假材料，</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有权扣除履约保证金作为违约金。同时</w:t>
            </w:r>
            <w:r>
              <w:rPr>
                <w:rFonts w:hint="eastAsia" w:ascii="宋体" w:hAnsi="宋体" w:eastAsia="宋体" w:cs="宋体"/>
                <w:bCs/>
                <w:color w:val="auto"/>
                <w:spacing w:val="0"/>
                <w:kern w:val="2"/>
                <w:sz w:val="24"/>
                <w:szCs w:val="24"/>
                <w:highlight w:val="none"/>
                <w:lang w:val="en-US" w:eastAsia="zh-CN"/>
              </w:rPr>
              <w:t>采购人</w:t>
            </w:r>
            <w:r>
              <w:rPr>
                <w:rFonts w:hint="eastAsia" w:ascii="宋体" w:hAnsi="宋体" w:eastAsia="宋体" w:cs="宋体"/>
                <w:bCs/>
                <w:color w:val="auto"/>
                <w:spacing w:val="0"/>
                <w:kern w:val="2"/>
                <w:sz w:val="24"/>
                <w:szCs w:val="24"/>
                <w:highlight w:val="none"/>
                <w:lang w:val="en-US" w:eastAsia="en-US"/>
              </w:rPr>
              <w:t>将</w:t>
            </w:r>
            <w:r>
              <w:rPr>
                <w:rFonts w:hint="eastAsia" w:ascii="宋体" w:hAnsi="宋体" w:eastAsia="宋体" w:cs="宋体"/>
                <w:bCs/>
                <w:color w:val="auto"/>
                <w:spacing w:val="0"/>
                <w:kern w:val="2"/>
                <w:sz w:val="24"/>
                <w:szCs w:val="24"/>
                <w:highlight w:val="none"/>
                <w:lang w:val="en-US" w:eastAsia="zh-CN"/>
              </w:rPr>
              <w:t>供应商</w:t>
            </w:r>
            <w:r>
              <w:rPr>
                <w:rFonts w:hint="eastAsia" w:ascii="宋体" w:hAnsi="宋体" w:eastAsia="宋体" w:cs="宋体"/>
                <w:bCs/>
                <w:color w:val="auto"/>
                <w:spacing w:val="0"/>
                <w:kern w:val="2"/>
                <w:sz w:val="24"/>
                <w:szCs w:val="24"/>
                <w:highlight w:val="none"/>
                <w:lang w:val="en-US" w:eastAsia="en-US"/>
              </w:rPr>
              <w:t>以上弄虚作假行为上报省、市级建设主管部门。上述弄虚作假的行为，一经发现将依据《中华人民共和国招标投标法实施条例》第六十八条进行处理。</w:t>
            </w:r>
          </w:p>
          <w:p w14:paraId="11061B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en-US" w:eastAsia="en-US"/>
              </w:rPr>
              <w:t>7、施工单位对建设工程的施工质量负责。施工单位应当建立质量责任制，工程项目的项目负责人、技术负责人必须在岗履职。项目负责人必须组织做好隐蔽工程的验收工作，参加地基基础、主体结构等分部工程的验收，参加单位工程和工程竣工验收；必须在验收文件上签字，不得签署虚假文件。施工单位必须对建筑材料、建筑构配件、设备和商品混凝土进行检验，未经检验或者检验不合格的，不得使用。施工单位必须建立、健全施工质量的检验制度，严格工序管理，做好隐蔽工程的质量检查和记录。</w:t>
            </w:r>
          </w:p>
        </w:tc>
      </w:tr>
      <w:tr w14:paraId="4BE6A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9518" w:type="dxa"/>
            <w:gridSpan w:val="3"/>
            <w:vAlign w:val="center"/>
          </w:tcPr>
          <w:p w14:paraId="2BC3B6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一、供应商应按招标文件要求编制投标文件，将所有投标文件内容上传至“政采云”平台。</w:t>
            </w:r>
          </w:p>
          <w:p w14:paraId="09FB70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二、投标文件中反映供应商资格审查的图片、扫描件、文字描述等，必须清晰可见。其中所有证书和执照必须为原件扫描。</w:t>
            </w:r>
          </w:p>
          <w:p w14:paraId="49DF14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三、若供应商上传的电子投标文件因无法解密而对投标文件无法进行评价的，采购人可以拒绝该供应商投标。</w:t>
            </w:r>
          </w:p>
          <w:p w14:paraId="37D81D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en-US" w:eastAsia="zh-CN"/>
              </w:rPr>
            </w:pPr>
            <w:r>
              <w:rPr>
                <w:rFonts w:hint="eastAsia" w:ascii="宋体" w:hAnsi="宋体" w:eastAsia="宋体" w:cs="宋体"/>
                <w:bCs/>
                <w:color w:val="auto"/>
                <w:spacing w:val="0"/>
                <w:kern w:val="2"/>
                <w:sz w:val="24"/>
                <w:szCs w:val="24"/>
                <w:highlight w:val="none"/>
                <w:lang w:val="en-US" w:eastAsia="zh-CN"/>
              </w:rPr>
              <w:t>四、未进行网上注册并办理数字证书（CA认证）的供应商将无法参与本项目政府采购活动，潜在供应商应当在提交投标文件截止时间前，完成电子交易平台上的CA数字证书办理及投标文件的提交。</w:t>
            </w:r>
          </w:p>
          <w:p w14:paraId="46A3ED1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kern w:val="2"/>
                <w:sz w:val="24"/>
                <w:szCs w:val="24"/>
                <w:highlight w:val="none"/>
                <w:lang w:val="zh-CN" w:eastAsia="en-US"/>
              </w:rPr>
            </w:pPr>
            <w:r>
              <w:rPr>
                <w:rFonts w:hint="eastAsia" w:ascii="宋体" w:hAnsi="宋体" w:eastAsia="宋体" w:cs="宋体"/>
                <w:bCs/>
                <w:color w:val="auto"/>
                <w:spacing w:val="0"/>
                <w:kern w:val="2"/>
                <w:sz w:val="24"/>
                <w:szCs w:val="24"/>
                <w:highlight w:val="none"/>
                <w:lang w:val="en-US" w:eastAsia="zh-CN"/>
              </w:rPr>
              <w:t>五、供应商应当在提交投标文件截止时间前完成电子投标文件的上传、递交，提交投标文件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tc>
      </w:tr>
    </w:tbl>
    <w:p w14:paraId="0147C3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40" w:firstLineChars="100"/>
        <w:jc w:val="both"/>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en-US" w:eastAsia="zh-CN"/>
        </w:rPr>
        <w:t>磋商公告与磋商文件不一致之处，以磋商文件为准。</w:t>
      </w:r>
    </w:p>
    <w:p w14:paraId="533C71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7" w:type="default"/>
          <w:pgSz w:w="11906" w:h="16839"/>
          <w:pgMar w:top="1440" w:right="1080" w:bottom="1440" w:left="1080" w:header="0" w:footer="994" w:gutter="0"/>
          <w:pgNumType w:fmt="decimal"/>
          <w:cols w:space="720" w:num="1"/>
        </w:sectPr>
      </w:pPr>
    </w:p>
    <w:p w14:paraId="010444A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b/>
          <w:color w:val="auto"/>
          <w:spacing w:val="0"/>
          <w:sz w:val="28"/>
          <w:highlight w:val="none"/>
        </w:rPr>
      </w:pPr>
      <w:bookmarkStart w:id="36" w:name="_Toc4939"/>
      <w:bookmarkStart w:id="37" w:name="_Toc24122"/>
      <w:r>
        <w:rPr>
          <w:rFonts w:hint="eastAsia" w:ascii="宋体" w:hAnsi="宋体" w:eastAsia="宋体" w:cs="宋体"/>
          <w:b/>
          <w:color w:val="auto"/>
          <w:spacing w:val="0"/>
          <w:sz w:val="28"/>
          <w:highlight w:val="none"/>
        </w:rPr>
        <w:t>（</w:t>
      </w:r>
      <w:r>
        <w:rPr>
          <w:rFonts w:hint="eastAsia" w:ascii="宋体" w:hAnsi="宋体" w:eastAsia="宋体" w:cs="宋体"/>
          <w:b/>
          <w:color w:val="auto"/>
          <w:spacing w:val="0"/>
          <w:sz w:val="28"/>
          <w:highlight w:val="none"/>
          <w:lang w:eastAsia="zh-CN"/>
        </w:rPr>
        <w:t>二</w:t>
      </w:r>
      <w:r>
        <w:rPr>
          <w:rFonts w:hint="eastAsia" w:ascii="宋体" w:hAnsi="宋体" w:eastAsia="宋体" w:cs="宋体"/>
          <w:b/>
          <w:color w:val="auto"/>
          <w:spacing w:val="0"/>
          <w:sz w:val="28"/>
          <w:highlight w:val="none"/>
        </w:rPr>
        <w:t>）供应商须知</w:t>
      </w:r>
      <w:bookmarkEnd w:id="36"/>
      <w:bookmarkEnd w:id="37"/>
    </w:p>
    <w:p w14:paraId="22859694">
      <w:pPr>
        <w:pStyle w:val="3"/>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bookmarkStart w:id="38" w:name="bookmark5"/>
      <w:bookmarkEnd w:id="38"/>
      <w:bookmarkStart w:id="39" w:name="_Toc19821"/>
      <w:bookmarkStart w:id="40" w:name="_Toc246996175"/>
      <w:bookmarkStart w:id="41" w:name="_Toc152045529"/>
      <w:bookmarkStart w:id="42" w:name="_Toc409424374"/>
      <w:bookmarkStart w:id="43" w:name="_Toc450588607"/>
      <w:bookmarkStart w:id="44" w:name="_Toc247085689"/>
      <w:bookmarkStart w:id="45" w:name="_Toc144974497"/>
      <w:bookmarkStart w:id="46" w:name="_Toc246996918"/>
      <w:bookmarkStart w:id="47" w:name="_Toc152042305"/>
      <w:bookmarkStart w:id="48" w:name="_Toc12552"/>
      <w:bookmarkStart w:id="49" w:name="_Toc409424313"/>
      <w:bookmarkStart w:id="50" w:name="_Toc179632546"/>
      <w:r>
        <w:rPr>
          <w:rFonts w:hint="eastAsia" w:ascii="宋体" w:hAnsi="宋体" w:eastAsia="宋体" w:cs="宋体"/>
          <w:b/>
          <w:color w:val="auto"/>
          <w:spacing w:val="0"/>
          <w:kern w:val="2"/>
          <w:sz w:val="24"/>
          <w:szCs w:val="24"/>
          <w:highlight w:val="none"/>
          <w:lang w:val="en-US" w:eastAsia="zh-CN" w:bidi="ar-SA"/>
        </w:rPr>
        <w:t>1. 总则</w:t>
      </w:r>
      <w:bookmarkEnd w:id="39"/>
      <w:bookmarkEnd w:id="40"/>
      <w:bookmarkEnd w:id="41"/>
      <w:bookmarkEnd w:id="42"/>
      <w:bookmarkEnd w:id="43"/>
      <w:bookmarkEnd w:id="44"/>
      <w:bookmarkEnd w:id="45"/>
      <w:bookmarkEnd w:id="46"/>
      <w:bookmarkEnd w:id="47"/>
      <w:bookmarkEnd w:id="48"/>
      <w:bookmarkEnd w:id="49"/>
      <w:bookmarkEnd w:id="50"/>
    </w:p>
    <w:p w14:paraId="02D097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b/>
          <w:color w:val="auto"/>
          <w:spacing w:val="0"/>
          <w:sz w:val="24"/>
          <w:szCs w:val="24"/>
          <w:highlight w:val="none"/>
        </w:rPr>
      </w:pPr>
      <w:bookmarkStart w:id="51" w:name="_Toc179632547"/>
      <w:bookmarkStart w:id="52" w:name="_Toc152042306"/>
      <w:bookmarkStart w:id="53" w:name="_Toc152045530"/>
      <w:bookmarkStart w:id="54" w:name="_Toc144974498"/>
      <w:bookmarkStart w:id="55" w:name="_Toc246996176"/>
      <w:bookmarkStart w:id="56" w:name="_Toc247085690"/>
      <w:bookmarkStart w:id="57" w:name="_Toc246996919"/>
      <w:r>
        <w:rPr>
          <w:rFonts w:hint="eastAsia" w:ascii="宋体" w:hAnsi="宋体" w:eastAsia="宋体" w:cs="宋体"/>
          <w:b/>
          <w:color w:val="auto"/>
          <w:spacing w:val="0"/>
          <w:sz w:val="24"/>
          <w:szCs w:val="24"/>
          <w:highlight w:val="none"/>
        </w:rPr>
        <w:t>1.1 项目概况</w:t>
      </w:r>
      <w:bookmarkEnd w:id="51"/>
      <w:bookmarkEnd w:id="52"/>
      <w:bookmarkEnd w:id="53"/>
      <w:bookmarkEnd w:id="54"/>
      <w:bookmarkEnd w:id="55"/>
      <w:bookmarkEnd w:id="56"/>
      <w:bookmarkEnd w:id="57"/>
    </w:p>
    <w:p w14:paraId="6CFE63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1.1.1本磋商项目已具备磋商条件，现对本项目采用资格后审方式进行磋商。</w:t>
      </w:r>
    </w:p>
    <w:p w14:paraId="364E3B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1.1.2 本磋商项目采购人：见响应人须知前附表。</w:t>
      </w:r>
    </w:p>
    <w:p w14:paraId="6493D6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1.1.3 本磋商项目采购代理机构：见响应人须知前附表。</w:t>
      </w:r>
    </w:p>
    <w:p w14:paraId="445150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1.1.4 本磋商项目名称：见响应人须知前附表。</w:t>
      </w:r>
    </w:p>
    <w:p w14:paraId="1C5C58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1.1.5 本磋商项目地点：见响应人须知前附表。</w:t>
      </w:r>
    </w:p>
    <w:p w14:paraId="6B223D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58" w:name="_Toc144974499"/>
      <w:bookmarkStart w:id="59" w:name="_Toc246996920"/>
      <w:bookmarkStart w:id="60" w:name="_Toc152042307"/>
      <w:bookmarkStart w:id="61" w:name="_Toc152045531"/>
      <w:bookmarkStart w:id="62" w:name="_Toc247085691"/>
      <w:bookmarkStart w:id="63" w:name="_Toc179632548"/>
      <w:bookmarkStart w:id="64" w:name="_Toc246996177"/>
      <w:r>
        <w:rPr>
          <w:rFonts w:hint="eastAsia" w:ascii="宋体" w:hAnsi="宋体" w:eastAsia="宋体" w:cs="宋体"/>
          <w:b/>
          <w:color w:val="auto"/>
          <w:spacing w:val="0"/>
          <w:sz w:val="24"/>
          <w:szCs w:val="24"/>
          <w:highlight w:val="none"/>
        </w:rPr>
        <w:t>1.2 资金来源和落实情况</w:t>
      </w:r>
      <w:bookmarkEnd w:id="58"/>
      <w:bookmarkEnd w:id="59"/>
      <w:bookmarkEnd w:id="60"/>
      <w:bookmarkEnd w:id="61"/>
      <w:bookmarkEnd w:id="62"/>
      <w:bookmarkEnd w:id="63"/>
      <w:bookmarkEnd w:id="64"/>
    </w:p>
    <w:p w14:paraId="7C8E75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1.2.1 本磋商项目的资金来源及出资比例：见响应人须知前附表。</w:t>
      </w:r>
    </w:p>
    <w:p w14:paraId="580553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1.2.2 本磋商项目的资金落实情况：见响应人须知前附表。</w:t>
      </w:r>
    </w:p>
    <w:p w14:paraId="3ED6035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65" w:name="_Toc144974500"/>
      <w:bookmarkStart w:id="66" w:name="_Toc246996921"/>
      <w:bookmarkStart w:id="67" w:name="_Toc152042308"/>
      <w:bookmarkStart w:id="68" w:name="_Toc247085692"/>
      <w:bookmarkStart w:id="69" w:name="_Toc179632549"/>
      <w:bookmarkStart w:id="70" w:name="_Toc152045532"/>
      <w:bookmarkStart w:id="71" w:name="_Toc246996178"/>
      <w:r>
        <w:rPr>
          <w:rFonts w:hint="eastAsia" w:ascii="宋体" w:hAnsi="宋体" w:eastAsia="宋体" w:cs="宋体"/>
          <w:b/>
          <w:color w:val="auto"/>
          <w:spacing w:val="0"/>
          <w:sz w:val="24"/>
          <w:szCs w:val="24"/>
          <w:highlight w:val="none"/>
        </w:rPr>
        <w:t>1.3 磋商范围、质量</w:t>
      </w:r>
      <w:bookmarkEnd w:id="65"/>
      <w:bookmarkEnd w:id="66"/>
      <w:bookmarkEnd w:id="67"/>
      <w:bookmarkEnd w:id="68"/>
      <w:bookmarkEnd w:id="69"/>
      <w:bookmarkEnd w:id="70"/>
      <w:bookmarkEnd w:id="71"/>
      <w:r>
        <w:rPr>
          <w:rFonts w:hint="eastAsia" w:ascii="宋体" w:hAnsi="宋体" w:eastAsia="宋体" w:cs="宋体"/>
          <w:b/>
          <w:color w:val="auto"/>
          <w:spacing w:val="0"/>
          <w:sz w:val="24"/>
          <w:szCs w:val="24"/>
          <w:highlight w:val="none"/>
        </w:rPr>
        <w:t>标准</w:t>
      </w:r>
    </w:p>
    <w:p w14:paraId="533A33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1.3.1 本次磋商范围：见响应人须知前附表。</w:t>
      </w:r>
    </w:p>
    <w:p w14:paraId="5C7819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1.3.2 本磋商项目的质量标准：见响应人须知前附表。</w:t>
      </w:r>
    </w:p>
    <w:p w14:paraId="1E5ACE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72" w:name="_Toc246996179"/>
      <w:bookmarkStart w:id="73" w:name="_Toc247085693"/>
      <w:bookmarkStart w:id="74" w:name="_Toc179632551"/>
      <w:bookmarkStart w:id="75" w:name="_Toc152042310"/>
      <w:bookmarkStart w:id="76" w:name="_Toc152045534"/>
      <w:bookmarkStart w:id="77" w:name="_Toc246996922"/>
      <w:bookmarkStart w:id="78" w:name="_Toc144974502"/>
      <w:r>
        <w:rPr>
          <w:rFonts w:hint="eastAsia" w:ascii="宋体" w:hAnsi="宋体" w:eastAsia="宋体" w:cs="宋体"/>
          <w:b/>
          <w:color w:val="auto"/>
          <w:spacing w:val="0"/>
          <w:sz w:val="24"/>
          <w:szCs w:val="24"/>
          <w:highlight w:val="none"/>
        </w:rPr>
        <w:t>1.4 响应人资格要求</w:t>
      </w:r>
      <w:bookmarkEnd w:id="72"/>
      <w:bookmarkEnd w:id="73"/>
      <w:bookmarkEnd w:id="74"/>
      <w:bookmarkEnd w:id="75"/>
      <w:bookmarkEnd w:id="76"/>
      <w:bookmarkEnd w:id="77"/>
      <w:bookmarkEnd w:id="78"/>
    </w:p>
    <w:p w14:paraId="3CD59C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1.4.1 响应人应具备承担本项目的资质条件、能力。</w:t>
      </w:r>
    </w:p>
    <w:p w14:paraId="593772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（1）资质条件：见响应人须知前附表；</w:t>
      </w:r>
    </w:p>
    <w:p w14:paraId="73FB7B8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（2）财务要求：见响应人须知前附表；</w:t>
      </w:r>
    </w:p>
    <w:p w14:paraId="081A6B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1.4.2 响应人不得存在下列情形之一：</w:t>
      </w:r>
    </w:p>
    <w:p w14:paraId="75530DF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（1）为采购人不具有独立法人资格的附属机构（单位）；</w:t>
      </w:r>
    </w:p>
    <w:p w14:paraId="07E8A8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（2）为本磋商项目前期准备提供设计或咨询服务的； </w:t>
      </w:r>
    </w:p>
    <w:p w14:paraId="4AF616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（3）为本磋商项目提供磋商代理服务的； </w:t>
      </w:r>
    </w:p>
    <w:p w14:paraId="57F44E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（4）与本磋商项目的采购代理机构同为一个法定代表人的；</w:t>
      </w:r>
    </w:p>
    <w:p w14:paraId="1F0DC9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（5）与本磋商项目的采购代理机构相互控股或参股的；</w:t>
      </w:r>
    </w:p>
    <w:p w14:paraId="5FA26A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（6）与本磋商项目的采购代理机构相互任职或工作的；</w:t>
      </w:r>
    </w:p>
    <w:p w14:paraId="65D161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（7）被责令停业的； </w:t>
      </w:r>
    </w:p>
    <w:p w14:paraId="62A1D4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（8）被暂停或取消磋商资格的； </w:t>
      </w:r>
    </w:p>
    <w:p w14:paraId="67DD33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（9）财产被接管或冻结的；</w:t>
      </w:r>
    </w:p>
    <w:p w14:paraId="5AA9E8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（10）在最近三年内有骗取成交或严重违约的。</w:t>
      </w:r>
    </w:p>
    <w:p w14:paraId="355BB5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（11）被政府列入取消磋商资格期限内的企业或个人参加磋商</w:t>
      </w:r>
    </w:p>
    <w:p w14:paraId="2E7CC4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若存在以上情形之一，取消其成交资格。</w:t>
      </w:r>
    </w:p>
    <w:p w14:paraId="614396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1.4.3 </w:t>
      </w:r>
      <w:r>
        <w:rPr>
          <w:rFonts w:hint="eastAsia" w:ascii="宋体" w:hAnsi="宋体" w:eastAsia="宋体" w:cs="宋体"/>
          <w:bCs/>
          <w:snapToGrid w:val="0"/>
          <w:color w:val="auto"/>
          <w:spacing w:val="0"/>
          <w:sz w:val="24"/>
          <w:szCs w:val="24"/>
          <w:highlight w:val="none"/>
          <w:lang w:val="en-US"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14:paraId="1E85AB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79" w:name="_Toc246996180"/>
      <w:bookmarkStart w:id="80" w:name="_Toc246996923"/>
      <w:bookmarkStart w:id="81" w:name="_Toc144974503"/>
      <w:bookmarkStart w:id="82" w:name="_Toc152042311"/>
      <w:bookmarkStart w:id="83" w:name="_Toc247085694"/>
      <w:bookmarkStart w:id="84" w:name="_Toc179632552"/>
      <w:bookmarkStart w:id="85" w:name="_Toc152045535"/>
      <w:r>
        <w:rPr>
          <w:rFonts w:hint="eastAsia" w:ascii="宋体" w:hAnsi="宋体" w:eastAsia="宋体" w:cs="宋体"/>
          <w:b/>
          <w:color w:val="auto"/>
          <w:spacing w:val="0"/>
          <w:sz w:val="24"/>
          <w:szCs w:val="24"/>
          <w:highlight w:val="none"/>
        </w:rPr>
        <w:t>1.5 费用承担</w:t>
      </w:r>
      <w:bookmarkEnd w:id="79"/>
      <w:bookmarkEnd w:id="80"/>
      <w:bookmarkEnd w:id="81"/>
      <w:bookmarkEnd w:id="82"/>
      <w:bookmarkEnd w:id="83"/>
      <w:bookmarkEnd w:id="84"/>
      <w:bookmarkEnd w:id="85"/>
    </w:p>
    <w:p w14:paraId="6E98169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响应人准备和参加磋商活动发生的费用自理。</w:t>
      </w:r>
    </w:p>
    <w:p w14:paraId="59D4068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86" w:name="_Toc246996924"/>
      <w:bookmarkStart w:id="87" w:name="_Toc246996181"/>
      <w:bookmarkStart w:id="88" w:name="_Toc179632553"/>
      <w:bookmarkStart w:id="89" w:name="_Toc152042312"/>
      <w:bookmarkStart w:id="90" w:name="_Toc247085695"/>
      <w:bookmarkStart w:id="91" w:name="_Toc152045536"/>
      <w:bookmarkStart w:id="92" w:name="_Toc144974504"/>
      <w:r>
        <w:rPr>
          <w:rFonts w:hint="eastAsia" w:ascii="宋体" w:hAnsi="宋体" w:eastAsia="宋体" w:cs="宋体"/>
          <w:b/>
          <w:color w:val="auto"/>
          <w:spacing w:val="0"/>
          <w:sz w:val="24"/>
          <w:szCs w:val="24"/>
          <w:highlight w:val="none"/>
        </w:rPr>
        <w:t>1.6 保密</w:t>
      </w:r>
      <w:bookmarkEnd w:id="86"/>
      <w:bookmarkEnd w:id="87"/>
      <w:bookmarkEnd w:id="88"/>
      <w:bookmarkEnd w:id="89"/>
      <w:bookmarkEnd w:id="90"/>
      <w:bookmarkEnd w:id="91"/>
      <w:bookmarkEnd w:id="92"/>
    </w:p>
    <w:p w14:paraId="085CA3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参与磋商活动的各方应对磋商文件和响应文件中的商业和技术等秘密保密，违者应对由此造成的后果承担法律责任。 </w:t>
      </w:r>
    </w:p>
    <w:p w14:paraId="766A31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93" w:name="_Toc144974505"/>
      <w:bookmarkStart w:id="94" w:name="_Toc246996925"/>
      <w:bookmarkStart w:id="95" w:name="_Toc152042313"/>
      <w:bookmarkStart w:id="96" w:name="_Toc152045537"/>
      <w:bookmarkStart w:id="97" w:name="_Toc246996182"/>
      <w:bookmarkStart w:id="98" w:name="_Toc179632554"/>
      <w:bookmarkStart w:id="99" w:name="_Toc247085696"/>
      <w:r>
        <w:rPr>
          <w:rFonts w:hint="eastAsia" w:ascii="宋体" w:hAnsi="宋体" w:eastAsia="宋体" w:cs="宋体"/>
          <w:b/>
          <w:color w:val="auto"/>
          <w:spacing w:val="0"/>
          <w:sz w:val="24"/>
          <w:szCs w:val="24"/>
          <w:highlight w:val="none"/>
        </w:rPr>
        <w:t>1.7 语言</w:t>
      </w:r>
      <w:bookmarkEnd w:id="93"/>
      <w:r>
        <w:rPr>
          <w:rFonts w:hint="eastAsia" w:ascii="宋体" w:hAnsi="宋体" w:eastAsia="宋体" w:cs="宋体"/>
          <w:b/>
          <w:color w:val="auto"/>
          <w:spacing w:val="0"/>
          <w:sz w:val="24"/>
          <w:szCs w:val="24"/>
          <w:highlight w:val="none"/>
        </w:rPr>
        <w:t>文字</w:t>
      </w:r>
      <w:bookmarkEnd w:id="94"/>
      <w:bookmarkEnd w:id="95"/>
      <w:bookmarkEnd w:id="96"/>
      <w:bookmarkEnd w:id="97"/>
      <w:bookmarkEnd w:id="98"/>
      <w:bookmarkEnd w:id="99"/>
    </w:p>
    <w:p w14:paraId="1C8F86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bookmarkStart w:id="100" w:name="_Toc247085697"/>
      <w:bookmarkStart w:id="101" w:name="_Toc144974506"/>
      <w:bookmarkStart w:id="102" w:name="_Toc246996926"/>
      <w:bookmarkStart w:id="103" w:name="_Toc246996183"/>
      <w:bookmarkStart w:id="104" w:name="_Toc152042314"/>
      <w:bookmarkStart w:id="105" w:name="_Toc179632555"/>
      <w:bookmarkStart w:id="106" w:name="_Toc152045538"/>
      <w:r>
        <w:rPr>
          <w:rFonts w:hint="eastAsia" w:ascii="宋体" w:hAnsi="宋体" w:eastAsia="宋体" w:cs="宋体"/>
          <w:bCs/>
          <w:snapToGrid w:val="0"/>
          <w:color w:val="auto"/>
          <w:spacing w:val="0"/>
          <w:sz w:val="24"/>
          <w:szCs w:val="24"/>
          <w:highlight w:val="none"/>
          <w:lang w:val="zh-CN" w:eastAsia="zh-CN"/>
        </w:rPr>
        <w:t>响应文件使用的语言文字为中文。专用术语使用外文的，应附有中文注释。</w:t>
      </w:r>
    </w:p>
    <w:p w14:paraId="3E45509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1.8 计量单位</w:t>
      </w:r>
      <w:bookmarkEnd w:id="100"/>
      <w:bookmarkEnd w:id="101"/>
      <w:bookmarkEnd w:id="102"/>
      <w:bookmarkEnd w:id="103"/>
      <w:bookmarkEnd w:id="104"/>
      <w:bookmarkEnd w:id="105"/>
      <w:bookmarkEnd w:id="106"/>
    </w:p>
    <w:p w14:paraId="4D1078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所有计量均采用中华人民共和国法定计量单位。</w:t>
      </w:r>
    </w:p>
    <w:p w14:paraId="559FCA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07" w:name="_Toc152042316"/>
      <w:bookmarkStart w:id="108" w:name="_Toc247513963"/>
      <w:bookmarkStart w:id="109" w:name="_Toc247527564"/>
      <w:bookmarkStart w:id="110" w:name="_Toc247592877"/>
      <w:bookmarkStart w:id="111" w:name="_Toc144974508"/>
      <w:bookmarkStart w:id="112" w:name="_Toc152045540"/>
      <w:r>
        <w:rPr>
          <w:rFonts w:hint="eastAsia" w:ascii="宋体" w:hAnsi="宋体" w:eastAsia="宋体" w:cs="宋体"/>
          <w:b/>
          <w:color w:val="auto"/>
          <w:spacing w:val="0"/>
          <w:sz w:val="24"/>
          <w:szCs w:val="24"/>
          <w:highlight w:val="none"/>
        </w:rPr>
        <w:t>1.9 磋商预备会</w:t>
      </w:r>
      <w:bookmarkEnd w:id="107"/>
      <w:bookmarkEnd w:id="108"/>
      <w:bookmarkEnd w:id="109"/>
      <w:bookmarkEnd w:id="110"/>
      <w:bookmarkEnd w:id="111"/>
      <w:bookmarkEnd w:id="112"/>
    </w:p>
    <w:p w14:paraId="078AC6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1.9.1 响应人须知前附表规定召开磋商预备会的，采购人按响应人须知前附表规定的时间和地点召开磋商预备会，澄清响应人提出的问题。</w:t>
      </w:r>
    </w:p>
    <w:p w14:paraId="4F38472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1.9.2 响应人应在响应人须知前附表规定的时间前，以书面形式将提出的问题送达采购人，以便采购人在会议期间澄清。</w:t>
      </w:r>
    </w:p>
    <w:p w14:paraId="2E1875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1.9.3 磋商预备会后，采购人在响应人须知前附表规定的时间内，将对响应人所提问题的澄清，以书面形式通知所有购买磋商文件的响应人。该澄清内容为磋商文件的组成部分。</w:t>
      </w:r>
    </w:p>
    <w:p w14:paraId="48FDAB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1.10分包、转包</w:t>
      </w:r>
    </w:p>
    <w:p w14:paraId="756696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不允许。</w:t>
      </w:r>
    </w:p>
    <w:p w14:paraId="4367A5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13" w:name="_Toc246996187"/>
      <w:bookmarkStart w:id="114" w:name="_Toc450588608"/>
      <w:bookmarkStart w:id="115" w:name="_Toc152042318"/>
      <w:bookmarkStart w:id="116" w:name="_Toc247085701"/>
      <w:bookmarkStart w:id="117" w:name="_Toc179632560"/>
      <w:bookmarkStart w:id="118" w:name="_Toc152045542"/>
      <w:bookmarkStart w:id="119" w:name="_Toc409424314"/>
      <w:bookmarkStart w:id="120" w:name="_Toc246996930"/>
      <w:bookmarkStart w:id="121" w:name="_Toc409424375"/>
      <w:bookmarkStart w:id="122" w:name="_Toc144974510"/>
      <w:r>
        <w:rPr>
          <w:rFonts w:hint="eastAsia" w:ascii="宋体" w:hAnsi="宋体" w:eastAsia="宋体" w:cs="宋体"/>
          <w:b/>
          <w:color w:val="auto"/>
          <w:spacing w:val="0"/>
          <w:sz w:val="24"/>
          <w:szCs w:val="24"/>
          <w:highlight w:val="none"/>
        </w:rPr>
        <w:t>2. 磋商文件</w:t>
      </w:r>
      <w:bookmarkEnd w:id="113"/>
      <w:bookmarkEnd w:id="114"/>
      <w:bookmarkEnd w:id="115"/>
      <w:bookmarkEnd w:id="116"/>
      <w:bookmarkEnd w:id="117"/>
      <w:bookmarkEnd w:id="118"/>
      <w:bookmarkEnd w:id="119"/>
      <w:bookmarkEnd w:id="120"/>
      <w:bookmarkEnd w:id="121"/>
      <w:bookmarkEnd w:id="122"/>
    </w:p>
    <w:p w14:paraId="0B9451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23" w:name="_Toc144974511"/>
      <w:bookmarkStart w:id="124" w:name="_Toc152042319"/>
      <w:bookmarkStart w:id="125" w:name="_Toc246996188"/>
      <w:bookmarkStart w:id="126" w:name="_Toc246996931"/>
      <w:bookmarkStart w:id="127" w:name="_Toc152045543"/>
      <w:bookmarkStart w:id="128" w:name="_Toc179632561"/>
      <w:bookmarkStart w:id="129" w:name="_Toc247085702"/>
      <w:r>
        <w:rPr>
          <w:rFonts w:hint="eastAsia" w:ascii="宋体" w:hAnsi="宋体" w:eastAsia="宋体" w:cs="宋体"/>
          <w:b/>
          <w:color w:val="auto"/>
          <w:spacing w:val="0"/>
          <w:sz w:val="24"/>
          <w:szCs w:val="24"/>
          <w:highlight w:val="none"/>
        </w:rPr>
        <w:t>2.1 磋商文件的组成</w:t>
      </w:r>
      <w:bookmarkEnd w:id="123"/>
      <w:bookmarkEnd w:id="124"/>
      <w:bookmarkEnd w:id="125"/>
      <w:bookmarkEnd w:id="126"/>
      <w:bookmarkEnd w:id="127"/>
      <w:bookmarkEnd w:id="128"/>
      <w:bookmarkEnd w:id="129"/>
    </w:p>
    <w:p w14:paraId="00332D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2.1.1 本磋商文件包括：</w:t>
      </w:r>
    </w:p>
    <w:p w14:paraId="65615A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（1）竞争性磋商公告；</w:t>
      </w:r>
    </w:p>
    <w:p w14:paraId="300E7B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（2）响应人须知；</w:t>
      </w:r>
    </w:p>
    <w:p w14:paraId="38473E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（3）合同条款；</w:t>
      </w:r>
    </w:p>
    <w:p w14:paraId="4D262B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（4）项目要求和技术要求； </w:t>
      </w:r>
    </w:p>
    <w:p w14:paraId="565247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（5）响应文件格式；</w:t>
      </w:r>
    </w:p>
    <w:p w14:paraId="1BA539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（6）竞争性磋商办法。</w:t>
      </w:r>
    </w:p>
    <w:p w14:paraId="76AABB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2.1.2 根据本章第1.10款、第2.2款和第2.3款对磋商文件所做的澄清、修改，构成磋商文件的组成部分。</w:t>
      </w:r>
    </w:p>
    <w:p w14:paraId="6C0D918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30" w:name="_Toc247085703"/>
      <w:bookmarkStart w:id="131" w:name="_Toc179632562"/>
      <w:bookmarkStart w:id="132" w:name="_Toc246996932"/>
      <w:bookmarkStart w:id="133" w:name="_Toc144974512"/>
      <w:bookmarkStart w:id="134" w:name="_Toc246996189"/>
      <w:bookmarkStart w:id="135" w:name="_Toc152045544"/>
      <w:bookmarkStart w:id="136" w:name="_Toc152042320"/>
      <w:r>
        <w:rPr>
          <w:rFonts w:hint="eastAsia" w:ascii="宋体" w:hAnsi="宋体" w:eastAsia="宋体" w:cs="宋体"/>
          <w:b/>
          <w:color w:val="auto"/>
          <w:spacing w:val="0"/>
          <w:sz w:val="24"/>
          <w:szCs w:val="24"/>
          <w:highlight w:val="none"/>
        </w:rPr>
        <w:t>2.2 磋商文件的澄清</w:t>
      </w:r>
      <w:bookmarkEnd w:id="130"/>
      <w:bookmarkEnd w:id="131"/>
      <w:bookmarkEnd w:id="132"/>
      <w:bookmarkEnd w:id="133"/>
      <w:bookmarkEnd w:id="134"/>
      <w:bookmarkEnd w:id="135"/>
      <w:bookmarkEnd w:id="136"/>
      <w:r>
        <w:rPr>
          <w:rFonts w:hint="eastAsia" w:ascii="宋体" w:hAnsi="宋体" w:eastAsia="宋体" w:cs="宋体"/>
          <w:b/>
          <w:color w:val="auto"/>
          <w:spacing w:val="0"/>
          <w:sz w:val="24"/>
          <w:szCs w:val="24"/>
          <w:highlight w:val="none"/>
        </w:rPr>
        <w:t xml:space="preserve"> </w:t>
      </w:r>
    </w:p>
    <w:p w14:paraId="6771E5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2.2.1 响应人应仔细阅读和检查磋商文件的全部内容。如发现缺页或附件不全，应及时向采购人提出，以便补齐。如有疑问，应在响应人须知前附表规定的时间前以书面形式（包括信函、电报、传真等可以有形地表现所载内容的形式，下同），要求采购人对磋商文件予以澄清。</w:t>
      </w:r>
    </w:p>
    <w:p w14:paraId="4F72E4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2.2.2 磋商文件的澄清将以书面形式发给所有购买磋商文件的响应人，但不指明澄清问题的来源。如果澄清发出的时间距响应人须知前附表规定的磋商截止时间不足5天，并且澄清内容影响响应文件编制的，将相应延长磋商截止时间。 </w:t>
      </w:r>
    </w:p>
    <w:p w14:paraId="02A331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2.2.3 响应人在收到澄清后，应在响应人须知前附表规定的时间内以书面形式通知采购人，确认已收到该澄清。</w:t>
      </w:r>
    </w:p>
    <w:p w14:paraId="2FA557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37" w:name="_Toc152045545"/>
      <w:bookmarkStart w:id="138" w:name="_Toc179632563"/>
      <w:bookmarkStart w:id="139" w:name="_Toc144974513"/>
      <w:bookmarkStart w:id="140" w:name="_Toc247085704"/>
      <w:bookmarkStart w:id="141" w:name="_Toc152042321"/>
      <w:bookmarkStart w:id="142" w:name="_Toc246996190"/>
      <w:bookmarkStart w:id="143" w:name="_Toc246996933"/>
      <w:r>
        <w:rPr>
          <w:rFonts w:hint="eastAsia" w:ascii="宋体" w:hAnsi="宋体" w:eastAsia="宋体" w:cs="宋体"/>
          <w:b/>
          <w:color w:val="auto"/>
          <w:spacing w:val="0"/>
          <w:sz w:val="24"/>
          <w:szCs w:val="24"/>
          <w:highlight w:val="none"/>
        </w:rPr>
        <w:t>2.3 磋商文件的修改</w:t>
      </w:r>
      <w:bookmarkEnd w:id="137"/>
      <w:bookmarkEnd w:id="138"/>
      <w:bookmarkEnd w:id="139"/>
      <w:bookmarkEnd w:id="140"/>
      <w:bookmarkEnd w:id="141"/>
      <w:bookmarkEnd w:id="142"/>
      <w:bookmarkEnd w:id="143"/>
    </w:p>
    <w:p w14:paraId="4FC8B6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2.3.1采购人可以书面形式修改磋商文件，并通知所有已购买磋商文件的响应人。但如果修改磋商文件的时间距磋商截止时间不足5天，并且修改内容影响响应文件编制的，将相应延长磋商截止时间。</w:t>
      </w:r>
    </w:p>
    <w:p w14:paraId="6E935F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2.3.2 响应人收到修改内容后，应在响应人须知前附表规定的时间内以书面形式通知采购人，确认已收到该修改。</w:t>
      </w:r>
    </w:p>
    <w:p w14:paraId="149E3E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44" w:name="_Toc152042322"/>
      <w:bookmarkStart w:id="145" w:name="_Toc179632564"/>
      <w:bookmarkStart w:id="146" w:name="_Toc409424376"/>
      <w:bookmarkStart w:id="147" w:name="_Toc246996191"/>
      <w:bookmarkStart w:id="148" w:name="_Toc450588609"/>
      <w:bookmarkStart w:id="149" w:name="_Toc152045546"/>
      <w:bookmarkStart w:id="150" w:name="_Toc409424315"/>
      <w:bookmarkStart w:id="151" w:name="_Toc247085705"/>
      <w:bookmarkStart w:id="152" w:name="_Toc246996934"/>
      <w:bookmarkStart w:id="153" w:name="_Toc144974514"/>
      <w:r>
        <w:rPr>
          <w:rFonts w:hint="eastAsia" w:ascii="宋体" w:hAnsi="宋体" w:eastAsia="宋体" w:cs="宋体"/>
          <w:b/>
          <w:color w:val="auto"/>
          <w:spacing w:val="0"/>
          <w:sz w:val="24"/>
          <w:szCs w:val="24"/>
          <w:highlight w:val="none"/>
        </w:rPr>
        <w:t>3. 响应文件</w:t>
      </w:r>
      <w:bookmarkEnd w:id="144"/>
      <w:bookmarkEnd w:id="145"/>
      <w:bookmarkEnd w:id="146"/>
      <w:bookmarkEnd w:id="147"/>
      <w:bookmarkEnd w:id="148"/>
      <w:bookmarkEnd w:id="149"/>
      <w:bookmarkEnd w:id="150"/>
      <w:bookmarkEnd w:id="151"/>
      <w:bookmarkEnd w:id="152"/>
      <w:bookmarkEnd w:id="153"/>
    </w:p>
    <w:p w14:paraId="0F9C9E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54" w:name="_Toc179632565"/>
      <w:bookmarkStart w:id="155" w:name="_Toc152045547"/>
      <w:bookmarkStart w:id="156" w:name="_Toc144974515"/>
      <w:bookmarkStart w:id="157" w:name="_Toc246996192"/>
      <w:bookmarkStart w:id="158" w:name="_Toc152042323"/>
      <w:bookmarkStart w:id="159" w:name="_Toc247085706"/>
      <w:bookmarkStart w:id="160" w:name="_Toc246996935"/>
      <w:r>
        <w:rPr>
          <w:rFonts w:hint="eastAsia" w:ascii="宋体" w:hAnsi="宋体" w:eastAsia="宋体" w:cs="宋体"/>
          <w:b/>
          <w:color w:val="auto"/>
          <w:spacing w:val="0"/>
          <w:sz w:val="24"/>
          <w:szCs w:val="24"/>
          <w:highlight w:val="none"/>
        </w:rPr>
        <w:t>3.1 响应文件的组成</w:t>
      </w:r>
      <w:bookmarkEnd w:id="154"/>
      <w:bookmarkEnd w:id="155"/>
      <w:bookmarkEnd w:id="156"/>
      <w:bookmarkEnd w:id="157"/>
      <w:bookmarkEnd w:id="158"/>
      <w:bookmarkEnd w:id="159"/>
      <w:bookmarkEnd w:id="160"/>
    </w:p>
    <w:p w14:paraId="7714AC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响应文件应包括下列内容：</w:t>
      </w:r>
    </w:p>
    <w:p w14:paraId="08FD90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w:t>
      </w:r>
      <w:r>
        <w:rPr>
          <w:rFonts w:hint="eastAsia" w:ascii="宋体" w:hAnsi="宋体" w:eastAsia="宋体" w:cs="宋体"/>
          <w:bCs/>
          <w:snapToGrid w:val="0"/>
          <w:color w:val="auto"/>
          <w:spacing w:val="0"/>
          <w:sz w:val="24"/>
          <w:szCs w:val="24"/>
          <w:highlight w:val="none"/>
          <w:lang w:val="en-US" w:eastAsia="zh-CN"/>
        </w:rPr>
        <w:t>报价函</w:t>
      </w:r>
      <w:r>
        <w:rPr>
          <w:rFonts w:hint="eastAsia" w:ascii="宋体" w:hAnsi="宋体" w:eastAsia="宋体" w:cs="宋体"/>
          <w:bCs/>
          <w:snapToGrid w:val="0"/>
          <w:color w:val="auto"/>
          <w:spacing w:val="0"/>
          <w:sz w:val="24"/>
          <w:szCs w:val="24"/>
          <w:highlight w:val="none"/>
          <w:lang w:val="zh-CN" w:eastAsia="zh-CN"/>
        </w:rPr>
        <w:t>；</w:t>
      </w:r>
    </w:p>
    <w:p w14:paraId="385ACC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（2）法定代表人身份证明、法定代表人授权书；</w:t>
      </w:r>
    </w:p>
    <w:p w14:paraId="6A3137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（3）磋商保证金证明材料；</w:t>
      </w:r>
    </w:p>
    <w:p w14:paraId="7C8199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（4）报价一览表（第一次）；</w:t>
      </w:r>
    </w:p>
    <w:p w14:paraId="3FC1505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w:t>
      </w:r>
      <w:r>
        <w:rPr>
          <w:rFonts w:hint="eastAsia" w:ascii="宋体" w:hAnsi="宋体" w:eastAsia="宋体" w:cs="宋体"/>
          <w:bCs/>
          <w:snapToGrid w:val="0"/>
          <w:color w:val="auto"/>
          <w:spacing w:val="0"/>
          <w:sz w:val="24"/>
          <w:szCs w:val="24"/>
          <w:highlight w:val="none"/>
          <w:lang w:val="en-US" w:eastAsia="zh-CN"/>
        </w:rPr>
        <w:t>5</w:t>
      </w:r>
      <w:r>
        <w:rPr>
          <w:rFonts w:hint="eastAsia" w:ascii="宋体" w:hAnsi="宋体" w:eastAsia="宋体" w:cs="宋体"/>
          <w:bCs/>
          <w:snapToGrid w:val="0"/>
          <w:color w:val="auto"/>
          <w:spacing w:val="0"/>
          <w:sz w:val="24"/>
          <w:szCs w:val="24"/>
          <w:highlight w:val="none"/>
          <w:lang w:val="zh-CN" w:eastAsia="zh-CN"/>
        </w:rPr>
        <w:t>）已标价工程量清单；</w:t>
      </w:r>
    </w:p>
    <w:p w14:paraId="56A4079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w:t>
      </w:r>
      <w:r>
        <w:rPr>
          <w:rFonts w:hint="eastAsia" w:ascii="宋体" w:hAnsi="宋体" w:eastAsia="宋体" w:cs="宋体"/>
          <w:bCs/>
          <w:snapToGrid w:val="0"/>
          <w:color w:val="auto"/>
          <w:spacing w:val="0"/>
          <w:sz w:val="24"/>
          <w:szCs w:val="24"/>
          <w:highlight w:val="none"/>
          <w:lang w:val="en-US" w:eastAsia="zh-CN"/>
        </w:rPr>
        <w:t>6</w:t>
      </w:r>
      <w:r>
        <w:rPr>
          <w:rFonts w:hint="eastAsia" w:ascii="宋体" w:hAnsi="宋体" w:eastAsia="宋体" w:cs="宋体"/>
          <w:bCs/>
          <w:snapToGrid w:val="0"/>
          <w:color w:val="auto"/>
          <w:spacing w:val="0"/>
          <w:sz w:val="24"/>
          <w:szCs w:val="24"/>
          <w:highlight w:val="none"/>
          <w:lang w:val="zh-CN" w:eastAsia="zh-CN"/>
        </w:rPr>
        <w:t>）施工组织设计；</w:t>
      </w:r>
    </w:p>
    <w:p w14:paraId="0CCC60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w:t>
      </w:r>
      <w:r>
        <w:rPr>
          <w:rFonts w:hint="eastAsia" w:ascii="宋体" w:hAnsi="宋体" w:eastAsia="宋体" w:cs="宋体"/>
          <w:bCs/>
          <w:snapToGrid w:val="0"/>
          <w:color w:val="auto"/>
          <w:spacing w:val="0"/>
          <w:sz w:val="24"/>
          <w:szCs w:val="24"/>
          <w:highlight w:val="none"/>
          <w:lang w:val="en-US" w:eastAsia="zh-CN"/>
        </w:rPr>
        <w:t>7</w:t>
      </w:r>
      <w:r>
        <w:rPr>
          <w:rFonts w:hint="eastAsia" w:ascii="宋体" w:hAnsi="宋体" w:eastAsia="宋体" w:cs="宋体"/>
          <w:bCs/>
          <w:snapToGrid w:val="0"/>
          <w:color w:val="auto"/>
          <w:spacing w:val="0"/>
          <w:sz w:val="24"/>
          <w:szCs w:val="24"/>
          <w:highlight w:val="none"/>
          <w:lang w:val="zh-CN" w:eastAsia="zh-CN"/>
        </w:rPr>
        <w:t>）项目管理机构；</w:t>
      </w:r>
    </w:p>
    <w:p w14:paraId="04C6FB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w:t>
      </w:r>
      <w:r>
        <w:rPr>
          <w:rFonts w:hint="eastAsia" w:ascii="宋体" w:hAnsi="宋体" w:eastAsia="宋体" w:cs="宋体"/>
          <w:bCs/>
          <w:snapToGrid w:val="0"/>
          <w:color w:val="auto"/>
          <w:spacing w:val="0"/>
          <w:sz w:val="24"/>
          <w:szCs w:val="24"/>
          <w:highlight w:val="none"/>
          <w:lang w:val="en-US" w:eastAsia="zh-CN"/>
        </w:rPr>
        <w:t>8</w:t>
      </w:r>
      <w:r>
        <w:rPr>
          <w:rFonts w:hint="eastAsia" w:ascii="宋体" w:hAnsi="宋体" w:eastAsia="宋体" w:cs="宋体"/>
          <w:bCs/>
          <w:snapToGrid w:val="0"/>
          <w:color w:val="auto"/>
          <w:spacing w:val="0"/>
          <w:sz w:val="24"/>
          <w:szCs w:val="24"/>
          <w:highlight w:val="none"/>
          <w:lang w:val="zh-CN" w:eastAsia="zh-CN"/>
        </w:rPr>
        <w:t>）资格审查资料；</w:t>
      </w:r>
    </w:p>
    <w:p w14:paraId="106E2C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w:t>
      </w:r>
      <w:r>
        <w:rPr>
          <w:rFonts w:hint="eastAsia" w:ascii="宋体" w:hAnsi="宋体" w:eastAsia="宋体" w:cs="宋体"/>
          <w:bCs/>
          <w:snapToGrid w:val="0"/>
          <w:color w:val="auto"/>
          <w:spacing w:val="0"/>
          <w:sz w:val="24"/>
          <w:szCs w:val="24"/>
          <w:highlight w:val="none"/>
          <w:lang w:val="en-US" w:eastAsia="zh-CN"/>
        </w:rPr>
        <w:t>9</w:t>
      </w:r>
      <w:r>
        <w:rPr>
          <w:rFonts w:hint="eastAsia" w:ascii="宋体" w:hAnsi="宋体" w:eastAsia="宋体" w:cs="宋体"/>
          <w:bCs/>
          <w:snapToGrid w:val="0"/>
          <w:color w:val="auto"/>
          <w:spacing w:val="0"/>
          <w:sz w:val="24"/>
          <w:szCs w:val="24"/>
          <w:highlight w:val="none"/>
          <w:lang w:val="zh-CN" w:eastAsia="zh-CN"/>
        </w:rPr>
        <w:t>）其他材料。</w:t>
      </w:r>
    </w:p>
    <w:p w14:paraId="52FAAC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61" w:name="_Toc246996936"/>
      <w:bookmarkStart w:id="162" w:name="_Toc246996193"/>
      <w:bookmarkStart w:id="163" w:name="_Toc152045548"/>
      <w:bookmarkStart w:id="164" w:name="_Toc247085707"/>
      <w:bookmarkStart w:id="165" w:name="_Toc152042324"/>
      <w:bookmarkStart w:id="166" w:name="_Toc144974516"/>
      <w:bookmarkStart w:id="167" w:name="_Toc179632566"/>
      <w:r>
        <w:rPr>
          <w:rFonts w:hint="eastAsia" w:ascii="宋体" w:hAnsi="宋体" w:eastAsia="宋体" w:cs="宋体"/>
          <w:b/>
          <w:color w:val="auto"/>
          <w:spacing w:val="0"/>
          <w:sz w:val="24"/>
          <w:szCs w:val="24"/>
          <w:highlight w:val="none"/>
        </w:rPr>
        <w:t>3.2 磋商报价</w:t>
      </w:r>
      <w:bookmarkEnd w:id="161"/>
      <w:bookmarkEnd w:id="162"/>
      <w:bookmarkEnd w:id="163"/>
      <w:bookmarkEnd w:id="164"/>
      <w:bookmarkEnd w:id="165"/>
      <w:bookmarkEnd w:id="166"/>
      <w:bookmarkEnd w:id="167"/>
    </w:p>
    <w:p w14:paraId="4BEDCA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3.2.1 响应人应按第四章“项目要求和技术要求”及第</w:t>
      </w:r>
      <w:r>
        <w:rPr>
          <w:rFonts w:hint="eastAsia" w:ascii="宋体" w:hAnsi="宋体" w:eastAsia="宋体" w:cs="宋体"/>
          <w:bCs/>
          <w:snapToGrid w:val="0"/>
          <w:color w:val="auto"/>
          <w:spacing w:val="0"/>
          <w:sz w:val="24"/>
          <w:szCs w:val="24"/>
          <w:highlight w:val="none"/>
          <w:lang w:val="en-US" w:eastAsia="zh-CN"/>
        </w:rPr>
        <w:t>七</w:t>
      </w:r>
      <w:r>
        <w:rPr>
          <w:rFonts w:hint="eastAsia" w:ascii="宋体" w:hAnsi="宋体" w:eastAsia="宋体" w:cs="宋体"/>
          <w:bCs/>
          <w:snapToGrid w:val="0"/>
          <w:color w:val="auto"/>
          <w:spacing w:val="0"/>
          <w:sz w:val="24"/>
          <w:szCs w:val="24"/>
          <w:highlight w:val="none"/>
          <w:lang w:val="zh-CN" w:eastAsia="zh-CN"/>
        </w:rPr>
        <w:t>章“响应文件格式”的要求填写相应表格。</w:t>
      </w:r>
    </w:p>
    <w:p w14:paraId="2144B8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3.2.2 响应人在磋商截止时间前修改报价函中的磋商报价总额，应同时修改“报价表”中的相应报价，磋商报价总额为各分项金额之和。此修改须符合本章第4.3款的有关要求。</w:t>
      </w:r>
      <w:bookmarkStart w:id="168" w:name="_Toc152042325"/>
      <w:bookmarkStart w:id="169" w:name="_Toc179632567"/>
      <w:bookmarkStart w:id="170" w:name="_Toc144974517"/>
      <w:bookmarkStart w:id="171" w:name="_Toc152045549"/>
    </w:p>
    <w:p w14:paraId="72ADBA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3.2.3 采购人设有采购预算的，响应人的磋商报价不得超过采购预算，采购预算或其计算方法在响应人须知前附表中载明。</w:t>
      </w:r>
    </w:p>
    <w:p w14:paraId="73D32A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3.2.4 磋商报价：</w:t>
      </w:r>
      <w:bookmarkStart w:id="172" w:name="_Toc246996194"/>
      <w:bookmarkStart w:id="173" w:name="_Toc247085708"/>
      <w:bookmarkStart w:id="174" w:name="_Toc246996937"/>
      <w:r>
        <w:rPr>
          <w:rFonts w:hint="eastAsia" w:ascii="宋体" w:hAnsi="宋体" w:eastAsia="宋体" w:cs="宋体"/>
          <w:bCs/>
          <w:snapToGrid w:val="0"/>
          <w:color w:val="auto"/>
          <w:spacing w:val="0"/>
          <w:sz w:val="24"/>
          <w:szCs w:val="24"/>
          <w:highlight w:val="none"/>
          <w:lang w:val="zh-CN" w:eastAsia="zh-CN"/>
        </w:rPr>
        <w:t>采用综合报价方式。</w:t>
      </w:r>
    </w:p>
    <w:p w14:paraId="353B968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3.3 磋商有效期</w:t>
      </w:r>
      <w:bookmarkEnd w:id="168"/>
      <w:bookmarkEnd w:id="169"/>
      <w:bookmarkEnd w:id="170"/>
      <w:bookmarkEnd w:id="171"/>
      <w:bookmarkEnd w:id="172"/>
      <w:bookmarkEnd w:id="173"/>
      <w:bookmarkEnd w:id="174"/>
    </w:p>
    <w:p w14:paraId="424B82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3.3.1 除响应人须知前附表另有规定外，磋商有效期为90天。</w:t>
      </w:r>
    </w:p>
    <w:p w14:paraId="530A02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3.3.2在磋商有效期内，响应人撤销或修改其响应文件的，应承担磋商文件和法律规定的责任。</w:t>
      </w:r>
    </w:p>
    <w:p w14:paraId="1D137D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3.3.3出现特殊情况需要延长磋商有效期的，采购人以书面形式通知所有响应人延长磋商有效期。响应人同意延长的，应相应延长其磋商保证金的有效期，但不得要求或被允许修改或撤销其响应文件；响应人拒绝延长的，其磋商失效，但响应人有权收回其磋商保证金。</w:t>
      </w:r>
    </w:p>
    <w:p w14:paraId="45E13A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lang w:eastAsia="zh-CN"/>
        </w:rPr>
      </w:pPr>
      <w:bookmarkStart w:id="175" w:name="_Toc179632568"/>
      <w:bookmarkStart w:id="176" w:name="_Toc246996195"/>
      <w:bookmarkStart w:id="177" w:name="_Toc246996938"/>
      <w:bookmarkStart w:id="178" w:name="_Toc152045550"/>
      <w:bookmarkStart w:id="179" w:name="_Toc144974518"/>
      <w:bookmarkStart w:id="180" w:name="_Toc247085709"/>
      <w:bookmarkStart w:id="181" w:name="_Toc152042326"/>
      <w:r>
        <w:rPr>
          <w:rFonts w:hint="eastAsia" w:ascii="宋体" w:hAnsi="宋体" w:eastAsia="宋体" w:cs="宋体"/>
          <w:b/>
          <w:color w:val="auto"/>
          <w:spacing w:val="0"/>
          <w:sz w:val="24"/>
          <w:szCs w:val="24"/>
          <w:highlight w:val="none"/>
        </w:rPr>
        <w:t>3.4 磋商保证金</w:t>
      </w:r>
      <w:bookmarkEnd w:id="175"/>
      <w:bookmarkEnd w:id="176"/>
      <w:bookmarkEnd w:id="177"/>
      <w:bookmarkEnd w:id="178"/>
      <w:bookmarkEnd w:id="179"/>
      <w:bookmarkEnd w:id="180"/>
      <w:bookmarkEnd w:id="181"/>
      <w:r>
        <w:rPr>
          <w:rFonts w:hint="eastAsia" w:ascii="宋体" w:hAnsi="宋体" w:eastAsia="宋体" w:cs="宋体"/>
          <w:b/>
          <w:color w:val="auto"/>
          <w:spacing w:val="0"/>
          <w:sz w:val="24"/>
          <w:szCs w:val="24"/>
          <w:highlight w:val="none"/>
          <w:lang w:eastAsia="zh-CN"/>
        </w:rPr>
        <w:t>（不适用）</w:t>
      </w:r>
    </w:p>
    <w:p w14:paraId="290D64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3.4.1 响应人须知前附表规定递交磋商保证金的，响应人在递交响应文件的同时，应按响应人须知前附表规定的金额、担保形式和第</w:t>
      </w:r>
      <w:r>
        <w:rPr>
          <w:rFonts w:hint="eastAsia" w:ascii="宋体" w:hAnsi="宋体" w:eastAsia="宋体" w:cs="宋体"/>
          <w:bCs/>
          <w:snapToGrid w:val="0"/>
          <w:color w:val="auto"/>
          <w:spacing w:val="0"/>
          <w:sz w:val="24"/>
          <w:szCs w:val="24"/>
          <w:highlight w:val="none"/>
          <w:lang w:val="en-US" w:eastAsia="zh-CN"/>
        </w:rPr>
        <w:t>七</w:t>
      </w:r>
      <w:r>
        <w:rPr>
          <w:rFonts w:hint="eastAsia" w:ascii="宋体" w:hAnsi="宋体" w:eastAsia="宋体" w:cs="宋体"/>
          <w:bCs/>
          <w:snapToGrid w:val="0"/>
          <w:color w:val="auto"/>
          <w:spacing w:val="0"/>
          <w:sz w:val="24"/>
          <w:szCs w:val="24"/>
          <w:highlight w:val="none"/>
          <w:lang w:val="zh-CN" w:eastAsia="zh-CN"/>
        </w:rPr>
        <w:t>章“响应文件格式”规定的或者事先经过采购人认可的磋商保证金格式递交磋商保证金，并作为其响应文件的组成部分。</w:t>
      </w:r>
    </w:p>
    <w:p w14:paraId="79CBE5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3.4.2 响应人不按本章第3.4.1项要求提交磋商保证金的，磋商小组将作废标处理。</w:t>
      </w:r>
    </w:p>
    <w:p w14:paraId="59844F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3.4.3 采购人向成交响应人发放成交通知书后五个工作日内，退还未成交响应人的磋商保证金，采购人与成交响应人签订合同后五个工作日内，退还成交响应人的磋商保证金。</w:t>
      </w:r>
    </w:p>
    <w:p w14:paraId="54D5D4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3.4.4 有下列情形之一的，磋商保证金将不予退还： </w:t>
      </w:r>
    </w:p>
    <w:p w14:paraId="0ADC77C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（1）响应人在规定的磋商有效期内撤销或修改其响应文件；</w:t>
      </w:r>
    </w:p>
    <w:p w14:paraId="4DCDD3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（2）成交响应人在收到成交通知书后，无正当理由拒签合同。</w:t>
      </w:r>
    </w:p>
    <w:p w14:paraId="3ED98B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82" w:name="_Toc144974520"/>
      <w:bookmarkStart w:id="183" w:name="_Toc152042328"/>
      <w:bookmarkStart w:id="184" w:name="_Toc179632570"/>
      <w:bookmarkStart w:id="185" w:name="_Toc246996196"/>
      <w:bookmarkStart w:id="186" w:name="_Toc246996939"/>
      <w:bookmarkStart w:id="187" w:name="_Toc152045552"/>
      <w:bookmarkStart w:id="188" w:name="_Toc247085710"/>
      <w:r>
        <w:rPr>
          <w:rFonts w:hint="eastAsia" w:ascii="宋体" w:hAnsi="宋体" w:eastAsia="宋体" w:cs="宋体"/>
          <w:b/>
          <w:color w:val="auto"/>
          <w:spacing w:val="0"/>
          <w:sz w:val="24"/>
          <w:szCs w:val="24"/>
          <w:highlight w:val="none"/>
        </w:rPr>
        <w:t>3.5 资格审查资料</w:t>
      </w:r>
      <w:bookmarkEnd w:id="182"/>
      <w:bookmarkEnd w:id="183"/>
      <w:bookmarkEnd w:id="184"/>
      <w:bookmarkEnd w:id="185"/>
      <w:bookmarkEnd w:id="186"/>
      <w:bookmarkEnd w:id="187"/>
      <w:bookmarkEnd w:id="188"/>
    </w:p>
    <w:p w14:paraId="4DCD76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3.5.1 “响应人基本情况表”应附响应人营业执照副本等材料的复印件。</w:t>
      </w:r>
    </w:p>
    <w:p w14:paraId="1DF326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3.5.2 “近年财务状况”具体要求见响应人须知前附表。</w:t>
      </w:r>
    </w:p>
    <w:p w14:paraId="09CD9BD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3.5.3 “近年完成的类似项目情况表”应附成交通知书或合同协议书复印件，具体年份要求见响应人须知前附表。每张表格只填写一个项目，并标明序号。</w:t>
      </w:r>
    </w:p>
    <w:p w14:paraId="1D3576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3.5.4 “正在进行和新承接的项目情况表”应附成交通知书或合同协议书复印件。每张表格只填写一个项目，并标明序号。</w:t>
      </w:r>
    </w:p>
    <w:p w14:paraId="241748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189" w:name="_Toc246996197"/>
      <w:bookmarkStart w:id="190" w:name="_Toc246996940"/>
      <w:bookmarkStart w:id="191" w:name="_Toc152045553"/>
      <w:bookmarkStart w:id="192" w:name="_Toc152042329"/>
      <w:bookmarkStart w:id="193" w:name="_Toc247085711"/>
      <w:bookmarkStart w:id="194" w:name="_Toc144974521"/>
      <w:bookmarkStart w:id="195" w:name="_Toc179632571"/>
      <w:r>
        <w:rPr>
          <w:rFonts w:hint="eastAsia" w:ascii="宋体" w:hAnsi="宋体" w:eastAsia="宋体" w:cs="宋体"/>
          <w:b/>
          <w:color w:val="auto"/>
          <w:spacing w:val="0"/>
          <w:sz w:val="24"/>
          <w:szCs w:val="24"/>
          <w:highlight w:val="none"/>
        </w:rPr>
        <w:t>3.6响应文件的编制</w:t>
      </w:r>
    </w:p>
    <w:p w14:paraId="526CF1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3.6.1响应文件应按第</w:t>
      </w:r>
      <w:r>
        <w:rPr>
          <w:rFonts w:hint="eastAsia" w:ascii="宋体" w:hAnsi="宋体" w:eastAsia="宋体" w:cs="宋体"/>
          <w:bCs/>
          <w:snapToGrid w:val="0"/>
          <w:color w:val="auto"/>
          <w:spacing w:val="0"/>
          <w:sz w:val="24"/>
          <w:szCs w:val="24"/>
          <w:highlight w:val="none"/>
          <w:lang w:val="en-US" w:eastAsia="zh-CN"/>
        </w:rPr>
        <w:t>七</w:t>
      </w:r>
      <w:r>
        <w:rPr>
          <w:rFonts w:hint="eastAsia" w:ascii="宋体" w:hAnsi="宋体" w:eastAsia="宋体" w:cs="宋体"/>
          <w:bCs/>
          <w:snapToGrid w:val="0"/>
          <w:color w:val="auto"/>
          <w:spacing w:val="0"/>
          <w:sz w:val="24"/>
          <w:szCs w:val="24"/>
          <w:highlight w:val="none"/>
          <w:lang w:val="zh-CN" w:eastAsia="zh-CN"/>
        </w:rPr>
        <w:t>章“响应文件格式”进行编写，如有必要，可以增加附页，作为响应文件的组成部分。其中，报价函附录在满足磋商文件实质性要求的基础上，可以提出比磋商文件要求更有利于采购人的承诺。</w:t>
      </w:r>
    </w:p>
    <w:p w14:paraId="6637561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3.6.2 响应文件应当对磋商文件有关服务期、磋商有效期、质量要求、技术标准和要求、磋商范围等实质性内容作出响应。</w:t>
      </w:r>
    </w:p>
    <w:p w14:paraId="77C86D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3.6.3响应文件应用不褪色的材料书写或打印，并由响应人的法定代表人或其委托代理人签字或盖单位章。委托代理人签字的，响应文件应附法定代表人签署的授权委托书。响应文件应尽量避免涂改、行间插字或删除。如果出现上述情况，改动之处应加盖单位章或由响应人的法定代表人或其授权的代理人签字确认。签字或盖章的具体要求见响应人须知前附表。</w:t>
      </w:r>
    </w:p>
    <w:p w14:paraId="05EBF5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3.6.4 响应文件正本一份, 副本份数见响应人须知前附表。正本和副本的封面上应清楚地标记“正本”或“副本”的字样。当副本和正本不一致时，以正本为准。</w:t>
      </w:r>
    </w:p>
    <w:p w14:paraId="2313A0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3.6.5 响应文件的正本与副本应分别装订成册，具体装订要求见响应人须知前附表规定。</w:t>
      </w:r>
      <w:bookmarkEnd w:id="189"/>
      <w:bookmarkEnd w:id="190"/>
      <w:bookmarkEnd w:id="191"/>
      <w:bookmarkEnd w:id="192"/>
      <w:bookmarkEnd w:id="193"/>
      <w:bookmarkEnd w:id="194"/>
      <w:bookmarkEnd w:id="195"/>
      <w:bookmarkStart w:id="196" w:name="_Toc152045555"/>
      <w:bookmarkStart w:id="197" w:name="_Toc152042331"/>
      <w:bookmarkStart w:id="198" w:name="_Toc246996199"/>
      <w:bookmarkStart w:id="199" w:name="_Toc179632573"/>
      <w:bookmarkStart w:id="200" w:name="_Toc144974523"/>
      <w:bookmarkStart w:id="201" w:name="_Toc246996942"/>
      <w:bookmarkStart w:id="202" w:name="_Toc247085713"/>
    </w:p>
    <w:p w14:paraId="46AA4C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03" w:name="_Toc409424377"/>
      <w:bookmarkStart w:id="204" w:name="_Toc450588610"/>
      <w:bookmarkStart w:id="205" w:name="_Toc409424316"/>
      <w:r>
        <w:rPr>
          <w:rFonts w:hint="eastAsia" w:ascii="宋体" w:hAnsi="宋体" w:eastAsia="宋体" w:cs="宋体"/>
          <w:b/>
          <w:color w:val="auto"/>
          <w:spacing w:val="0"/>
          <w:sz w:val="24"/>
          <w:szCs w:val="24"/>
          <w:highlight w:val="none"/>
        </w:rPr>
        <w:t>4. 磋商</w:t>
      </w:r>
      <w:bookmarkEnd w:id="196"/>
      <w:bookmarkEnd w:id="197"/>
      <w:bookmarkEnd w:id="198"/>
      <w:bookmarkEnd w:id="199"/>
      <w:bookmarkEnd w:id="200"/>
      <w:bookmarkEnd w:id="201"/>
      <w:bookmarkEnd w:id="202"/>
      <w:bookmarkEnd w:id="203"/>
      <w:bookmarkEnd w:id="204"/>
      <w:bookmarkEnd w:id="205"/>
    </w:p>
    <w:p w14:paraId="3A31D68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06" w:name="_Toc247085714"/>
      <w:bookmarkStart w:id="207" w:name="_Toc152045556"/>
      <w:bookmarkStart w:id="208" w:name="_Toc144974524"/>
      <w:bookmarkStart w:id="209" w:name="_Toc246996943"/>
      <w:bookmarkStart w:id="210" w:name="_Toc246996200"/>
      <w:bookmarkStart w:id="211" w:name="_Toc152042332"/>
      <w:bookmarkStart w:id="212" w:name="_Toc179632574"/>
      <w:r>
        <w:rPr>
          <w:rFonts w:hint="eastAsia" w:ascii="宋体" w:hAnsi="宋体" w:eastAsia="宋体" w:cs="宋体"/>
          <w:b/>
          <w:color w:val="auto"/>
          <w:spacing w:val="0"/>
          <w:sz w:val="24"/>
          <w:szCs w:val="24"/>
          <w:highlight w:val="none"/>
        </w:rPr>
        <w:t>4.1 响应文件的密封和标记</w:t>
      </w:r>
      <w:bookmarkEnd w:id="206"/>
      <w:bookmarkEnd w:id="207"/>
      <w:bookmarkEnd w:id="208"/>
      <w:bookmarkEnd w:id="209"/>
      <w:bookmarkEnd w:id="210"/>
      <w:bookmarkEnd w:id="211"/>
      <w:bookmarkEnd w:id="212"/>
    </w:p>
    <w:p w14:paraId="6537A2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bookmarkStart w:id="213" w:name="_Toc247085715"/>
      <w:bookmarkStart w:id="214" w:name="_Toc179632575"/>
      <w:bookmarkStart w:id="215" w:name="_Toc246996944"/>
      <w:bookmarkStart w:id="216" w:name="_Toc246996201"/>
      <w:bookmarkStart w:id="217" w:name="_Toc152045557"/>
      <w:bookmarkStart w:id="218" w:name="_Toc152042333"/>
      <w:bookmarkStart w:id="219" w:name="_Toc144974525"/>
      <w:r>
        <w:rPr>
          <w:rFonts w:hint="eastAsia" w:ascii="宋体" w:hAnsi="宋体" w:eastAsia="宋体" w:cs="宋体"/>
          <w:bCs/>
          <w:snapToGrid w:val="0"/>
          <w:color w:val="auto"/>
          <w:spacing w:val="0"/>
          <w:sz w:val="24"/>
          <w:szCs w:val="24"/>
          <w:highlight w:val="none"/>
          <w:lang w:val="zh-CN" w:eastAsia="zh-CN"/>
        </w:rPr>
        <w:t>4.1.1 响应文件正副本合包为一包，外封套须在封口处加盖响应人单位章。</w:t>
      </w:r>
    </w:p>
    <w:p w14:paraId="6D06F9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4.1.2 响应文件封套上应写明：项目名称、项目编号、投标单位名称、投标单位地址、投标单位联系人及电话。</w:t>
      </w:r>
    </w:p>
    <w:p w14:paraId="6F6FE8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4.1.3 未按本章第4.1.1项、第4.1.2项要求密封和加写标记的响应文件，采购人应予拒收。</w:t>
      </w:r>
    </w:p>
    <w:p w14:paraId="1824CF2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4.2 响应文件的递交</w:t>
      </w:r>
      <w:bookmarkEnd w:id="213"/>
      <w:bookmarkEnd w:id="214"/>
      <w:bookmarkEnd w:id="215"/>
      <w:bookmarkEnd w:id="216"/>
      <w:bookmarkEnd w:id="217"/>
      <w:bookmarkEnd w:id="218"/>
      <w:bookmarkEnd w:id="219"/>
    </w:p>
    <w:p w14:paraId="7B73617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4.2.1 响应人应在本章第2.2.2项规定的磋商截止时间前递交响应文件。</w:t>
      </w:r>
    </w:p>
    <w:p w14:paraId="3A1482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4.2.2 响应人递交响应文件的地点：见响应人须知前附表。</w:t>
      </w:r>
    </w:p>
    <w:p w14:paraId="1A4DF4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4.2.3 除响应人须知前附表另有规定外，响应人所递交的响应文件不予退还。</w:t>
      </w:r>
    </w:p>
    <w:p w14:paraId="0AC00B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4.2.4 采购人收到响应文件后，向响应人出具签收凭证。</w:t>
      </w:r>
    </w:p>
    <w:p w14:paraId="797B36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4.2.5 逾期送达的或者未送达指定地点的响应文件，采购人不予受理。</w:t>
      </w:r>
    </w:p>
    <w:p w14:paraId="0665F72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20" w:name="_Toc179632576"/>
      <w:bookmarkStart w:id="221" w:name="_Toc246996945"/>
      <w:bookmarkStart w:id="222" w:name="_Toc152045558"/>
      <w:bookmarkStart w:id="223" w:name="_Toc144974526"/>
      <w:bookmarkStart w:id="224" w:name="_Toc247085716"/>
      <w:bookmarkStart w:id="225" w:name="_Toc246996202"/>
      <w:bookmarkStart w:id="226" w:name="_Toc152042334"/>
      <w:r>
        <w:rPr>
          <w:rFonts w:hint="eastAsia" w:ascii="宋体" w:hAnsi="宋体" w:eastAsia="宋体" w:cs="宋体"/>
          <w:b/>
          <w:color w:val="auto"/>
          <w:spacing w:val="0"/>
          <w:sz w:val="24"/>
          <w:szCs w:val="24"/>
          <w:highlight w:val="none"/>
        </w:rPr>
        <w:t>4.3 响应文件的修改与撤回</w:t>
      </w:r>
      <w:bookmarkEnd w:id="220"/>
      <w:bookmarkEnd w:id="221"/>
      <w:bookmarkEnd w:id="222"/>
      <w:bookmarkEnd w:id="223"/>
      <w:bookmarkEnd w:id="224"/>
      <w:bookmarkEnd w:id="225"/>
      <w:bookmarkEnd w:id="226"/>
    </w:p>
    <w:p w14:paraId="795CB02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4.3.1 在本章第2.2.2项规定的磋商截止时间前，响应人可以修改或撤回已递交的响应文件，但应以书面形式通知采购人。</w:t>
      </w:r>
    </w:p>
    <w:p w14:paraId="224320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4.3.2 响应人修改或撤回已递交响应文件的书面通知应按照本章第3.6.3项的要求签字或盖章。采购人收到书面通知后，向响应人出具签收凭证。</w:t>
      </w:r>
    </w:p>
    <w:p w14:paraId="5FA419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4.3.3 响应人撤回响应文件的，采购人自收到响应人书面撤回通知之日起5日内退还已收取的磋商保证金。</w:t>
      </w:r>
    </w:p>
    <w:p w14:paraId="52C134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4.3.4 修改的内容为响应文件的组成部分。修改的响应文件应按照本章第3条、第4条规定进行编制、密封、标记和递交，并标明“修改”字样。</w:t>
      </w:r>
    </w:p>
    <w:p w14:paraId="1E2D16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27" w:name="_Toc450588611"/>
      <w:bookmarkStart w:id="228" w:name="_Toc144974527"/>
      <w:bookmarkStart w:id="229" w:name="_Toc409424378"/>
      <w:bookmarkStart w:id="230" w:name="_Toc152042335"/>
      <w:bookmarkStart w:id="231" w:name="_Toc179632577"/>
      <w:bookmarkStart w:id="232" w:name="_Toc246996946"/>
      <w:bookmarkStart w:id="233" w:name="_Toc246996203"/>
      <w:bookmarkStart w:id="234" w:name="_Toc152045559"/>
      <w:bookmarkStart w:id="235" w:name="_Toc247085717"/>
      <w:bookmarkStart w:id="236" w:name="_Toc409424317"/>
      <w:r>
        <w:rPr>
          <w:rFonts w:hint="eastAsia" w:ascii="宋体" w:hAnsi="宋体" w:eastAsia="宋体" w:cs="宋体"/>
          <w:b/>
          <w:color w:val="auto"/>
          <w:spacing w:val="0"/>
          <w:sz w:val="24"/>
          <w:szCs w:val="24"/>
          <w:highlight w:val="none"/>
        </w:rPr>
        <w:t>5. 磋商</w:t>
      </w:r>
      <w:bookmarkEnd w:id="227"/>
      <w:bookmarkEnd w:id="228"/>
      <w:bookmarkEnd w:id="229"/>
      <w:bookmarkEnd w:id="230"/>
      <w:bookmarkEnd w:id="231"/>
      <w:bookmarkEnd w:id="232"/>
      <w:bookmarkEnd w:id="233"/>
      <w:bookmarkEnd w:id="234"/>
      <w:bookmarkEnd w:id="235"/>
      <w:bookmarkEnd w:id="236"/>
    </w:p>
    <w:p w14:paraId="6BC0A8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37" w:name="_Toc152042336"/>
      <w:bookmarkStart w:id="238" w:name="_Toc247085718"/>
      <w:bookmarkStart w:id="239" w:name="_Toc144974528"/>
      <w:bookmarkStart w:id="240" w:name="_Toc152045560"/>
      <w:bookmarkStart w:id="241" w:name="_Toc246996947"/>
      <w:bookmarkStart w:id="242" w:name="_Toc179632578"/>
      <w:bookmarkStart w:id="243" w:name="_Toc246996204"/>
      <w:r>
        <w:rPr>
          <w:rFonts w:hint="eastAsia" w:ascii="宋体" w:hAnsi="宋体" w:eastAsia="宋体" w:cs="宋体"/>
          <w:b/>
          <w:color w:val="auto"/>
          <w:spacing w:val="0"/>
          <w:sz w:val="24"/>
          <w:szCs w:val="24"/>
          <w:highlight w:val="none"/>
        </w:rPr>
        <w:t>5.1 磋商时间和地点</w:t>
      </w:r>
      <w:bookmarkEnd w:id="237"/>
      <w:bookmarkEnd w:id="238"/>
      <w:bookmarkEnd w:id="239"/>
      <w:bookmarkEnd w:id="240"/>
      <w:bookmarkEnd w:id="241"/>
      <w:bookmarkEnd w:id="242"/>
      <w:bookmarkEnd w:id="243"/>
    </w:p>
    <w:p w14:paraId="5A37237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采购人在本章第2.2.2项规定的磋商截止时间（磋商时间）和响应人须知前附表规定的地点公开磋商，并邀请所有响应人的法定代表人或其委托代理人准时参加。</w:t>
      </w:r>
    </w:p>
    <w:p w14:paraId="53FCB9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44" w:name="_Toc144974529"/>
      <w:bookmarkStart w:id="245" w:name="_Toc152042337"/>
      <w:bookmarkStart w:id="246" w:name="_Toc246996205"/>
      <w:bookmarkStart w:id="247" w:name="_Toc152045561"/>
      <w:bookmarkStart w:id="248" w:name="_Toc246996948"/>
      <w:bookmarkStart w:id="249" w:name="_Toc179632579"/>
      <w:bookmarkStart w:id="250" w:name="_Toc247085719"/>
      <w:r>
        <w:rPr>
          <w:rFonts w:hint="eastAsia" w:ascii="宋体" w:hAnsi="宋体" w:eastAsia="宋体" w:cs="宋体"/>
          <w:b/>
          <w:color w:val="auto"/>
          <w:spacing w:val="0"/>
          <w:sz w:val="24"/>
          <w:szCs w:val="24"/>
          <w:highlight w:val="none"/>
        </w:rPr>
        <w:t>5.2 磋商程序</w:t>
      </w:r>
      <w:bookmarkEnd w:id="244"/>
      <w:bookmarkEnd w:id="245"/>
      <w:bookmarkEnd w:id="246"/>
      <w:bookmarkEnd w:id="247"/>
      <w:bookmarkEnd w:id="248"/>
      <w:bookmarkEnd w:id="249"/>
      <w:bookmarkEnd w:id="250"/>
    </w:p>
    <w:p w14:paraId="3D8340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主持人按下列程序进行磋商：</w:t>
      </w:r>
    </w:p>
    <w:p w14:paraId="76F8EB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（1）宣布磋商纪律；</w:t>
      </w:r>
    </w:p>
    <w:p w14:paraId="1AEE8C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（2）公布在磋商截止时间前递交响应文件的响应人名称，并点名确认响应人是否派人到场；</w:t>
      </w:r>
    </w:p>
    <w:p w14:paraId="03792B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（3）宣布采购人、唱价人、记录人、监督人等有关人员姓名；</w:t>
      </w:r>
    </w:p>
    <w:p w14:paraId="343043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（4）按照响应人须知前附表规定检查响应文件的密封情况；</w:t>
      </w:r>
    </w:p>
    <w:p w14:paraId="5668A0F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（5）按照响应人须知前附表的规定确定并宣布响应文件磋商顺序；</w:t>
      </w:r>
    </w:p>
    <w:p w14:paraId="163222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（6）按照宣布的磋商顺序当众磋商，公布响应人名称、磋商保证金的递交情况、磋商报价、质量标准、服务期及其他内容，并记录在案；</w:t>
      </w:r>
    </w:p>
    <w:p w14:paraId="23AE3B6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（7）规定采购预算的，公布采购预算；</w:t>
      </w:r>
    </w:p>
    <w:p w14:paraId="10FA95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（8）响应人代表、采购人代表、监督人、记录人等有关人员在磋商记录上签字确认；</w:t>
      </w:r>
    </w:p>
    <w:p w14:paraId="5030D1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（9）响应人若有异议应当当场提出；</w:t>
      </w:r>
    </w:p>
    <w:p w14:paraId="6CF8572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（10）磋商结束。</w:t>
      </w:r>
    </w:p>
    <w:p w14:paraId="702BD9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51" w:name="_Toc152045562"/>
      <w:bookmarkStart w:id="252" w:name="_Toc409424379"/>
      <w:bookmarkStart w:id="253" w:name="_Toc246996206"/>
      <w:bookmarkStart w:id="254" w:name="_Toc247085720"/>
      <w:bookmarkStart w:id="255" w:name="_Toc409424318"/>
      <w:bookmarkStart w:id="256" w:name="_Toc152042338"/>
      <w:bookmarkStart w:id="257" w:name="_Toc179632580"/>
      <w:bookmarkStart w:id="258" w:name="_Toc450588612"/>
      <w:bookmarkStart w:id="259" w:name="_Toc246996949"/>
      <w:bookmarkStart w:id="260" w:name="_Toc144974530"/>
      <w:r>
        <w:rPr>
          <w:rFonts w:hint="eastAsia" w:ascii="宋体" w:hAnsi="宋体" w:eastAsia="宋体" w:cs="宋体"/>
          <w:b/>
          <w:color w:val="auto"/>
          <w:spacing w:val="0"/>
          <w:sz w:val="24"/>
          <w:szCs w:val="24"/>
          <w:highlight w:val="none"/>
        </w:rPr>
        <w:t>6. 磋商</w:t>
      </w:r>
      <w:bookmarkEnd w:id="251"/>
      <w:bookmarkEnd w:id="252"/>
      <w:bookmarkEnd w:id="253"/>
      <w:bookmarkEnd w:id="254"/>
      <w:bookmarkEnd w:id="255"/>
      <w:bookmarkEnd w:id="256"/>
      <w:bookmarkEnd w:id="257"/>
      <w:bookmarkEnd w:id="258"/>
      <w:bookmarkEnd w:id="259"/>
      <w:bookmarkEnd w:id="260"/>
    </w:p>
    <w:p w14:paraId="2BD29D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lang w:val="zh-CN" w:eastAsia="zh-CN"/>
        </w:rPr>
      </w:pPr>
      <w:bookmarkStart w:id="261" w:name="_Toc152045563"/>
      <w:bookmarkStart w:id="262" w:name="_Toc246996207"/>
      <w:bookmarkStart w:id="263" w:name="_Toc144974531"/>
      <w:bookmarkStart w:id="264" w:name="_Toc152042339"/>
      <w:bookmarkStart w:id="265" w:name="_Toc247085721"/>
      <w:bookmarkStart w:id="266" w:name="_Toc179632581"/>
      <w:bookmarkStart w:id="267" w:name="_Toc246996950"/>
      <w:r>
        <w:rPr>
          <w:rFonts w:hint="eastAsia" w:ascii="宋体" w:hAnsi="宋体" w:eastAsia="宋体" w:cs="宋体"/>
          <w:b/>
          <w:color w:val="auto"/>
          <w:spacing w:val="0"/>
          <w:sz w:val="24"/>
          <w:szCs w:val="24"/>
          <w:highlight w:val="none"/>
        </w:rPr>
        <w:t>6.</w:t>
      </w:r>
      <w:r>
        <w:rPr>
          <w:rFonts w:hint="eastAsia" w:ascii="宋体" w:hAnsi="宋体" w:eastAsia="宋体" w:cs="宋体"/>
          <w:b/>
          <w:color w:val="auto"/>
          <w:spacing w:val="0"/>
          <w:sz w:val="24"/>
          <w:szCs w:val="24"/>
          <w:highlight w:val="none"/>
          <w:lang w:val="zh-CN" w:eastAsia="zh-CN"/>
        </w:rPr>
        <w:t xml:space="preserve">1 </w:t>
      </w:r>
      <w:bookmarkEnd w:id="261"/>
      <w:bookmarkEnd w:id="262"/>
      <w:bookmarkEnd w:id="263"/>
      <w:bookmarkEnd w:id="264"/>
      <w:bookmarkEnd w:id="265"/>
      <w:bookmarkEnd w:id="266"/>
      <w:bookmarkEnd w:id="267"/>
      <w:r>
        <w:rPr>
          <w:rFonts w:hint="eastAsia" w:ascii="宋体" w:hAnsi="宋体" w:eastAsia="宋体" w:cs="宋体"/>
          <w:b/>
          <w:color w:val="auto"/>
          <w:spacing w:val="0"/>
          <w:sz w:val="24"/>
          <w:szCs w:val="24"/>
          <w:highlight w:val="none"/>
          <w:lang w:val="zh-CN" w:eastAsia="zh-CN"/>
        </w:rPr>
        <w:t>磋商小组</w:t>
      </w:r>
    </w:p>
    <w:p w14:paraId="7222E9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6.1.1 磋商由采购人依法组建的磋商小组负责。磋商小组由采购人熟悉相关业务的代表，以及有关技术、经济等方面的专家组成。磋商小组成员人数以及技术、经济等方面专家的确定方式见响应人须知前附表。</w:t>
      </w:r>
    </w:p>
    <w:p w14:paraId="28FFAC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6.1.2 磋商小组成员有下列情形之一的，应当回避：</w:t>
      </w:r>
    </w:p>
    <w:p w14:paraId="3C1265F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（1）响应人或响应人主要负责人的近亲属；</w:t>
      </w:r>
    </w:p>
    <w:p w14:paraId="59E812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（2）项目主管部门或者行政监督部门的人员；</w:t>
      </w:r>
    </w:p>
    <w:p w14:paraId="112E39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（3）与响应人有经济利益关系；</w:t>
      </w:r>
    </w:p>
    <w:p w14:paraId="5043D7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（4）曾因在磋商以及其他与磋商有关活动中从事违法行为而受过行政处罚或刑事处罚的；</w:t>
      </w:r>
    </w:p>
    <w:p w14:paraId="7127579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（5）与响应人有其他利害关系。</w:t>
      </w:r>
    </w:p>
    <w:p w14:paraId="0E5ABB8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68" w:name="_Toc246996208"/>
      <w:bookmarkStart w:id="269" w:name="_Toc246996951"/>
      <w:bookmarkStart w:id="270" w:name="_Toc247085722"/>
      <w:bookmarkStart w:id="271" w:name="_Toc152045564"/>
      <w:bookmarkStart w:id="272" w:name="_Toc144974532"/>
      <w:bookmarkStart w:id="273" w:name="_Toc179632582"/>
      <w:bookmarkStart w:id="274" w:name="_Toc152042340"/>
      <w:r>
        <w:rPr>
          <w:rFonts w:hint="eastAsia" w:ascii="宋体" w:hAnsi="宋体" w:eastAsia="宋体" w:cs="宋体"/>
          <w:b/>
          <w:color w:val="auto"/>
          <w:spacing w:val="0"/>
          <w:sz w:val="24"/>
          <w:szCs w:val="24"/>
          <w:highlight w:val="none"/>
        </w:rPr>
        <w:t>6.2 磋商原则</w:t>
      </w:r>
      <w:bookmarkEnd w:id="268"/>
      <w:bookmarkEnd w:id="269"/>
      <w:bookmarkEnd w:id="270"/>
      <w:bookmarkEnd w:id="271"/>
      <w:bookmarkEnd w:id="272"/>
      <w:bookmarkEnd w:id="273"/>
      <w:bookmarkEnd w:id="274"/>
    </w:p>
    <w:p w14:paraId="1BD0FC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活动遵循公平、公正、科学和择优的原则。竞磋采用二次报价+综合评分法（附后）。专家组仅对确定为实质上响应竞磋要求的竞磋响应文件进行评价和比较。通过竞磋二次报价等进行综合打分，得分最高排名第一的推荐为中标人。综合得分相等时，以最终报价低的优先。对于明显低于市场的报价，应当要求该供应商作出书面说明并提供相应的证明材料。供应商不能合理说明或者不能提供相应证明材料的，竞磋小组专家应当认定该供应商以低于成本报价竞争，报价分得零分。</w:t>
      </w:r>
    </w:p>
    <w:p w14:paraId="6D2B83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75" w:name="_Toc246996209"/>
      <w:bookmarkStart w:id="276" w:name="_Toc179632583"/>
      <w:bookmarkStart w:id="277" w:name="_Toc152045565"/>
      <w:bookmarkStart w:id="278" w:name="_Toc144974533"/>
      <w:bookmarkStart w:id="279" w:name="_Toc247085723"/>
      <w:bookmarkStart w:id="280" w:name="_Toc246996952"/>
      <w:bookmarkStart w:id="281" w:name="_Toc152042341"/>
      <w:r>
        <w:rPr>
          <w:rFonts w:hint="eastAsia" w:ascii="宋体" w:hAnsi="宋体" w:eastAsia="宋体" w:cs="宋体"/>
          <w:b/>
          <w:color w:val="auto"/>
          <w:spacing w:val="0"/>
          <w:sz w:val="24"/>
          <w:szCs w:val="24"/>
          <w:highlight w:val="none"/>
        </w:rPr>
        <w:t>6.3 磋商</w:t>
      </w:r>
      <w:bookmarkEnd w:id="275"/>
      <w:bookmarkEnd w:id="276"/>
      <w:bookmarkEnd w:id="277"/>
      <w:bookmarkEnd w:id="278"/>
      <w:bookmarkEnd w:id="279"/>
      <w:bookmarkEnd w:id="280"/>
      <w:bookmarkEnd w:id="281"/>
    </w:p>
    <w:p w14:paraId="0866869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磋商小组按照第</w:t>
      </w:r>
      <w:r>
        <w:rPr>
          <w:rFonts w:hint="eastAsia" w:ascii="宋体" w:hAnsi="宋体" w:eastAsia="宋体" w:cs="宋体"/>
          <w:bCs/>
          <w:snapToGrid w:val="0"/>
          <w:color w:val="auto"/>
          <w:spacing w:val="0"/>
          <w:sz w:val="24"/>
          <w:szCs w:val="24"/>
          <w:highlight w:val="none"/>
          <w:lang w:val="en-US" w:eastAsia="zh-CN"/>
        </w:rPr>
        <w:t>八</w:t>
      </w:r>
      <w:r>
        <w:rPr>
          <w:rFonts w:hint="eastAsia" w:ascii="宋体" w:hAnsi="宋体" w:eastAsia="宋体" w:cs="宋体"/>
          <w:bCs/>
          <w:snapToGrid w:val="0"/>
          <w:color w:val="auto"/>
          <w:spacing w:val="0"/>
          <w:sz w:val="24"/>
          <w:szCs w:val="24"/>
          <w:highlight w:val="none"/>
          <w:lang w:val="zh-CN" w:eastAsia="zh-CN"/>
        </w:rPr>
        <w:t>章“磋商办法”规定的方法、评审因素、标准和程序对响应文件进行评审。</w:t>
      </w:r>
    </w:p>
    <w:p w14:paraId="1162A2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82" w:name="_Toc247085724"/>
      <w:bookmarkStart w:id="283" w:name="_Toc152045566"/>
      <w:bookmarkStart w:id="284" w:name="_Toc144974534"/>
      <w:bookmarkStart w:id="285" w:name="_Toc179632584"/>
      <w:bookmarkStart w:id="286" w:name="_Toc409424319"/>
      <w:bookmarkStart w:id="287" w:name="_Toc409424380"/>
      <w:bookmarkStart w:id="288" w:name="_Toc450588613"/>
      <w:bookmarkStart w:id="289" w:name="_Toc152042342"/>
      <w:bookmarkStart w:id="290" w:name="_Toc246996953"/>
      <w:bookmarkStart w:id="291" w:name="_Toc246996210"/>
      <w:r>
        <w:rPr>
          <w:rFonts w:hint="eastAsia" w:ascii="宋体" w:hAnsi="宋体" w:eastAsia="宋体" w:cs="宋体"/>
          <w:b/>
          <w:color w:val="auto"/>
          <w:spacing w:val="0"/>
          <w:sz w:val="24"/>
          <w:szCs w:val="24"/>
          <w:highlight w:val="none"/>
        </w:rPr>
        <w:t>7. 合同授予</w:t>
      </w:r>
      <w:bookmarkEnd w:id="282"/>
      <w:bookmarkEnd w:id="283"/>
      <w:bookmarkEnd w:id="284"/>
      <w:bookmarkEnd w:id="285"/>
      <w:bookmarkEnd w:id="286"/>
      <w:bookmarkEnd w:id="287"/>
      <w:bookmarkEnd w:id="288"/>
      <w:bookmarkEnd w:id="289"/>
      <w:bookmarkEnd w:id="290"/>
      <w:bookmarkEnd w:id="291"/>
    </w:p>
    <w:p w14:paraId="3CDF07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92" w:name="_Toc144974535"/>
      <w:bookmarkStart w:id="293" w:name="_Toc246996954"/>
      <w:bookmarkStart w:id="294" w:name="_Toc179632585"/>
      <w:bookmarkStart w:id="295" w:name="_Toc246996211"/>
      <w:bookmarkStart w:id="296" w:name="_Toc152042343"/>
      <w:bookmarkStart w:id="297" w:name="_Toc247085725"/>
      <w:bookmarkStart w:id="298" w:name="_Toc152045567"/>
      <w:r>
        <w:rPr>
          <w:rFonts w:hint="eastAsia" w:ascii="宋体" w:hAnsi="宋体" w:eastAsia="宋体" w:cs="宋体"/>
          <w:b/>
          <w:color w:val="auto"/>
          <w:spacing w:val="0"/>
          <w:sz w:val="24"/>
          <w:szCs w:val="24"/>
          <w:highlight w:val="none"/>
        </w:rPr>
        <w:t>7.1 确定成交响应人方式</w:t>
      </w:r>
      <w:bookmarkEnd w:id="292"/>
      <w:bookmarkEnd w:id="293"/>
      <w:bookmarkEnd w:id="294"/>
      <w:bookmarkEnd w:id="295"/>
      <w:bookmarkEnd w:id="296"/>
      <w:bookmarkEnd w:id="297"/>
      <w:bookmarkEnd w:id="298"/>
    </w:p>
    <w:p w14:paraId="53C84E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磋商小组直接确定成交响应人</w:t>
      </w:r>
    </w:p>
    <w:p w14:paraId="19D8C6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7.2 成交结果公告</w:t>
      </w:r>
    </w:p>
    <w:p w14:paraId="082435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详见响应人须知前附表。</w:t>
      </w:r>
    </w:p>
    <w:p w14:paraId="2CB022E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299" w:name="_Toc247085726"/>
      <w:bookmarkStart w:id="300" w:name="_Toc246996212"/>
      <w:bookmarkStart w:id="301" w:name="_Toc179632586"/>
      <w:bookmarkStart w:id="302" w:name="_Toc152042344"/>
      <w:bookmarkStart w:id="303" w:name="_Toc246996955"/>
      <w:bookmarkStart w:id="304" w:name="_Toc144974536"/>
      <w:bookmarkStart w:id="305" w:name="_Toc152045568"/>
      <w:r>
        <w:rPr>
          <w:rFonts w:hint="eastAsia" w:ascii="宋体" w:hAnsi="宋体" w:eastAsia="宋体" w:cs="宋体"/>
          <w:b/>
          <w:color w:val="auto"/>
          <w:spacing w:val="0"/>
          <w:sz w:val="24"/>
          <w:szCs w:val="24"/>
          <w:highlight w:val="none"/>
        </w:rPr>
        <w:t>7.3 成交通知</w:t>
      </w:r>
      <w:bookmarkEnd w:id="299"/>
      <w:bookmarkEnd w:id="300"/>
      <w:bookmarkEnd w:id="301"/>
      <w:bookmarkEnd w:id="302"/>
      <w:bookmarkEnd w:id="303"/>
      <w:bookmarkEnd w:id="304"/>
      <w:bookmarkEnd w:id="305"/>
    </w:p>
    <w:p w14:paraId="32C53F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在本章第3.3款规定的磋商有效期内，采购人以书面形式向成交响应人发出成交通知书，同时将成交结果通知未成交的响应人。</w:t>
      </w:r>
    </w:p>
    <w:p w14:paraId="6CEEEAE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06" w:name="_Toc179632588"/>
      <w:bookmarkStart w:id="307" w:name="_Toc246996957"/>
      <w:bookmarkStart w:id="308" w:name="_Toc152042346"/>
      <w:bookmarkStart w:id="309" w:name="_Toc152045570"/>
      <w:bookmarkStart w:id="310" w:name="_Toc247085728"/>
      <w:bookmarkStart w:id="311" w:name="_Toc144974538"/>
      <w:bookmarkStart w:id="312" w:name="_Toc246996214"/>
      <w:r>
        <w:rPr>
          <w:rFonts w:hint="eastAsia" w:ascii="宋体" w:hAnsi="宋体" w:eastAsia="宋体" w:cs="宋体"/>
          <w:b/>
          <w:color w:val="auto"/>
          <w:spacing w:val="0"/>
          <w:sz w:val="24"/>
          <w:szCs w:val="24"/>
          <w:highlight w:val="none"/>
        </w:rPr>
        <w:t>7.4 签订合同</w:t>
      </w:r>
      <w:bookmarkEnd w:id="306"/>
      <w:bookmarkEnd w:id="307"/>
      <w:bookmarkEnd w:id="308"/>
      <w:bookmarkEnd w:id="309"/>
      <w:bookmarkEnd w:id="310"/>
      <w:bookmarkEnd w:id="311"/>
      <w:bookmarkEnd w:id="312"/>
    </w:p>
    <w:p w14:paraId="15EA51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7.4.1采购人和成交响应人应当自成交通知书发出之日起30天内，根据磋商文件和成交响应人的响应文件订立书面合同。成交响应人无正当理由拒签合同的，采购人取消其成交资格，其磋商保证金不予退还；给采购人造成的损失超过磋商保证金数额的，成交响应人还应当对超过部分予以赔偿。</w:t>
      </w:r>
    </w:p>
    <w:p w14:paraId="1D0214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7.4.2 发出成交通知书后，采购人无正当理由拒签合同的，采购人向成交响应人退还磋商保证金；给成交响应人造成损失的，还应当赔偿损失。</w:t>
      </w:r>
    </w:p>
    <w:p w14:paraId="15A312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13" w:name="_Toc409424381"/>
      <w:bookmarkStart w:id="314" w:name="_Toc450588615"/>
      <w:bookmarkStart w:id="315" w:name="_Toc409424320"/>
      <w:r>
        <w:rPr>
          <w:rFonts w:hint="eastAsia" w:ascii="宋体" w:hAnsi="宋体" w:eastAsia="宋体" w:cs="宋体"/>
          <w:b/>
          <w:color w:val="auto"/>
          <w:spacing w:val="0"/>
          <w:sz w:val="24"/>
          <w:szCs w:val="24"/>
          <w:highlight w:val="none"/>
        </w:rPr>
        <w:t>8. 纪律和监督</w:t>
      </w:r>
      <w:bookmarkEnd w:id="313"/>
      <w:bookmarkEnd w:id="314"/>
      <w:bookmarkEnd w:id="315"/>
    </w:p>
    <w:p w14:paraId="50EAE2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16" w:name="_Toc179632593"/>
      <w:bookmarkStart w:id="317" w:name="_Toc144974543"/>
      <w:bookmarkStart w:id="318" w:name="_Toc247085733"/>
      <w:bookmarkStart w:id="319" w:name="_Toc246996219"/>
      <w:bookmarkStart w:id="320" w:name="_Toc296590983"/>
      <w:bookmarkStart w:id="321" w:name="_Toc152042351"/>
      <w:bookmarkStart w:id="322" w:name="_Toc246996962"/>
      <w:bookmarkStart w:id="323" w:name="_Toc152045575"/>
      <w:r>
        <w:rPr>
          <w:rFonts w:hint="eastAsia" w:ascii="宋体" w:hAnsi="宋体" w:eastAsia="宋体" w:cs="宋体"/>
          <w:b/>
          <w:color w:val="auto"/>
          <w:spacing w:val="0"/>
          <w:sz w:val="24"/>
          <w:szCs w:val="24"/>
          <w:highlight w:val="none"/>
        </w:rPr>
        <w:t>8.1 对采购人的纪律要求</w:t>
      </w:r>
      <w:bookmarkEnd w:id="316"/>
      <w:bookmarkEnd w:id="317"/>
      <w:bookmarkEnd w:id="318"/>
      <w:bookmarkEnd w:id="319"/>
      <w:bookmarkEnd w:id="320"/>
      <w:bookmarkEnd w:id="321"/>
      <w:bookmarkEnd w:id="322"/>
      <w:bookmarkEnd w:id="323"/>
    </w:p>
    <w:p w14:paraId="5498F7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采购人不得泄露磋商活动中应当保密的情况和资料，不得与响应人串通损害国家利益、社会公共利益或者他人合法权益。</w:t>
      </w:r>
    </w:p>
    <w:p w14:paraId="0AB2ED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24" w:name="_Toc179632594"/>
      <w:bookmarkStart w:id="325" w:name="_Toc247085734"/>
      <w:bookmarkStart w:id="326" w:name="_Toc152045576"/>
      <w:bookmarkStart w:id="327" w:name="_Toc144974544"/>
      <w:bookmarkStart w:id="328" w:name="_Toc152042352"/>
      <w:bookmarkStart w:id="329" w:name="_Toc246996220"/>
      <w:bookmarkStart w:id="330" w:name="_Toc246996963"/>
      <w:r>
        <w:rPr>
          <w:rFonts w:hint="eastAsia" w:ascii="宋体" w:hAnsi="宋体" w:eastAsia="宋体" w:cs="宋体"/>
          <w:b/>
          <w:color w:val="auto"/>
          <w:spacing w:val="0"/>
          <w:sz w:val="24"/>
          <w:szCs w:val="24"/>
          <w:highlight w:val="none"/>
        </w:rPr>
        <w:t>8.2 对响应人的纪律要求</w:t>
      </w:r>
      <w:bookmarkEnd w:id="324"/>
      <w:bookmarkEnd w:id="325"/>
      <w:bookmarkEnd w:id="326"/>
      <w:bookmarkEnd w:id="327"/>
      <w:bookmarkEnd w:id="328"/>
      <w:bookmarkEnd w:id="329"/>
      <w:bookmarkEnd w:id="330"/>
    </w:p>
    <w:p w14:paraId="74706FD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响应人不得相互串通磋商或者与采购人串通磋商，不得向采购人或者磋商小组成员行贿谋取成交，不得以他人名义磋商或者以其他方式弄虚作假骗取成交；响应人不得以任何方式干扰、影响磋商工作。</w:t>
      </w:r>
    </w:p>
    <w:p w14:paraId="451E97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31" w:name="_Toc144974545"/>
      <w:bookmarkStart w:id="332" w:name="_Toc152042353"/>
      <w:bookmarkStart w:id="333" w:name="_Toc246996221"/>
      <w:bookmarkStart w:id="334" w:name="_Toc247085735"/>
      <w:bookmarkStart w:id="335" w:name="_Toc152045577"/>
      <w:bookmarkStart w:id="336" w:name="_Toc246996964"/>
      <w:bookmarkStart w:id="337" w:name="_Toc179632595"/>
      <w:r>
        <w:rPr>
          <w:rFonts w:hint="eastAsia" w:ascii="宋体" w:hAnsi="宋体" w:eastAsia="宋体" w:cs="宋体"/>
          <w:b/>
          <w:color w:val="auto"/>
          <w:spacing w:val="0"/>
          <w:sz w:val="24"/>
          <w:szCs w:val="24"/>
          <w:highlight w:val="none"/>
        </w:rPr>
        <w:t>8.3 对磋商小组成员的纪律要求</w:t>
      </w:r>
      <w:bookmarkEnd w:id="331"/>
      <w:bookmarkEnd w:id="332"/>
      <w:bookmarkEnd w:id="333"/>
      <w:bookmarkEnd w:id="334"/>
      <w:bookmarkEnd w:id="335"/>
      <w:bookmarkEnd w:id="336"/>
      <w:bookmarkEnd w:id="337"/>
    </w:p>
    <w:p w14:paraId="30EAD4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成员不得收受他人的财物或者其他好处，不得向他人透露对响应文件的评审和比较、成交候选人的推荐情况以及磋商有关的其他情况。在磋商活动中，磋商小组成员应当客观、公正地履行职责，遵守职业道德，不得擅离职守，影响磋商程序正常进行，不得使用第</w:t>
      </w:r>
      <w:r>
        <w:rPr>
          <w:rFonts w:hint="eastAsia" w:ascii="宋体" w:hAnsi="宋体" w:eastAsia="宋体" w:cs="宋体"/>
          <w:bCs/>
          <w:snapToGrid w:val="0"/>
          <w:color w:val="auto"/>
          <w:spacing w:val="0"/>
          <w:sz w:val="24"/>
          <w:szCs w:val="24"/>
          <w:highlight w:val="none"/>
          <w:lang w:val="en-US" w:eastAsia="zh-CN"/>
        </w:rPr>
        <w:t>八</w:t>
      </w:r>
      <w:r>
        <w:rPr>
          <w:rFonts w:hint="eastAsia" w:ascii="宋体" w:hAnsi="宋体" w:eastAsia="宋体" w:cs="宋体"/>
          <w:bCs/>
          <w:snapToGrid w:val="0"/>
          <w:color w:val="auto"/>
          <w:spacing w:val="0"/>
          <w:sz w:val="24"/>
          <w:szCs w:val="24"/>
          <w:highlight w:val="none"/>
          <w:lang w:val="zh-CN" w:eastAsia="zh-CN"/>
        </w:rPr>
        <w:t>章“磋商办法”没有规定的评审因素和标准进行磋商。</w:t>
      </w:r>
    </w:p>
    <w:p w14:paraId="6965B2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38" w:name="_Toc179632596"/>
      <w:bookmarkStart w:id="339" w:name="_Toc152045578"/>
      <w:bookmarkStart w:id="340" w:name="_Toc246996965"/>
      <w:bookmarkStart w:id="341" w:name="_Toc246996222"/>
      <w:bookmarkStart w:id="342" w:name="_Toc152042354"/>
      <w:bookmarkStart w:id="343" w:name="_Toc247085736"/>
      <w:bookmarkStart w:id="344" w:name="_Toc144974546"/>
      <w:r>
        <w:rPr>
          <w:rFonts w:hint="eastAsia" w:ascii="宋体" w:hAnsi="宋体" w:eastAsia="宋体" w:cs="宋体"/>
          <w:b/>
          <w:color w:val="auto"/>
          <w:spacing w:val="0"/>
          <w:sz w:val="24"/>
          <w:szCs w:val="24"/>
          <w:highlight w:val="none"/>
        </w:rPr>
        <w:t>8.4 对与磋商活动有关的工作人员的纪律要求</w:t>
      </w:r>
      <w:bookmarkEnd w:id="338"/>
      <w:bookmarkEnd w:id="339"/>
      <w:bookmarkEnd w:id="340"/>
      <w:bookmarkEnd w:id="341"/>
      <w:bookmarkEnd w:id="342"/>
      <w:bookmarkEnd w:id="343"/>
    </w:p>
    <w:p w14:paraId="4644D1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bookmarkStart w:id="345" w:name="_Toc152042355"/>
      <w:r>
        <w:rPr>
          <w:rFonts w:hint="eastAsia" w:ascii="宋体" w:hAnsi="宋体" w:eastAsia="宋体" w:cs="宋体"/>
          <w:bCs/>
          <w:snapToGrid w:val="0"/>
          <w:color w:val="auto"/>
          <w:spacing w:val="0"/>
          <w:sz w:val="24"/>
          <w:szCs w:val="24"/>
          <w:highlight w:val="none"/>
          <w:lang w:val="zh-CN" w:eastAsia="zh-CN"/>
        </w:rPr>
        <w:t>与磋商活动有关的工作人员不得收受他人的财物或者其他好处，不得向他人透露对响应文件的评审和比较、成交候选人的推荐情况以及磋商有关的其他情况。在磋商活动中，与磋商活动有关的工作人员不得擅离职守，影响磋商程序正常进行。</w:t>
      </w:r>
      <w:bookmarkEnd w:id="345"/>
    </w:p>
    <w:bookmarkEnd w:id="344"/>
    <w:p w14:paraId="03664B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bookmarkStart w:id="346" w:name="_Toc409424382"/>
      <w:bookmarkStart w:id="347" w:name="_Toc152045580"/>
      <w:bookmarkStart w:id="348" w:name="_Toc179632598"/>
      <w:bookmarkStart w:id="349" w:name="_Toc450588616"/>
      <w:bookmarkStart w:id="350" w:name="_Toc246996224"/>
      <w:bookmarkStart w:id="351" w:name="_Toc409424321"/>
      <w:bookmarkStart w:id="352" w:name="_Toc144974547"/>
      <w:bookmarkStart w:id="353" w:name="_Toc152042357"/>
      <w:bookmarkStart w:id="354" w:name="_Toc246996967"/>
      <w:bookmarkStart w:id="355" w:name="_Toc247085738"/>
      <w:r>
        <w:rPr>
          <w:rFonts w:hint="eastAsia" w:ascii="宋体" w:hAnsi="宋体" w:eastAsia="宋体" w:cs="宋体"/>
          <w:b/>
          <w:color w:val="auto"/>
          <w:spacing w:val="0"/>
          <w:sz w:val="24"/>
          <w:szCs w:val="24"/>
          <w:highlight w:val="none"/>
        </w:rPr>
        <w:t>9. 需要补充的其他内容</w:t>
      </w:r>
      <w:bookmarkEnd w:id="346"/>
      <w:bookmarkEnd w:id="347"/>
      <w:bookmarkEnd w:id="348"/>
      <w:bookmarkEnd w:id="349"/>
      <w:bookmarkEnd w:id="350"/>
      <w:bookmarkEnd w:id="351"/>
      <w:bookmarkEnd w:id="352"/>
      <w:bookmarkEnd w:id="353"/>
      <w:bookmarkEnd w:id="354"/>
      <w:bookmarkEnd w:id="355"/>
    </w:p>
    <w:p w14:paraId="55334E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9.1自购买磋商文件之日起，响应人应保证其提供的联系方式（电话、传真、电子邮件）一直有效，以保证往来函件（磋商文件的澄清、修改等）能及时通知响应人、并能及时反馈信息，否则采购人不承担由此引起的一切后果。</w:t>
      </w:r>
    </w:p>
    <w:p w14:paraId="52818F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9.2响应人应仔细阅读和检查磋商文件的全部内容。如发现缺页或附件不全，应于磋商文件发出之日起2日内向采购人提出，以便补齐。</w:t>
      </w:r>
    </w:p>
    <w:p w14:paraId="0D687A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9.3采购人不统一组织现场考察且不召开磋商前答疑会。响应人可自行现场考察,但考察过程中所发生的人员伤亡和财产损失及一切费用,由响应人自行承担。响应人根据现场考察作出的判断和决策，可以在磋商时自行考虑，但采购人不负任何责任。</w:t>
      </w:r>
    </w:p>
    <w:p w14:paraId="56259D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9.4响应人认为本磋商文件含有标明特定的生产供应者、含有倾向性或排斥潜在响应人的条款而使自己的权益受到损害的，应当于知道或应当知道之日起7个工作日内，以书面形式向采购代理机构提出质疑。采购代理机构在收到响应人书面质疑后7个工作日内作出答复，并以书面形式通知质疑响应人和其他相关响应人。因处理响应人质疑需要延长磋商截止时间的，在响应人须知前附表所列网站上公告，并以书面形式通知所有获取磋商文件的响应人。</w:t>
      </w:r>
    </w:p>
    <w:p w14:paraId="69E3D17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9.5 本项目不允许分包或转包。</w:t>
      </w:r>
    </w:p>
    <w:p w14:paraId="313A7A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color w:val="auto"/>
          <w:spacing w:val="0"/>
          <w:sz w:val="24"/>
          <w:szCs w:val="24"/>
          <w:highlight w:val="none"/>
        </w:rPr>
      </w:pPr>
      <w:r>
        <w:rPr>
          <w:rFonts w:hint="eastAsia" w:ascii="宋体" w:hAnsi="宋体" w:eastAsia="宋体" w:cs="宋体"/>
          <w:b/>
          <w:color w:val="auto"/>
          <w:spacing w:val="0"/>
          <w:sz w:val="24"/>
          <w:szCs w:val="24"/>
          <w:highlight w:val="none"/>
        </w:rPr>
        <w:t>10. 需要补充的其他内容</w:t>
      </w:r>
    </w:p>
    <w:p w14:paraId="393BBC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需要补充的其他内容：见供应商须知前附表。</w:t>
      </w:r>
    </w:p>
    <w:p w14:paraId="411C88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sectPr>
          <w:pgSz w:w="11906" w:h="16838"/>
          <w:pgMar w:top="1440" w:right="1080" w:bottom="1440" w:left="1080" w:header="851" w:footer="992" w:gutter="0"/>
          <w:pgNumType w:fmt="decimal"/>
          <w:cols w:space="720" w:num="1"/>
          <w:docGrid w:linePitch="312" w:charSpace="0"/>
        </w:sectPr>
      </w:pPr>
    </w:p>
    <w:p w14:paraId="7DF7E607">
      <w:pPr>
        <w:pStyle w:val="3"/>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bookmarkStart w:id="356" w:name="_Toc247085740"/>
      <w:bookmarkStart w:id="357" w:name="_Toc450588618"/>
      <w:bookmarkStart w:id="358" w:name="_Toc409424324"/>
      <w:bookmarkStart w:id="359" w:name="_Toc4769"/>
      <w:bookmarkStart w:id="360" w:name="_Toc409424385"/>
      <w:bookmarkStart w:id="361" w:name="_Toc246996968"/>
      <w:bookmarkStart w:id="362" w:name="_Toc152042359"/>
      <w:bookmarkStart w:id="363" w:name="_Toc144974549"/>
      <w:bookmarkStart w:id="364" w:name="_Toc179632600"/>
      <w:bookmarkStart w:id="365" w:name="_Toc246996225"/>
      <w:bookmarkStart w:id="366" w:name="_Toc152045582"/>
      <w:bookmarkStart w:id="367" w:name="_Toc11970"/>
      <w:r>
        <w:rPr>
          <w:rFonts w:hint="eastAsia" w:ascii="宋体" w:hAnsi="宋体" w:eastAsia="宋体" w:cs="宋体"/>
          <w:color w:val="auto"/>
          <w:spacing w:val="0"/>
          <w:sz w:val="28"/>
          <w:szCs w:val="28"/>
          <w:highlight w:val="none"/>
        </w:rPr>
        <w:t>附件一：问题澄清通知</w:t>
      </w:r>
      <w:bookmarkEnd w:id="356"/>
      <w:bookmarkEnd w:id="357"/>
      <w:bookmarkEnd w:id="358"/>
      <w:bookmarkEnd w:id="359"/>
      <w:bookmarkEnd w:id="360"/>
      <w:bookmarkEnd w:id="361"/>
      <w:bookmarkEnd w:id="362"/>
      <w:bookmarkEnd w:id="363"/>
      <w:bookmarkEnd w:id="364"/>
      <w:bookmarkEnd w:id="365"/>
      <w:bookmarkEnd w:id="366"/>
      <w:bookmarkEnd w:id="367"/>
    </w:p>
    <w:p w14:paraId="4C395D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p>
    <w:p w14:paraId="43D6BA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问题澄清通知</w:t>
      </w:r>
    </w:p>
    <w:p w14:paraId="036939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p>
    <w:p w14:paraId="4920F9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编号：</w:t>
      </w:r>
    </w:p>
    <w:p w14:paraId="6DCA84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8B634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（响应人名称）：</w:t>
      </w:r>
    </w:p>
    <w:p w14:paraId="4805ED4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26059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 （项目名称）磋商的磋商小组，对你方的响应文件进行了仔细的审查，现需你方对下列问题以书面形式予以澄清：</w:t>
      </w:r>
    </w:p>
    <w:p w14:paraId="14B2F6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01695B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w:t>
      </w:r>
    </w:p>
    <w:p w14:paraId="4B3185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w:t>
      </w:r>
    </w:p>
    <w:p w14:paraId="12BDAF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   </w:t>
      </w:r>
    </w:p>
    <w:p w14:paraId="636A28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4EF0B3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请将上述问题的澄清于</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时前递交至</w:t>
      </w:r>
    </w:p>
    <w:p w14:paraId="2D41058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（详细地址）或传真至</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（传真号码）。采用传真方式的，应在</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时前将原件递交至</w:t>
      </w:r>
    </w:p>
    <w:p w14:paraId="6337C9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（详细地址）。</w:t>
      </w:r>
    </w:p>
    <w:p w14:paraId="3926E1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7483E8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68B16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采购人或采购代理机构：</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（签字或盖章）</w:t>
      </w:r>
    </w:p>
    <w:p w14:paraId="00753A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p>
    <w:p w14:paraId="32BD64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3480" w:firstLineChars="145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年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月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p>
    <w:p w14:paraId="0FFF37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62F6F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3E9006A">
      <w:pPr>
        <w:pStyle w:val="3"/>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bookmarkStart w:id="368" w:name="_Toc409424386"/>
      <w:bookmarkStart w:id="369" w:name="_Toc246996969"/>
      <w:bookmarkStart w:id="370" w:name="_Toc152045583"/>
      <w:bookmarkStart w:id="371" w:name="_Toc144974550"/>
      <w:bookmarkStart w:id="372" w:name="_Toc450588619"/>
      <w:bookmarkStart w:id="373" w:name="_Toc246996226"/>
      <w:bookmarkStart w:id="374" w:name="_Toc409424325"/>
      <w:bookmarkStart w:id="375" w:name="_Toc152042360"/>
      <w:bookmarkStart w:id="376" w:name="_Toc179632601"/>
      <w:bookmarkStart w:id="377" w:name="_Toc247085741"/>
      <w:r>
        <w:rPr>
          <w:rFonts w:hint="eastAsia" w:ascii="宋体" w:hAnsi="宋体" w:eastAsia="宋体" w:cs="宋体"/>
          <w:color w:val="auto"/>
          <w:spacing w:val="0"/>
          <w:highlight w:val="none"/>
        </w:rPr>
        <w:br w:type="page"/>
      </w:r>
      <w:bookmarkStart w:id="378" w:name="_Toc25274"/>
      <w:bookmarkStart w:id="379" w:name="_Toc19973"/>
      <w:r>
        <w:rPr>
          <w:rFonts w:hint="eastAsia" w:ascii="宋体" w:hAnsi="宋体" w:eastAsia="宋体" w:cs="宋体"/>
          <w:color w:val="auto"/>
          <w:spacing w:val="0"/>
          <w:sz w:val="28"/>
          <w:szCs w:val="28"/>
          <w:highlight w:val="none"/>
        </w:rPr>
        <w:t>附件二：问题的澄清</w:t>
      </w:r>
      <w:bookmarkEnd w:id="368"/>
      <w:bookmarkEnd w:id="369"/>
      <w:bookmarkEnd w:id="370"/>
      <w:bookmarkEnd w:id="371"/>
      <w:bookmarkEnd w:id="372"/>
      <w:bookmarkEnd w:id="373"/>
      <w:bookmarkEnd w:id="374"/>
      <w:bookmarkEnd w:id="375"/>
      <w:bookmarkEnd w:id="376"/>
      <w:bookmarkEnd w:id="377"/>
      <w:bookmarkEnd w:id="378"/>
      <w:bookmarkEnd w:id="379"/>
    </w:p>
    <w:p w14:paraId="19EB45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p>
    <w:p w14:paraId="7FB5D3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问题的澄清</w:t>
      </w:r>
    </w:p>
    <w:p w14:paraId="26D98D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3960" w:firstLineChars="1650"/>
        <w:textAlignment w:val="baseline"/>
        <w:rPr>
          <w:rFonts w:hint="eastAsia" w:ascii="宋体" w:hAnsi="宋体" w:eastAsia="宋体" w:cs="宋体"/>
          <w:color w:val="auto"/>
          <w:spacing w:val="0"/>
          <w:sz w:val="24"/>
          <w:szCs w:val="24"/>
          <w:highlight w:val="none"/>
        </w:rPr>
      </w:pPr>
    </w:p>
    <w:p w14:paraId="65FE50F9">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编号： </w:t>
      </w:r>
    </w:p>
    <w:p w14:paraId="0CDBBE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B124D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项目名称）磋商小组：</w:t>
      </w:r>
    </w:p>
    <w:p w14:paraId="24C811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88BD0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问题澄清通知（编号：</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）已收悉，现澄清如下：</w:t>
      </w:r>
    </w:p>
    <w:p w14:paraId="3B48938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1.</w:t>
      </w:r>
    </w:p>
    <w:p w14:paraId="6C62EA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2.</w:t>
      </w:r>
    </w:p>
    <w:p w14:paraId="4CFB41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p>
    <w:p w14:paraId="33E29F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68E2DB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p>
    <w:p w14:paraId="0C41F5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p>
    <w:p w14:paraId="72CB95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6412E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EEC63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2B77B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058579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响应人：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（盖单位章）</w:t>
      </w:r>
    </w:p>
    <w:p w14:paraId="53CB1B7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1F35CD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法定代表人或其委托代理人：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（签字）</w:t>
      </w:r>
    </w:p>
    <w:p w14:paraId="367583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1DF2BD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p>
    <w:p w14:paraId="20AF8D66">
      <w:pPr>
        <w:pStyle w:val="3"/>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bookmarkStart w:id="380" w:name="_Toc152045584"/>
      <w:bookmarkStart w:id="381" w:name="_Toc247085742"/>
      <w:bookmarkStart w:id="382" w:name="_Toc246996970"/>
      <w:bookmarkStart w:id="383" w:name="_Toc144974551"/>
      <w:bookmarkStart w:id="384" w:name="_Toc152042361"/>
      <w:bookmarkStart w:id="385" w:name="_Toc246996227"/>
      <w:bookmarkStart w:id="386" w:name="_Toc179632602"/>
      <w:r>
        <w:rPr>
          <w:rFonts w:hint="eastAsia" w:ascii="宋体" w:hAnsi="宋体" w:eastAsia="宋体" w:cs="宋体"/>
          <w:color w:val="auto"/>
          <w:spacing w:val="0"/>
          <w:sz w:val="24"/>
          <w:szCs w:val="24"/>
          <w:highlight w:val="none"/>
        </w:rPr>
        <w:br w:type="page"/>
      </w:r>
      <w:bookmarkEnd w:id="380"/>
      <w:bookmarkEnd w:id="381"/>
      <w:bookmarkEnd w:id="382"/>
      <w:bookmarkEnd w:id="383"/>
      <w:bookmarkEnd w:id="384"/>
      <w:bookmarkEnd w:id="385"/>
      <w:bookmarkEnd w:id="386"/>
      <w:bookmarkStart w:id="387" w:name="_Toc450588622"/>
      <w:bookmarkStart w:id="388" w:name="_Toc246996972"/>
      <w:bookmarkStart w:id="389" w:name="_Toc409424389"/>
      <w:bookmarkStart w:id="390" w:name="_Toc179632604"/>
      <w:bookmarkStart w:id="391" w:name="_Toc19186"/>
      <w:bookmarkStart w:id="392" w:name="_Toc247085744"/>
      <w:bookmarkStart w:id="393" w:name="_Toc152045586"/>
      <w:bookmarkStart w:id="394" w:name="_Toc144974553"/>
      <w:bookmarkStart w:id="395" w:name="_Toc246996229"/>
      <w:bookmarkStart w:id="396" w:name="_Toc409424328"/>
      <w:bookmarkStart w:id="397" w:name="_Toc152042363"/>
      <w:bookmarkStart w:id="398" w:name="_Toc3877"/>
      <w:r>
        <w:rPr>
          <w:rFonts w:hint="eastAsia" w:ascii="宋体" w:hAnsi="宋体" w:eastAsia="宋体" w:cs="宋体"/>
          <w:color w:val="auto"/>
          <w:spacing w:val="0"/>
          <w:sz w:val="28"/>
          <w:szCs w:val="28"/>
          <w:highlight w:val="none"/>
        </w:rPr>
        <w:t>附件三：确认通知</w:t>
      </w:r>
      <w:bookmarkEnd w:id="387"/>
      <w:bookmarkEnd w:id="388"/>
      <w:bookmarkEnd w:id="389"/>
      <w:bookmarkEnd w:id="390"/>
      <w:bookmarkEnd w:id="391"/>
      <w:bookmarkEnd w:id="392"/>
      <w:bookmarkEnd w:id="393"/>
      <w:bookmarkEnd w:id="394"/>
      <w:bookmarkEnd w:id="395"/>
      <w:bookmarkEnd w:id="396"/>
      <w:bookmarkEnd w:id="397"/>
      <w:bookmarkEnd w:id="398"/>
    </w:p>
    <w:p w14:paraId="7AE758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p>
    <w:p w14:paraId="218FEC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确认通知</w:t>
      </w:r>
    </w:p>
    <w:p w14:paraId="26F69B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B00DC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（采购人名称）：</w:t>
      </w:r>
    </w:p>
    <w:p w14:paraId="534A7D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p>
    <w:p w14:paraId="39A9CB4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你方于</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年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日发出的</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（项目名称）关于</w:t>
      </w:r>
      <w:r>
        <w:rPr>
          <w:rFonts w:hint="eastAsia" w:ascii="宋体" w:hAnsi="宋体" w:eastAsia="宋体" w:cs="宋体"/>
          <w:color w:val="auto"/>
          <w:spacing w:val="0"/>
          <w:sz w:val="24"/>
          <w:szCs w:val="24"/>
          <w:highlight w:val="none"/>
          <w:u w:val="single"/>
        </w:rPr>
        <w:t xml:space="preserve">       </w:t>
      </w:r>
    </w:p>
    <w:p w14:paraId="4C2618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的通知，我方已于</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日收到。</w:t>
      </w:r>
    </w:p>
    <w:p w14:paraId="33F7DF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AF6B4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特此确认。</w:t>
      </w:r>
    </w:p>
    <w:p w14:paraId="2DBADF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F88C51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810BD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响应人：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 （盖单位章）</w:t>
      </w:r>
    </w:p>
    <w:p w14:paraId="4B6CBF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E12646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0"/>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rPr>
        <w:t xml:space="preserve">        </w:t>
      </w:r>
      <w:bookmarkStart w:id="399" w:name="_Toc9006"/>
      <w:bookmarkStart w:id="400" w:name="_Toc29946"/>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bookmarkEnd w:id="399"/>
      <w:bookmarkEnd w:id="400"/>
    </w:p>
    <w:p w14:paraId="6C84D333">
      <w:pPr>
        <w:pStyle w:val="2"/>
        <w:bidi w:val="0"/>
        <w:rPr>
          <w:rFonts w:hint="eastAsia" w:ascii="宋体" w:hAnsi="宋体" w:eastAsia="宋体" w:cs="宋体"/>
          <w:b/>
          <w:bCs/>
          <w:color w:val="auto"/>
          <w:spacing w:val="0"/>
          <w:sz w:val="43"/>
          <w:szCs w:val="43"/>
          <w:highlight w:val="none"/>
        </w:rPr>
      </w:pPr>
      <w:r>
        <w:rPr>
          <w:rFonts w:hint="eastAsia" w:ascii="宋体" w:hAnsi="宋体" w:eastAsia="宋体" w:cs="宋体"/>
          <w:b/>
          <w:bCs/>
          <w:color w:val="auto"/>
          <w:spacing w:val="0"/>
          <w:sz w:val="24"/>
          <w:szCs w:val="24"/>
          <w:highlight w:val="none"/>
        </w:rPr>
        <w:br w:type="page"/>
      </w:r>
      <w:bookmarkStart w:id="401" w:name="_Toc30219"/>
      <w:r>
        <w:rPr>
          <w:rFonts w:hint="eastAsia" w:ascii="宋体" w:hAnsi="宋体" w:eastAsia="宋体" w:cs="宋体"/>
          <w:b/>
          <w:bCs/>
          <w:color w:val="auto"/>
          <w:spacing w:val="0"/>
          <w:sz w:val="32"/>
          <w:szCs w:val="32"/>
          <w:highlight w:val="none"/>
        </w:rPr>
        <w:t>第三章 合同条款</w:t>
      </w:r>
      <w:bookmarkEnd w:id="401"/>
    </w:p>
    <w:p w14:paraId="04B16E4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40" w:firstLineChars="100"/>
        <w:jc w:val="center"/>
        <w:textAlignment w:val="baseline"/>
        <w:rPr>
          <w:rFonts w:hint="eastAsia" w:ascii="宋体" w:hAnsi="宋体" w:eastAsia="宋体" w:cs="宋体"/>
          <w:color w:val="auto"/>
          <w:spacing w:val="0"/>
          <w:sz w:val="24"/>
          <w:highlight w:val="none"/>
        </w:rPr>
      </w:pPr>
    </w:p>
    <w:p w14:paraId="1710D2A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b w:val="0"/>
          <w:bCs w:val="0"/>
          <w:color w:val="auto"/>
          <w:spacing w:val="0"/>
          <w:sz w:val="28"/>
          <w:szCs w:val="28"/>
          <w:highlight w:val="none"/>
          <w:lang w:eastAsia="zh-CN"/>
        </w:rPr>
      </w:pPr>
      <w:r>
        <w:rPr>
          <w:rFonts w:hint="eastAsia" w:ascii="宋体" w:hAnsi="宋体" w:eastAsia="宋体" w:cs="宋体"/>
          <w:b w:val="0"/>
          <w:bCs w:val="0"/>
          <w:color w:val="auto"/>
          <w:spacing w:val="0"/>
          <w:sz w:val="28"/>
          <w:szCs w:val="28"/>
          <w:highlight w:val="none"/>
        </w:rPr>
        <w:t>执行建设工程施工合同（示范文本）</w:t>
      </w:r>
      <w:r>
        <w:rPr>
          <w:rFonts w:hint="eastAsia" w:ascii="宋体" w:hAnsi="宋体" w:eastAsia="宋体" w:cs="宋体"/>
          <w:b w:val="0"/>
          <w:bCs w:val="0"/>
          <w:color w:val="auto"/>
          <w:spacing w:val="0"/>
          <w:sz w:val="28"/>
          <w:szCs w:val="28"/>
          <w:highlight w:val="none"/>
          <w:lang w:eastAsia="zh-CN"/>
        </w:rPr>
        <w:t>或由甲乙双方协商签订。</w:t>
      </w:r>
    </w:p>
    <w:p w14:paraId="62ACE9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43"/>
          <w:szCs w:val="43"/>
          <w:highlight w:val="none"/>
        </w:rPr>
      </w:pPr>
      <w:r>
        <w:rPr>
          <w:rFonts w:hint="eastAsia" w:ascii="宋体" w:hAnsi="宋体" w:eastAsia="宋体" w:cs="宋体"/>
          <w:b/>
          <w:bCs/>
          <w:color w:val="auto"/>
          <w:spacing w:val="0"/>
          <w:sz w:val="43"/>
          <w:szCs w:val="43"/>
          <w:highlight w:val="none"/>
        </w:rPr>
        <w:br w:type="page"/>
      </w:r>
    </w:p>
    <w:p w14:paraId="536C2F86">
      <w:pPr>
        <w:pStyle w:val="2"/>
        <w:bidi w:val="0"/>
        <w:rPr>
          <w:rFonts w:hint="eastAsia" w:ascii="宋体" w:hAnsi="宋体" w:eastAsia="宋体" w:cs="宋体"/>
          <w:b/>
          <w:bCs/>
          <w:color w:val="auto"/>
          <w:spacing w:val="0"/>
          <w:sz w:val="32"/>
          <w:szCs w:val="32"/>
          <w:highlight w:val="none"/>
        </w:rPr>
      </w:pPr>
      <w:bookmarkStart w:id="402" w:name="_Toc4253"/>
      <w:r>
        <w:rPr>
          <w:rFonts w:hint="eastAsia" w:ascii="宋体" w:hAnsi="宋体" w:eastAsia="宋体" w:cs="宋体"/>
          <w:b/>
          <w:bCs/>
          <w:color w:val="auto"/>
          <w:spacing w:val="0"/>
          <w:sz w:val="32"/>
          <w:szCs w:val="32"/>
          <w:highlight w:val="none"/>
        </w:rPr>
        <w:t>第</w:t>
      </w:r>
      <w:r>
        <w:rPr>
          <w:rFonts w:hint="eastAsia" w:ascii="宋体" w:hAnsi="宋体" w:eastAsia="宋体" w:cs="宋体"/>
          <w:b/>
          <w:bCs/>
          <w:color w:val="auto"/>
          <w:spacing w:val="0"/>
          <w:sz w:val="32"/>
          <w:szCs w:val="32"/>
          <w:highlight w:val="none"/>
          <w:lang w:eastAsia="zh-CN"/>
        </w:rPr>
        <w:t>四</w:t>
      </w:r>
      <w:r>
        <w:rPr>
          <w:rFonts w:hint="eastAsia" w:ascii="宋体" w:hAnsi="宋体" w:eastAsia="宋体" w:cs="宋体"/>
          <w:b/>
          <w:bCs/>
          <w:color w:val="auto"/>
          <w:spacing w:val="0"/>
          <w:sz w:val="32"/>
          <w:szCs w:val="32"/>
          <w:highlight w:val="none"/>
        </w:rPr>
        <w:t>章</w:t>
      </w:r>
      <w:r>
        <w:rPr>
          <w:rFonts w:hint="eastAsia" w:ascii="宋体" w:hAnsi="宋体" w:eastAsia="宋体" w:cs="宋体"/>
          <w:b/>
          <w:bCs/>
          <w:color w:val="auto"/>
          <w:spacing w:val="0"/>
          <w:sz w:val="32"/>
          <w:szCs w:val="32"/>
          <w:highlight w:val="none"/>
          <w:lang w:val="en-US" w:eastAsia="zh-CN"/>
        </w:rPr>
        <w:t xml:space="preserve"> </w:t>
      </w:r>
      <w:r>
        <w:rPr>
          <w:rFonts w:hint="eastAsia" w:ascii="宋体" w:hAnsi="宋体" w:eastAsia="宋体" w:cs="宋体"/>
          <w:b/>
          <w:bCs/>
          <w:color w:val="auto"/>
          <w:spacing w:val="0"/>
          <w:sz w:val="32"/>
          <w:szCs w:val="32"/>
          <w:highlight w:val="none"/>
        </w:rPr>
        <w:t>技术标准和要求</w:t>
      </w:r>
      <w:bookmarkEnd w:id="402"/>
    </w:p>
    <w:p w14:paraId="347611C4">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
          <w:bCs/>
          <w:color w:val="auto"/>
          <w:spacing w:val="0"/>
          <w:sz w:val="43"/>
          <w:szCs w:val="43"/>
          <w:highlight w:val="none"/>
        </w:rPr>
      </w:pPr>
    </w:p>
    <w:p w14:paraId="7B52B2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560" w:firstLineChars="200"/>
        <w:jc w:val="left"/>
        <w:textAlignment w:val="baseline"/>
        <w:rPr>
          <w:rFonts w:hint="eastAsia" w:ascii="宋体" w:hAnsi="宋体" w:eastAsia="宋体" w:cs="宋体"/>
          <w:b w:val="0"/>
          <w:bCs w:val="0"/>
          <w:color w:val="auto"/>
          <w:spacing w:val="0"/>
          <w:sz w:val="28"/>
          <w:szCs w:val="28"/>
          <w:highlight w:val="none"/>
        </w:rPr>
      </w:pPr>
      <w:r>
        <w:rPr>
          <w:rFonts w:hint="eastAsia" w:ascii="宋体" w:hAnsi="宋体" w:eastAsia="宋体" w:cs="宋体"/>
          <w:b w:val="0"/>
          <w:bCs w:val="0"/>
          <w:color w:val="auto"/>
          <w:spacing w:val="0"/>
          <w:sz w:val="28"/>
          <w:szCs w:val="28"/>
          <w:highlight w:val="none"/>
        </w:rPr>
        <w:t>依据磋商文件的要求，本项目的材料、设备、施工须达到下列现行中华人民共和国以及省、自治区、直辖市或行业建设标准、规范的要求，并按</w:t>
      </w:r>
      <w:r>
        <w:rPr>
          <w:rFonts w:hint="eastAsia" w:ascii="宋体" w:hAnsi="宋体" w:eastAsia="宋体" w:cs="宋体"/>
          <w:b w:val="0"/>
          <w:bCs w:val="0"/>
          <w:color w:val="auto"/>
          <w:spacing w:val="0"/>
          <w:sz w:val="28"/>
          <w:szCs w:val="28"/>
          <w:highlight w:val="none"/>
          <w:lang w:eastAsia="zh-CN"/>
        </w:rPr>
        <w:t>甲方或</w:t>
      </w:r>
      <w:r>
        <w:rPr>
          <w:rFonts w:hint="eastAsia" w:ascii="宋体" w:hAnsi="宋体" w:eastAsia="宋体" w:cs="宋体"/>
          <w:b w:val="0"/>
          <w:bCs w:val="0"/>
          <w:color w:val="auto"/>
          <w:spacing w:val="0"/>
          <w:sz w:val="28"/>
          <w:szCs w:val="28"/>
          <w:highlight w:val="none"/>
        </w:rPr>
        <w:t>设计图纸文件执行。</w:t>
      </w:r>
    </w:p>
    <w:p w14:paraId="27D0EA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rPr>
      </w:pPr>
      <w:r>
        <w:rPr>
          <w:rFonts w:hint="eastAsia" w:ascii="宋体" w:hAnsi="宋体" w:eastAsia="宋体" w:cs="宋体"/>
          <w:b/>
          <w:bCs/>
          <w:color w:val="auto"/>
          <w:spacing w:val="0"/>
          <w:sz w:val="43"/>
          <w:szCs w:val="43"/>
          <w:highlight w:val="none"/>
        </w:rPr>
        <w:br w:type="page"/>
      </w:r>
    </w:p>
    <w:p w14:paraId="69CEE7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rPr>
      </w:pPr>
    </w:p>
    <w:p w14:paraId="76DCB09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rPr>
      </w:pPr>
    </w:p>
    <w:p w14:paraId="11F77F73">
      <w:pPr>
        <w:pStyle w:val="2"/>
        <w:bidi w:val="0"/>
        <w:rPr>
          <w:rFonts w:hint="eastAsia" w:ascii="宋体" w:hAnsi="宋体" w:eastAsia="宋体" w:cs="宋体"/>
          <w:b/>
          <w:bCs/>
          <w:color w:val="auto"/>
          <w:spacing w:val="0"/>
          <w:sz w:val="32"/>
          <w:szCs w:val="32"/>
          <w:highlight w:val="none"/>
          <w:lang w:eastAsia="zh-CN"/>
        </w:rPr>
      </w:pPr>
      <w:bookmarkStart w:id="403" w:name="_Toc1864"/>
      <w:r>
        <w:rPr>
          <w:rFonts w:hint="eastAsia" w:ascii="宋体" w:hAnsi="宋体" w:eastAsia="宋体" w:cs="宋体"/>
          <w:b/>
          <w:bCs/>
          <w:color w:val="auto"/>
          <w:spacing w:val="0"/>
          <w:sz w:val="32"/>
          <w:szCs w:val="32"/>
          <w:highlight w:val="none"/>
        </w:rPr>
        <w:t>第</w:t>
      </w:r>
      <w:r>
        <w:rPr>
          <w:rFonts w:hint="eastAsia" w:ascii="宋体" w:hAnsi="宋体" w:eastAsia="宋体" w:cs="宋体"/>
          <w:b/>
          <w:bCs/>
          <w:color w:val="auto"/>
          <w:spacing w:val="0"/>
          <w:sz w:val="32"/>
          <w:szCs w:val="32"/>
          <w:highlight w:val="none"/>
          <w:lang w:val="en-US" w:eastAsia="zh-CN"/>
        </w:rPr>
        <w:t>五</w:t>
      </w:r>
      <w:r>
        <w:rPr>
          <w:rFonts w:hint="eastAsia" w:ascii="宋体" w:hAnsi="宋体" w:eastAsia="宋体" w:cs="宋体"/>
          <w:b/>
          <w:bCs/>
          <w:color w:val="auto"/>
          <w:spacing w:val="0"/>
          <w:sz w:val="32"/>
          <w:szCs w:val="32"/>
          <w:highlight w:val="none"/>
        </w:rPr>
        <w:t>章</w:t>
      </w:r>
      <w:r>
        <w:rPr>
          <w:rFonts w:hint="eastAsia" w:ascii="宋体" w:hAnsi="宋体" w:eastAsia="宋体" w:cs="宋体"/>
          <w:b/>
          <w:bCs/>
          <w:color w:val="auto"/>
          <w:spacing w:val="0"/>
          <w:sz w:val="32"/>
          <w:szCs w:val="32"/>
          <w:highlight w:val="none"/>
          <w:lang w:val="en-US" w:eastAsia="zh-CN"/>
        </w:rPr>
        <w:t xml:space="preserve"> </w:t>
      </w:r>
      <w:r>
        <w:rPr>
          <w:rFonts w:hint="eastAsia" w:ascii="宋体" w:hAnsi="宋体" w:eastAsia="宋体" w:cs="宋体"/>
          <w:b/>
          <w:bCs/>
          <w:color w:val="auto"/>
          <w:spacing w:val="0"/>
          <w:sz w:val="32"/>
          <w:szCs w:val="32"/>
          <w:highlight w:val="none"/>
          <w:lang w:eastAsia="zh-CN"/>
        </w:rPr>
        <w:t>工程量清单</w:t>
      </w:r>
      <w:bookmarkEnd w:id="403"/>
    </w:p>
    <w:p w14:paraId="01AF62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28"/>
          <w:szCs w:val="28"/>
          <w:highlight w:val="none"/>
          <w:lang w:eastAsia="zh-CN"/>
        </w:rPr>
      </w:pPr>
    </w:p>
    <w:p w14:paraId="423F6C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43"/>
          <w:szCs w:val="43"/>
          <w:highlight w:val="none"/>
          <w:lang w:eastAsia="zh-CN"/>
        </w:rPr>
      </w:pPr>
      <w:r>
        <w:rPr>
          <w:rFonts w:hint="eastAsia" w:ascii="宋体" w:hAnsi="宋体" w:eastAsia="宋体" w:cs="宋体"/>
          <w:b/>
          <w:bCs/>
          <w:color w:val="auto"/>
          <w:spacing w:val="0"/>
          <w:sz w:val="43"/>
          <w:szCs w:val="43"/>
          <w:highlight w:val="none"/>
          <w:lang w:eastAsia="zh-CN"/>
        </w:rPr>
        <w:br w:type="page"/>
      </w:r>
    </w:p>
    <w:p w14:paraId="401D86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rPr>
      </w:pPr>
    </w:p>
    <w:p w14:paraId="5165FF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rPr>
      </w:pPr>
    </w:p>
    <w:p w14:paraId="7E9263C9">
      <w:pPr>
        <w:pStyle w:val="2"/>
        <w:bidi w:val="0"/>
        <w:rPr>
          <w:rFonts w:hint="eastAsia" w:ascii="宋体" w:hAnsi="宋体" w:eastAsia="宋体" w:cs="宋体"/>
          <w:b/>
          <w:bCs/>
          <w:color w:val="auto"/>
          <w:spacing w:val="0"/>
          <w:sz w:val="32"/>
          <w:szCs w:val="32"/>
          <w:highlight w:val="none"/>
          <w:lang w:eastAsia="zh-CN"/>
        </w:rPr>
      </w:pPr>
      <w:bookmarkStart w:id="404" w:name="_Toc12558"/>
      <w:r>
        <w:rPr>
          <w:rFonts w:hint="eastAsia" w:ascii="宋体" w:hAnsi="宋体" w:eastAsia="宋体" w:cs="宋体"/>
          <w:b/>
          <w:bCs/>
          <w:color w:val="auto"/>
          <w:spacing w:val="0"/>
          <w:sz w:val="32"/>
          <w:szCs w:val="32"/>
          <w:highlight w:val="none"/>
        </w:rPr>
        <w:t>第</w:t>
      </w:r>
      <w:r>
        <w:rPr>
          <w:rFonts w:hint="eastAsia" w:ascii="宋体" w:hAnsi="宋体" w:eastAsia="宋体" w:cs="宋体"/>
          <w:b/>
          <w:bCs/>
          <w:color w:val="auto"/>
          <w:spacing w:val="0"/>
          <w:sz w:val="32"/>
          <w:szCs w:val="32"/>
          <w:highlight w:val="none"/>
          <w:lang w:val="en-US" w:eastAsia="zh-CN"/>
        </w:rPr>
        <w:t>六</w:t>
      </w:r>
      <w:r>
        <w:rPr>
          <w:rFonts w:hint="eastAsia" w:ascii="宋体" w:hAnsi="宋体" w:eastAsia="宋体" w:cs="宋体"/>
          <w:b/>
          <w:bCs/>
          <w:color w:val="auto"/>
          <w:spacing w:val="0"/>
          <w:sz w:val="32"/>
          <w:szCs w:val="32"/>
          <w:highlight w:val="none"/>
        </w:rPr>
        <w:t>章</w:t>
      </w:r>
      <w:r>
        <w:rPr>
          <w:rFonts w:hint="eastAsia" w:ascii="宋体" w:hAnsi="宋体" w:eastAsia="宋体" w:cs="宋体"/>
          <w:b/>
          <w:bCs/>
          <w:color w:val="auto"/>
          <w:spacing w:val="0"/>
          <w:sz w:val="32"/>
          <w:szCs w:val="32"/>
          <w:highlight w:val="none"/>
          <w:lang w:val="en-US" w:eastAsia="zh-CN"/>
        </w:rPr>
        <w:t xml:space="preserve"> </w:t>
      </w:r>
      <w:r>
        <w:rPr>
          <w:rFonts w:hint="eastAsia" w:ascii="宋体" w:hAnsi="宋体" w:eastAsia="宋体" w:cs="宋体"/>
          <w:b/>
          <w:bCs/>
          <w:color w:val="auto"/>
          <w:spacing w:val="0"/>
          <w:sz w:val="32"/>
          <w:szCs w:val="32"/>
          <w:highlight w:val="none"/>
          <w:lang w:eastAsia="zh-CN"/>
        </w:rPr>
        <w:t>图纸</w:t>
      </w:r>
      <w:bookmarkEnd w:id="404"/>
    </w:p>
    <w:p w14:paraId="231F3B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1"/>
          <w:szCs w:val="31"/>
          <w:highlight w:val="none"/>
        </w:rPr>
      </w:pPr>
      <w:r>
        <w:rPr>
          <w:rFonts w:hint="eastAsia" w:ascii="宋体" w:hAnsi="宋体" w:eastAsia="宋体" w:cs="宋体"/>
          <w:b/>
          <w:bCs/>
          <w:color w:val="auto"/>
          <w:spacing w:val="0"/>
          <w:sz w:val="28"/>
          <w:szCs w:val="28"/>
          <w:highlight w:val="none"/>
          <w:lang w:eastAsia="zh-CN"/>
        </w:rPr>
        <w:t>（另册）</w:t>
      </w:r>
      <w:r>
        <w:rPr>
          <w:rFonts w:hint="eastAsia" w:ascii="宋体" w:hAnsi="宋体" w:eastAsia="宋体" w:cs="宋体"/>
          <w:b/>
          <w:bCs/>
          <w:color w:val="auto"/>
          <w:spacing w:val="0"/>
          <w:sz w:val="31"/>
          <w:szCs w:val="31"/>
          <w:highlight w:val="none"/>
        </w:rPr>
        <w:br w:type="page"/>
      </w:r>
    </w:p>
    <w:p w14:paraId="5CE8A0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rPr>
      </w:pPr>
    </w:p>
    <w:p w14:paraId="696122C8">
      <w:pPr>
        <w:pStyle w:val="2"/>
        <w:bidi w:val="0"/>
        <w:rPr>
          <w:rFonts w:hint="eastAsia" w:ascii="宋体" w:hAnsi="宋体" w:eastAsia="宋体" w:cs="宋体"/>
          <w:b/>
          <w:bCs/>
          <w:color w:val="auto"/>
          <w:spacing w:val="0"/>
          <w:sz w:val="32"/>
          <w:szCs w:val="32"/>
          <w:highlight w:val="none"/>
        </w:rPr>
      </w:pPr>
      <w:bookmarkStart w:id="405" w:name="_Toc10141"/>
      <w:r>
        <w:rPr>
          <w:rFonts w:hint="eastAsia" w:ascii="宋体" w:hAnsi="宋体" w:eastAsia="宋体" w:cs="宋体"/>
          <w:b/>
          <w:bCs/>
          <w:color w:val="auto"/>
          <w:spacing w:val="0"/>
          <w:sz w:val="32"/>
          <w:szCs w:val="32"/>
          <w:highlight w:val="none"/>
        </w:rPr>
        <w:t>第</w:t>
      </w:r>
      <w:r>
        <w:rPr>
          <w:rFonts w:hint="eastAsia" w:ascii="宋体" w:hAnsi="宋体" w:eastAsia="宋体" w:cs="宋体"/>
          <w:b/>
          <w:bCs/>
          <w:color w:val="auto"/>
          <w:spacing w:val="0"/>
          <w:sz w:val="32"/>
          <w:szCs w:val="32"/>
          <w:highlight w:val="none"/>
          <w:lang w:val="en-US" w:eastAsia="zh-CN"/>
        </w:rPr>
        <w:t>七</w:t>
      </w:r>
      <w:r>
        <w:rPr>
          <w:rFonts w:hint="eastAsia" w:ascii="宋体" w:hAnsi="宋体" w:eastAsia="宋体" w:cs="宋体"/>
          <w:b/>
          <w:bCs/>
          <w:color w:val="auto"/>
          <w:spacing w:val="0"/>
          <w:sz w:val="32"/>
          <w:szCs w:val="32"/>
          <w:highlight w:val="none"/>
        </w:rPr>
        <w:t>章 响应文件格式</w:t>
      </w:r>
      <w:bookmarkEnd w:id="405"/>
    </w:p>
    <w:p w14:paraId="07784F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40"/>
          <w:szCs w:val="40"/>
          <w:highlight w:val="none"/>
        </w:rPr>
      </w:pPr>
      <w:r>
        <w:rPr>
          <w:rFonts w:hint="eastAsia" w:ascii="宋体" w:hAnsi="宋体" w:eastAsia="宋体" w:cs="宋体"/>
          <w:b/>
          <w:bCs/>
          <w:color w:val="auto"/>
          <w:spacing w:val="0"/>
          <w:sz w:val="43"/>
          <w:szCs w:val="43"/>
          <w:highlight w:val="none"/>
        </w:rPr>
        <w:br w:type="page"/>
      </w:r>
      <w:r>
        <w:rPr>
          <w:rFonts w:hint="eastAsia" w:ascii="宋体" w:hAnsi="宋体" w:eastAsia="宋体" w:cs="宋体"/>
          <w:color w:val="auto"/>
          <w:spacing w:val="0"/>
          <w:position w:val="2"/>
          <w:sz w:val="40"/>
          <w:szCs w:val="40"/>
          <w:highlight w:val="none"/>
        </w:rPr>
        <w:t>正本</w:t>
      </w:r>
      <w:r>
        <w:rPr>
          <w:rFonts w:hint="eastAsia" w:ascii="宋体" w:hAnsi="宋体" w:eastAsia="宋体" w:cs="宋体"/>
          <w:color w:val="auto"/>
          <w:spacing w:val="0"/>
          <w:position w:val="2"/>
          <w:sz w:val="40"/>
          <w:szCs w:val="40"/>
          <w:highlight w:val="none"/>
          <w:lang w:eastAsia="zh-CN"/>
        </w:rPr>
        <w:t>/</w:t>
      </w:r>
      <w:r>
        <w:rPr>
          <w:rFonts w:hint="eastAsia" w:ascii="宋体" w:hAnsi="宋体" w:eastAsia="宋体" w:cs="宋体"/>
          <w:color w:val="auto"/>
          <w:spacing w:val="0"/>
          <w:position w:val="2"/>
          <w:sz w:val="40"/>
          <w:szCs w:val="40"/>
          <w:highlight w:val="none"/>
        </w:rPr>
        <w:t>副本</w:t>
      </w:r>
    </w:p>
    <w:p w14:paraId="66E3408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CA93D2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A5332E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76B759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4753964A">
      <w:pPr>
        <w:pageBreakBefore w:val="0"/>
        <w:widowControl/>
        <w:tabs>
          <w:tab w:val="left" w:pos="6155"/>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（项目名称）</w:t>
      </w:r>
    </w:p>
    <w:p w14:paraId="19674DE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5123966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6CF37A5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0CA8943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72E6F2F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7F5903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71"/>
          <w:szCs w:val="71"/>
          <w:highlight w:val="none"/>
        </w:rPr>
      </w:pPr>
      <w:r>
        <w:rPr>
          <w:rFonts w:hint="eastAsia" w:ascii="宋体" w:hAnsi="宋体" w:eastAsia="宋体" w:cs="宋体"/>
          <w:color w:val="auto"/>
          <w:spacing w:val="0"/>
          <w:sz w:val="71"/>
          <w:szCs w:val="71"/>
          <w:highlight w:val="none"/>
        </w:rPr>
        <w:t>响应文件</w:t>
      </w:r>
    </w:p>
    <w:p w14:paraId="5A981F3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794FB0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项目编号：</w:t>
      </w:r>
    </w:p>
    <w:p w14:paraId="3AA0A34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6178103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259C869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7280880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27BC557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60DA0B9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color w:val="auto"/>
          <w:spacing w:val="0"/>
          <w:highlight w:val="none"/>
        </w:rPr>
      </w:pPr>
    </w:p>
    <w:p w14:paraId="1EC5715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highlight w:val="none"/>
        </w:rPr>
      </w:pPr>
    </w:p>
    <w:p w14:paraId="5BB01B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供应商：</w:t>
      </w:r>
      <w:r>
        <w:rPr>
          <w:rFonts w:hint="eastAsia" w:ascii="宋体" w:hAnsi="宋体" w:eastAsia="宋体" w:cs="宋体"/>
          <w:color w:val="auto"/>
          <w:spacing w:val="0"/>
          <w:sz w:val="28"/>
          <w:szCs w:val="28"/>
          <w:highlight w:val="none"/>
          <w:u w:val="single" w:color="auto"/>
        </w:rPr>
        <w:t xml:space="preserve">                                  </w:t>
      </w:r>
      <w:r>
        <w:rPr>
          <w:rFonts w:hint="eastAsia" w:ascii="宋体" w:hAnsi="宋体" w:eastAsia="宋体" w:cs="宋体"/>
          <w:color w:val="auto"/>
          <w:spacing w:val="0"/>
          <w:sz w:val="28"/>
          <w:szCs w:val="28"/>
          <w:highlight w:val="none"/>
        </w:rPr>
        <w:t>（盖单位章）</w:t>
      </w:r>
    </w:p>
    <w:p w14:paraId="6EC606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p>
    <w:p w14:paraId="67E8AD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法定代表人或其委托代理人：</w:t>
      </w:r>
      <w:r>
        <w:rPr>
          <w:rFonts w:hint="eastAsia" w:ascii="宋体" w:hAnsi="宋体" w:eastAsia="宋体" w:cs="宋体"/>
          <w:color w:val="auto"/>
          <w:spacing w:val="0"/>
          <w:sz w:val="28"/>
          <w:szCs w:val="28"/>
          <w:highlight w:val="none"/>
          <w:u w:val="single" w:color="auto"/>
        </w:rPr>
        <w:t xml:space="preserve">                     </w:t>
      </w:r>
      <w:r>
        <w:rPr>
          <w:rFonts w:hint="eastAsia" w:ascii="宋体" w:hAnsi="宋体" w:eastAsia="宋体" w:cs="宋体"/>
          <w:color w:val="auto"/>
          <w:spacing w:val="0"/>
          <w:sz w:val="28"/>
          <w:szCs w:val="28"/>
          <w:highlight w:val="none"/>
        </w:rPr>
        <w:t>（签字）</w:t>
      </w:r>
    </w:p>
    <w:p w14:paraId="1BD9D157">
      <w:pPr>
        <w:pageBreakBefore w:val="0"/>
        <w:widowControl/>
        <w:tabs>
          <w:tab w:val="left" w:pos="3186"/>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年</w:t>
      </w:r>
      <w:r>
        <w:rPr>
          <w:rFonts w:hint="eastAsia" w:ascii="宋体" w:hAnsi="宋体" w:eastAsia="宋体" w:cs="宋体"/>
          <w:color w:val="auto"/>
          <w:spacing w:val="0"/>
          <w:sz w:val="28"/>
          <w:szCs w:val="28"/>
          <w:highlight w:val="none"/>
          <w:u w:val="single" w:color="auto"/>
        </w:rPr>
        <w:t xml:space="preserve">       </w:t>
      </w:r>
      <w:r>
        <w:rPr>
          <w:rFonts w:hint="eastAsia" w:ascii="宋体" w:hAnsi="宋体" w:eastAsia="宋体" w:cs="宋体"/>
          <w:color w:val="auto"/>
          <w:spacing w:val="0"/>
          <w:sz w:val="28"/>
          <w:szCs w:val="28"/>
          <w:highlight w:val="none"/>
        </w:rPr>
        <w:t xml:space="preserve"> 月</w:t>
      </w:r>
      <w:r>
        <w:rPr>
          <w:rFonts w:hint="eastAsia" w:ascii="宋体" w:hAnsi="宋体" w:eastAsia="宋体" w:cs="宋体"/>
          <w:color w:val="auto"/>
          <w:spacing w:val="0"/>
          <w:sz w:val="28"/>
          <w:szCs w:val="28"/>
          <w:highlight w:val="none"/>
          <w:u w:val="single" w:color="auto"/>
        </w:rPr>
        <w:t xml:space="preserve">        </w:t>
      </w:r>
      <w:r>
        <w:rPr>
          <w:rFonts w:hint="eastAsia" w:ascii="宋体" w:hAnsi="宋体" w:eastAsia="宋体" w:cs="宋体"/>
          <w:color w:val="auto"/>
          <w:spacing w:val="0"/>
          <w:sz w:val="28"/>
          <w:szCs w:val="28"/>
          <w:highlight w:val="none"/>
        </w:rPr>
        <w:t xml:space="preserve"> 日</w:t>
      </w:r>
    </w:p>
    <w:p w14:paraId="1A3E7BB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sectPr>
          <w:footerReference r:id="rId8" w:type="default"/>
          <w:pgSz w:w="11906" w:h="16839"/>
          <w:pgMar w:top="1440" w:right="1080" w:bottom="1440" w:left="1080" w:header="0" w:footer="994" w:gutter="0"/>
          <w:pgNumType w:fmt="decimal"/>
          <w:cols w:space="720" w:num="1"/>
        </w:sectPr>
      </w:pPr>
    </w:p>
    <w:p w14:paraId="2C5BF9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目  录</w:t>
      </w:r>
    </w:p>
    <w:p w14:paraId="1F68AD0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515E60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A70B37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18B8D59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5C193D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5D684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u w:val="none" w:color="auto"/>
        </w:rPr>
      </w:pPr>
      <w:r>
        <w:rPr>
          <w:rFonts w:hint="eastAsia" w:ascii="宋体" w:hAnsi="宋体" w:eastAsia="宋体" w:cs="宋体"/>
          <w:color w:val="auto"/>
          <w:spacing w:val="0"/>
          <w:sz w:val="24"/>
          <w:szCs w:val="24"/>
          <w:highlight w:val="none"/>
          <w:u w:val="none" w:color="auto"/>
        </w:rPr>
        <w:t>要求自行编制目录</w:t>
      </w:r>
    </w:p>
    <w:p w14:paraId="476A06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9" w:type="default"/>
          <w:pgSz w:w="11906" w:h="16839"/>
          <w:pgMar w:top="1440" w:right="1080" w:bottom="1440" w:left="1080" w:header="0" w:footer="994" w:gutter="0"/>
          <w:pgNumType w:fmt="decimal"/>
          <w:cols w:space="720" w:num="1"/>
        </w:sectPr>
      </w:pPr>
    </w:p>
    <w:p w14:paraId="299C12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一、报价函</w:t>
      </w:r>
    </w:p>
    <w:p w14:paraId="2829642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020E81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致：</w:t>
      </w:r>
      <w:r>
        <w:rPr>
          <w:rFonts w:hint="eastAsia" w:ascii="宋体" w:hAnsi="宋体" w:eastAsia="宋体" w:cs="宋体"/>
          <w:color w:val="auto"/>
          <w:spacing w:val="0"/>
          <w:sz w:val="24"/>
          <w:szCs w:val="24"/>
          <w:highlight w:val="none"/>
          <w:u w:val="single" w:color="auto"/>
        </w:rPr>
        <w:t xml:space="preserve">          （采购人全称）                       </w:t>
      </w:r>
    </w:p>
    <w:p w14:paraId="2830267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我单位收到贵公司  </w:t>
      </w:r>
      <w:r>
        <w:rPr>
          <w:rFonts w:hint="eastAsia" w:ascii="宋体" w:hAnsi="宋体" w:eastAsia="宋体" w:cs="宋体"/>
          <w:color w:val="auto"/>
          <w:spacing w:val="0"/>
          <w:sz w:val="24"/>
          <w:szCs w:val="24"/>
          <w:highlight w:val="none"/>
          <w:u w:val="single" w:color="auto"/>
        </w:rPr>
        <w:t xml:space="preserve">（项目名称、采购编号）              </w:t>
      </w:r>
      <w:r>
        <w:rPr>
          <w:rFonts w:hint="eastAsia" w:ascii="宋体" w:hAnsi="宋体" w:eastAsia="宋体" w:cs="宋体"/>
          <w:color w:val="auto"/>
          <w:spacing w:val="0"/>
          <w:sz w:val="24"/>
          <w:szCs w:val="24"/>
          <w:highlight w:val="none"/>
        </w:rPr>
        <w:t xml:space="preserve"> 竞争性磋商文件，经详细研究，我们决定参加组织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项目的竞争性磋商活动，为此，我方着重声明如下：</w:t>
      </w:r>
    </w:p>
    <w:p w14:paraId="6AA2E22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 xml:space="preserve">、我方愿意按照竞争性响应文件中的一切要求，按合同约定实施和完成承包工程，修补工程中的任何缺陷，工程质量达到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。磋商报价为：人民币</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大写</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元</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)的报价，</w:t>
      </w:r>
      <w:r>
        <w:rPr>
          <w:rFonts w:hint="eastAsia" w:ascii="宋体" w:hAnsi="宋体" w:eastAsia="宋体" w:cs="宋体"/>
          <w:color w:val="auto"/>
          <w:spacing w:val="0"/>
          <w:sz w:val="24"/>
          <w:szCs w:val="24"/>
          <w:highlight w:val="none"/>
          <w:lang w:eastAsia="zh-CN"/>
        </w:rPr>
        <w:t>计划工期</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w:t>
      </w:r>
    </w:p>
    <w:p w14:paraId="08315C9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2、我方承诺已经具备《中华人民共和国政府采购法》中规定的参加政府采购活动的供应商应当 具备的条件：</w:t>
      </w:r>
    </w:p>
    <w:p w14:paraId="483A825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 具有独立承担民事责任的能力；</w:t>
      </w:r>
    </w:p>
    <w:p w14:paraId="41A84DA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 具有良好的商业信誉和健全的财务会计制度；</w:t>
      </w:r>
    </w:p>
    <w:p w14:paraId="1040C5C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 具有履行合同所必需的设备和专业技术能力；</w:t>
      </w:r>
    </w:p>
    <w:p w14:paraId="4CA3186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 有依法缴纳税收</w:t>
      </w:r>
      <w:r>
        <w:rPr>
          <w:rFonts w:hint="eastAsia" w:ascii="宋体" w:hAnsi="宋体" w:eastAsia="宋体" w:cs="宋体"/>
          <w:color w:val="auto"/>
          <w:spacing w:val="0"/>
          <w:sz w:val="24"/>
          <w:szCs w:val="24"/>
          <w:highlight w:val="none"/>
          <w:lang w:eastAsia="zh-CN"/>
        </w:rPr>
        <w:t>和社会保障</w:t>
      </w:r>
      <w:r>
        <w:rPr>
          <w:rFonts w:hint="eastAsia" w:ascii="宋体" w:hAnsi="宋体" w:eastAsia="宋体" w:cs="宋体"/>
          <w:color w:val="auto"/>
          <w:spacing w:val="0"/>
          <w:sz w:val="24"/>
          <w:szCs w:val="24"/>
          <w:highlight w:val="none"/>
        </w:rPr>
        <w:t>资金的良好记录；</w:t>
      </w:r>
    </w:p>
    <w:p w14:paraId="1E140D96">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 参加此项采购活动前三年内，在经营活动中没有重大违法记录。</w:t>
      </w:r>
    </w:p>
    <w:p w14:paraId="4A3C8F8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3、提供磋商须知规定的全部响应文件，包括响应文件正本、副本和电子文档。</w:t>
      </w:r>
    </w:p>
    <w:p w14:paraId="6F883B0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4、按磋商文件要求提供和交付的工程的磋商报价详见报价一览表。</w:t>
      </w:r>
    </w:p>
    <w:p w14:paraId="26DCBF9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5、我方承诺：完全理解磋商报价超过磋商时公布的预算金额时，投标将被拒绝。</w:t>
      </w:r>
    </w:p>
    <w:p w14:paraId="3DEB26D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6、响应文件自向你方递交之日起</w:t>
      </w:r>
      <w:r>
        <w:rPr>
          <w:rFonts w:hint="eastAsia" w:ascii="宋体" w:hAnsi="宋体" w:eastAsia="宋体" w:cs="宋体"/>
          <w:color w:val="auto"/>
          <w:spacing w:val="0"/>
          <w:sz w:val="24"/>
          <w:szCs w:val="24"/>
          <w:highlight w:val="none"/>
          <w:lang w:eastAsia="zh-CN"/>
        </w:rPr>
        <w:t>磋商文件规定的时间</w:t>
      </w:r>
      <w:r>
        <w:rPr>
          <w:rFonts w:hint="eastAsia" w:ascii="宋体" w:hAnsi="宋体" w:eastAsia="宋体" w:cs="宋体"/>
          <w:color w:val="auto"/>
          <w:spacing w:val="0"/>
          <w:sz w:val="24"/>
          <w:szCs w:val="24"/>
          <w:highlight w:val="none"/>
        </w:rPr>
        <w:t>内有效，在此有效期内，全部条款内容对我方具有约束力，如成交将成为合同文件组成部分。</w:t>
      </w:r>
    </w:p>
    <w:p w14:paraId="7917826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7、保证忠实地执行双方所签订的合同，并承担合同规定的责任和义务。</w:t>
      </w:r>
    </w:p>
    <w:p w14:paraId="6DC3282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8、承诺完全满足和响应磋商文件中的各项商务和技术要求，若有偏差，已在响应文件商务条款偏离表中予以明确特别说明。</w:t>
      </w:r>
    </w:p>
    <w:p w14:paraId="69BF9E8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9、保证遵守磋商文件的规定。</w:t>
      </w:r>
    </w:p>
    <w:p w14:paraId="2283463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10、我方完全理解贵方不一定接受最低价的磋商或收到的任何投标。</w:t>
      </w:r>
    </w:p>
    <w:p w14:paraId="2DB8BE9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11、我方愿意向贵方提供任何与本项磋商有关的数据、情况和技术资料。若贵方需要，我方愿意提供我方</w:t>
      </w:r>
      <w:r>
        <w:rPr>
          <w:rFonts w:hint="eastAsia" w:ascii="宋体" w:hAnsi="宋体" w:eastAsia="宋体" w:cs="宋体"/>
          <w:color w:val="auto"/>
          <w:spacing w:val="0"/>
          <w:sz w:val="24"/>
          <w:szCs w:val="24"/>
          <w:highlight w:val="none"/>
          <w:lang w:eastAsia="zh-CN"/>
        </w:rPr>
        <w:t>做出</w:t>
      </w:r>
      <w:r>
        <w:rPr>
          <w:rFonts w:hint="eastAsia" w:ascii="宋体" w:hAnsi="宋体" w:eastAsia="宋体" w:cs="宋体"/>
          <w:color w:val="auto"/>
          <w:spacing w:val="0"/>
          <w:sz w:val="24"/>
          <w:szCs w:val="24"/>
          <w:highlight w:val="none"/>
        </w:rPr>
        <w:t>的一切承诺的证明材料。</w:t>
      </w:r>
    </w:p>
    <w:p w14:paraId="6146366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12、我方已详细审核全部响应文件，包括响应文件修改书（如有的话）、参考资料及有关附件，确认无误。</w:t>
      </w:r>
    </w:p>
    <w:p w14:paraId="40DC2DA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13、我方承诺：采购人若需追回采购本项目磋商文件所列相关服务的，在不改变合同其他实质性条款的前提下，按相同或更优惠的折扣率保证供货。</w:t>
      </w:r>
    </w:p>
    <w:p w14:paraId="0F4C2F9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14、我方承诺接受磋商文件中的全部条款且无任何异议。</w:t>
      </w:r>
    </w:p>
    <w:p w14:paraId="013FAFF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15、我方将严格遵守《中华人民共和国政府采购法》的有关规定，若有下列情形之一的，将被</w:t>
      </w:r>
      <w:r>
        <w:rPr>
          <w:rFonts w:hint="eastAsia" w:ascii="宋体" w:hAnsi="宋体" w:eastAsia="宋体" w:cs="宋体"/>
          <w:color w:val="auto"/>
          <w:spacing w:val="0"/>
          <w:sz w:val="24"/>
          <w:szCs w:val="24"/>
          <w:highlight w:val="none"/>
          <w:lang w:eastAsia="zh-CN"/>
        </w:rPr>
        <w:t>处</w:t>
      </w:r>
      <w:r>
        <w:rPr>
          <w:rFonts w:hint="eastAsia" w:ascii="宋体" w:hAnsi="宋体" w:eastAsia="宋体" w:cs="宋体"/>
          <w:color w:val="auto"/>
          <w:spacing w:val="0"/>
          <w:sz w:val="24"/>
          <w:szCs w:val="24"/>
          <w:highlight w:val="none"/>
        </w:rPr>
        <w:t>以采购金额5%</w:t>
      </w:r>
      <w:r>
        <w:rPr>
          <w:rFonts w:hint="eastAsia" w:ascii="宋体" w:hAnsi="宋体" w:eastAsia="宋体" w:cs="宋体"/>
          <w:color w:val="auto"/>
          <w:spacing w:val="0"/>
          <w:sz w:val="24"/>
          <w:szCs w:val="24"/>
          <w:highlight w:val="none"/>
          <w:lang w:eastAsia="zh-CN"/>
        </w:rPr>
        <w:t>以上</w:t>
      </w:r>
      <w:r>
        <w:rPr>
          <w:rFonts w:hint="eastAsia" w:ascii="宋体" w:hAnsi="宋体" w:eastAsia="宋体" w:cs="宋体"/>
          <w:color w:val="auto"/>
          <w:spacing w:val="0"/>
          <w:sz w:val="24"/>
          <w:szCs w:val="24"/>
          <w:highlight w:val="none"/>
        </w:rPr>
        <w:t>10%以下的罚款，列入不良行为记录名单，在一至三年内禁止参加政府采购活动；有违法所得的，并处没收违法所得；情节严重的，由工商行政管理机关吊销营业执照；构成犯罪的，依法追究刑事责任；</w:t>
      </w:r>
    </w:p>
    <w:p w14:paraId="136D6326">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rPr>
        <w:t>) 提供虚假材料谋取成交、成交的；</w:t>
      </w:r>
    </w:p>
    <w:p w14:paraId="0B8F6888">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 采取不正当手段诋毁、排挤其他供应商的；</w:t>
      </w:r>
    </w:p>
    <w:p w14:paraId="496EF79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 与采购人、</w:t>
      </w:r>
      <w:r>
        <w:rPr>
          <w:rFonts w:hint="eastAsia" w:ascii="宋体" w:hAnsi="宋体" w:eastAsia="宋体" w:cs="宋体"/>
          <w:color w:val="auto"/>
          <w:spacing w:val="0"/>
          <w:sz w:val="24"/>
          <w:szCs w:val="24"/>
          <w:highlight w:val="none"/>
          <w:lang w:eastAsia="zh-CN"/>
        </w:rPr>
        <w:t>其他</w:t>
      </w:r>
      <w:r>
        <w:rPr>
          <w:rFonts w:hint="eastAsia" w:ascii="宋体" w:hAnsi="宋体" w:eastAsia="宋体" w:cs="宋体"/>
          <w:color w:val="auto"/>
          <w:spacing w:val="0"/>
          <w:sz w:val="24"/>
          <w:szCs w:val="24"/>
          <w:highlight w:val="none"/>
        </w:rPr>
        <w:t>供应商或者代理机构工作人员恶意串通的；</w:t>
      </w:r>
    </w:p>
    <w:p w14:paraId="1852A1D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 向采购人、代理机构工作人员行贿或提供其他不正当利益的；</w:t>
      </w:r>
    </w:p>
    <w:p w14:paraId="4D3862C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rPr>
        <w:t>) 未经代理机构同意，在采购过程中与采购人进行协商谈判的；</w:t>
      </w:r>
    </w:p>
    <w:p w14:paraId="1809408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 拒绝有关部门监督检查虚假情况的。</w:t>
      </w:r>
    </w:p>
    <w:p w14:paraId="1DC1125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15、所有关于本次磋商的函电，请按下列地址联系。</w:t>
      </w:r>
    </w:p>
    <w:p w14:paraId="27E9E05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FBBDC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en-US" w:eastAsia="zh-CN"/>
        </w:rPr>
        <w:t>供应商名称</w:t>
      </w:r>
      <w:r>
        <w:rPr>
          <w:rFonts w:hint="eastAsia" w:ascii="宋体" w:hAnsi="宋体" w:eastAsia="宋体" w:cs="宋体"/>
          <w:color w:val="auto"/>
          <w:spacing w:val="0"/>
          <w:sz w:val="24"/>
          <w:szCs w:val="24"/>
          <w:highlight w:val="none"/>
        </w:rPr>
        <w:t>（加盖公章）：</w:t>
      </w:r>
    </w:p>
    <w:p w14:paraId="2538D3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en-US" w:eastAsia="zh-CN"/>
        </w:rPr>
        <w:t>法定代表人或其授权委托人（签字或盖章）：</w:t>
      </w:r>
    </w:p>
    <w:p w14:paraId="639BD5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地    址：</w:t>
      </w:r>
    </w:p>
    <w:p w14:paraId="53FB4D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 xml:space="preserve">电   话 ： </w:t>
      </w:r>
    </w:p>
    <w:p w14:paraId="24BA00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en-US" w:eastAsia="zh-CN"/>
        </w:rPr>
        <w:t>邮    编：</w:t>
      </w:r>
    </w:p>
    <w:p w14:paraId="06DCBE4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日    期：年     月     日</w:t>
      </w:r>
    </w:p>
    <w:p w14:paraId="7538B4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Cs w:val="21"/>
          <w:highlight w:val="none"/>
          <w:lang w:val="en-US" w:eastAsia="zh-CN"/>
        </w:rPr>
        <w:sectPr>
          <w:footerReference r:id="rId10" w:type="default"/>
          <w:pgSz w:w="11906" w:h="16839"/>
          <w:pgMar w:top="1440" w:right="1080" w:bottom="1440" w:left="1080" w:header="0" w:footer="994" w:gutter="0"/>
          <w:pgNumType w:fmt="decimal"/>
          <w:cols w:space="720" w:num="1"/>
        </w:sectPr>
      </w:pPr>
    </w:p>
    <w:p w14:paraId="494BFD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二、法定代表人身份证明</w:t>
      </w:r>
    </w:p>
    <w:p w14:paraId="5A9713D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B6B4E7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08FF3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u w:val="single"/>
          <w:lang w:val="en-US" w:eastAsia="zh-CN"/>
        </w:rPr>
      </w:pPr>
      <w:r>
        <w:rPr>
          <w:rFonts w:hint="eastAsia" w:ascii="宋体" w:hAnsi="宋体" w:eastAsia="宋体" w:cs="宋体"/>
          <w:bCs/>
          <w:snapToGrid w:val="0"/>
          <w:color w:val="auto"/>
          <w:spacing w:val="0"/>
          <w:sz w:val="24"/>
          <w:szCs w:val="24"/>
          <w:highlight w:val="none"/>
          <w:lang w:val="en-US" w:eastAsia="zh-CN"/>
        </w:rPr>
        <w:t>供应商名称：</w:t>
      </w:r>
      <w:r>
        <w:rPr>
          <w:rFonts w:hint="eastAsia" w:ascii="宋体" w:hAnsi="宋体" w:eastAsia="宋体" w:cs="宋体"/>
          <w:bCs/>
          <w:snapToGrid w:val="0"/>
          <w:color w:val="auto"/>
          <w:spacing w:val="0"/>
          <w:sz w:val="24"/>
          <w:szCs w:val="24"/>
          <w:highlight w:val="none"/>
          <w:u w:val="single"/>
          <w:lang w:val="en-US" w:eastAsia="zh-CN"/>
        </w:rPr>
        <w:t xml:space="preserve">                             </w:t>
      </w:r>
    </w:p>
    <w:p w14:paraId="052DAA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单位性质：</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 xml:space="preserve"> </w:t>
      </w:r>
    </w:p>
    <w:p w14:paraId="2F4D43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u w:val="single"/>
          <w:lang w:val="en-US" w:eastAsia="zh-CN"/>
        </w:rPr>
      </w:pPr>
      <w:r>
        <w:rPr>
          <w:rFonts w:hint="eastAsia" w:ascii="宋体" w:hAnsi="宋体" w:eastAsia="宋体" w:cs="宋体"/>
          <w:bCs/>
          <w:snapToGrid w:val="0"/>
          <w:color w:val="auto"/>
          <w:spacing w:val="0"/>
          <w:sz w:val="24"/>
          <w:szCs w:val="24"/>
          <w:highlight w:val="none"/>
          <w:lang w:val="en-US" w:eastAsia="zh-CN"/>
        </w:rPr>
        <w:t>地址：</w:t>
      </w:r>
      <w:r>
        <w:rPr>
          <w:rFonts w:hint="eastAsia" w:ascii="宋体" w:hAnsi="宋体" w:eastAsia="宋体" w:cs="宋体"/>
          <w:bCs/>
          <w:snapToGrid w:val="0"/>
          <w:color w:val="auto"/>
          <w:spacing w:val="0"/>
          <w:sz w:val="24"/>
          <w:szCs w:val="24"/>
          <w:highlight w:val="none"/>
          <w:u w:val="single"/>
          <w:lang w:val="en-US" w:eastAsia="zh-CN"/>
        </w:rPr>
        <w:t xml:space="preserve">                                   </w:t>
      </w:r>
    </w:p>
    <w:p w14:paraId="09DF16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成立时间：</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年</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月</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日</w:t>
      </w:r>
    </w:p>
    <w:p w14:paraId="76D10F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经营期限：</w:t>
      </w:r>
      <w:r>
        <w:rPr>
          <w:rFonts w:hint="eastAsia" w:ascii="宋体" w:hAnsi="宋体" w:eastAsia="宋体" w:cs="宋体"/>
          <w:bCs/>
          <w:snapToGrid w:val="0"/>
          <w:color w:val="auto"/>
          <w:spacing w:val="0"/>
          <w:sz w:val="24"/>
          <w:szCs w:val="24"/>
          <w:highlight w:val="none"/>
          <w:u w:val="single"/>
          <w:lang w:val="en-US" w:eastAsia="zh-CN"/>
        </w:rPr>
        <w:t xml:space="preserve">                               </w:t>
      </w:r>
    </w:p>
    <w:p w14:paraId="3835CE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u w:val="single"/>
          <w:lang w:val="en-US" w:eastAsia="zh-CN"/>
        </w:rPr>
      </w:pPr>
      <w:r>
        <w:rPr>
          <w:rFonts w:hint="eastAsia" w:ascii="宋体" w:hAnsi="宋体" w:eastAsia="宋体" w:cs="宋体"/>
          <w:bCs/>
          <w:snapToGrid w:val="0"/>
          <w:color w:val="auto"/>
          <w:spacing w:val="0"/>
          <w:sz w:val="24"/>
          <w:szCs w:val="24"/>
          <w:highlight w:val="none"/>
          <w:lang w:val="en-US" w:eastAsia="zh-CN"/>
        </w:rPr>
        <w:t>姓名：</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性别：</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年龄：</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职务：</w:t>
      </w:r>
      <w:r>
        <w:rPr>
          <w:rFonts w:hint="eastAsia" w:ascii="宋体" w:hAnsi="宋体" w:eastAsia="宋体" w:cs="宋体"/>
          <w:bCs/>
          <w:snapToGrid w:val="0"/>
          <w:color w:val="auto"/>
          <w:spacing w:val="0"/>
          <w:sz w:val="24"/>
          <w:szCs w:val="24"/>
          <w:highlight w:val="none"/>
          <w:u w:val="single"/>
          <w:lang w:val="en-US" w:eastAsia="zh-CN"/>
        </w:rPr>
        <w:t xml:space="preserve">        </w:t>
      </w:r>
    </w:p>
    <w:p w14:paraId="7053D6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系</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（响应人名称）的法定代表人。</w:t>
      </w:r>
    </w:p>
    <w:p w14:paraId="60AD2048">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特此证明。</w:t>
      </w:r>
    </w:p>
    <w:p w14:paraId="772C79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67E25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4314B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en-US" w:eastAsia="zh-CN"/>
        </w:rPr>
        <w:t>供应商名称</w:t>
      </w:r>
      <w:r>
        <w:rPr>
          <w:rFonts w:hint="eastAsia" w:ascii="宋体" w:hAnsi="宋体" w:eastAsia="宋体" w:cs="宋体"/>
          <w:color w:val="auto"/>
          <w:spacing w:val="0"/>
          <w:sz w:val="24"/>
          <w:szCs w:val="24"/>
          <w:highlight w:val="none"/>
        </w:rPr>
        <w:t>（加盖公章）：</w:t>
      </w:r>
    </w:p>
    <w:p w14:paraId="40DF7834">
      <w:pPr>
        <w:pageBreakBefore w:val="0"/>
        <w:widowControl/>
        <w:tabs>
          <w:tab w:val="left" w:pos="4866"/>
        </w:tabs>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日</w:t>
      </w:r>
    </w:p>
    <w:p w14:paraId="27D634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11" w:type="default"/>
          <w:pgSz w:w="11906" w:h="16839"/>
          <w:pgMar w:top="1440" w:right="1080" w:bottom="1440" w:left="1080" w:header="0" w:footer="994" w:gutter="0"/>
          <w:pgNumType w:fmt="decimal"/>
          <w:cols w:space="720" w:num="1"/>
        </w:sectPr>
      </w:pPr>
    </w:p>
    <w:p w14:paraId="0B03071B">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rPr>
      </w:pPr>
      <w:r>
        <w:rPr>
          <w:rFonts w:hint="eastAsia" w:ascii="宋体" w:hAnsi="宋体" w:eastAsia="宋体" w:cs="宋体"/>
          <w:b/>
          <w:bCs/>
          <w:color w:val="auto"/>
          <w:spacing w:val="0"/>
          <w:sz w:val="32"/>
          <w:szCs w:val="32"/>
          <w:highlight w:val="none"/>
          <w:lang w:eastAsia="zh-CN"/>
        </w:rPr>
        <w:t>二、</w:t>
      </w:r>
      <w:r>
        <w:rPr>
          <w:rFonts w:hint="eastAsia" w:ascii="宋体" w:hAnsi="宋体" w:eastAsia="宋体" w:cs="宋体"/>
          <w:b/>
          <w:bCs/>
          <w:color w:val="auto"/>
          <w:spacing w:val="0"/>
          <w:sz w:val="32"/>
          <w:szCs w:val="32"/>
          <w:highlight w:val="none"/>
        </w:rPr>
        <w:t>法定代表人授权书</w:t>
      </w:r>
    </w:p>
    <w:p w14:paraId="011381F6">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24"/>
          <w:szCs w:val="24"/>
          <w:highlight w:val="none"/>
        </w:rPr>
      </w:pPr>
    </w:p>
    <w:p w14:paraId="6B4111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本人</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（姓名）系</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（响应人名称）的法定代表人，现委托</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（姓名）为我方代理人。代理人根据授权，以我方名义签署、澄清、说明、补正、递交、撤回、修改</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（项目名称）响应文件、签订合同和处理有关事宜，其法律后果由我方承担。</w:t>
      </w:r>
    </w:p>
    <w:p w14:paraId="77F9DBC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委托期限：</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w:t>
      </w:r>
    </w:p>
    <w:p w14:paraId="0961622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代理人无转委托权。</w:t>
      </w:r>
    </w:p>
    <w:p w14:paraId="2FEDB81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附：法定代表人身份证明（身份证正反面复印件）和被授权人身份证（身份证正反面复印件）</w:t>
      </w:r>
    </w:p>
    <w:p w14:paraId="192D421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p>
    <w:p w14:paraId="2DD18E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供应商名称：</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（盖单位章）</w:t>
      </w:r>
    </w:p>
    <w:p w14:paraId="2AC45B7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法定代表人：</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（签名或盖章）</w:t>
      </w:r>
    </w:p>
    <w:p w14:paraId="5F33E2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身份证号码：</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 xml:space="preserve">      </w:t>
      </w:r>
    </w:p>
    <w:p w14:paraId="3D8000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委托代理人：</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 xml:space="preserve">（签名或盖章） </w:t>
      </w:r>
    </w:p>
    <w:p w14:paraId="0E7A0E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r>
        <w:rPr>
          <w:rFonts w:hint="eastAsia" w:ascii="宋体" w:hAnsi="宋体" w:eastAsia="宋体" w:cs="宋体"/>
          <w:bCs/>
          <w:snapToGrid w:val="0"/>
          <w:color w:val="auto"/>
          <w:spacing w:val="0"/>
          <w:sz w:val="24"/>
          <w:szCs w:val="24"/>
          <w:highlight w:val="none"/>
          <w:lang w:val="en-US" w:eastAsia="zh-CN"/>
        </w:rPr>
        <w:t>身份证号码：</w:t>
      </w:r>
      <w:r>
        <w:rPr>
          <w:rFonts w:hint="eastAsia" w:ascii="宋体" w:hAnsi="宋体" w:eastAsia="宋体" w:cs="宋体"/>
          <w:bCs/>
          <w:snapToGrid w:val="0"/>
          <w:color w:val="auto"/>
          <w:spacing w:val="0"/>
          <w:sz w:val="24"/>
          <w:szCs w:val="24"/>
          <w:highlight w:val="none"/>
          <w:u w:val="single"/>
          <w:lang w:val="en-US" w:eastAsia="zh-CN"/>
        </w:rPr>
        <w:t xml:space="preserve">                               </w:t>
      </w:r>
      <w:r>
        <w:rPr>
          <w:rFonts w:hint="eastAsia" w:ascii="宋体" w:hAnsi="宋体" w:eastAsia="宋体" w:cs="宋体"/>
          <w:bCs/>
          <w:snapToGrid w:val="0"/>
          <w:color w:val="auto"/>
          <w:spacing w:val="0"/>
          <w:sz w:val="24"/>
          <w:szCs w:val="24"/>
          <w:highlight w:val="none"/>
          <w:lang w:val="en-US" w:eastAsia="zh-CN"/>
        </w:rPr>
        <w:t xml:space="preserve">       </w:t>
      </w:r>
    </w:p>
    <w:p w14:paraId="5C8890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p>
    <w:p w14:paraId="24339D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en-US" w:eastAsia="zh-CN"/>
        </w:rPr>
      </w:pPr>
    </w:p>
    <w:p w14:paraId="069EF8A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en-US" w:eastAsia="zh-CN"/>
        </w:rPr>
        <w:t xml:space="preserve">       年       月       日</w:t>
      </w:r>
    </w:p>
    <w:p w14:paraId="4303EF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12" w:type="default"/>
          <w:pgSz w:w="11906" w:h="16839"/>
          <w:pgMar w:top="1440" w:right="1080" w:bottom="1440" w:left="1080" w:header="0" w:footer="994" w:gutter="0"/>
          <w:pgNumType w:fmt="decimal"/>
          <w:cols w:space="720" w:num="1"/>
        </w:sectPr>
      </w:pPr>
    </w:p>
    <w:p w14:paraId="54264B00">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lang w:eastAsia="zh-CN"/>
        </w:rPr>
      </w:pPr>
      <w:r>
        <w:rPr>
          <w:rFonts w:hint="eastAsia" w:ascii="宋体" w:hAnsi="宋体" w:eastAsia="宋体" w:cs="宋体"/>
          <w:b/>
          <w:bCs/>
          <w:color w:val="auto"/>
          <w:spacing w:val="0"/>
          <w:sz w:val="32"/>
          <w:szCs w:val="32"/>
          <w:highlight w:val="none"/>
          <w:lang w:val="en-US" w:eastAsia="zh-CN"/>
        </w:rPr>
        <w:t>三</w:t>
      </w: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报价一览表</w:t>
      </w:r>
      <w:r>
        <w:rPr>
          <w:rFonts w:hint="eastAsia" w:ascii="宋体" w:hAnsi="宋体" w:eastAsia="宋体" w:cs="宋体"/>
          <w:b/>
          <w:bCs/>
          <w:color w:val="auto"/>
          <w:spacing w:val="0"/>
          <w:sz w:val="32"/>
          <w:szCs w:val="32"/>
          <w:highlight w:val="none"/>
          <w:lang w:eastAsia="zh-CN"/>
        </w:rPr>
        <w:t>（第一次）</w:t>
      </w:r>
    </w:p>
    <w:p w14:paraId="4C4FB24E">
      <w:pPr>
        <w:pStyle w:val="8"/>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16"/>
        <w:tblW w:w="9699" w:type="dxa"/>
        <w:tblInd w:w="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4"/>
        <w:gridCol w:w="7945"/>
      </w:tblGrid>
      <w:tr w14:paraId="549F5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661092C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lang w:val="en-US" w:eastAsia="zh-CN"/>
              </w:rPr>
              <w:t>供应商名称</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363685C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p>
        </w:tc>
      </w:tr>
      <w:tr w14:paraId="244E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6BB7281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lang w:val="en-US" w:eastAsia="zh-CN"/>
              </w:rPr>
              <w:t>资质</w:t>
            </w:r>
            <w:r>
              <w:rPr>
                <w:rFonts w:hint="eastAsia" w:ascii="宋体" w:hAnsi="宋体" w:eastAsia="宋体" w:cs="宋体"/>
                <w:color w:val="auto"/>
                <w:spacing w:val="0"/>
                <w:kern w:val="0"/>
                <w:sz w:val="24"/>
                <w:szCs w:val="24"/>
                <w:highlight w:val="none"/>
              </w:rPr>
              <w:t>等级</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5F4754B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val="en-US" w:eastAsia="zh-CN"/>
              </w:rPr>
            </w:pPr>
          </w:p>
        </w:tc>
      </w:tr>
      <w:tr w14:paraId="385A9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73B53A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rPr>
              <w:t>报价</w:t>
            </w:r>
            <w:r>
              <w:rPr>
                <w:rFonts w:hint="eastAsia" w:ascii="宋体" w:hAnsi="宋体" w:eastAsia="宋体" w:cs="宋体"/>
                <w:color w:val="auto"/>
                <w:spacing w:val="0"/>
                <w:kern w:val="0"/>
                <w:sz w:val="24"/>
                <w:szCs w:val="24"/>
                <w:highlight w:val="none"/>
                <w:lang w:eastAsia="zh-CN"/>
              </w:rPr>
              <w:t>（元）</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4CA8C29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val="en-US" w:eastAsia="zh-CN"/>
              </w:rPr>
            </w:pPr>
          </w:p>
        </w:tc>
      </w:tr>
      <w:tr w14:paraId="3F21F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3A37C07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lang w:eastAsia="zh-CN"/>
              </w:rPr>
              <w:t>项目经理</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481D672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val="en-US" w:eastAsia="zh-CN"/>
              </w:rPr>
            </w:pPr>
          </w:p>
        </w:tc>
      </w:tr>
      <w:tr w14:paraId="7ABBE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5608DC2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质量标准</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67B42B8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p>
        </w:tc>
      </w:tr>
      <w:tr w14:paraId="3AF26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3F77781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position w:val="13"/>
                <w:sz w:val="24"/>
                <w:szCs w:val="24"/>
                <w:highlight w:val="none"/>
                <w:lang w:eastAsia="zh-CN"/>
              </w:rPr>
              <w:t>计划工期</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75102A4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p>
        </w:tc>
      </w:tr>
      <w:tr w14:paraId="6D789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1754" w:type="dxa"/>
            <w:tcBorders>
              <w:top w:val="single" w:color="auto" w:sz="4" w:space="0"/>
              <w:left w:val="single" w:color="auto" w:sz="4" w:space="0"/>
              <w:bottom w:val="single" w:color="auto" w:sz="4" w:space="0"/>
              <w:right w:val="single" w:color="auto" w:sz="4" w:space="0"/>
            </w:tcBorders>
            <w:noWrap w:val="0"/>
            <w:vAlign w:val="center"/>
          </w:tcPr>
          <w:p w14:paraId="243A5B2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rPr>
              <w:t>优惠条件</w:t>
            </w:r>
            <w:r>
              <w:rPr>
                <w:rFonts w:hint="eastAsia" w:ascii="宋体" w:hAnsi="宋体" w:eastAsia="宋体" w:cs="宋体"/>
                <w:color w:val="auto"/>
                <w:spacing w:val="0"/>
                <w:kern w:val="0"/>
                <w:sz w:val="24"/>
                <w:szCs w:val="24"/>
                <w:highlight w:val="none"/>
                <w:lang w:eastAsia="zh-CN"/>
              </w:rPr>
              <w:t>及服务承诺</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1C7EE12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“有”或“无”</w:t>
            </w:r>
          </w:p>
        </w:tc>
      </w:tr>
      <w:tr w14:paraId="700F7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8" w:hRule="atLeast"/>
        </w:trPr>
        <w:tc>
          <w:tcPr>
            <w:tcW w:w="9699" w:type="dxa"/>
            <w:gridSpan w:val="2"/>
            <w:tcBorders>
              <w:top w:val="single" w:color="auto" w:sz="4" w:space="0"/>
              <w:left w:val="single" w:color="auto" w:sz="4" w:space="0"/>
              <w:bottom w:val="single" w:color="auto" w:sz="4" w:space="0"/>
              <w:right w:val="single" w:color="auto" w:sz="4" w:space="0"/>
            </w:tcBorders>
            <w:noWrap w:val="0"/>
            <w:vAlign w:val="center"/>
          </w:tcPr>
          <w:p w14:paraId="169D56A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p>
          <w:p w14:paraId="1A1AB30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eastAsia="zh-CN"/>
              </w:rPr>
              <w:t>供应商</w:t>
            </w:r>
            <w:r>
              <w:rPr>
                <w:rFonts w:hint="eastAsia" w:ascii="宋体" w:hAnsi="宋体" w:eastAsia="宋体" w:cs="宋体"/>
                <w:color w:val="auto"/>
                <w:spacing w:val="0"/>
                <w:kern w:val="0"/>
                <w:sz w:val="24"/>
                <w:szCs w:val="24"/>
                <w:highlight w:val="none"/>
              </w:rPr>
              <w:t xml:space="preserve">：        （盖章）         </w:t>
            </w:r>
          </w:p>
          <w:p w14:paraId="5B016FC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法定代表人或其委托代理人：          （签字或盖章）</w:t>
            </w:r>
          </w:p>
          <w:p w14:paraId="4A0E1C6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kern w:val="0"/>
                <w:sz w:val="24"/>
                <w:szCs w:val="24"/>
                <w:highlight w:val="none"/>
              </w:rPr>
            </w:pPr>
          </w:p>
        </w:tc>
      </w:tr>
    </w:tbl>
    <w:p w14:paraId="18AA0EB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Cs w:val="21"/>
          <w:highlight w:val="none"/>
          <w:lang w:val="en-US" w:eastAsia="zh-CN"/>
        </w:rPr>
      </w:pPr>
    </w:p>
    <w:p w14:paraId="04AE95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Cs w:val="21"/>
          <w:highlight w:val="none"/>
        </w:rPr>
      </w:pPr>
    </w:p>
    <w:p w14:paraId="4EA993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lang w:val="en-US" w:eastAsia="zh-CN"/>
        </w:rPr>
      </w:pPr>
    </w:p>
    <w:p w14:paraId="2C3CE0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13" w:type="default"/>
          <w:pgSz w:w="11906" w:h="16839"/>
          <w:pgMar w:top="1440" w:right="1080" w:bottom="1440" w:left="1080" w:header="0" w:footer="994" w:gutter="0"/>
          <w:pgNumType w:fmt="decimal"/>
          <w:cols w:space="720" w:num="1"/>
        </w:sectPr>
      </w:pPr>
    </w:p>
    <w:p w14:paraId="6F88BB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val="en-US" w:eastAsia="zh-CN"/>
        </w:rPr>
        <w:t>四</w:t>
      </w:r>
      <w:r>
        <w:rPr>
          <w:rFonts w:hint="eastAsia" w:ascii="宋体" w:hAnsi="宋体" w:eastAsia="宋体" w:cs="宋体"/>
          <w:b/>
          <w:bCs/>
          <w:color w:val="auto"/>
          <w:spacing w:val="0"/>
          <w:sz w:val="32"/>
          <w:szCs w:val="32"/>
          <w:highlight w:val="none"/>
        </w:rPr>
        <w:t>、已标价工程量清单</w:t>
      </w:r>
    </w:p>
    <w:p w14:paraId="10405B1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99C16E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供应商应按照《建设工程工程量清单计价规范》提供的工程量清单计价格式编制。已标价工程量清单封皮有注册造价师签字并盖专用章。</w:t>
      </w:r>
    </w:p>
    <w:p w14:paraId="0B8E55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pPr>
    </w:p>
    <w:p w14:paraId="341DBB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pPr>
    </w:p>
    <w:p w14:paraId="4B81CB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14" w:type="default"/>
          <w:pgSz w:w="11906" w:h="16839"/>
          <w:pgMar w:top="1440" w:right="1080" w:bottom="1440" w:left="1080" w:header="0" w:footer="994" w:gutter="0"/>
          <w:pgNumType w:fmt="decimal"/>
          <w:cols w:space="720" w:num="1"/>
        </w:sectPr>
      </w:pPr>
    </w:p>
    <w:p w14:paraId="07C2AF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val="en-US" w:eastAsia="zh-CN"/>
        </w:rPr>
        <w:t>五</w:t>
      </w:r>
      <w:r>
        <w:rPr>
          <w:rFonts w:hint="eastAsia" w:ascii="宋体" w:hAnsi="宋体" w:eastAsia="宋体" w:cs="宋体"/>
          <w:b/>
          <w:bCs/>
          <w:color w:val="auto"/>
          <w:spacing w:val="0"/>
          <w:sz w:val="32"/>
          <w:szCs w:val="32"/>
          <w:highlight w:val="none"/>
        </w:rPr>
        <w:t>、施工组织设计</w:t>
      </w:r>
    </w:p>
    <w:p w14:paraId="7D957C9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2775949">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1．投标供应商应根据磋商文件及工程量清单，采用文字并结合图表形式，参考</w:t>
      </w:r>
      <w:r>
        <w:rPr>
          <w:rFonts w:hint="eastAsia" w:ascii="宋体" w:hAnsi="宋体" w:eastAsia="宋体" w:cs="宋体"/>
          <w:color w:val="auto"/>
          <w:spacing w:val="0"/>
          <w:sz w:val="24"/>
          <w:szCs w:val="24"/>
          <w:highlight w:val="none"/>
          <w:lang w:eastAsia="zh-CN"/>
        </w:rPr>
        <w:t>评分办法要求</w:t>
      </w:r>
      <w:r>
        <w:rPr>
          <w:rFonts w:hint="eastAsia" w:ascii="宋体" w:hAnsi="宋体" w:eastAsia="宋体" w:cs="宋体"/>
          <w:color w:val="auto"/>
          <w:spacing w:val="0"/>
          <w:sz w:val="24"/>
          <w:szCs w:val="24"/>
          <w:highlight w:val="none"/>
        </w:rPr>
        <w:t>编制本工程的施工组织设计</w:t>
      </w:r>
    </w:p>
    <w:p w14:paraId="32D5CF83">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2.施工组织设计除采用文字表述外可附下列图表，图表及格式要求附后。</w:t>
      </w:r>
    </w:p>
    <w:p w14:paraId="7F4E4D93">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附表一  拟投入本招标项目的主要施工设备表</w:t>
      </w:r>
    </w:p>
    <w:p w14:paraId="36A36B2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附表二  拟配备本招标项目的试验和检测仪器设备表</w:t>
      </w:r>
    </w:p>
    <w:p w14:paraId="6DE51B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附表三  劳动力计划表</w:t>
      </w:r>
    </w:p>
    <w:p w14:paraId="5F5213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附表四  计划开、竣工日期和施工进度网络图</w:t>
      </w:r>
    </w:p>
    <w:p w14:paraId="76E01B3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附表五  施工总平面图</w:t>
      </w:r>
    </w:p>
    <w:p w14:paraId="60F1A7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附表六  临时用地表</w:t>
      </w:r>
    </w:p>
    <w:p w14:paraId="431ED45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p>
    <w:p w14:paraId="45B4E3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15" w:type="default"/>
          <w:pgSz w:w="11906" w:h="16839"/>
          <w:pgMar w:top="1440" w:right="1080" w:bottom="1440" w:left="1080" w:header="0" w:footer="994" w:gutter="0"/>
          <w:pgNumType w:fmt="decimal"/>
          <w:cols w:space="720" w:num="1"/>
        </w:sectPr>
      </w:pPr>
    </w:p>
    <w:p w14:paraId="0BA33B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附表一：拟投入本招标项目的主要施工设备表</w:t>
      </w:r>
    </w:p>
    <w:p w14:paraId="04FBF9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21"/>
        <w:tblW w:w="94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4"/>
        <w:gridCol w:w="940"/>
        <w:gridCol w:w="939"/>
        <w:gridCol w:w="940"/>
        <w:gridCol w:w="939"/>
        <w:gridCol w:w="940"/>
        <w:gridCol w:w="1163"/>
        <w:gridCol w:w="718"/>
        <w:gridCol w:w="1193"/>
        <w:gridCol w:w="688"/>
      </w:tblGrid>
      <w:tr w14:paraId="0B0AC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944" w:type="dxa"/>
            <w:vAlign w:val="center"/>
          </w:tcPr>
          <w:p w14:paraId="6E8DA32C">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序号</w:t>
            </w:r>
          </w:p>
        </w:tc>
        <w:tc>
          <w:tcPr>
            <w:tcW w:w="940" w:type="dxa"/>
            <w:vAlign w:val="center"/>
          </w:tcPr>
          <w:p w14:paraId="3BB41D30">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设备</w:t>
            </w:r>
          </w:p>
          <w:p w14:paraId="3DA9A9BF">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名称</w:t>
            </w:r>
          </w:p>
        </w:tc>
        <w:tc>
          <w:tcPr>
            <w:tcW w:w="939" w:type="dxa"/>
            <w:vAlign w:val="center"/>
          </w:tcPr>
          <w:p w14:paraId="497E61C8">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5"/>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型号</w:t>
            </w:r>
          </w:p>
          <w:p w14:paraId="7914C452">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5"/>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规格</w:t>
            </w:r>
          </w:p>
        </w:tc>
        <w:tc>
          <w:tcPr>
            <w:tcW w:w="940" w:type="dxa"/>
            <w:vAlign w:val="center"/>
          </w:tcPr>
          <w:p w14:paraId="493D3122">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数量</w:t>
            </w:r>
          </w:p>
        </w:tc>
        <w:tc>
          <w:tcPr>
            <w:tcW w:w="939" w:type="dxa"/>
            <w:vAlign w:val="center"/>
          </w:tcPr>
          <w:p w14:paraId="1AAA59A4">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国别</w:t>
            </w:r>
          </w:p>
          <w:p w14:paraId="3DC9430C">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产地</w:t>
            </w:r>
          </w:p>
        </w:tc>
        <w:tc>
          <w:tcPr>
            <w:tcW w:w="940" w:type="dxa"/>
            <w:vAlign w:val="center"/>
          </w:tcPr>
          <w:p w14:paraId="76B8DE28">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制造</w:t>
            </w:r>
          </w:p>
          <w:p w14:paraId="7C2E70B6">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年份</w:t>
            </w:r>
          </w:p>
        </w:tc>
        <w:tc>
          <w:tcPr>
            <w:tcW w:w="1163" w:type="dxa"/>
            <w:vAlign w:val="center"/>
          </w:tcPr>
          <w:p w14:paraId="5D527515">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额定功率</w:t>
            </w:r>
          </w:p>
          <w:p w14:paraId="5B371095">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(KW)</w:t>
            </w:r>
          </w:p>
        </w:tc>
        <w:tc>
          <w:tcPr>
            <w:tcW w:w="718" w:type="dxa"/>
            <w:vAlign w:val="center"/>
          </w:tcPr>
          <w:p w14:paraId="3E3073A6">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6"/>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生产</w:t>
            </w:r>
          </w:p>
          <w:p w14:paraId="3B06279E">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6"/>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能力</w:t>
            </w:r>
          </w:p>
        </w:tc>
        <w:tc>
          <w:tcPr>
            <w:tcW w:w="1193" w:type="dxa"/>
            <w:vAlign w:val="center"/>
          </w:tcPr>
          <w:p w14:paraId="6FC895D5">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用于施</w:t>
            </w:r>
          </w:p>
          <w:p w14:paraId="5EF694A3">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工部位</w:t>
            </w:r>
          </w:p>
        </w:tc>
        <w:tc>
          <w:tcPr>
            <w:tcW w:w="688" w:type="dxa"/>
            <w:vAlign w:val="center"/>
          </w:tcPr>
          <w:p w14:paraId="4145BDC7">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r>
      <w:tr w14:paraId="37875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1560EBE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ED4EE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76B7D4C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13E20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387EC2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6E0C9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2F565C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58FAED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1EA0AE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213E8B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4F06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358458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40B22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722913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614A68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775E3C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42574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7B7F06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EA475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087C1F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3C8E5B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6C40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3B20D9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7B6513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6DBA1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C7C2B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DC0BE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BDB9B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24D8CA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A3575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634617F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61A118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913A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683B00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632A55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8D5BF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600632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BB9E40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7C22292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0969E8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32D1ED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76A90F5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0ADE27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6CA9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569AC1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2C950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40E6D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80074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8A5AC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377CE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27940D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5350B6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402EC1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2E957A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A95D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2277A9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ED2FE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820D5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A5FCF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343B9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18F9C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181A057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143A6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2EECEA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0A876EE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8BD0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712156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737D5C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E5290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67B2B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95B13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B9ED9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526621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69D4BD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2F90A8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2652B2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5900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7B08E7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04B09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6853AC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8ACE8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230A4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D459F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19B72DD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06F29E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08B2BE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5D41DB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1AF3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4B1EE29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691D7E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5A9D2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9A792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147CFF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921FE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0C4414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30B457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4A736A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3D6C4B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74DD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781A91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649272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83FF0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A86E9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1955959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01699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300128F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7EB33E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55C30B4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78FF95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A964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3E020D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94C25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A7133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1254D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7FC0D61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34739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18D592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3E2204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6A2383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1D03B4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AB3D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174575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75D12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5DD15B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08089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F5E9B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A3BE3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0D7DF9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0661CB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60C0AA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48A277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0763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7E37CA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76C060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E5381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85F29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1A184B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E5F9A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0A6335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7F6A3B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13142B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0A53FD4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4540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22B4AF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55AFF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F66CC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E8248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20240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8060C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20B5EC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77470D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5E2DFE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52D870E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DCF9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09B2BE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28963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6ED806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DBCE5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3C0A534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4A82F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68802B1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0613BF1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794D70D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7AAFDD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D9B9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5CCAE7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3E7BA54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1B086F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C598C3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543D8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6779F99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649F1A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711C74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3A2E83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295668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5B2E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7677A83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141C1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343E57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397D9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683E4B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9CF0D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170EFA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FA719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4574291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54A299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2C88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944" w:type="dxa"/>
            <w:vAlign w:val="center"/>
          </w:tcPr>
          <w:p w14:paraId="3078CD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C590F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318EF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49424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512ED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EE10A1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0DF7B58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1B56D8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72FC06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2D67DA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1434B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39978E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6DD5DB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6B5F72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AB18C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2D64E6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74783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5675B3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356C45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585FC9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3F5170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5A74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3228511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4A74E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7BAAC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2122DA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58C147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8625D8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4299C5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1B341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4F3216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35E236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CE18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944" w:type="dxa"/>
            <w:vAlign w:val="center"/>
          </w:tcPr>
          <w:p w14:paraId="43DFD7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780B44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17F39C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B1F460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3E725F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1AFC6D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4772C0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433D80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7B2DE2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1A76B7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9137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944" w:type="dxa"/>
            <w:vAlign w:val="center"/>
          </w:tcPr>
          <w:p w14:paraId="351642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0DCBA3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4D5F1AC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4DDD6B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39" w:type="dxa"/>
            <w:vAlign w:val="center"/>
          </w:tcPr>
          <w:p w14:paraId="0C0A7A6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40" w:type="dxa"/>
            <w:vAlign w:val="center"/>
          </w:tcPr>
          <w:p w14:paraId="53A3D2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63" w:type="dxa"/>
            <w:vAlign w:val="center"/>
          </w:tcPr>
          <w:p w14:paraId="76F44B7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718" w:type="dxa"/>
            <w:vAlign w:val="center"/>
          </w:tcPr>
          <w:p w14:paraId="36BCE09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3" w:type="dxa"/>
            <w:vAlign w:val="center"/>
          </w:tcPr>
          <w:p w14:paraId="02C62F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688" w:type="dxa"/>
            <w:vAlign w:val="center"/>
          </w:tcPr>
          <w:p w14:paraId="0E194E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bl>
    <w:p w14:paraId="2167101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224D6E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16" w:type="default"/>
          <w:pgSz w:w="11906" w:h="16839"/>
          <w:pgMar w:top="1440" w:right="1080" w:bottom="1440" w:left="1080" w:header="0" w:footer="994" w:gutter="0"/>
          <w:pgNumType w:fmt="decimal"/>
          <w:cols w:space="720" w:num="1"/>
        </w:sectPr>
      </w:pPr>
    </w:p>
    <w:p w14:paraId="24E413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附表二：拟配备本招标项目的试验和检测仪器设备表</w:t>
      </w:r>
    </w:p>
    <w:p w14:paraId="27A833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21"/>
        <w:tblW w:w="94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204"/>
        <w:gridCol w:w="951"/>
        <w:gridCol w:w="952"/>
        <w:gridCol w:w="951"/>
        <w:gridCol w:w="952"/>
        <w:gridCol w:w="1177"/>
        <w:gridCol w:w="1547"/>
        <w:gridCol w:w="971"/>
      </w:tblGrid>
      <w:tr w14:paraId="58B36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699" w:type="dxa"/>
            <w:vAlign w:val="center"/>
          </w:tcPr>
          <w:p w14:paraId="5719B6FA">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序号</w:t>
            </w:r>
          </w:p>
        </w:tc>
        <w:tc>
          <w:tcPr>
            <w:tcW w:w="1204" w:type="dxa"/>
            <w:vAlign w:val="center"/>
          </w:tcPr>
          <w:p w14:paraId="2FDCD04B">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仪器设</w:t>
            </w:r>
          </w:p>
          <w:p w14:paraId="4F14C1D5">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备名称</w:t>
            </w:r>
          </w:p>
        </w:tc>
        <w:tc>
          <w:tcPr>
            <w:tcW w:w="951" w:type="dxa"/>
            <w:vAlign w:val="center"/>
          </w:tcPr>
          <w:p w14:paraId="759A4623">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5"/>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型号</w:t>
            </w:r>
          </w:p>
          <w:p w14:paraId="23DC48BA">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5"/>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规格</w:t>
            </w:r>
          </w:p>
        </w:tc>
        <w:tc>
          <w:tcPr>
            <w:tcW w:w="952" w:type="dxa"/>
            <w:vAlign w:val="center"/>
          </w:tcPr>
          <w:p w14:paraId="62318CD0">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数量</w:t>
            </w:r>
          </w:p>
        </w:tc>
        <w:tc>
          <w:tcPr>
            <w:tcW w:w="951" w:type="dxa"/>
            <w:vAlign w:val="center"/>
          </w:tcPr>
          <w:p w14:paraId="46B04141">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国别</w:t>
            </w:r>
          </w:p>
          <w:p w14:paraId="5C1B85EB">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2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产地</w:t>
            </w:r>
          </w:p>
        </w:tc>
        <w:tc>
          <w:tcPr>
            <w:tcW w:w="952" w:type="dxa"/>
            <w:vAlign w:val="center"/>
          </w:tcPr>
          <w:p w14:paraId="675E42BF">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制造</w:t>
            </w:r>
          </w:p>
          <w:p w14:paraId="1688BF9D">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年份</w:t>
            </w:r>
          </w:p>
        </w:tc>
        <w:tc>
          <w:tcPr>
            <w:tcW w:w="1177" w:type="dxa"/>
            <w:vAlign w:val="center"/>
          </w:tcPr>
          <w:p w14:paraId="0D7CA693">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6"/>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已使用</w:t>
            </w:r>
          </w:p>
          <w:p w14:paraId="7E40B270">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6"/>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台时数</w:t>
            </w:r>
          </w:p>
        </w:tc>
        <w:tc>
          <w:tcPr>
            <w:tcW w:w="1547" w:type="dxa"/>
            <w:vAlign w:val="center"/>
          </w:tcPr>
          <w:p w14:paraId="6C3FED37">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用途</w:t>
            </w:r>
          </w:p>
        </w:tc>
        <w:tc>
          <w:tcPr>
            <w:tcW w:w="971" w:type="dxa"/>
            <w:vAlign w:val="center"/>
          </w:tcPr>
          <w:p w14:paraId="3939B03A">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r>
      <w:tr w14:paraId="5D2CD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jc w:val="center"/>
        </w:trPr>
        <w:tc>
          <w:tcPr>
            <w:tcW w:w="699" w:type="dxa"/>
            <w:vAlign w:val="center"/>
          </w:tcPr>
          <w:p w14:paraId="143850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6DEB5F3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93DBB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4DD0A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4DDD94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244EECF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379409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39DA58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6B5B953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BDCB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59F7B1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27FCBF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37881E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F93A5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907EC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6F78B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543B19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1E77F7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05B24C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6CCA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jc w:val="center"/>
        </w:trPr>
        <w:tc>
          <w:tcPr>
            <w:tcW w:w="699" w:type="dxa"/>
            <w:vAlign w:val="center"/>
          </w:tcPr>
          <w:p w14:paraId="00CC4F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69EBE5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7698373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892D65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633416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5FE01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450396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7B875A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54E47B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1C3CB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4DAA71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4D5C30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E4D572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8204F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1B965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4BE1E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2B456D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1BD00C2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23A8EEE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B9B9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7A2097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718106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29523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3ABDD9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75E36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538E8C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5AE192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0A7AC4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317B86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9E81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0E6651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1491A7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47D17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B2A1C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74313A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6FE2A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46A705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464134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5826F7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176AF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jc w:val="center"/>
        </w:trPr>
        <w:tc>
          <w:tcPr>
            <w:tcW w:w="699" w:type="dxa"/>
            <w:vAlign w:val="center"/>
          </w:tcPr>
          <w:p w14:paraId="58E907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5A8F32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390A41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71CA0D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301A26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E7E6F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002E78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60FE0E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2208F31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45FA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6BADDF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2B461A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954D3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8BF79F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5B9C94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374056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2C76FB9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2C4801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42518D3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7927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656D9D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5282C2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B7E9A3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B0235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3BA230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23D319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5ADC6F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19014F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53A5F1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DC3B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089327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3A7E00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F4249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393CE4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A2E2D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44FB4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09751B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660E49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0619F0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E534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2E7A52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05CC89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46C6F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CA294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1C95A9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21076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077D2B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02EA2F4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3F80C3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1E0B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0D2FBB4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21A3AB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25B736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229035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5C073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21AD9D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17430A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69596D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0D3AF8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2BA6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76DDED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2DA558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3F9D1A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42EB46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034893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0AE71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4233C23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1ED0862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59C82E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9B0F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47B8DE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106367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784BA3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46B261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16550E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64EFF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66B456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35FB50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20CAAF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2123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1790EA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0BC1C2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134564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CB487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F0261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11339B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7AC43A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4EFDA5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1806D9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5BAE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3F0FEC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135F6C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252DB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5BFEE21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2C9F18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637791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01FD46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53022D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4BCCBE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928D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6BE1AB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40B700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ED58E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4C9B7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75FE60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FCECB6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5A2729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298FF7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6428C5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572E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6C832A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4C08ACE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A7733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A58DA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498BC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AF190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7A7D4E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68A032A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0859A2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1CD6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jc w:val="center"/>
        </w:trPr>
        <w:tc>
          <w:tcPr>
            <w:tcW w:w="699" w:type="dxa"/>
            <w:vAlign w:val="center"/>
          </w:tcPr>
          <w:p w14:paraId="05AFBAE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3B9124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45CDB9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2B2965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6F816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7D902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6EECDC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63849E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0242C0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84C8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jc w:val="center"/>
        </w:trPr>
        <w:tc>
          <w:tcPr>
            <w:tcW w:w="699" w:type="dxa"/>
            <w:vAlign w:val="center"/>
          </w:tcPr>
          <w:p w14:paraId="5F1703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522506C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5E9A87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496D6B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626FE4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176FE5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2A18FC1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414594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7B2429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07D6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jc w:val="center"/>
        </w:trPr>
        <w:tc>
          <w:tcPr>
            <w:tcW w:w="699" w:type="dxa"/>
            <w:vAlign w:val="center"/>
          </w:tcPr>
          <w:p w14:paraId="4D32E3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204" w:type="dxa"/>
            <w:vAlign w:val="center"/>
          </w:tcPr>
          <w:p w14:paraId="0B3686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27C37E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038E37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1" w:type="dxa"/>
            <w:vAlign w:val="center"/>
          </w:tcPr>
          <w:p w14:paraId="13B899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52" w:type="dxa"/>
            <w:vAlign w:val="center"/>
          </w:tcPr>
          <w:p w14:paraId="7D0B6A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77" w:type="dxa"/>
            <w:vAlign w:val="center"/>
          </w:tcPr>
          <w:p w14:paraId="7D1D7C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47" w:type="dxa"/>
            <w:vAlign w:val="center"/>
          </w:tcPr>
          <w:p w14:paraId="41CA498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71" w:type="dxa"/>
            <w:vAlign w:val="center"/>
          </w:tcPr>
          <w:p w14:paraId="3E1F33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bl>
    <w:p w14:paraId="2202F72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9F481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17" w:type="default"/>
          <w:pgSz w:w="11906" w:h="16839"/>
          <w:pgMar w:top="1440" w:right="1080" w:bottom="1440" w:left="1080" w:header="0" w:footer="994" w:gutter="0"/>
          <w:pgNumType w:fmt="decimal"/>
          <w:cols w:space="720" w:num="1"/>
        </w:sectPr>
      </w:pPr>
    </w:p>
    <w:p w14:paraId="139335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附表三：劳动力计划表</w:t>
      </w:r>
    </w:p>
    <w:p w14:paraId="55F4997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D6E29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righ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单位：人</w:t>
      </w:r>
    </w:p>
    <w:tbl>
      <w:tblPr>
        <w:tblStyle w:val="21"/>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9"/>
        <w:gridCol w:w="1175"/>
        <w:gridCol w:w="1174"/>
        <w:gridCol w:w="1174"/>
        <w:gridCol w:w="1174"/>
        <w:gridCol w:w="1174"/>
        <w:gridCol w:w="1175"/>
        <w:gridCol w:w="1179"/>
      </w:tblGrid>
      <w:tr w14:paraId="30A61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179" w:type="dxa"/>
            <w:vAlign w:val="top"/>
          </w:tcPr>
          <w:p w14:paraId="3592A33A">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工种</w:t>
            </w:r>
          </w:p>
        </w:tc>
        <w:tc>
          <w:tcPr>
            <w:tcW w:w="8225" w:type="dxa"/>
            <w:gridSpan w:val="7"/>
            <w:vAlign w:val="top"/>
          </w:tcPr>
          <w:p w14:paraId="56030A0C">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按工程施工阶段投入劳动力情况</w:t>
            </w:r>
          </w:p>
        </w:tc>
      </w:tr>
      <w:tr w14:paraId="0AD82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0A3C95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6E71C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AB318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011FD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47637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9150D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3E141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4E2040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8CB0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32A29B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628E9F9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7512D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7369B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D70F0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C25D2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2EC47C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5FD341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5F2D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50EA61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2D82FD2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734EF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EE2ED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C9783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6C739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69E66AC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1F4355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BE95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470B33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2A3361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D5629E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E6741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31702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593B7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3EA13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5B7456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6499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179" w:type="dxa"/>
            <w:vAlign w:val="top"/>
          </w:tcPr>
          <w:p w14:paraId="6FB187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441703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4BDE16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71DB1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9F6164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A218E7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5ECD0AD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6E1BA4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F4F3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598D69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473E3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6D102E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D929D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0D2A01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AEE98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D8FF94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7728C4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D7AD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4B3D3DE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1ED93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4EB6F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70C1C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EC5CC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90A5D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CD38B5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1B4AC4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D43E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4DE0728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AA9CE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6F7589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8D87C3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32214C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3EEE4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4B8537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117F0C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FA2C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2C281A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5DABC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ED59C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8FA66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C1CC28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95E85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C5A8D8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075EB1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1BF6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6D826E2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6E1C75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AA27D8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82993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8E0D8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193B9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76F17B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4860A8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3D0B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56A8EC3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780C45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BDFBF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65B59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92A90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3EA93F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5C4B012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70097D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372C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01B2F5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3C018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5BB4AD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7D38AF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841D8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17BBF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48D86D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29B9E6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5ABC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15B4F3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61415E7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35C91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2270B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17EC5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C23CA3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72688B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37BEDD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4D27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051431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C23822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09B3B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44B97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271D84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DF32D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2AF2B6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32DE8D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0820E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6C5647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07737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B0484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169AF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6AFB2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1DC85E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F6C62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2960D3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A427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7CF444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12271A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9C017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B6778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304C303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13A26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7B2BFC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19D8BD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E1F4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179" w:type="dxa"/>
            <w:vAlign w:val="top"/>
          </w:tcPr>
          <w:p w14:paraId="0CC730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5DC488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745E9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E1090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B53FE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67C7E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1BF739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0C30D5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4075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179" w:type="dxa"/>
            <w:vAlign w:val="top"/>
          </w:tcPr>
          <w:p w14:paraId="001411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8806F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E72DB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28B5C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7B0DE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4D7756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4F8AAA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5C8A071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43EA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179" w:type="dxa"/>
            <w:vAlign w:val="top"/>
          </w:tcPr>
          <w:p w14:paraId="09CC5E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027DFF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7CA5FE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699F7CB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1C327F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4" w:type="dxa"/>
            <w:vAlign w:val="top"/>
          </w:tcPr>
          <w:p w14:paraId="07633E7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5" w:type="dxa"/>
            <w:vAlign w:val="top"/>
          </w:tcPr>
          <w:p w14:paraId="39F00B3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179" w:type="dxa"/>
            <w:vAlign w:val="top"/>
          </w:tcPr>
          <w:p w14:paraId="2E9D76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bl>
    <w:p w14:paraId="29B8200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1C9EA1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18" w:type="default"/>
          <w:pgSz w:w="11906" w:h="16839"/>
          <w:pgMar w:top="1440" w:right="1080" w:bottom="1440" w:left="1080" w:header="0" w:footer="994" w:gutter="0"/>
          <w:pgNumType w:fmt="decimal"/>
          <w:cols w:space="720" w:num="1"/>
        </w:sectPr>
      </w:pPr>
    </w:p>
    <w:p w14:paraId="36C4E6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附表四：计划开、竣工日期和施工进度网络图</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或横道图</w:t>
      </w:r>
      <w:r>
        <w:rPr>
          <w:rFonts w:hint="eastAsia" w:ascii="宋体" w:hAnsi="宋体" w:eastAsia="宋体" w:cs="宋体"/>
          <w:b/>
          <w:bCs/>
          <w:color w:val="auto"/>
          <w:spacing w:val="0"/>
          <w:sz w:val="28"/>
          <w:szCs w:val="28"/>
          <w:highlight w:val="none"/>
          <w:lang w:eastAsia="zh-CN"/>
        </w:rPr>
        <w:t>）</w:t>
      </w:r>
    </w:p>
    <w:p w14:paraId="0EDCD9E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BDF948F">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1.投标供应商应递交施工进度网络图或施工进度表，说明按磋商文件要求的计划</w:t>
      </w:r>
      <w:r>
        <w:rPr>
          <w:rFonts w:hint="eastAsia" w:ascii="宋体" w:hAnsi="宋体" w:eastAsia="宋体" w:cs="宋体"/>
          <w:color w:val="auto"/>
          <w:spacing w:val="0"/>
          <w:sz w:val="24"/>
          <w:szCs w:val="24"/>
          <w:highlight w:val="none"/>
          <w:lang w:eastAsia="zh-CN"/>
        </w:rPr>
        <w:t>工期</w:t>
      </w:r>
      <w:r>
        <w:rPr>
          <w:rFonts w:hint="eastAsia" w:ascii="宋体" w:hAnsi="宋体" w:eastAsia="宋体" w:cs="宋体"/>
          <w:color w:val="auto"/>
          <w:spacing w:val="0"/>
          <w:sz w:val="24"/>
          <w:szCs w:val="24"/>
          <w:highlight w:val="none"/>
        </w:rPr>
        <w:t>进行施工的各个关键日期。</w:t>
      </w:r>
    </w:p>
    <w:p w14:paraId="1C393C9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2.施工进度表可采用网络图</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或横道图</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表示。</w:t>
      </w:r>
    </w:p>
    <w:p w14:paraId="4A67E9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19" w:type="default"/>
          <w:pgSz w:w="11906" w:h="16839"/>
          <w:pgMar w:top="1440" w:right="1080" w:bottom="1440" w:left="1080" w:header="0" w:footer="994" w:gutter="0"/>
          <w:pgNumType w:fmt="decimal"/>
          <w:cols w:space="720" w:num="1"/>
        </w:sectPr>
      </w:pPr>
    </w:p>
    <w:p w14:paraId="080993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附表五：施工总平面图</w:t>
      </w:r>
    </w:p>
    <w:p w14:paraId="2A5DF4B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34CF8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2"/>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投标供应商应递交一份施工总平面图，绘出现场临时设施布置图表并附文字说明，说明临时设施、加工车间、现场办公、设备及仓储、供电、供水、卫生、生活、道路、消防等设施的</w:t>
      </w:r>
      <w:r>
        <w:rPr>
          <w:rFonts w:hint="eastAsia" w:ascii="宋体" w:hAnsi="宋体" w:eastAsia="宋体" w:cs="宋体"/>
          <w:color w:val="auto"/>
          <w:spacing w:val="0"/>
          <w:sz w:val="24"/>
          <w:szCs w:val="24"/>
          <w:highlight w:val="none"/>
          <w:lang w:eastAsia="zh-CN"/>
        </w:rPr>
        <w:t>情况</w:t>
      </w:r>
      <w:r>
        <w:rPr>
          <w:rFonts w:hint="eastAsia" w:ascii="宋体" w:hAnsi="宋体" w:eastAsia="宋体" w:cs="宋体"/>
          <w:color w:val="auto"/>
          <w:spacing w:val="0"/>
          <w:sz w:val="24"/>
          <w:szCs w:val="24"/>
          <w:highlight w:val="none"/>
        </w:rPr>
        <w:t>和布置。</w:t>
      </w:r>
    </w:p>
    <w:p w14:paraId="405C2D27">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p>
    <w:p w14:paraId="5A2A02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20" w:type="default"/>
          <w:pgSz w:w="11906" w:h="16839"/>
          <w:pgMar w:top="1440" w:right="1080" w:bottom="1440" w:left="1080" w:header="0" w:footer="994" w:gutter="0"/>
          <w:pgNumType w:fmt="decimal"/>
          <w:cols w:space="720" w:num="1"/>
        </w:sectPr>
      </w:pPr>
    </w:p>
    <w:p w14:paraId="0E6795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附表六：临时用地表</w:t>
      </w:r>
    </w:p>
    <w:p w14:paraId="2AA1CE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21"/>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3"/>
        <w:gridCol w:w="2349"/>
        <w:gridCol w:w="2349"/>
        <w:gridCol w:w="2353"/>
      </w:tblGrid>
      <w:tr w14:paraId="513AC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353" w:type="dxa"/>
            <w:vAlign w:val="top"/>
          </w:tcPr>
          <w:p w14:paraId="1795BDC9">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用途</w:t>
            </w:r>
          </w:p>
        </w:tc>
        <w:tc>
          <w:tcPr>
            <w:tcW w:w="2349" w:type="dxa"/>
            <w:vAlign w:val="top"/>
          </w:tcPr>
          <w:p w14:paraId="368DAD6A">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面积</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平方米</w:t>
            </w:r>
            <w:r>
              <w:rPr>
                <w:rFonts w:hint="eastAsia" w:ascii="宋体" w:hAnsi="宋体" w:eastAsia="宋体" w:cs="宋体"/>
                <w:color w:val="auto"/>
                <w:spacing w:val="0"/>
                <w:sz w:val="24"/>
                <w:szCs w:val="24"/>
                <w:highlight w:val="none"/>
                <w:lang w:eastAsia="zh-CN"/>
              </w:rPr>
              <w:t>）</w:t>
            </w:r>
          </w:p>
        </w:tc>
        <w:tc>
          <w:tcPr>
            <w:tcW w:w="2349" w:type="dxa"/>
            <w:vAlign w:val="top"/>
          </w:tcPr>
          <w:p w14:paraId="3BCEDF04">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位置</w:t>
            </w:r>
          </w:p>
        </w:tc>
        <w:tc>
          <w:tcPr>
            <w:tcW w:w="2353" w:type="dxa"/>
            <w:vAlign w:val="top"/>
          </w:tcPr>
          <w:p w14:paraId="12F0B344">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需用时间</w:t>
            </w:r>
          </w:p>
        </w:tc>
      </w:tr>
      <w:tr w14:paraId="04BED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7E824C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C1E2AF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7897FF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6219C3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14EB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353" w:type="dxa"/>
            <w:vAlign w:val="top"/>
          </w:tcPr>
          <w:p w14:paraId="3C7686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09D2C5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2DF66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0E8353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305B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49AA61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7A515B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9A7C4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18E7CC2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9A8D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6C8662E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367EDB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0880E5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3B2CA2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6DEE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5CFDDF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9A76F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7CE1F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4C8620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91A0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2232A6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0D4417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56E051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15248A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7A66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46E90A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63F1A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499CD4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34DF53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1B053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101E6C2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04BAAA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5AE417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790650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10ACE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64DF48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679A1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62416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276B98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A88D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7945D26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70D505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ACC03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08010BB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32B2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241C0C0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10A9DE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8CA88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3E9DA0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64C1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4359C7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842D6E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4EC2D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53A6B1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5DED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782D8E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C9429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37E0B8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72FAE6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B8CC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541AD6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3C1B983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50FEA59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552837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1BF8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193949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416E98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76E187D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3AE57E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1C26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6626E7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5D2CA6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0A5014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0E2B4C3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6985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2353" w:type="dxa"/>
            <w:vAlign w:val="top"/>
          </w:tcPr>
          <w:p w14:paraId="1F68966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9429E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0F7C33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740FF79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2FBD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4A2E439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683841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75BA52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412C296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8CB1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5BB694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17BAC7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43C63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06911E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D24E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353" w:type="dxa"/>
            <w:vAlign w:val="top"/>
          </w:tcPr>
          <w:p w14:paraId="1E2F50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68439A2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01276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081605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8EE2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2353" w:type="dxa"/>
            <w:vAlign w:val="top"/>
          </w:tcPr>
          <w:p w14:paraId="5A4811C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45DE24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49" w:type="dxa"/>
            <w:vAlign w:val="top"/>
          </w:tcPr>
          <w:p w14:paraId="2BB5F31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2353" w:type="dxa"/>
            <w:vAlign w:val="top"/>
          </w:tcPr>
          <w:p w14:paraId="1F1F48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bl>
    <w:p w14:paraId="7E608EA6">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17A50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21" w:type="default"/>
          <w:pgSz w:w="11906" w:h="16839"/>
          <w:pgMar w:top="1440" w:right="1080" w:bottom="1440" w:left="1080" w:header="0" w:footer="994" w:gutter="0"/>
          <w:pgNumType w:fmt="decimal"/>
          <w:cols w:space="720" w:num="1"/>
        </w:sectPr>
      </w:pPr>
    </w:p>
    <w:p w14:paraId="16AAFF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val="en-US" w:eastAsia="zh-CN"/>
        </w:rPr>
        <w:t>六</w:t>
      </w:r>
      <w:r>
        <w:rPr>
          <w:rFonts w:hint="eastAsia" w:ascii="宋体" w:hAnsi="宋体" w:eastAsia="宋体" w:cs="宋体"/>
          <w:b/>
          <w:bCs/>
          <w:color w:val="auto"/>
          <w:spacing w:val="0"/>
          <w:sz w:val="32"/>
          <w:szCs w:val="32"/>
          <w:highlight w:val="none"/>
        </w:rPr>
        <w:t>、项目管理机构</w:t>
      </w:r>
    </w:p>
    <w:p w14:paraId="4AACF3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一</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项目管理机构组成表</w:t>
      </w:r>
    </w:p>
    <w:tbl>
      <w:tblPr>
        <w:tblStyle w:val="21"/>
        <w:tblW w:w="95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8"/>
        <w:gridCol w:w="1055"/>
        <w:gridCol w:w="1054"/>
        <w:gridCol w:w="1195"/>
        <w:gridCol w:w="912"/>
        <w:gridCol w:w="1580"/>
        <w:gridCol w:w="1759"/>
        <w:gridCol w:w="889"/>
      </w:tblGrid>
      <w:tr w14:paraId="13856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jc w:val="center"/>
        </w:trPr>
        <w:tc>
          <w:tcPr>
            <w:tcW w:w="1058" w:type="dxa"/>
            <w:vMerge w:val="restart"/>
            <w:tcBorders>
              <w:bottom w:val="nil"/>
            </w:tcBorders>
            <w:vAlign w:val="center"/>
          </w:tcPr>
          <w:p w14:paraId="1C934D60">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职务</w:t>
            </w:r>
          </w:p>
        </w:tc>
        <w:tc>
          <w:tcPr>
            <w:tcW w:w="1055" w:type="dxa"/>
            <w:vMerge w:val="restart"/>
            <w:tcBorders>
              <w:bottom w:val="nil"/>
            </w:tcBorders>
            <w:vAlign w:val="center"/>
          </w:tcPr>
          <w:p w14:paraId="496520F0">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姓名</w:t>
            </w:r>
          </w:p>
        </w:tc>
        <w:tc>
          <w:tcPr>
            <w:tcW w:w="1054" w:type="dxa"/>
            <w:vMerge w:val="restart"/>
            <w:tcBorders>
              <w:bottom w:val="nil"/>
            </w:tcBorders>
            <w:vAlign w:val="center"/>
          </w:tcPr>
          <w:p w14:paraId="58CCD95F">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职称</w:t>
            </w:r>
          </w:p>
        </w:tc>
        <w:tc>
          <w:tcPr>
            <w:tcW w:w="5446" w:type="dxa"/>
            <w:gridSpan w:val="4"/>
            <w:vAlign w:val="center"/>
          </w:tcPr>
          <w:p w14:paraId="55F2C280">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执业或职业资格证明</w:t>
            </w:r>
          </w:p>
        </w:tc>
        <w:tc>
          <w:tcPr>
            <w:tcW w:w="889" w:type="dxa"/>
            <w:vMerge w:val="restart"/>
            <w:tcBorders>
              <w:bottom w:val="nil"/>
            </w:tcBorders>
            <w:vAlign w:val="center"/>
          </w:tcPr>
          <w:p w14:paraId="308AED57">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r>
      <w:tr w14:paraId="456E0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jc w:val="center"/>
        </w:trPr>
        <w:tc>
          <w:tcPr>
            <w:tcW w:w="1058" w:type="dxa"/>
            <w:vMerge w:val="continue"/>
            <w:tcBorders>
              <w:top w:val="nil"/>
            </w:tcBorders>
            <w:vAlign w:val="center"/>
          </w:tcPr>
          <w:p w14:paraId="52B0427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1055" w:type="dxa"/>
            <w:vMerge w:val="continue"/>
            <w:tcBorders>
              <w:top w:val="nil"/>
            </w:tcBorders>
            <w:vAlign w:val="center"/>
          </w:tcPr>
          <w:p w14:paraId="7D5FFF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1054" w:type="dxa"/>
            <w:vMerge w:val="continue"/>
            <w:tcBorders>
              <w:top w:val="nil"/>
            </w:tcBorders>
            <w:vAlign w:val="center"/>
          </w:tcPr>
          <w:p w14:paraId="22A9EFE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1195" w:type="dxa"/>
            <w:vAlign w:val="center"/>
          </w:tcPr>
          <w:p w14:paraId="46E1499C">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证书名称</w:t>
            </w:r>
          </w:p>
        </w:tc>
        <w:tc>
          <w:tcPr>
            <w:tcW w:w="912" w:type="dxa"/>
            <w:vAlign w:val="center"/>
          </w:tcPr>
          <w:p w14:paraId="42FBED4A">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级别</w:t>
            </w:r>
          </w:p>
        </w:tc>
        <w:tc>
          <w:tcPr>
            <w:tcW w:w="1580" w:type="dxa"/>
            <w:vAlign w:val="center"/>
          </w:tcPr>
          <w:p w14:paraId="711F8533">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证号</w:t>
            </w:r>
          </w:p>
        </w:tc>
        <w:tc>
          <w:tcPr>
            <w:tcW w:w="1759" w:type="dxa"/>
            <w:vAlign w:val="center"/>
          </w:tcPr>
          <w:p w14:paraId="25F35073">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专业</w:t>
            </w:r>
          </w:p>
        </w:tc>
        <w:tc>
          <w:tcPr>
            <w:tcW w:w="889" w:type="dxa"/>
            <w:vMerge w:val="continue"/>
            <w:tcBorders>
              <w:top w:val="nil"/>
            </w:tcBorders>
            <w:vAlign w:val="center"/>
          </w:tcPr>
          <w:p w14:paraId="4E608EC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F980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1792B6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38CE6D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45E6DF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6159D3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4A18E1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80" w:type="dxa"/>
            <w:vAlign w:val="center"/>
          </w:tcPr>
          <w:p w14:paraId="777FB4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759" w:type="dxa"/>
            <w:vAlign w:val="center"/>
          </w:tcPr>
          <w:p w14:paraId="4663308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61C035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9776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22A58A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1F1597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340221F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2B9622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4AC2E6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80" w:type="dxa"/>
            <w:vAlign w:val="center"/>
          </w:tcPr>
          <w:p w14:paraId="07ECE4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759" w:type="dxa"/>
            <w:vAlign w:val="center"/>
          </w:tcPr>
          <w:p w14:paraId="39FB42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1BD5CF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422E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4A2732D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3E918E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71B934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300BF4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3C6784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80" w:type="dxa"/>
            <w:vAlign w:val="center"/>
          </w:tcPr>
          <w:p w14:paraId="67D4039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759" w:type="dxa"/>
            <w:vAlign w:val="center"/>
          </w:tcPr>
          <w:p w14:paraId="02D99F5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4E06E1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5E18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jc w:val="center"/>
        </w:trPr>
        <w:tc>
          <w:tcPr>
            <w:tcW w:w="1058" w:type="dxa"/>
            <w:vAlign w:val="center"/>
          </w:tcPr>
          <w:p w14:paraId="3F0751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29A831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58B85A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026B058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3B65DA8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80" w:type="dxa"/>
            <w:vAlign w:val="center"/>
          </w:tcPr>
          <w:p w14:paraId="188111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759" w:type="dxa"/>
            <w:vAlign w:val="center"/>
          </w:tcPr>
          <w:p w14:paraId="7A3705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39B408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A861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2AF3B1B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711403C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606D85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440B90D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59D214B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80" w:type="dxa"/>
            <w:vAlign w:val="center"/>
          </w:tcPr>
          <w:p w14:paraId="7748EF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759" w:type="dxa"/>
            <w:vAlign w:val="center"/>
          </w:tcPr>
          <w:p w14:paraId="6C1A4D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3766BB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6DB6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jc w:val="center"/>
        </w:trPr>
        <w:tc>
          <w:tcPr>
            <w:tcW w:w="1058" w:type="dxa"/>
            <w:vAlign w:val="center"/>
          </w:tcPr>
          <w:p w14:paraId="3869A1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6EE986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23ACBF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50F062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088AC8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80" w:type="dxa"/>
            <w:vAlign w:val="center"/>
          </w:tcPr>
          <w:p w14:paraId="020645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759" w:type="dxa"/>
            <w:vAlign w:val="center"/>
          </w:tcPr>
          <w:p w14:paraId="7FF57D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3F8277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1D13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00FDF8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1A859B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128ACC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035E66E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4FBE3A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80" w:type="dxa"/>
            <w:vAlign w:val="center"/>
          </w:tcPr>
          <w:p w14:paraId="06DEE27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759" w:type="dxa"/>
            <w:vAlign w:val="center"/>
          </w:tcPr>
          <w:p w14:paraId="764873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3BA1BE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4208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jc w:val="center"/>
        </w:trPr>
        <w:tc>
          <w:tcPr>
            <w:tcW w:w="1058" w:type="dxa"/>
            <w:vAlign w:val="center"/>
          </w:tcPr>
          <w:p w14:paraId="11665A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3E801A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1A7C5A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75A793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01E018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80" w:type="dxa"/>
            <w:vAlign w:val="center"/>
          </w:tcPr>
          <w:p w14:paraId="7B59F8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759" w:type="dxa"/>
            <w:vAlign w:val="center"/>
          </w:tcPr>
          <w:p w14:paraId="590AD1F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131B11A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00C5F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jc w:val="center"/>
        </w:trPr>
        <w:tc>
          <w:tcPr>
            <w:tcW w:w="1058" w:type="dxa"/>
            <w:vAlign w:val="center"/>
          </w:tcPr>
          <w:p w14:paraId="09F917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733EDE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41D752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605A4B6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56A20F4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80" w:type="dxa"/>
            <w:vAlign w:val="center"/>
          </w:tcPr>
          <w:p w14:paraId="3F4AB1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759" w:type="dxa"/>
            <w:vAlign w:val="center"/>
          </w:tcPr>
          <w:p w14:paraId="4497EB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7A4D1EE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AE85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jc w:val="center"/>
        </w:trPr>
        <w:tc>
          <w:tcPr>
            <w:tcW w:w="1058" w:type="dxa"/>
            <w:vAlign w:val="center"/>
          </w:tcPr>
          <w:p w14:paraId="6C06C7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5" w:type="dxa"/>
            <w:vAlign w:val="center"/>
          </w:tcPr>
          <w:p w14:paraId="6A83EC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054" w:type="dxa"/>
            <w:vAlign w:val="center"/>
          </w:tcPr>
          <w:p w14:paraId="22078E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195" w:type="dxa"/>
            <w:vAlign w:val="center"/>
          </w:tcPr>
          <w:p w14:paraId="255AFB1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912" w:type="dxa"/>
            <w:vAlign w:val="center"/>
          </w:tcPr>
          <w:p w14:paraId="1C4B6E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80" w:type="dxa"/>
            <w:vAlign w:val="center"/>
          </w:tcPr>
          <w:p w14:paraId="17D453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759" w:type="dxa"/>
            <w:vAlign w:val="center"/>
          </w:tcPr>
          <w:p w14:paraId="789EA5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889" w:type="dxa"/>
            <w:vAlign w:val="center"/>
          </w:tcPr>
          <w:p w14:paraId="154569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bl>
    <w:p w14:paraId="3C28A7D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960F1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sectPr>
          <w:footerReference r:id="rId22" w:type="default"/>
          <w:pgSz w:w="11906" w:h="16839"/>
          <w:pgMar w:top="1440" w:right="1080" w:bottom="1440" w:left="1080" w:header="0" w:footer="994" w:gutter="0"/>
          <w:pgNumType w:fmt="decimal"/>
          <w:cols w:space="720" w:num="1"/>
        </w:sectPr>
      </w:pPr>
    </w:p>
    <w:p w14:paraId="4E963828">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lang w:eastAsia="zh-CN"/>
        </w:rPr>
        <w:t>（</w:t>
      </w:r>
      <w:r>
        <w:rPr>
          <w:rFonts w:hint="eastAsia" w:ascii="宋体" w:hAnsi="宋体" w:eastAsia="宋体" w:cs="宋体"/>
          <w:color w:val="auto"/>
          <w:spacing w:val="0"/>
          <w:sz w:val="32"/>
          <w:szCs w:val="32"/>
          <w:highlight w:val="none"/>
        </w:rPr>
        <w:t>一</w:t>
      </w:r>
      <w:r>
        <w:rPr>
          <w:rFonts w:hint="eastAsia" w:ascii="宋体" w:hAnsi="宋体" w:eastAsia="宋体" w:cs="宋体"/>
          <w:color w:val="auto"/>
          <w:spacing w:val="0"/>
          <w:sz w:val="32"/>
          <w:szCs w:val="32"/>
          <w:highlight w:val="none"/>
          <w:lang w:eastAsia="zh-CN"/>
        </w:rPr>
        <w:t>）</w:t>
      </w:r>
      <w:r>
        <w:rPr>
          <w:rFonts w:hint="eastAsia" w:ascii="宋体" w:hAnsi="宋体" w:eastAsia="宋体" w:cs="宋体"/>
          <w:color w:val="auto"/>
          <w:spacing w:val="0"/>
          <w:sz w:val="32"/>
          <w:szCs w:val="32"/>
          <w:highlight w:val="none"/>
        </w:rPr>
        <w:t>主要人员简历表</w:t>
      </w:r>
    </w:p>
    <w:p w14:paraId="365A22DF">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附1：项目经理简历表</w:t>
      </w:r>
    </w:p>
    <w:p w14:paraId="3777D2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4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主要人员简历表”中的项目经理应附职称证书或注册建造师证书、安全生产考核合格证书、身份证、学历证、养老保险复印件，管理过的项目业绩须附成交（或中标）通知书或合同协议书或竣工验收报告复印件。要求证明材料复印件清晰。</w:t>
      </w:r>
    </w:p>
    <w:tbl>
      <w:tblPr>
        <w:tblStyle w:val="21"/>
        <w:tblW w:w="93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1137"/>
        <w:gridCol w:w="1250"/>
        <w:gridCol w:w="1405"/>
        <w:gridCol w:w="2032"/>
        <w:gridCol w:w="2350"/>
      </w:tblGrid>
      <w:tr w14:paraId="13316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206" w:type="dxa"/>
            <w:vAlign w:val="top"/>
          </w:tcPr>
          <w:p w14:paraId="7D95773B">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姓  名</w:t>
            </w:r>
          </w:p>
        </w:tc>
        <w:tc>
          <w:tcPr>
            <w:tcW w:w="1137" w:type="dxa"/>
            <w:vAlign w:val="top"/>
          </w:tcPr>
          <w:p w14:paraId="0199AC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1250" w:type="dxa"/>
            <w:vAlign w:val="top"/>
          </w:tcPr>
          <w:p w14:paraId="712EFA7C">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年  龄</w:t>
            </w:r>
          </w:p>
        </w:tc>
        <w:tc>
          <w:tcPr>
            <w:tcW w:w="1405" w:type="dxa"/>
            <w:vAlign w:val="top"/>
          </w:tcPr>
          <w:p w14:paraId="3C8765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032" w:type="dxa"/>
            <w:vAlign w:val="top"/>
          </w:tcPr>
          <w:p w14:paraId="014E8B4A">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学历</w:t>
            </w:r>
          </w:p>
        </w:tc>
        <w:tc>
          <w:tcPr>
            <w:tcW w:w="2350" w:type="dxa"/>
            <w:vAlign w:val="top"/>
          </w:tcPr>
          <w:p w14:paraId="09631D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r>
      <w:tr w14:paraId="36D58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206" w:type="dxa"/>
            <w:vAlign w:val="top"/>
          </w:tcPr>
          <w:p w14:paraId="103CDC6E">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职  称</w:t>
            </w:r>
          </w:p>
        </w:tc>
        <w:tc>
          <w:tcPr>
            <w:tcW w:w="1137" w:type="dxa"/>
            <w:vAlign w:val="top"/>
          </w:tcPr>
          <w:p w14:paraId="46118C5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1250" w:type="dxa"/>
            <w:vAlign w:val="top"/>
          </w:tcPr>
          <w:p w14:paraId="3FBF8F7B">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职  务</w:t>
            </w:r>
          </w:p>
        </w:tc>
        <w:tc>
          <w:tcPr>
            <w:tcW w:w="1405" w:type="dxa"/>
            <w:vAlign w:val="top"/>
          </w:tcPr>
          <w:p w14:paraId="3F5493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032" w:type="dxa"/>
            <w:vAlign w:val="top"/>
          </w:tcPr>
          <w:p w14:paraId="2DB8D2F5">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拟在本工程任职</w:t>
            </w:r>
          </w:p>
        </w:tc>
        <w:tc>
          <w:tcPr>
            <w:tcW w:w="2350" w:type="dxa"/>
            <w:vAlign w:val="top"/>
          </w:tcPr>
          <w:p w14:paraId="7ED9FDD9">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项目经理</w:t>
            </w:r>
          </w:p>
        </w:tc>
      </w:tr>
      <w:tr w14:paraId="2E692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3593" w:type="dxa"/>
            <w:gridSpan w:val="3"/>
            <w:vAlign w:val="top"/>
          </w:tcPr>
          <w:p w14:paraId="20C4A412">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资格等级</w:t>
            </w:r>
          </w:p>
        </w:tc>
        <w:tc>
          <w:tcPr>
            <w:tcW w:w="1405" w:type="dxa"/>
            <w:vAlign w:val="top"/>
          </w:tcPr>
          <w:p w14:paraId="730F72BB">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级</w:t>
            </w:r>
          </w:p>
        </w:tc>
        <w:tc>
          <w:tcPr>
            <w:tcW w:w="2032" w:type="dxa"/>
            <w:vAlign w:val="top"/>
          </w:tcPr>
          <w:p w14:paraId="44282FB2">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专业</w:t>
            </w:r>
          </w:p>
        </w:tc>
        <w:tc>
          <w:tcPr>
            <w:tcW w:w="2350" w:type="dxa"/>
            <w:vAlign w:val="top"/>
          </w:tcPr>
          <w:p w14:paraId="4E4BB8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r>
      <w:tr w14:paraId="06A6C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1206" w:type="dxa"/>
            <w:vAlign w:val="top"/>
          </w:tcPr>
          <w:p w14:paraId="6E1A77BA">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毕业学校</w:t>
            </w:r>
          </w:p>
        </w:tc>
        <w:tc>
          <w:tcPr>
            <w:tcW w:w="8174" w:type="dxa"/>
            <w:gridSpan w:val="5"/>
            <w:vAlign w:val="top"/>
          </w:tcPr>
          <w:p w14:paraId="2EE92A2C">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年毕业于                   学校            专业</w:t>
            </w:r>
          </w:p>
        </w:tc>
      </w:tr>
      <w:tr w14:paraId="3EE15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380" w:type="dxa"/>
            <w:gridSpan w:val="6"/>
            <w:vAlign w:val="top"/>
          </w:tcPr>
          <w:p w14:paraId="45561EC0">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主要工作经历</w:t>
            </w:r>
          </w:p>
        </w:tc>
      </w:tr>
      <w:tr w14:paraId="1422D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1206" w:type="dxa"/>
            <w:vAlign w:val="top"/>
          </w:tcPr>
          <w:p w14:paraId="399678E9">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时  间</w:t>
            </w:r>
          </w:p>
        </w:tc>
        <w:tc>
          <w:tcPr>
            <w:tcW w:w="3792" w:type="dxa"/>
            <w:gridSpan w:val="3"/>
            <w:vAlign w:val="top"/>
          </w:tcPr>
          <w:p w14:paraId="7A6B2484">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参加过的类似项目名称</w:t>
            </w:r>
          </w:p>
        </w:tc>
        <w:tc>
          <w:tcPr>
            <w:tcW w:w="2032" w:type="dxa"/>
            <w:vAlign w:val="top"/>
          </w:tcPr>
          <w:p w14:paraId="3CB4E52A">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工程概况说明</w:t>
            </w:r>
          </w:p>
        </w:tc>
        <w:tc>
          <w:tcPr>
            <w:tcW w:w="2350" w:type="dxa"/>
            <w:vAlign w:val="top"/>
          </w:tcPr>
          <w:p w14:paraId="477C835B">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发包人及联系电话</w:t>
            </w:r>
          </w:p>
        </w:tc>
      </w:tr>
      <w:tr w14:paraId="07B4C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1206" w:type="dxa"/>
            <w:vAlign w:val="top"/>
          </w:tcPr>
          <w:p w14:paraId="20EE6B4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3792" w:type="dxa"/>
            <w:gridSpan w:val="3"/>
            <w:vAlign w:val="top"/>
          </w:tcPr>
          <w:p w14:paraId="6FDD129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032" w:type="dxa"/>
            <w:vAlign w:val="top"/>
          </w:tcPr>
          <w:p w14:paraId="25F052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350" w:type="dxa"/>
            <w:vAlign w:val="top"/>
          </w:tcPr>
          <w:p w14:paraId="17A464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68A0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1206" w:type="dxa"/>
            <w:vAlign w:val="top"/>
          </w:tcPr>
          <w:p w14:paraId="122363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3792" w:type="dxa"/>
            <w:gridSpan w:val="3"/>
            <w:vAlign w:val="top"/>
          </w:tcPr>
          <w:p w14:paraId="56DD5A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032" w:type="dxa"/>
            <w:vAlign w:val="top"/>
          </w:tcPr>
          <w:p w14:paraId="193E7B6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350" w:type="dxa"/>
            <w:vAlign w:val="top"/>
          </w:tcPr>
          <w:p w14:paraId="6FB2E4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35BE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1206" w:type="dxa"/>
            <w:vAlign w:val="top"/>
          </w:tcPr>
          <w:p w14:paraId="5D016F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3792" w:type="dxa"/>
            <w:gridSpan w:val="3"/>
            <w:vAlign w:val="top"/>
          </w:tcPr>
          <w:p w14:paraId="2B5366B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032" w:type="dxa"/>
            <w:vAlign w:val="top"/>
          </w:tcPr>
          <w:p w14:paraId="42EBE1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350" w:type="dxa"/>
            <w:vAlign w:val="top"/>
          </w:tcPr>
          <w:p w14:paraId="69CA75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2D55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206" w:type="dxa"/>
            <w:vAlign w:val="top"/>
          </w:tcPr>
          <w:p w14:paraId="2BBEC22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3792" w:type="dxa"/>
            <w:gridSpan w:val="3"/>
            <w:vAlign w:val="top"/>
          </w:tcPr>
          <w:p w14:paraId="5B338A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032" w:type="dxa"/>
            <w:vAlign w:val="top"/>
          </w:tcPr>
          <w:p w14:paraId="04C82D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350" w:type="dxa"/>
            <w:vAlign w:val="top"/>
          </w:tcPr>
          <w:p w14:paraId="6977418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bl>
    <w:p w14:paraId="66284F2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581451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default" w:ascii="宋体" w:hAnsi="宋体" w:eastAsia="宋体" w:cs="宋体"/>
          <w:color w:val="auto"/>
          <w:spacing w:val="0"/>
          <w:sz w:val="24"/>
          <w:szCs w:val="24"/>
          <w:highlight w:val="none"/>
          <w:lang w:val="en-US" w:eastAsia="zh-CN"/>
        </w:rPr>
        <w:sectPr>
          <w:footerReference r:id="rId23" w:type="default"/>
          <w:pgSz w:w="11906" w:h="16839"/>
          <w:pgMar w:top="1440" w:right="1080" w:bottom="1440" w:left="1080" w:header="0" w:footer="994" w:gutter="0"/>
          <w:pgNumType w:fmt="decimal"/>
          <w:cols w:space="720" w:num="1"/>
        </w:sectPr>
      </w:pPr>
      <w:r>
        <w:rPr>
          <w:rFonts w:hint="eastAsia" w:ascii="宋体" w:hAnsi="宋体" w:eastAsia="宋体" w:cs="宋体"/>
          <w:color w:val="auto"/>
          <w:spacing w:val="0"/>
          <w:sz w:val="24"/>
          <w:szCs w:val="24"/>
          <w:highlight w:val="none"/>
          <w:lang w:eastAsia="zh-CN"/>
        </w:rPr>
        <w:t>附相关证件</w:t>
      </w:r>
    </w:p>
    <w:p w14:paraId="42F77E7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rPr>
        <w:t>（二）其他项目管理人员简历表</w:t>
      </w:r>
    </w:p>
    <w:p w14:paraId="79BF12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18"/>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其他项目管理人员简历表指技术负责人等岗位人员。技术负责人应附身份证、职称证</w:t>
      </w:r>
      <w:r>
        <w:rPr>
          <w:rFonts w:hint="eastAsia" w:ascii="宋体" w:hAnsi="宋体" w:eastAsia="宋体" w:cs="宋体"/>
          <w:color w:val="auto"/>
          <w:spacing w:val="0"/>
          <w:sz w:val="24"/>
          <w:szCs w:val="24"/>
          <w:highlight w:val="none"/>
          <w:lang w:eastAsia="zh-CN"/>
        </w:rPr>
        <w:t>、社保</w:t>
      </w:r>
      <w:r>
        <w:rPr>
          <w:rFonts w:hint="eastAsia" w:ascii="宋体" w:hAnsi="宋体" w:eastAsia="宋体" w:cs="宋体"/>
          <w:color w:val="auto"/>
          <w:spacing w:val="0"/>
          <w:sz w:val="24"/>
          <w:szCs w:val="24"/>
          <w:highlight w:val="none"/>
        </w:rPr>
        <w:t>复印件，管理过的项目业绩须附证明其所任技术职务的企业文件或用户证明；其他主要人员应附执业证或上岗证书</w:t>
      </w:r>
      <w:r>
        <w:rPr>
          <w:rFonts w:hint="eastAsia" w:ascii="宋体" w:hAnsi="宋体" w:eastAsia="宋体" w:cs="宋体"/>
          <w:color w:val="auto"/>
          <w:spacing w:val="0"/>
          <w:sz w:val="24"/>
          <w:szCs w:val="24"/>
          <w:highlight w:val="none"/>
          <w:lang w:eastAsia="zh-CN"/>
        </w:rPr>
        <w:t>、社保</w:t>
      </w:r>
      <w:r>
        <w:rPr>
          <w:rFonts w:hint="eastAsia" w:ascii="宋体" w:hAnsi="宋体" w:eastAsia="宋体" w:cs="宋体"/>
          <w:color w:val="auto"/>
          <w:spacing w:val="0"/>
          <w:sz w:val="24"/>
          <w:szCs w:val="24"/>
          <w:highlight w:val="none"/>
        </w:rPr>
        <w:t>复印件。要求证明材料复印件清晰。</w:t>
      </w:r>
    </w:p>
    <w:tbl>
      <w:tblPr>
        <w:tblStyle w:val="21"/>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3"/>
        <w:gridCol w:w="1557"/>
        <w:gridCol w:w="1571"/>
        <w:gridCol w:w="1569"/>
        <w:gridCol w:w="1605"/>
        <w:gridCol w:w="267"/>
        <w:gridCol w:w="1262"/>
      </w:tblGrid>
      <w:tr w14:paraId="0244D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573" w:type="dxa"/>
            <w:vAlign w:val="top"/>
          </w:tcPr>
          <w:p w14:paraId="03743A1E">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岗位名称</w:t>
            </w:r>
          </w:p>
        </w:tc>
        <w:tc>
          <w:tcPr>
            <w:tcW w:w="7831" w:type="dxa"/>
            <w:gridSpan w:val="6"/>
            <w:vAlign w:val="top"/>
          </w:tcPr>
          <w:p w14:paraId="0A9052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r>
      <w:tr w14:paraId="14039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73" w:type="dxa"/>
            <w:vAlign w:val="top"/>
          </w:tcPr>
          <w:p w14:paraId="1AD31438">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姓名</w:t>
            </w:r>
          </w:p>
        </w:tc>
        <w:tc>
          <w:tcPr>
            <w:tcW w:w="1557" w:type="dxa"/>
            <w:vAlign w:val="top"/>
          </w:tcPr>
          <w:p w14:paraId="39BBAF2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c>
          <w:tcPr>
            <w:tcW w:w="1571" w:type="dxa"/>
            <w:vAlign w:val="top"/>
          </w:tcPr>
          <w:p w14:paraId="5A54B0D4">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年龄</w:t>
            </w:r>
          </w:p>
        </w:tc>
        <w:tc>
          <w:tcPr>
            <w:tcW w:w="1569" w:type="dxa"/>
            <w:vAlign w:val="top"/>
          </w:tcPr>
          <w:p w14:paraId="753FE0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c>
          <w:tcPr>
            <w:tcW w:w="1872" w:type="dxa"/>
            <w:gridSpan w:val="2"/>
            <w:vAlign w:val="top"/>
          </w:tcPr>
          <w:p w14:paraId="250C8243">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性别</w:t>
            </w:r>
          </w:p>
        </w:tc>
        <w:tc>
          <w:tcPr>
            <w:tcW w:w="1262" w:type="dxa"/>
            <w:vAlign w:val="top"/>
          </w:tcPr>
          <w:p w14:paraId="2320AC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r>
      <w:tr w14:paraId="653EC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73" w:type="dxa"/>
            <w:vAlign w:val="top"/>
          </w:tcPr>
          <w:p w14:paraId="2D13E0A2">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学历</w:t>
            </w:r>
          </w:p>
        </w:tc>
        <w:tc>
          <w:tcPr>
            <w:tcW w:w="1557" w:type="dxa"/>
            <w:vAlign w:val="top"/>
          </w:tcPr>
          <w:p w14:paraId="27F986A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c>
          <w:tcPr>
            <w:tcW w:w="1571" w:type="dxa"/>
            <w:vAlign w:val="top"/>
          </w:tcPr>
          <w:p w14:paraId="4204F592">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专业</w:t>
            </w:r>
          </w:p>
        </w:tc>
        <w:tc>
          <w:tcPr>
            <w:tcW w:w="1569" w:type="dxa"/>
            <w:vAlign w:val="top"/>
          </w:tcPr>
          <w:p w14:paraId="7C04C7D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c>
          <w:tcPr>
            <w:tcW w:w="1872" w:type="dxa"/>
            <w:gridSpan w:val="2"/>
            <w:vAlign w:val="top"/>
          </w:tcPr>
          <w:p w14:paraId="5654F8D9">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工作年限</w:t>
            </w:r>
          </w:p>
        </w:tc>
        <w:tc>
          <w:tcPr>
            <w:tcW w:w="1262" w:type="dxa"/>
            <w:vAlign w:val="top"/>
          </w:tcPr>
          <w:p w14:paraId="669FC68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r>
      <w:tr w14:paraId="1796F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165FF7F4">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执业资格</w:t>
            </w:r>
          </w:p>
        </w:tc>
        <w:tc>
          <w:tcPr>
            <w:tcW w:w="3128" w:type="dxa"/>
            <w:gridSpan w:val="2"/>
            <w:vAlign w:val="top"/>
          </w:tcPr>
          <w:p w14:paraId="7127C5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c>
          <w:tcPr>
            <w:tcW w:w="1569" w:type="dxa"/>
            <w:vAlign w:val="top"/>
          </w:tcPr>
          <w:p w14:paraId="69B5EA7C">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证书编号</w:t>
            </w:r>
          </w:p>
        </w:tc>
        <w:tc>
          <w:tcPr>
            <w:tcW w:w="3134" w:type="dxa"/>
            <w:gridSpan w:val="3"/>
            <w:vAlign w:val="top"/>
          </w:tcPr>
          <w:p w14:paraId="1368AB8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tc>
      </w:tr>
      <w:tr w14:paraId="7CA99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6440E4CC">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毕业学校</w:t>
            </w:r>
          </w:p>
        </w:tc>
        <w:tc>
          <w:tcPr>
            <w:tcW w:w="7831" w:type="dxa"/>
            <w:gridSpan w:val="6"/>
            <w:vAlign w:val="top"/>
          </w:tcPr>
          <w:p w14:paraId="1E972876">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年毕业于         学校           专业</w:t>
            </w:r>
          </w:p>
        </w:tc>
      </w:tr>
      <w:tr w14:paraId="2F9BE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404" w:type="dxa"/>
            <w:gridSpan w:val="7"/>
            <w:vAlign w:val="top"/>
          </w:tcPr>
          <w:p w14:paraId="04E84521">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主要工作经历</w:t>
            </w:r>
          </w:p>
        </w:tc>
      </w:tr>
      <w:tr w14:paraId="1DB1E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2C43588A">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时间</w:t>
            </w:r>
          </w:p>
        </w:tc>
        <w:tc>
          <w:tcPr>
            <w:tcW w:w="3128" w:type="dxa"/>
            <w:gridSpan w:val="2"/>
            <w:vAlign w:val="top"/>
          </w:tcPr>
          <w:p w14:paraId="15764791">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参加过的类似项目</w:t>
            </w:r>
          </w:p>
        </w:tc>
        <w:tc>
          <w:tcPr>
            <w:tcW w:w="1569" w:type="dxa"/>
            <w:vAlign w:val="top"/>
          </w:tcPr>
          <w:p w14:paraId="1342965D">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规模</w:t>
            </w:r>
          </w:p>
        </w:tc>
        <w:tc>
          <w:tcPr>
            <w:tcW w:w="1605" w:type="dxa"/>
            <w:vAlign w:val="top"/>
          </w:tcPr>
          <w:p w14:paraId="7FE3033C">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担任职务</w:t>
            </w:r>
          </w:p>
        </w:tc>
        <w:tc>
          <w:tcPr>
            <w:tcW w:w="1529" w:type="dxa"/>
            <w:gridSpan w:val="2"/>
            <w:vAlign w:val="top"/>
          </w:tcPr>
          <w:p w14:paraId="1B630B42">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发包人</w:t>
            </w:r>
          </w:p>
        </w:tc>
      </w:tr>
      <w:tr w14:paraId="26D78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51CD36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7BCB0C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348913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0110E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5552F8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F5B3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200DB6F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1BEEB35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12638A9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50738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1DBBF7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7F26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5C9EED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4EBF02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353B9D4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3A128ED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629AEE4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451FB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267E84B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63D21C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60B9E05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4C4B67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04D2DC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AD14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01BEF7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705CFF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0D937AD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D3936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5CB3A80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3589E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5322DB3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0D7A35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0B0DFC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190B8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681789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2EC04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0B4E55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5ECE624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708A29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5D4CCCF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507711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7C71D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73" w:type="dxa"/>
            <w:vAlign w:val="top"/>
          </w:tcPr>
          <w:p w14:paraId="23F240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0267F2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1CA0267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3093A6D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1C3A3E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DE49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3A66328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3453E0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66C682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31F20C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0D7B98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69C8F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73" w:type="dxa"/>
            <w:vAlign w:val="top"/>
          </w:tcPr>
          <w:p w14:paraId="56556A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4071D5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322A797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6D0717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354DB9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F22F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73" w:type="dxa"/>
            <w:vAlign w:val="top"/>
          </w:tcPr>
          <w:p w14:paraId="3C3A04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02A92E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7688A7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78E26BC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74409B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r w14:paraId="55826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573" w:type="dxa"/>
            <w:vAlign w:val="top"/>
          </w:tcPr>
          <w:p w14:paraId="745E9D6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3128" w:type="dxa"/>
            <w:gridSpan w:val="2"/>
            <w:vAlign w:val="top"/>
          </w:tcPr>
          <w:p w14:paraId="4AFE22A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69" w:type="dxa"/>
            <w:vAlign w:val="top"/>
          </w:tcPr>
          <w:p w14:paraId="427B26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605" w:type="dxa"/>
            <w:vAlign w:val="top"/>
          </w:tcPr>
          <w:p w14:paraId="38A33C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c>
          <w:tcPr>
            <w:tcW w:w="1529" w:type="dxa"/>
            <w:gridSpan w:val="2"/>
            <w:vAlign w:val="top"/>
          </w:tcPr>
          <w:p w14:paraId="4BCF646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1"/>
                <w:highlight w:val="none"/>
              </w:rPr>
            </w:pPr>
          </w:p>
        </w:tc>
      </w:tr>
    </w:tbl>
    <w:p w14:paraId="55D53D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default" w:ascii="宋体" w:hAnsi="宋体" w:eastAsia="宋体" w:cs="宋体"/>
          <w:color w:val="auto"/>
          <w:spacing w:val="0"/>
          <w:sz w:val="24"/>
          <w:szCs w:val="24"/>
          <w:highlight w:val="none"/>
          <w:lang w:val="en-US" w:eastAsia="zh-CN"/>
        </w:rPr>
        <w:sectPr>
          <w:footerReference r:id="rId24" w:type="default"/>
          <w:pgSz w:w="11906" w:h="16839"/>
          <w:pgMar w:top="1440" w:right="1080" w:bottom="1440" w:left="1080" w:header="0" w:footer="994" w:gutter="0"/>
          <w:pgNumType w:fmt="decimal"/>
          <w:cols w:space="720" w:num="1"/>
        </w:sectPr>
      </w:pPr>
      <w:r>
        <w:rPr>
          <w:rFonts w:hint="eastAsia" w:ascii="宋体" w:hAnsi="宋体" w:eastAsia="宋体" w:cs="宋体"/>
          <w:color w:val="auto"/>
          <w:spacing w:val="0"/>
          <w:sz w:val="24"/>
          <w:szCs w:val="24"/>
          <w:highlight w:val="none"/>
          <w:lang w:eastAsia="zh-CN"/>
        </w:rPr>
        <w:t>附相关证件</w:t>
      </w:r>
    </w:p>
    <w:p w14:paraId="031B276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val="en-US" w:eastAsia="zh-CN"/>
        </w:rPr>
        <w:t>七</w:t>
      </w:r>
      <w:r>
        <w:rPr>
          <w:rFonts w:hint="eastAsia" w:ascii="宋体" w:hAnsi="宋体" w:eastAsia="宋体" w:cs="宋体"/>
          <w:b/>
          <w:bCs/>
          <w:color w:val="auto"/>
          <w:spacing w:val="0"/>
          <w:sz w:val="32"/>
          <w:szCs w:val="32"/>
          <w:highlight w:val="none"/>
        </w:rPr>
        <w:t>、资格审查资料</w:t>
      </w:r>
    </w:p>
    <w:p w14:paraId="426977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一</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rPr>
        <w:t>投标供应商基本情况表</w:t>
      </w:r>
    </w:p>
    <w:tbl>
      <w:tblPr>
        <w:tblStyle w:val="21"/>
        <w:tblW w:w="98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7"/>
        <w:gridCol w:w="1000"/>
        <w:gridCol w:w="1000"/>
        <w:gridCol w:w="1400"/>
        <w:gridCol w:w="202"/>
        <w:gridCol w:w="383"/>
        <w:gridCol w:w="1219"/>
        <w:gridCol w:w="400"/>
        <w:gridCol w:w="1337"/>
        <w:gridCol w:w="991"/>
      </w:tblGrid>
      <w:tr w14:paraId="511CE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463ABC21">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投标供应商名称</w:t>
            </w:r>
          </w:p>
        </w:tc>
        <w:tc>
          <w:tcPr>
            <w:tcW w:w="7932" w:type="dxa"/>
            <w:gridSpan w:val="9"/>
            <w:vAlign w:val="center"/>
          </w:tcPr>
          <w:p w14:paraId="276273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0991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7C370F2D">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注册地址</w:t>
            </w:r>
          </w:p>
        </w:tc>
        <w:tc>
          <w:tcPr>
            <w:tcW w:w="3985" w:type="dxa"/>
            <w:gridSpan w:val="5"/>
            <w:vAlign w:val="center"/>
          </w:tcPr>
          <w:p w14:paraId="45DF921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219" w:type="dxa"/>
            <w:vAlign w:val="center"/>
          </w:tcPr>
          <w:p w14:paraId="38C208AF">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邮政编码</w:t>
            </w:r>
          </w:p>
        </w:tc>
        <w:tc>
          <w:tcPr>
            <w:tcW w:w="2728" w:type="dxa"/>
            <w:gridSpan w:val="3"/>
            <w:vAlign w:val="center"/>
          </w:tcPr>
          <w:p w14:paraId="14EF28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05756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Merge w:val="restart"/>
            <w:tcBorders>
              <w:bottom w:val="nil"/>
            </w:tcBorders>
            <w:vAlign w:val="center"/>
          </w:tcPr>
          <w:p w14:paraId="3DBE3F3B">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联系方式</w:t>
            </w:r>
          </w:p>
        </w:tc>
        <w:tc>
          <w:tcPr>
            <w:tcW w:w="1000" w:type="dxa"/>
            <w:vAlign w:val="center"/>
          </w:tcPr>
          <w:p w14:paraId="51E56DC0">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联系人</w:t>
            </w:r>
          </w:p>
        </w:tc>
        <w:tc>
          <w:tcPr>
            <w:tcW w:w="2985" w:type="dxa"/>
            <w:gridSpan w:val="4"/>
            <w:vAlign w:val="center"/>
          </w:tcPr>
          <w:p w14:paraId="28869A3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219" w:type="dxa"/>
            <w:vAlign w:val="center"/>
          </w:tcPr>
          <w:p w14:paraId="0034BB90">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电话</w:t>
            </w:r>
          </w:p>
        </w:tc>
        <w:tc>
          <w:tcPr>
            <w:tcW w:w="2728" w:type="dxa"/>
            <w:gridSpan w:val="3"/>
            <w:vAlign w:val="center"/>
          </w:tcPr>
          <w:p w14:paraId="01FE77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9720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Merge w:val="continue"/>
            <w:tcBorders>
              <w:top w:val="nil"/>
            </w:tcBorders>
            <w:vAlign w:val="center"/>
          </w:tcPr>
          <w:p w14:paraId="2C323A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000" w:type="dxa"/>
            <w:vAlign w:val="center"/>
          </w:tcPr>
          <w:p w14:paraId="26592095">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传真</w:t>
            </w:r>
          </w:p>
        </w:tc>
        <w:tc>
          <w:tcPr>
            <w:tcW w:w="2985" w:type="dxa"/>
            <w:gridSpan w:val="4"/>
            <w:vAlign w:val="center"/>
          </w:tcPr>
          <w:p w14:paraId="3976EC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219" w:type="dxa"/>
            <w:vAlign w:val="center"/>
          </w:tcPr>
          <w:p w14:paraId="6E1D16CD">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网址</w:t>
            </w:r>
          </w:p>
        </w:tc>
        <w:tc>
          <w:tcPr>
            <w:tcW w:w="2728" w:type="dxa"/>
            <w:gridSpan w:val="3"/>
            <w:vAlign w:val="center"/>
          </w:tcPr>
          <w:p w14:paraId="287CDCA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04004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215DEA55">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组织结构</w:t>
            </w:r>
          </w:p>
        </w:tc>
        <w:tc>
          <w:tcPr>
            <w:tcW w:w="7932" w:type="dxa"/>
            <w:gridSpan w:val="9"/>
            <w:vAlign w:val="center"/>
          </w:tcPr>
          <w:p w14:paraId="11890C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C6FA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4AE44DCD">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w:t>
            </w:r>
          </w:p>
        </w:tc>
        <w:tc>
          <w:tcPr>
            <w:tcW w:w="1000" w:type="dxa"/>
            <w:vAlign w:val="center"/>
          </w:tcPr>
          <w:p w14:paraId="7CD633B4">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姓名</w:t>
            </w:r>
          </w:p>
        </w:tc>
        <w:tc>
          <w:tcPr>
            <w:tcW w:w="1000" w:type="dxa"/>
            <w:vAlign w:val="center"/>
          </w:tcPr>
          <w:p w14:paraId="70A972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602" w:type="dxa"/>
            <w:gridSpan w:val="2"/>
            <w:vAlign w:val="center"/>
          </w:tcPr>
          <w:p w14:paraId="670F64D2">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技术职称</w:t>
            </w:r>
          </w:p>
        </w:tc>
        <w:tc>
          <w:tcPr>
            <w:tcW w:w="2002" w:type="dxa"/>
            <w:gridSpan w:val="3"/>
            <w:vAlign w:val="center"/>
          </w:tcPr>
          <w:p w14:paraId="5FC3E3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337" w:type="dxa"/>
            <w:vAlign w:val="center"/>
          </w:tcPr>
          <w:p w14:paraId="7AB2A4AD">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电话</w:t>
            </w:r>
          </w:p>
        </w:tc>
        <w:tc>
          <w:tcPr>
            <w:tcW w:w="991" w:type="dxa"/>
            <w:vAlign w:val="center"/>
          </w:tcPr>
          <w:p w14:paraId="7FECD0A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978E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149B276D">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技术负责人</w:t>
            </w:r>
          </w:p>
        </w:tc>
        <w:tc>
          <w:tcPr>
            <w:tcW w:w="1000" w:type="dxa"/>
            <w:vAlign w:val="center"/>
          </w:tcPr>
          <w:p w14:paraId="7DE0AF12">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姓名</w:t>
            </w:r>
          </w:p>
        </w:tc>
        <w:tc>
          <w:tcPr>
            <w:tcW w:w="1000" w:type="dxa"/>
            <w:vAlign w:val="center"/>
          </w:tcPr>
          <w:p w14:paraId="13D076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602" w:type="dxa"/>
            <w:gridSpan w:val="2"/>
            <w:vAlign w:val="center"/>
          </w:tcPr>
          <w:p w14:paraId="0C5DD4DE">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技术职称</w:t>
            </w:r>
          </w:p>
        </w:tc>
        <w:tc>
          <w:tcPr>
            <w:tcW w:w="2002" w:type="dxa"/>
            <w:gridSpan w:val="3"/>
            <w:vAlign w:val="center"/>
          </w:tcPr>
          <w:p w14:paraId="5C4874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337" w:type="dxa"/>
            <w:vAlign w:val="center"/>
          </w:tcPr>
          <w:p w14:paraId="484C54D4">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电话</w:t>
            </w:r>
          </w:p>
        </w:tc>
        <w:tc>
          <w:tcPr>
            <w:tcW w:w="991" w:type="dxa"/>
            <w:vAlign w:val="center"/>
          </w:tcPr>
          <w:p w14:paraId="16C263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8B24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568F5FAD">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成立时间</w:t>
            </w:r>
          </w:p>
        </w:tc>
        <w:tc>
          <w:tcPr>
            <w:tcW w:w="2000" w:type="dxa"/>
            <w:gridSpan w:val="2"/>
            <w:vAlign w:val="center"/>
          </w:tcPr>
          <w:p w14:paraId="34ADFC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5932" w:type="dxa"/>
            <w:gridSpan w:val="7"/>
            <w:vAlign w:val="center"/>
          </w:tcPr>
          <w:p w14:paraId="08EBEDFB">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员工总人数：</w:t>
            </w:r>
          </w:p>
        </w:tc>
      </w:tr>
      <w:tr w14:paraId="6A2B2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02940CA7">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企业资质等级</w:t>
            </w:r>
          </w:p>
        </w:tc>
        <w:tc>
          <w:tcPr>
            <w:tcW w:w="2000" w:type="dxa"/>
            <w:gridSpan w:val="2"/>
            <w:vAlign w:val="center"/>
          </w:tcPr>
          <w:p w14:paraId="2295D63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400" w:type="dxa"/>
            <w:vMerge w:val="restart"/>
            <w:tcBorders>
              <w:bottom w:val="nil"/>
            </w:tcBorders>
            <w:vAlign w:val="center"/>
          </w:tcPr>
          <w:p w14:paraId="6A05BE5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C70F5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BD310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18831ED">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其中</w:t>
            </w:r>
          </w:p>
        </w:tc>
        <w:tc>
          <w:tcPr>
            <w:tcW w:w="2204" w:type="dxa"/>
            <w:gridSpan w:val="4"/>
            <w:vAlign w:val="center"/>
          </w:tcPr>
          <w:p w14:paraId="60A8F209">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项目经理</w:t>
            </w:r>
          </w:p>
        </w:tc>
        <w:tc>
          <w:tcPr>
            <w:tcW w:w="2328" w:type="dxa"/>
            <w:gridSpan w:val="2"/>
            <w:vAlign w:val="center"/>
          </w:tcPr>
          <w:p w14:paraId="728233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3F55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2182E68B">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营业执照号</w:t>
            </w:r>
          </w:p>
        </w:tc>
        <w:tc>
          <w:tcPr>
            <w:tcW w:w="2000" w:type="dxa"/>
            <w:gridSpan w:val="2"/>
            <w:vAlign w:val="center"/>
          </w:tcPr>
          <w:p w14:paraId="5AD5EFC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400" w:type="dxa"/>
            <w:vMerge w:val="continue"/>
            <w:tcBorders>
              <w:top w:val="nil"/>
              <w:bottom w:val="nil"/>
            </w:tcBorders>
            <w:vAlign w:val="center"/>
          </w:tcPr>
          <w:p w14:paraId="23C066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04" w:type="dxa"/>
            <w:gridSpan w:val="4"/>
            <w:vAlign w:val="center"/>
          </w:tcPr>
          <w:p w14:paraId="4F896E18">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高级职称人员</w:t>
            </w:r>
          </w:p>
        </w:tc>
        <w:tc>
          <w:tcPr>
            <w:tcW w:w="2328" w:type="dxa"/>
            <w:gridSpan w:val="2"/>
            <w:vAlign w:val="center"/>
          </w:tcPr>
          <w:p w14:paraId="3F7364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DF67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2B728AAE">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注册资金</w:t>
            </w:r>
          </w:p>
        </w:tc>
        <w:tc>
          <w:tcPr>
            <w:tcW w:w="2000" w:type="dxa"/>
            <w:gridSpan w:val="2"/>
            <w:vAlign w:val="center"/>
          </w:tcPr>
          <w:p w14:paraId="3D8169C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400" w:type="dxa"/>
            <w:vMerge w:val="continue"/>
            <w:tcBorders>
              <w:top w:val="nil"/>
              <w:bottom w:val="nil"/>
            </w:tcBorders>
            <w:vAlign w:val="center"/>
          </w:tcPr>
          <w:p w14:paraId="5CF533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04" w:type="dxa"/>
            <w:gridSpan w:val="4"/>
            <w:vAlign w:val="center"/>
          </w:tcPr>
          <w:p w14:paraId="4033412F">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中级职称人员</w:t>
            </w:r>
          </w:p>
        </w:tc>
        <w:tc>
          <w:tcPr>
            <w:tcW w:w="2328" w:type="dxa"/>
            <w:gridSpan w:val="2"/>
            <w:vAlign w:val="center"/>
          </w:tcPr>
          <w:p w14:paraId="2A411F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6945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1A534C1B">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开户银行</w:t>
            </w:r>
          </w:p>
        </w:tc>
        <w:tc>
          <w:tcPr>
            <w:tcW w:w="2000" w:type="dxa"/>
            <w:gridSpan w:val="2"/>
            <w:vAlign w:val="center"/>
          </w:tcPr>
          <w:p w14:paraId="0397BB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400" w:type="dxa"/>
            <w:vMerge w:val="continue"/>
            <w:tcBorders>
              <w:top w:val="nil"/>
              <w:bottom w:val="nil"/>
            </w:tcBorders>
            <w:vAlign w:val="center"/>
          </w:tcPr>
          <w:p w14:paraId="5D462B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04" w:type="dxa"/>
            <w:gridSpan w:val="4"/>
            <w:vAlign w:val="center"/>
          </w:tcPr>
          <w:p w14:paraId="3D0F0454">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初级职称人员</w:t>
            </w:r>
          </w:p>
        </w:tc>
        <w:tc>
          <w:tcPr>
            <w:tcW w:w="2328" w:type="dxa"/>
            <w:gridSpan w:val="2"/>
            <w:vAlign w:val="center"/>
          </w:tcPr>
          <w:p w14:paraId="01AC9B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09923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927" w:type="dxa"/>
            <w:vAlign w:val="center"/>
          </w:tcPr>
          <w:p w14:paraId="13B5D2D6">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账号</w:t>
            </w:r>
          </w:p>
        </w:tc>
        <w:tc>
          <w:tcPr>
            <w:tcW w:w="2000" w:type="dxa"/>
            <w:gridSpan w:val="2"/>
            <w:vAlign w:val="center"/>
          </w:tcPr>
          <w:p w14:paraId="7A9E8C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1400" w:type="dxa"/>
            <w:vMerge w:val="continue"/>
            <w:tcBorders>
              <w:top w:val="nil"/>
            </w:tcBorders>
            <w:vAlign w:val="center"/>
          </w:tcPr>
          <w:p w14:paraId="4CD628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04" w:type="dxa"/>
            <w:gridSpan w:val="4"/>
            <w:vAlign w:val="center"/>
          </w:tcPr>
          <w:p w14:paraId="1E895AEE">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技工</w:t>
            </w:r>
          </w:p>
        </w:tc>
        <w:tc>
          <w:tcPr>
            <w:tcW w:w="2328" w:type="dxa"/>
            <w:gridSpan w:val="2"/>
            <w:vAlign w:val="center"/>
          </w:tcPr>
          <w:p w14:paraId="10CC71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5A9A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3" w:hRule="atLeast"/>
          <w:jc w:val="center"/>
        </w:trPr>
        <w:tc>
          <w:tcPr>
            <w:tcW w:w="1927" w:type="dxa"/>
            <w:vAlign w:val="center"/>
          </w:tcPr>
          <w:p w14:paraId="7B3B32E9">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经营范围</w:t>
            </w:r>
          </w:p>
        </w:tc>
        <w:tc>
          <w:tcPr>
            <w:tcW w:w="7932" w:type="dxa"/>
            <w:gridSpan w:val="9"/>
            <w:vAlign w:val="center"/>
          </w:tcPr>
          <w:p w14:paraId="3E3C865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C886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927" w:type="dxa"/>
            <w:vAlign w:val="center"/>
          </w:tcPr>
          <w:p w14:paraId="0355AC24">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c>
          <w:tcPr>
            <w:tcW w:w="7932" w:type="dxa"/>
            <w:gridSpan w:val="9"/>
            <w:vAlign w:val="center"/>
          </w:tcPr>
          <w:p w14:paraId="551504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bl>
    <w:p w14:paraId="407C077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后附有效营业执照副本、资质证书、安全生产许可证、开户许可信息等材料复印件加盖公章。供应商在国家企业信用信息公示系统中基础信息（体现股东及出资详细信息）的网页截图或由法定的社会验资机构出具的验资报告或注册地工商部门出具的股东出资情况证明复印件加盖公章。</w:t>
      </w:r>
    </w:p>
    <w:p w14:paraId="55E38A0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25" w:type="default"/>
          <w:pgSz w:w="11906" w:h="16839"/>
          <w:pgMar w:top="1440" w:right="1080" w:bottom="1440" w:left="1080" w:header="0" w:footer="994" w:gutter="0"/>
          <w:pgNumType w:fmt="decimal"/>
          <w:cols w:space="720" w:num="1"/>
        </w:sectPr>
      </w:pPr>
    </w:p>
    <w:p w14:paraId="050691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附：</w:t>
      </w:r>
    </w:p>
    <w:p w14:paraId="6A312CC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8"/>
          <w:szCs w:val="28"/>
          <w:highlight w:val="none"/>
        </w:rPr>
      </w:pPr>
    </w:p>
    <w:p w14:paraId="6F85FE6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供应商关联单位的说明</w:t>
      </w:r>
    </w:p>
    <w:p w14:paraId="0192331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CCBA36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说明：供应商应当如实披露与本单位存在下列关联关系的单位名称：</w:t>
      </w:r>
    </w:p>
    <w:p w14:paraId="4F337B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（1）与供应商单位法定代表人（或非法人组织负责人）为同一人的其他单位；</w:t>
      </w:r>
    </w:p>
    <w:p w14:paraId="298401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（2）与供应商存在直接控股、管理关系的其他单位。</w:t>
      </w:r>
    </w:p>
    <w:p w14:paraId="4469399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F7B57F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9F085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注：若无此情形，写“无”即可</w:t>
      </w:r>
    </w:p>
    <w:p w14:paraId="1CC96B8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AA0665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A7549F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D89E69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1EF6A0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80A55A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供应商名称</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加盖单位公章</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t>
      </w:r>
    </w:p>
    <w:p w14:paraId="076116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法定代表人（或非法人组织负责人）或其授权委托人</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签字或盖章</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t>
      </w:r>
    </w:p>
    <w:p w14:paraId="50F8F1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3A31D2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0"/>
          <w:szCs w:val="20"/>
          <w:highlight w:val="none"/>
        </w:rPr>
      </w:pPr>
    </w:p>
    <w:p w14:paraId="7ABFA3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26" w:type="default"/>
          <w:pgSz w:w="11906" w:h="16839"/>
          <w:pgMar w:top="1440" w:right="1080" w:bottom="1440" w:left="1080" w:header="0" w:footer="994" w:gutter="0"/>
          <w:pgNumType w:fmt="decimal"/>
          <w:cols w:space="720" w:num="1"/>
        </w:sectPr>
      </w:pPr>
    </w:p>
    <w:p w14:paraId="28E27F5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（二）中小企业声明函（工程）</w:t>
      </w:r>
    </w:p>
    <w:p w14:paraId="2A07D44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2240CD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1"/>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pacing w:val="0"/>
          <w:sz w:val="24"/>
          <w:szCs w:val="24"/>
          <w:highlight w:val="none"/>
          <w:u w:val="single" w:color="auto"/>
        </w:rPr>
        <w:t>（单位名称）</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u w:val="single" w:color="auto"/>
        </w:rPr>
        <w:t>（项目名称）</w:t>
      </w:r>
      <w:r>
        <w:rPr>
          <w:rFonts w:hint="eastAsia" w:ascii="宋体" w:hAnsi="宋体" w:eastAsia="宋体" w:cs="宋体"/>
          <w:color w:val="auto"/>
          <w:spacing w:val="0"/>
          <w:sz w:val="24"/>
          <w:szCs w:val="24"/>
          <w:highlight w:val="none"/>
        </w:rPr>
        <w:t>采购活动，工程的施工单位全部为符合政策要求的中小企业（或者：服务全部由符合政策要求的中小企业承接）。相关企业（含联合体中的  中小企业、签订分包意向协议的中小企业）的具体情况如下：</w:t>
      </w:r>
    </w:p>
    <w:p w14:paraId="5028800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7"/>
        <w:jc w:val="both"/>
        <w:textAlignment w:val="baseline"/>
        <w:rPr>
          <w:rFonts w:hint="eastAsia" w:ascii="宋体" w:hAnsi="宋体" w:eastAsia="宋体" w:cs="宋体"/>
          <w:color w:val="auto"/>
          <w:spacing w:val="0"/>
          <w:w w:val="95"/>
          <w:sz w:val="24"/>
          <w:szCs w:val="24"/>
          <w:highlight w:val="none"/>
        </w:rPr>
      </w:pPr>
      <w:r>
        <w:rPr>
          <w:rFonts w:hint="eastAsia"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u w:val="single" w:color="auto"/>
        </w:rPr>
        <w:t xml:space="preserve"> （标的名称）</w:t>
      </w:r>
      <w:r>
        <w:rPr>
          <w:rFonts w:hint="eastAsia" w:ascii="宋体" w:hAnsi="宋体" w:eastAsia="宋体" w:cs="宋体"/>
          <w:color w:val="auto"/>
          <w:spacing w:val="0"/>
          <w:sz w:val="24"/>
          <w:szCs w:val="24"/>
          <w:highlight w:val="none"/>
        </w:rPr>
        <w:t xml:space="preserve"> ，属于</w:t>
      </w:r>
      <w:r>
        <w:rPr>
          <w:rFonts w:hint="eastAsia" w:ascii="宋体" w:hAnsi="宋体" w:eastAsia="宋体" w:cs="宋体"/>
          <w:color w:val="auto"/>
          <w:spacing w:val="0"/>
          <w:sz w:val="24"/>
          <w:szCs w:val="24"/>
          <w:highlight w:val="none"/>
          <w:u w:val="single" w:color="auto"/>
        </w:rPr>
        <w:t>（磋商文件中明确的所属行业）</w:t>
      </w:r>
      <w:r>
        <w:rPr>
          <w:rFonts w:hint="eastAsia" w:ascii="宋体" w:hAnsi="宋体" w:eastAsia="宋体" w:cs="宋体"/>
          <w:color w:val="auto"/>
          <w:spacing w:val="0"/>
          <w:sz w:val="24"/>
          <w:szCs w:val="24"/>
          <w:highlight w:val="none"/>
        </w:rPr>
        <w:t>；承建（承接）企业为</w:t>
      </w:r>
      <w:r>
        <w:rPr>
          <w:rFonts w:hint="eastAsia" w:ascii="宋体" w:hAnsi="宋体" w:eastAsia="宋体" w:cs="宋体"/>
          <w:color w:val="auto"/>
          <w:spacing w:val="0"/>
          <w:sz w:val="24"/>
          <w:szCs w:val="24"/>
          <w:highlight w:val="none"/>
          <w:u w:val="single" w:color="auto"/>
        </w:rPr>
        <w:t>（企业名称）</w:t>
      </w:r>
      <w:r>
        <w:rPr>
          <w:rFonts w:hint="eastAsia" w:ascii="宋体" w:hAnsi="宋体" w:eastAsia="宋体" w:cs="宋体"/>
          <w:color w:val="auto"/>
          <w:spacing w:val="0"/>
          <w:sz w:val="24"/>
          <w:szCs w:val="24"/>
          <w:highlight w:val="none"/>
        </w:rPr>
        <w:t xml:space="preserve">，从业人员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人，营业收入为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万元，资产总额为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万元，属于（</w:t>
      </w:r>
      <w:r>
        <w:rPr>
          <w:rFonts w:hint="eastAsia" w:ascii="宋体" w:hAnsi="宋体" w:eastAsia="宋体" w:cs="宋体"/>
          <w:color w:val="auto"/>
          <w:spacing w:val="0"/>
          <w:sz w:val="24"/>
          <w:szCs w:val="24"/>
          <w:highlight w:val="none"/>
          <w:u w:val="single" w:color="auto"/>
        </w:rPr>
        <w:t>中型企业、小型企业、微型企业</w:t>
      </w:r>
      <w:r>
        <w:rPr>
          <w:rFonts w:hint="eastAsia" w:ascii="宋体" w:hAnsi="宋体" w:eastAsia="宋体" w:cs="宋体"/>
          <w:color w:val="auto"/>
          <w:spacing w:val="0"/>
          <w:w w:val="95"/>
          <w:sz w:val="24"/>
          <w:szCs w:val="24"/>
          <w:highlight w:val="none"/>
        </w:rPr>
        <w:t>）；</w:t>
      </w:r>
    </w:p>
    <w:p w14:paraId="3900FC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7"/>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2.  </w:t>
      </w:r>
      <w:r>
        <w:rPr>
          <w:rFonts w:hint="eastAsia" w:ascii="宋体" w:hAnsi="宋体" w:eastAsia="宋体" w:cs="宋体"/>
          <w:color w:val="auto"/>
          <w:spacing w:val="0"/>
          <w:sz w:val="24"/>
          <w:szCs w:val="24"/>
          <w:highlight w:val="none"/>
          <w:u w:val="single" w:color="auto"/>
        </w:rPr>
        <w:t xml:space="preserve">（标的名称） </w:t>
      </w:r>
      <w:r>
        <w:rPr>
          <w:rFonts w:hint="eastAsia" w:ascii="宋体" w:hAnsi="宋体" w:eastAsia="宋体" w:cs="宋体"/>
          <w:color w:val="auto"/>
          <w:spacing w:val="0"/>
          <w:sz w:val="24"/>
          <w:szCs w:val="24"/>
          <w:highlight w:val="none"/>
        </w:rPr>
        <w:t xml:space="preserve"> ，属于</w:t>
      </w:r>
      <w:r>
        <w:rPr>
          <w:rFonts w:hint="eastAsia" w:ascii="宋体" w:hAnsi="宋体" w:eastAsia="宋体" w:cs="宋体"/>
          <w:color w:val="auto"/>
          <w:spacing w:val="0"/>
          <w:sz w:val="24"/>
          <w:szCs w:val="24"/>
          <w:highlight w:val="none"/>
          <w:u w:val="single" w:color="auto"/>
        </w:rPr>
        <w:t>（磋商文件中明确的所属行业）</w:t>
      </w:r>
      <w:r>
        <w:rPr>
          <w:rFonts w:hint="eastAsia" w:ascii="宋体" w:hAnsi="宋体" w:eastAsia="宋体" w:cs="宋体"/>
          <w:color w:val="auto"/>
          <w:spacing w:val="0"/>
          <w:sz w:val="24"/>
          <w:szCs w:val="24"/>
          <w:highlight w:val="none"/>
        </w:rPr>
        <w:t>；承建（承接）企业为</w:t>
      </w:r>
      <w:r>
        <w:rPr>
          <w:rFonts w:hint="eastAsia" w:ascii="宋体" w:hAnsi="宋体" w:eastAsia="宋体" w:cs="宋体"/>
          <w:color w:val="auto"/>
          <w:spacing w:val="0"/>
          <w:sz w:val="24"/>
          <w:szCs w:val="24"/>
          <w:highlight w:val="none"/>
          <w:u w:val="single" w:color="auto"/>
        </w:rPr>
        <w:t>（企业名称）</w:t>
      </w:r>
      <w:r>
        <w:rPr>
          <w:rFonts w:hint="eastAsia" w:ascii="宋体" w:hAnsi="宋体" w:eastAsia="宋体" w:cs="宋体"/>
          <w:color w:val="auto"/>
          <w:spacing w:val="0"/>
          <w:sz w:val="24"/>
          <w:szCs w:val="24"/>
          <w:highlight w:val="none"/>
        </w:rPr>
        <w:t xml:space="preserve">，从业人员 </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人，营业收入为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万元，资产总额为</w:t>
      </w:r>
      <w:r>
        <w:rPr>
          <w:rFonts w:hint="eastAsia" w:ascii="宋体" w:hAnsi="宋体" w:eastAsia="宋体" w:cs="宋体"/>
          <w:color w:val="auto"/>
          <w:spacing w:val="0"/>
          <w:sz w:val="24"/>
          <w:szCs w:val="24"/>
          <w:highlight w:val="none"/>
          <w:u w:val="single" w:color="auto"/>
        </w:rPr>
        <w:t xml:space="preserve">     </w:t>
      </w:r>
      <w:r>
        <w:rPr>
          <w:rFonts w:hint="eastAsia" w:ascii="宋体" w:hAnsi="宋体" w:eastAsia="宋体" w:cs="宋体"/>
          <w:color w:val="auto"/>
          <w:spacing w:val="0"/>
          <w:sz w:val="24"/>
          <w:szCs w:val="24"/>
          <w:highlight w:val="none"/>
        </w:rPr>
        <w:t xml:space="preserve"> 万元，属于</w:t>
      </w:r>
      <w:r>
        <w:rPr>
          <w:rFonts w:hint="eastAsia" w:ascii="宋体" w:hAnsi="宋体" w:eastAsia="宋体" w:cs="宋体"/>
          <w:color w:val="auto"/>
          <w:spacing w:val="0"/>
          <w:sz w:val="24"/>
          <w:szCs w:val="24"/>
          <w:highlight w:val="none"/>
          <w:u w:val="single" w:color="auto"/>
        </w:rPr>
        <w:t>（中型企业、小型企业、微型企业</w:t>
      </w:r>
      <w:r>
        <w:rPr>
          <w:rFonts w:hint="eastAsia" w:ascii="宋体" w:hAnsi="宋体" w:eastAsia="宋体" w:cs="宋体"/>
          <w:color w:val="auto"/>
          <w:spacing w:val="0"/>
          <w:w w:val="89"/>
          <w:sz w:val="24"/>
          <w:szCs w:val="24"/>
          <w:highlight w:val="none"/>
          <w:u w:val="single" w:color="auto"/>
        </w:rPr>
        <w:t>）</w:t>
      </w:r>
      <w:r>
        <w:rPr>
          <w:rFonts w:hint="eastAsia" w:ascii="宋体" w:hAnsi="宋体" w:eastAsia="宋体" w:cs="宋体"/>
          <w:color w:val="auto"/>
          <w:spacing w:val="0"/>
          <w:w w:val="89"/>
          <w:sz w:val="24"/>
          <w:szCs w:val="24"/>
          <w:highlight w:val="none"/>
        </w:rPr>
        <w:t>；</w:t>
      </w:r>
    </w:p>
    <w:p w14:paraId="1B3AB3B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1"/>
          <w:sz w:val="24"/>
          <w:szCs w:val="24"/>
          <w:highlight w:val="none"/>
        </w:rPr>
        <w:t>……</w:t>
      </w:r>
    </w:p>
    <w:p w14:paraId="6DCB6D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36"/>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74A8E5A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A7B6E1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A16F0D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4E0EEE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企业名称（盖章）：</w:t>
      </w:r>
    </w:p>
    <w:p w14:paraId="2211732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0"/>
        <w:rPr>
          <w:rFonts w:hint="eastAsia" w:ascii="宋体" w:hAnsi="宋体" w:eastAsia="宋体" w:cs="宋体"/>
          <w:color w:val="auto"/>
          <w:spacing w:val="0"/>
          <w:sz w:val="24"/>
          <w:szCs w:val="24"/>
          <w:highlight w:val="none"/>
        </w:rPr>
      </w:pPr>
      <w:bookmarkStart w:id="406" w:name="_Toc27767"/>
      <w:bookmarkStart w:id="407" w:name="_Toc20673"/>
      <w:r>
        <w:rPr>
          <w:rFonts w:hint="eastAsia" w:ascii="宋体" w:hAnsi="宋体" w:eastAsia="宋体" w:cs="宋体"/>
          <w:color w:val="auto"/>
          <w:spacing w:val="0"/>
          <w:sz w:val="24"/>
          <w:szCs w:val="24"/>
          <w:highlight w:val="none"/>
        </w:rPr>
        <w:t>日期：</w:t>
      </w:r>
      <w:bookmarkEnd w:id="406"/>
      <w:bookmarkEnd w:id="407"/>
    </w:p>
    <w:p w14:paraId="2F611B4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FBC61C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8870F79">
      <w:pPr>
        <w:rPr>
          <w:rFonts w:hint="eastAsia"/>
          <w:color w:val="auto"/>
        </w:rPr>
      </w:pPr>
    </w:p>
    <w:p w14:paraId="13C1569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CCB82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注：从业人员、营业收入、资产总额填报上一年度数据，无上一年度数据的新成立企业可不填报。</w:t>
      </w:r>
    </w:p>
    <w:p w14:paraId="299771A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27" w:type="default"/>
          <w:pgSz w:w="11906" w:h="16839"/>
          <w:pgMar w:top="1440" w:right="1080" w:bottom="1440" w:left="1080" w:header="0" w:footer="994" w:gutter="0"/>
          <w:pgNumType w:fmt="decimal"/>
          <w:cols w:space="720" w:num="1"/>
        </w:sectPr>
      </w:pPr>
    </w:p>
    <w:p w14:paraId="659823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监狱企业证明材料（如是，请提供）</w:t>
      </w:r>
    </w:p>
    <w:p w14:paraId="40E49DD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954F92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F40000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6E9352F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D967F2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267A6D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111D741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F6EA63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19A77A1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484351B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1CD9A303">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16B6C9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8C649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企业名称（公章）：</w:t>
      </w:r>
    </w:p>
    <w:p w14:paraId="0BAF97B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FE4A68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72C87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7FB7029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DEB955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516CAE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0DF7B7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3"/>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备注：若有，后附行政主管部门出具的证明材料原件扫描件，并在开标前将证明材料原件提交给 采购代理机构收存，评标时提交评标委员会进行审查，否则不给予价格扣除。</w:t>
      </w:r>
    </w:p>
    <w:p w14:paraId="7B8A77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28" w:type="default"/>
          <w:pgSz w:w="11906" w:h="16839"/>
          <w:pgMar w:top="1440" w:right="1080" w:bottom="1440" w:left="1080" w:header="0" w:footer="994" w:gutter="0"/>
          <w:pgNumType w:fmt="decimal"/>
          <w:cols w:space="720" w:num="1"/>
        </w:sectPr>
      </w:pPr>
    </w:p>
    <w:p w14:paraId="113E92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残疾人福利性单位声明函（如是，请提供）</w:t>
      </w:r>
    </w:p>
    <w:p w14:paraId="0476ED0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651486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3A04D23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6A865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44"/>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提供服务），或者提供其他残疾人福利性单位制造的货物（不包括使用非残疾人福利性单位注册商标的货物）。</w:t>
      </w:r>
    </w:p>
    <w:p w14:paraId="4028A7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本单位对上述声明的真实性负责。如有虚假，将依法承担相应责任。</w:t>
      </w:r>
    </w:p>
    <w:p w14:paraId="480C6F8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F97B87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8E52418">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CB521D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65DFA74">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500BE28F">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8AA3F2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企业名称（公章）：</w:t>
      </w:r>
    </w:p>
    <w:p w14:paraId="584AFC8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3C4881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30224F8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29" w:type="default"/>
          <w:pgSz w:w="11906" w:h="16839"/>
          <w:pgMar w:top="1440" w:right="1080" w:bottom="1440" w:left="1080" w:header="0" w:footer="994" w:gutter="0"/>
          <w:pgNumType w:fmt="decimal"/>
          <w:cols w:space="720" w:num="1"/>
        </w:sectPr>
      </w:pPr>
    </w:p>
    <w:p w14:paraId="08A69755">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right="0" w:rightChars="0"/>
        <w:jc w:val="center"/>
        <w:textAlignment w:val="baseline"/>
        <w:rPr>
          <w:rFonts w:hint="eastAsia" w:ascii="宋体" w:hAnsi="宋体" w:eastAsia="宋体" w:cs="宋体"/>
          <w:b/>
          <w:bCs/>
          <w:color w:val="auto"/>
          <w:spacing w:val="0"/>
          <w:sz w:val="32"/>
          <w:szCs w:val="32"/>
          <w:highlight w:val="none"/>
          <w:lang w:eastAsia="zh-CN"/>
        </w:rPr>
      </w:pPr>
    </w:p>
    <w:p w14:paraId="2C45CBF0">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right="0" w:rightChars="0"/>
        <w:jc w:val="center"/>
        <w:textAlignment w:val="baseline"/>
        <w:rPr>
          <w:rFonts w:hint="eastAsia" w:ascii="宋体" w:hAnsi="宋体" w:eastAsia="宋体" w:cs="宋体"/>
          <w:b/>
          <w:bCs/>
          <w:color w:val="auto"/>
          <w:spacing w:val="0"/>
          <w:sz w:val="32"/>
          <w:szCs w:val="32"/>
          <w:highlight w:val="none"/>
          <w:lang w:eastAsia="zh-CN"/>
        </w:rPr>
      </w:pPr>
    </w:p>
    <w:p w14:paraId="1EBCED2E">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right="0" w:rightChars="0"/>
        <w:jc w:val="center"/>
        <w:textAlignment w:val="baseline"/>
        <w:rPr>
          <w:rFonts w:hint="eastAsia" w:ascii="宋体" w:hAnsi="宋体" w:eastAsia="宋体" w:cs="宋体"/>
          <w:b/>
          <w:bCs/>
          <w:color w:val="auto"/>
          <w:spacing w:val="0"/>
          <w:sz w:val="32"/>
          <w:szCs w:val="32"/>
          <w:highlight w:val="none"/>
        </w:rPr>
      </w:pPr>
      <w:r>
        <w:rPr>
          <w:rFonts w:hint="eastAsia" w:ascii="宋体" w:hAnsi="宋体" w:eastAsia="宋体" w:cs="宋体"/>
          <w:b/>
          <w:bCs/>
          <w:color w:val="auto"/>
          <w:spacing w:val="0"/>
          <w:sz w:val="32"/>
          <w:szCs w:val="32"/>
          <w:highlight w:val="none"/>
          <w:lang w:eastAsia="zh-CN"/>
        </w:rPr>
        <w:t>（三）近年财务状况</w:t>
      </w:r>
    </w:p>
    <w:p w14:paraId="67F301CC">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right="0" w:rightChars="0"/>
        <w:jc w:val="both"/>
        <w:textAlignment w:val="baseline"/>
        <w:rPr>
          <w:rFonts w:hint="eastAsia" w:ascii="宋体" w:hAnsi="宋体" w:eastAsia="宋体" w:cs="宋体"/>
          <w:b/>
          <w:bCs/>
          <w:color w:val="auto"/>
          <w:spacing w:val="0"/>
          <w:sz w:val="32"/>
          <w:szCs w:val="32"/>
          <w:highlight w:val="none"/>
        </w:rPr>
      </w:pPr>
    </w:p>
    <w:p w14:paraId="383C72DB">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right="0" w:rightChars="0"/>
        <w:jc w:val="both"/>
        <w:textAlignment w:val="baseline"/>
        <w:rPr>
          <w:rFonts w:hint="eastAsia" w:ascii="宋体" w:hAnsi="宋体" w:eastAsia="宋体" w:cs="宋体"/>
          <w:b/>
          <w:bCs/>
          <w:color w:val="auto"/>
          <w:spacing w:val="0"/>
          <w:sz w:val="32"/>
          <w:szCs w:val="32"/>
          <w:highlight w:val="none"/>
        </w:rPr>
      </w:pPr>
    </w:p>
    <w:p w14:paraId="4F444469">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right="0" w:rightChars="0"/>
        <w:jc w:val="both"/>
        <w:textAlignment w:val="baseline"/>
        <w:rPr>
          <w:rFonts w:hint="eastAsia" w:ascii="宋体" w:hAnsi="宋体" w:eastAsia="宋体" w:cs="宋体"/>
          <w:b/>
          <w:bCs/>
          <w:color w:val="auto"/>
          <w:spacing w:val="0"/>
          <w:sz w:val="32"/>
          <w:szCs w:val="32"/>
          <w:highlight w:val="none"/>
        </w:rPr>
      </w:pPr>
    </w:p>
    <w:p w14:paraId="7914DB75">
      <w:pPr>
        <w:rPr>
          <w:rFonts w:hint="eastAsia" w:ascii="宋体" w:hAnsi="宋体" w:eastAsia="宋体" w:cs="宋体"/>
          <w:b/>
          <w:bCs/>
          <w:color w:val="auto"/>
          <w:spacing w:val="0"/>
          <w:sz w:val="32"/>
          <w:szCs w:val="32"/>
          <w:highlight w:val="none"/>
        </w:rPr>
      </w:pPr>
      <w:r>
        <w:rPr>
          <w:rFonts w:hint="eastAsia" w:ascii="宋体" w:hAnsi="宋体" w:eastAsia="宋体" w:cs="宋体"/>
          <w:b/>
          <w:bCs/>
          <w:color w:val="auto"/>
          <w:spacing w:val="0"/>
          <w:sz w:val="32"/>
          <w:szCs w:val="32"/>
          <w:highlight w:val="none"/>
        </w:rPr>
        <w:br w:type="page"/>
      </w:r>
    </w:p>
    <w:p w14:paraId="686E888A">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right="0" w:rightChars="0"/>
        <w:jc w:val="both"/>
        <w:textAlignment w:val="baseline"/>
        <w:rPr>
          <w:rFonts w:hint="eastAsia" w:ascii="宋体" w:hAnsi="宋体" w:eastAsia="宋体" w:cs="宋体"/>
          <w:b/>
          <w:bCs/>
          <w:color w:val="auto"/>
          <w:spacing w:val="0"/>
          <w:sz w:val="32"/>
          <w:szCs w:val="32"/>
          <w:highlight w:val="none"/>
        </w:rPr>
      </w:pPr>
    </w:p>
    <w:p w14:paraId="299905C6">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right="0" w:rightChars="0"/>
        <w:jc w:val="center"/>
        <w:textAlignment w:val="baseline"/>
        <w:rPr>
          <w:rFonts w:hint="eastAsia" w:ascii="宋体" w:hAnsi="宋体" w:eastAsia="宋体" w:cs="宋体"/>
          <w:color w:val="auto"/>
          <w:spacing w:val="0"/>
          <w:sz w:val="32"/>
          <w:szCs w:val="32"/>
          <w:highlight w:val="none"/>
          <w:lang w:eastAsia="zh-CN"/>
        </w:rPr>
      </w:pPr>
      <w:r>
        <w:rPr>
          <w:rFonts w:hint="eastAsia" w:ascii="宋体" w:hAnsi="宋体" w:eastAsia="宋体" w:cs="宋体"/>
          <w:b/>
          <w:bCs/>
          <w:color w:val="auto"/>
          <w:spacing w:val="0"/>
          <w:sz w:val="32"/>
          <w:szCs w:val="32"/>
          <w:highlight w:val="none"/>
          <w:lang w:eastAsia="zh-CN"/>
        </w:rPr>
        <w:t>（四）</w:t>
      </w:r>
      <w:r>
        <w:rPr>
          <w:rFonts w:hint="eastAsia" w:ascii="宋体" w:hAnsi="宋体" w:eastAsia="宋体" w:cs="宋体"/>
          <w:b/>
          <w:bCs/>
          <w:color w:val="auto"/>
          <w:spacing w:val="0"/>
          <w:sz w:val="32"/>
          <w:szCs w:val="32"/>
          <w:highlight w:val="none"/>
        </w:rPr>
        <w:t>依法缴纳税收和社会保障资金的相关材料</w:t>
      </w:r>
    </w:p>
    <w:p w14:paraId="5791085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0DB4A5F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28"/>
          <w:szCs w:val="28"/>
          <w:highlight w:val="none"/>
        </w:rPr>
      </w:pPr>
    </w:p>
    <w:p w14:paraId="0DD0BDA1">
      <w:pPr>
        <w:rPr>
          <w:rFonts w:hint="eastAsia" w:ascii="宋体" w:hAnsi="宋体" w:eastAsia="宋体" w:cs="宋体"/>
          <w:b/>
          <w:bCs/>
          <w:color w:val="auto"/>
          <w:spacing w:val="0"/>
          <w:sz w:val="32"/>
          <w:szCs w:val="32"/>
          <w:highlight w:val="none"/>
          <w:lang w:eastAsia="zh-CN"/>
        </w:rPr>
      </w:pPr>
      <w:r>
        <w:rPr>
          <w:rFonts w:hint="eastAsia" w:ascii="宋体" w:hAnsi="宋体" w:eastAsia="宋体" w:cs="宋体"/>
          <w:b/>
          <w:bCs/>
          <w:color w:val="auto"/>
          <w:spacing w:val="0"/>
          <w:sz w:val="32"/>
          <w:szCs w:val="32"/>
          <w:highlight w:val="none"/>
          <w:lang w:eastAsia="zh-CN"/>
        </w:rPr>
        <w:br w:type="page"/>
      </w:r>
    </w:p>
    <w:p w14:paraId="602164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eastAsia="zh-CN"/>
        </w:rPr>
        <w:t>（五）</w:t>
      </w:r>
      <w:r>
        <w:rPr>
          <w:rFonts w:hint="eastAsia" w:ascii="宋体" w:hAnsi="宋体" w:eastAsia="宋体" w:cs="宋体"/>
          <w:b/>
          <w:bCs/>
          <w:color w:val="auto"/>
          <w:spacing w:val="0"/>
          <w:sz w:val="32"/>
          <w:szCs w:val="32"/>
          <w:highlight w:val="none"/>
        </w:rPr>
        <w:t>近年完成的类似项目情况表</w:t>
      </w:r>
    </w:p>
    <w:p w14:paraId="4BE6125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21"/>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93"/>
        <w:gridCol w:w="6611"/>
      </w:tblGrid>
      <w:tr w14:paraId="24CDB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793" w:type="dxa"/>
            <w:vAlign w:val="top"/>
          </w:tcPr>
          <w:p w14:paraId="5D822B51">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项目名称</w:t>
            </w:r>
          </w:p>
        </w:tc>
        <w:tc>
          <w:tcPr>
            <w:tcW w:w="6611" w:type="dxa"/>
            <w:vAlign w:val="top"/>
          </w:tcPr>
          <w:p w14:paraId="6EB329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BC03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6F13539E">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项目所在地</w:t>
            </w:r>
          </w:p>
        </w:tc>
        <w:tc>
          <w:tcPr>
            <w:tcW w:w="6611" w:type="dxa"/>
            <w:vAlign w:val="top"/>
          </w:tcPr>
          <w:p w14:paraId="4B6E90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46C6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2554B386">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发包人名称</w:t>
            </w:r>
          </w:p>
        </w:tc>
        <w:tc>
          <w:tcPr>
            <w:tcW w:w="6611" w:type="dxa"/>
            <w:vAlign w:val="top"/>
          </w:tcPr>
          <w:p w14:paraId="3572A7B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F18F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1B05525C">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发包人地址</w:t>
            </w:r>
          </w:p>
        </w:tc>
        <w:tc>
          <w:tcPr>
            <w:tcW w:w="6611" w:type="dxa"/>
            <w:vAlign w:val="top"/>
          </w:tcPr>
          <w:p w14:paraId="192E02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BF22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66C63402">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发包人电话</w:t>
            </w:r>
          </w:p>
        </w:tc>
        <w:tc>
          <w:tcPr>
            <w:tcW w:w="6611" w:type="dxa"/>
            <w:vAlign w:val="top"/>
          </w:tcPr>
          <w:p w14:paraId="39EE06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8A01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7055719B">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合同价格</w:t>
            </w:r>
          </w:p>
        </w:tc>
        <w:tc>
          <w:tcPr>
            <w:tcW w:w="6611" w:type="dxa"/>
            <w:vAlign w:val="top"/>
          </w:tcPr>
          <w:p w14:paraId="1208140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2F49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4584285A">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开工日期</w:t>
            </w:r>
          </w:p>
        </w:tc>
        <w:tc>
          <w:tcPr>
            <w:tcW w:w="6611" w:type="dxa"/>
            <w:vAlign w:val="top"/>
          </w:tcPr>
          <w:p w14:paraId="18741B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D7B8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378C54E8">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竣工日期</w:t>
            </w:r>
          </w:p>
        </w:tc>
        <w:tc>
          <w:tcPr>
            <w:tcW w:w="6611" w:type="dxa"/>
            <w:vAlign w:val="top"/>
          </w:tcPr>
          <w:p w14:paraId="29C28D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5739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2E008AB4">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承担的工作</w:t>
            </w:r>
          </w:p>
        </w:tc>
        <w:tc>
          <w:tcPr>
            <w:tcW w:w="6611" w:type="dxa"/>
            <w:vAlign w:val="top"/>
          </w:tcPr>
          <w:p w14:paraId="134A8E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62AED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164EBA5E">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工程质量</w:t>
            </w:r>
          </w:p>
        </w:tc>
        <w:tc>
          <w:tcPr>
            <w:tcW w:w="6611" w:type="dxa"/>
            <w:vAlign w:val="top"/>
          </w:tcPr>
          <w:p w14:paraId="7E7044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660E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1BFB8B65">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项目经理</w:t>
            </w:r>
          </w:p>
        </w:tc>
        <w:tc>
          <w:tcPr>
            <w:tcW w:w="6611" w:type="dxa"/>
            <w:vAlign w:val="top"/>
          </w:tcPr>
          <w:p w14:paraId="7B998A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33F5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793" w:type="dxa"/>
            <w:vAlign w:val="top"/>
          </w:tcPr>
          <w:p w14:paraId="78DE9381">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技术负责人</w:t>
            </w:r>
          </w:p>
        </w:tc>
        <w:tc>
          <w:tcPr>
            <w:tcW w:w="6611" w:type="dxa"/>
            <w:vAlign w:val="top"/>
          </w:tcPr>
          <w:p w14:paraId="54BDA75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D9B1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793" w:type="dxa"/>
            <w:vAlign w:val="top"/>
          </w:tcPr>
          <w:p w14:paraId="7DD95228">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总监理工程师及电话</w:t>
            </w:r>
          </w:p>
        </w:tc>
        <w:tc>
          <w:tcPr>
            <w:tcW w:w="6611" w:type="dxa"/>
            <w:vAlign w:val="top"/>
          </w:tcPr>
          <w:p w14:paraId="72D30BB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0E85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4" w:hRule="atLeast"/>
        </w:trPr>
        <w:tc>
          <w:tcPr>
            <w:tcW w:w="2793" w:type="dxa"/>
            <w:vAlign w:val="top"/>
          </w:tcPr>
          <w:p w14:paraId="6CFB8058">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项目描述</w:t>
            </w:r>
          </w:p>
        </w:tc>
        <w:tc>
          <w:tcPr>
            <w:tcW w:w="6611" w:type="dxa"/>
            <w:vAlign w:val="top"/>
          </w:tcPr>
          <w:p w14:paraId="751DE6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8CB1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2793" w:type="dxa"/>
            <w:vAlign w:val="top"/>
          </w:tcPr>
          <w:p w14:paraId="4B683D23">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c>
          <w:tcPr>
            <w:tcW w:w="6611" w:type="dxa"/>
            <w:vAlign w:val="top"/>
          </w:tcPr>
          <w:p w14:paraId="1C630E4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bl>
    <w:p w14:paraId="0E23C5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注：附成交（或中标）通知书或合同协议书或竣工验收报告复印件加盖公章。</w:t>
      </w:r>
    </w:p>
    <w:p w14:paraId="74B25C6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30" w:type="default"/>
          <w:pgSz w:w="11906" w:h="16839"/>
          <w:pgMar w:top="1440" w:right="1080" w:bottom="1440" w:left="1080" w:header="0" w:footer="994" w:gutter="0"/>
          <w:pgNumType w:fmt="decimal"/>
          <w:cols w:space="720" w:num="1"/>
        </w:sectPr>
      </w:pPr>
    </w:p>
    <w:p w14:paraId="34DC51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五</w:t>
      </w: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正在施工的和新承接的项目情况表</w:t>
      </w:r>
    </w:p>
    <w:p w14:paraId="58A310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tbl>
      <w:tblPr>
        <w:tblStyle w:val="21"/>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5"/>
        <w:gridCol w:w="6229"/>
      </w:tblGrid>
      <w:tr w14:paraId="341F0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175" w:type="dxa"/>
            <w:vAlign w:val="top"/>
          </w:tcPr>
          <w:p w14:paraId="6DC35F4B">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项目名称</w:t>
            </w:r>
          </w:p>
        </w:tc>
        <w:tc>
          <w:tcPr>
            <w:tcW w:w="6229" w:type="dxa"/>
            <w:vAlign w:val="top"/>
          </w:tcPr>
          <w:p w14:paraId="63945E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17274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0FADA902">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项目所在地</w:t>
            </w:r>
          </w:p>
        </w:tc>
        <w:tc>
          <w:tcPr>
            <w:tcW w:w="6229" w:type="dxa"/>
            <w:vAlign w:val="top"/>
          </w:tcPr>
          <w:p w14:paraId="36471D8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03B2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6001DE96">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发包人名称</w:t>
            </w:r>
          </w:p>
        </w:tc>
        <w:tc>
          <w:tcPr>
            <w:tcW w:w="6229" w:type="dxa"/>
            <w:vAlign w:val="top"/>
          </w:tcPr>
          <w:p w14:paraId="17E80E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71DB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68DCF411">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发包人地址</w:t>
            </w:r>
          </w:p>
        </w:tc>
        <w:tc>
          <w:tcPr>
            <w:tcW w:w="6229" w:type="dxa"/>
            <w:vAlign w:val="top"/>
          </w:tcPr>
          <w:p w14:paraId="2E4F00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F715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675542E9">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发包人电话</w:t>
            </w:r>
          </w:p>
        </w:tc>
        <w:tc>
          <w:tcPr>
            <w:tcW w:w="6229" w:type="dxa"/>
            <w:vAlign w:val="top"/>
          </w:tcPr>
          <w:p w14:paraId="2A5F59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7520B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6ED18269">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签约合同价</w:t>
            </w:r>
          </w:p>
        </w:tc>
        <w:tc>
          <w:tcPr>
            <w:tcW w:w="6229" w:type="dxa"/>
            <w:vAlign w:val="top"/>
          </w:tcPr>
          <w:p w14:paraId="0B83A5A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5C2F5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54EEC0B0">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开工日期</w:t>
            </w:r>
          </w:p>
        </w:tc>
        <w:tc>
          <w:tcPr>
            <w:tcW w:w="6229" w:type="dxa"/>
            <w:vAlign w:val="top"/>
          </w:tcPr>
          <w:p w14:paraId="453AF5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FEED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73DABDA6">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计划竣工日期</w:t>
            </w:r>
          </w:p>
        </w:tc>
        <w:tc>
          <w:tcPr>
            <w:tcW w:w="6229" w:type="dxa"/>
            <w:vAlign w:val="top"/>
          </w:tcPr>
          <w:p w14:paraId="2E860E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01FA8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385B3357">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承担的工作</w:t>
            </w:r>
          </w:p>
        </w:tc>
        <w:tc>
          <w:tcPr>
            <w:tcW w:w="6229" w:type="dxa"/>
            <w:vAlign w:val="top"/>
          </w:tcPr>
          <w:p w14:paraId="6439F3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EBD7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67202A6C">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工程质量</w:t>
            </w:r>
          </w:p>
        </w:tc>
        <w:tc>
          <w:tcPr>
            <w:tcW w:w="6229" w:type="dxa"/>
            <w:vAlign w:val="top"/>
          </w:tcPr>
          <w:p w14:paraId="6C957DE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0A5F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6D4963C9">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项目经理</w:t>
            </w:r>
          </w:p>
        </w:tc>
        <w:tc>
          <w:tcPr>
            <w:tcW w:w="6229" w:type="dxa"/>
            <w:vAlign w:val="top"/>
          </w:tcPr>
          <w:p w14:paraId="1D5D74B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7D56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75" w:type="dxa"/>
            <w:vAlign w:val="top"/>
          </w:tcPr>
          <w:p w14:paraId="60A97ACD">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技术负责人</w:t>
            </w:r>
          </w:p>
        </w:tc>
        <w:tc>
          <w:tcPr>
            <w:tcW w:w="6229" w:type="dxa"/>
            <w:vAlign w:val="top"/>
          </w:tcPr>
          <w:p w14:paraId="6CA4AA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2D330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175" w:type="dxa"/>
            <w:vAlign w:val="top"/>
          </w:tcPr>
          <w:p w14:paraId="4F041E19">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总监理工程师及电话</w:t>
            </w:r>
          </w:p>
        </w:tc>
        <w:tc>
          <w:tcPr>
            <w:tcW w:w="6229" w:type="dxa"/>
            <w:vAlign w:val="top"/>
          </w:tcPr>
          <w:p w14:paraId="21C150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4771A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3" w:hRule="atLeast"/>
        </w:trPr>
        <w:tc>
          <w:tcPr>
            <w:tcW w:w="3175" w:type="dxa"/>
            <w:vAlign w:val="top"/>
          </w:tcPr>
          <w:p w14:paraId="244C1CBD">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项目描述</w:t>
            </w:r>
          </w:p>
        </w:tc>
        <w:tc>
          <w:tcPr>
            <w:tcW w:w="6229" w:type="dxa"/>
            <w:vAlign w:val="top"/>
          </w:tcPr>
          <w:p w14:paraId="52CB87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r w14:paraId="3EC86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175" w:type="dxa"/>
            <w:vAlign w:val="top"/>
          </w:tcPr>
          <w:p w14:paraId="101638BD">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c>
          <w:tcPr>
            <w:tcW w:w="6229" w:type="dxa"/>
            <w:vAlign w:val="top"/>
          </w:tcPr>
          <w:p w14:paraId="060DF0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r>
    </w:tbl>
    <w:p w14:paraId="26023A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color w:val="auto"/>
          <w:spacing w:val="0"/>
          <w:sz w:val="24"/>
          <w:szCs w:val="24"/>
          <w:highlight w:val="none"/>
        </w:rPr>
      </w:pPr>
      <w:bookmarkStart w:id="408" w:name="_Toc13711"/>
      <w:bookmarkStart w:id="409" w:name="_Toc2819"/>
      <w:r>
        <w:rPr>
          <w:rFonts w:hint="eastAsia" w:ascii="宋体" w:hAnsi="宋体" w:eastAsia="宋体" w:cs="宋体"/>
          <w:color w:val="auto"/>
          <w:spacing w:val="0"/>
          <w:sz w:val="24"/>
          <w:szCs w:val="24"/>
          <w:highlight w:val="none"/>
        </w:rPr>
        <w:t>注：附合同或成交（中标）通知书复印件加盖公章</w:t>
      </w:r>
      <w:bookmarkEnd w:id="408"/>
      <w:bookmarkEnd w:id="409"/>
    </w:p>
    <w:p w14:paraId="749611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31" w:type="default"/>
          <w:pgSz w:w="11906" w:h="16839"/>
          <w:pgMar w:top="1440" w:right="1080" w:bottom="1440" w:left="1080" w:header="0" w:footer="994" w:gutter="0"/>
          <w:pgNumType w:fmt="decimal"/>
          <w:cols w:space="720" w:num="1"/>
        </w:sectPr>
      </w:pPr>
    </w:p>
    <w:p w14:paraId="24B745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六</w:t>
      </w:r>
      <w:r>
        <w:rPr>
          <w:rFonts w:hint="eastAsia" w:ascii="宋体" w:hAnsi="宋体" w:eastAsia="宋体" w:cs="宋体"/>
          <w:b/>
          <w:bCs/>
          <w:color w:val="auto"/>
          <w:spacing w:val="0"/>
          <w:sz w:val="32"/>
          <w:szCs w:val="32"/>
          <w:highlight w:val="none"/>
          <w:lang w:eastAsia="zh-CN"/>
        </w:rPr>
        <w:t>）</w:t>
      </w:r>
      <w:r>
        <w:rPr>
          <w:rFonts w:hint="eastAsia" w:ascii="宋体" w:hAnsi="宋体" w:eastAsia="宋体" w:cs="宋体"/>
          <w:b/>
          <w:bCs/>
          <w:color w:val="auto"/>
          <w:spacing w:val="0"/>
          <w:sz w:val="32"/>
          <w:szCs w:val="32"/>
          <w:highlight w:val="none"/>
        </w:rPr>
        <w:t>信用承诺及信用记录官网查询截图</w:t>
      </w:r>
    </w:p>
    <w:p w14:paraId="4D7C514E">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26F4C4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信用承诺</w:t>
      </w:r>
    </w:p>
    <w:p w14:paraId="4A09639F">
      <w:pPr>
        <w:pageBreakBefore w:val="0"/>
        <w:widowControl/>
        <w:tabs>
          <w:tab w:val="left" w:pos="118"/>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u w:val="single" w:color="auto"/>
        </w:rPr>
        <w:tab/>
      </w:r>
      <w:r>
        <w:rPr>
          <w:rFonts w:hint="eastAsia" w:ascii="宋体" w:hAnsi="宋体" w:eastAsia="宋体" w:cs="宋体"/>
          <w:b w:val="0"/>
          <w:bCs w:val="0"/>
          <w:color w:val="auto"/>
          <w:spacing w:val="0"/>
          <w:sz w:val="24"/>
          <w:szCs w:val="24"/>
          <w:highlight w:val="none"/>
          <w:u w:val="single" w:color="auto"/>
        </w:rPr>
        <w:t xml:space="preserve">（采购人或采购代理机构名称） </w:t>
      </w:r>
      <w:r>
        <w:rPr>
          <w:rFonts w:hint="eastAsia" w:ascii="宋体" w:hAnsi="宋体" w:eastAsia="宋体" w:cs="宋体"/>
          <w:b w:val="0"/>
          <w:bCs w:val="0"/>
          <w:color w:val="auto"/>
          <w:spacing w:val="0"/>
          <w:sz w:val="24"/>
          <w:szCs w:val="24"/>
          <w:highlight w:val="none"/>
        </w:rPr>
        <w:t xml:space="preserve"> ：</w:t>
      </w:r>
    </w:p>
    <w:p w14:paraId="01410F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我单位未发生被列入政府取消投标资格记录期间的企业或个人投标情况；通过“信用中国”</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网站：</w:t>
      </w:r>
      <w:r>
        <w:rPr>
          <w:rFonts w:hint="eastAsia" w:ascii="宋体" w:hAnsi="宋体" w:eastAsia="宋体" w:cs="宋体"/>
          <w:color w:val="auto"/>
          <w:spacing w:val="0"/>
          <w:sz w:val="24"/>
          <w:szCs w:val="24"/>
          <w:highlight w:val="none"/>
        </w:rPr>
        <w:fldChar w:fldCharType="begin"/>
      </w:r>
      <w:r>
        <w:rPr>
          <w:rFonts w:hint="eastAsia" w:ascii="宋体" w:hAnsi="宋体" w:eastAsia="宋体" w:cs="宋体"/>
          <w:color w:val="auto"/>
          <w:spacing w:val="0"/>
          <w:sz w:val="24"/>
          <w:szCs w:val="24"/>
          <w:highlight w:val="none"/>
        </w:rPr>
        <w:instrText xml:space="preserve"> HYPERLINK "http://www.creditchina.gov.cn/)、/" </w:instrText>
      </w:r>
      <w:r>
        <w:rPr>
          <w:rFonts w:hint="eastAsia" w:ascii="宋体" w:hAnsi="宋体" w:eastAsia="宋体" w:cs="宋体"/>
          <w:color w:val="auto"/>
          <w:spacing w:val="0"/>
          <w:sz w:val="24"/>
          <w:szCs w:val="24"/>
          <w:highlight w:val="none"/>
        </w:rPr>
        <w:fldChar w:fldCharType="separate"/>
      </w:r>
      <w:r>
        <w:rPr>
          <w:rFonts w:hint="eastAsia" w:ascii="宋体" w:hAnsi="宋体" w:eastAsia="宋体" w:cs="宋体"/>
          <w:color w:val="auto"/>
          <w:spacing w:val="0"/>
          <w:sz w:val="24"/>
          <w:szCs w:val="24"/>
          <w:highlight w:val="none"/>
        </w:rPr>
        <w:t>www.creditchina.gov.cn</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)、“中国政府采购网”（网站 www.ccgp.gov.cn）等渠道查询，我单位未</w:t>
      </w:r>
      <w:r>
        <w:rPr>
          <w:rFonts w:hint="eastAsia" w:ascii="宋体" w:hAnsi="宋体" w:eastAsia="宋体" w:cs="宋体"/>
          <w:color w:val="auto"/>
          <w:spacing w:val="0"/>
          <w:sz w:val="24"/>
          <w:szCs w:val="24"/>
          <w:highlight w:val="none"/>
        </w:rPr>
        <w:fldChar w:fldCharType="end"/>
      </w:r>
      <w:r>
        <w:rPr>
          <w:rFonts w:hint="eastAsia" w:ascii="宋体" w:hAnsi="宋体" w:eastAsia="宋体" w:cs="宋体"/>
          <w:color w:val="auto"/>
          <w:spacing w:val="0"/>
          <w:sz w:val="24"/>
          <w:szCs w:val="24"/>
          <w:highlight w:val="none"/>
        </w:rPr>
        <w:t>被列入</w:t>
      </w:r>
      <w:r>
        <w:rPr>
          <w:rFonts w:hint="eastAsia" w:ascii="宋体" w:hAnsi="宋体" w:eastAsia="宋体" w:cs="宋体"/>
          <w:color w:val="auto"/>
          <w:spacing w:val="0"/>
          <w:sz w:val="24"/>
          <w:szCs w:val="24"/>
          <w:highlight w:val="none"/>
          <w:lang w:val="en-US" w:eastAsia="zh-CN"/>
        </w:rPr>
        <w:t>失信被执行人、重大税收违法案件当事人名单、政府采购严重违法失信行为</w:t>
      </w:r>
      <w:r>
        <w:rPr>
          <w:rFonts w:hint="eastAsia" w:ascii="宋体" w:hAnsi="宋体" w:eastAsia="宋体" w:cs="宋体"/>
          <w:color w:val="auto"/>
          <w:spacing w:val="0"/>
          <w:sz w:val="24"/>
          <w:szCs w:val="24"/>
          <w:highlight w:val="none"/>
        </w:rPr>
        <w:t>记录名单。</w:t>
      </w:r>
    </w:p>
    <w:p w14:paraId="17AAFCF7">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firstLine="480" w:firstLineChars="200"/>
        <w:jc w:val="left"/>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如发现我单位提供的承诺不实时，我单位将按照《</w:t>
      </w:r>
      <w:r>
        <w:rPr>
          <w:rFonts w:hint="eastAsia" w:ascii="宋体" w:hAnsi="宋体" w:eastAsia="宋体" w:cs="宋体"/>
          <w:color w:val="auto"/>
          <w:spacing w:val="0"/>
          <w:sz w:val="24"/>
          <w:szCs w:val="24"/>
          <w:highlight w:val="none"/>
          <w:lang w:eastAsia="zh-CN"/>
        </w:rPr>
        <w:t>中华人民共和国政府采购法</w:t>
      </w:r>
      <w:r>
        <w:rPr>
          <w:rFonts w:hint="eastAsia" w:ascii="宋体" w:hAnsi="宋体" w:eastAsia="宋体" w:cs="宋体"/>
          <w:color w:val="auto"/>
          <w:spacing w:val="0"/>
          <w:sz w:val="24"/>
          <w:szCs w:val="24"/>
          <w:highlight w:val="none"/>
        </w:rPr>
        <w:t>》有关提供虚假材料的规定，接受处罚。</w:t>
      </w:r>
    </w:p>
    <w:p w14:paraId="48BB74B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EB0FAC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8FAE27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680165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供应商名称（加盖单位公章）：</w:t>
      </w:r>
    </w:p>
    <w:p w14:paraId="3E8FE75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法定代表人或其授权委托人</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签字或盖章</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t>
      </w:r>
    </w:p>
    <w:p w14:paraId="72B42E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3238281C">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A6FA90B">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D7937FD">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550126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1E51EB7">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2EB89E1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7F0C7F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46F90DC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bookmarkStart w:id="410" w:name="_Toc32102"/>
      <w:r>
        <w:rPr>
          <w:rFonts w:hint="eastAsia" w:ascii="宋体" w:hAnsi="宋体" w:eastAsia="宋体" w:cs="宋体"/>
          <w:b w:val="0"/>
          <w:bCs w:val="0"/>
          <w:color w:val="auto"/>
          <w:spacing w:val="0"/>
          <w:sz w:val="24"/>
          <w:szCs w:val="24"/>
          <w:highlight w:val="none"/>
        </w:rPr>
        <w:t>注：此后须附以下官网查询截图</w:t>
      </w:r>
      <w:bookmarkEnd w:id="410"/>
    </w:p>
    <w:p w14:paraId="4D37EE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p w14:paraId="2309DBE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val="0"/>
          <w:bCs w:val="0"/>
          <w:color w:val="auto"/>
          <w:spacing w:val="0"/>
          <w:sz w:val="24"/>
          <w:szCs w:val="24"/>
          <w:highlight w:val="none"/>
        </w:rPr>
      </w:pPr>
    </w:p>
    <w:p w14:paraId="2128402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（七）参加政府采购活动前3年内在经营活动中没有重大违法记录的书面声明</w:t>
      </w:r>
    </w:p>
    <w:p w14:paraId="1627267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55EE7F6A">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highlight w:val="none"/>
        </w:rPr>
      </w:pPr>
    </w:p>
    <w:p w14:paraId="78A32C86">
      <w:pPr>
        <w:pageBreakBefore w:val="0"/>
        <w:widowControl/>
        <w:tabs>
          <w:tab w:val="left" w:pos="118"/>
        </w:tabs>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u w:val="single" w:color="auto"/>
        </w:rPr>
        <w:tab/>
      </w:r>
      <w:r>
        <w:rPr>
          <w:rFonts w:hint="eastAsia" w:ascii="宋体" w:hAnsi="宋体" w:eastAsia="宋体" w:cs="宋体"/>
          <w:b w:val="0"/>
          <w:bCs w:val="0"/>
          <w:color w:val="auto"/>
          <w:spacing w:val="0"/>
          <w:sz w:val="24"/>
          <w:szCs w:val="24"/>
          <w:highlight w:val="none"/>
          <w:u w:val="single" w:color="auto"/>
        </w:rPr>
        <w:t>（采购人或采购代理机构名称）</w:t>
      </w:r>
      <w:r>
        <w:rPr>
          <w:rFonts w:hint="eastAsia" w:ascii="宋体" w:hAnsi="宋体" w:eastAsia="宋体" w:cs="宋体"/>
          <w:b w:val="0"/>
          <w:bCs w:val="0"/>
          <w:color w:val="auto"/>
          <w:spacing w:val="0"/>
          <w:sz w:val="24"/>
          <w:szCs w:val="24"/>
          <w:highlight w:val="none"/>
        </w:rPr>
        <w:t>：</w:t>
      </w:r>
    </w:p>
    <w:p w14:paraId="2436F53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135459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91"/>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在本项目提交响应文件截止时间前，我单位参加本次政府采购活动前 3 年内在经营活动中没有因违法经营受到刑事处罚或者责令停产停业、吊销许可证或者执照、较大数额罚款等行政处罚的重大违法记录。</w:t>
      </w:r>
    </w:p>
    <w:p w14:paraId="46A7E9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37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如发现我单位提供的声明函不实时，我单位将按照《</w:t>
      </w:r>
      <w:r>
        <w:rPr>
          <w:rFonts w:hint="eastAsia" w:ascii="宋体" w:hAnsi="宋体" w:eastAsia="宋体" w:cs="宋体"/>
          <w:color w:val="auto"/>
          <w:spacing w:val="0"/>
          <w:sz w:val="24"/>
          <w:szCs w:val="24"/>
          <w:highlight w:val="none"/>
          <w:lang w:eastAsia="zh-CN"/>
        </w:rPr>
        <w:t>中华人民共和国政府采购法</w:t>
      </w:r>
      <w:r>
        <w:rPr>
          <w:rFonts w:hint="eastAsia" w:ascii="宋体" w:hAnsi="宋体" w:eastAsia="宋体" w:cs="宋体"/>
          <w:color w:val="auto"/>
          <w:spacing w:val="0"/>
          <w:sz w:val="24"/>
          <w:szCs w:val="24"/>
          <w:highlight w:val="none"/>
        </w:rPr>
        <w:t>》有关提供虚假材料的规定，接受处罚。</w:t>
      </w:r>
    </w:p>
    <w:p w14:paraId="63D39F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特此声明。</w:t>
      </w:r>
    </w:p>
    <w:p w14:paraId="0A259A4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1CF28EF5">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364A061">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051BBB2">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F19CE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供应商名称（加盖单位公章）：</w:t>
      </w:r>
    </w:p>
    <w:p w14:paraId="125CF3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法定代表人或其授权委托人</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签字或盖章</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w:t>
      </w:r>
    </w:p>
    <w:p w14:paraId="7B1FE5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35"/>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日期：</w:t>
      </w:r>
    </w:p>
    <w:p w14:paraId="05BBC0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2" w:type="default"/>
          <w:pgSz w:w="11906" w:h="16839"/>
          <w:pgMar w:top="1440" w:right="1080" w:bottom="1440" w:left="1080" w:header="0" w:footer="994" w:gutter="0"/>
          <w:pgNumType w:fmt="decimal"/>
          <w:cols w:space="720" w:num="1"/>
        </w:sectPr>
      </w:pPr>
    </w:p>
    <w:p w14:paraId="39B523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rPr>
        <w:t>（八）磋商文件中要求做出的承诺</w:t>
      </w:r>
    </w:p>
    <w:p w14:paraId="68D8972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outlineLvl w:val="1"/>
        <w:rPr>
          <w:rFonts w:hint="eastAsia" w:ascii="宋体" w:hAnsi="宋体" w:eastAsia="宋体" w:cs="宋体"/>
          <w:color w:val="auto"/>
          <w:spacing w:val="0"/>
          <w:sz w:val="24"/>
          <w:szCs w:val="24"/>
          <w:highlight w:val="none"/>
        </w:rPr>
      </w:pPr>
      <w:bookmarkStart w:id="411" w:name="_Toc4709"/>
      <w:bookmarkStart w:id="412" w:name="_Toc25561"/>
      <w:r>
        <w:rPr>
          <w:rFonts w:hint="eastAsia" w:ascii="宋体" w:hAnsi="宋体" w:eastAsia="宋体" w:cs="宋体"/>
          <w:color w:val="auto"/>
          <w:spacing w:val="0"/>
          <w:sz w:val="24"/>
          <w:szCs w:val="24"/>
          <w:highlight w:val="none"/>
        </w:rPr>
        <w:t>格式自拟</w:t>
      </w:r>
      <w:bookmarkEnd w:id="411"/>
      <w:bookmarkEnd w:id="412"/>
    </w:p>
    <w:p w14:paraId="17175C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7A7CDA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3AFF5F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3" w:type="default"/>
          <w:pgSz w:w="11906" w:h="16839"/>
          <w:pgMar w:top="1440" w:right="1080" w:bottom="1440" w:left="1080" w:header="0" w:footer="994" w:gutter="0"/>
          <w:pgNumType w:fmt="decimal"/>
          <w:cols w:space="720" w:num="1"/>
        </w:sectPr>
      </w:pPr>
    </w:p>
    <w:p w14:paraId="0EB5AE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32"/>
          <w:szCs w:val="32"/>
          <w:highlight w:val="none"/>
        </w:rPr>
      </w:pPr>
      <w:r>
        <w:rPr>
          <w:rFonts w:hint="eastAsia" w:ascii="宋体" w:hAnsi="宋体" w:eastAsia="宋体" w:cs="宋体"/>
          <w:b/>
          <w:bCs/>
          <w:color w:val="auto"/>
          <w:spacing w:val="0"/>
          <w:sz w:val="32"/>
          <w:szCs w:val="32"/>
          <w:highlight w:val="none"/>
          <w:lang w:val="en-US" w:eastAsia="zh-CN"/>
        </w:rPr>
        <w:t>八</w:t>
      </w:r>
      <w:r>
        <w:rPr>
          <w:rFonts w:hint="eastAsia" w:ascii="宋体" w:hAnsi="宋体" w:eastAsia="宋体" w:cs="宋体"/>
          <w:b/>
          <w:bCs/>
          <w:color w:val="auto"/>
          <w:spacing w:val="0"/>
          <w:sz w:val="32"/>
          <w:szCs w:val="32"/>
          <w:highlight w:val="none"/>
        </w:rPr>
        <w:t>、其他材料</w:t>
      </w:r>
    </w:p>
    <w:p w14:paraId="5D83F8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p>
    <w:p w14:paraId="6F0A2E5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0"/>
          <w:szCs w:val="20"/>
          <w:highlight w:val="none"/>
        </w:rPr>
      </w:pPr>
      <w:r>
        <w:rPr>
          <w:rFonts w:hint="eastAsia" w:ascii="宋体" w:hAnsi="宋体" w:eastAsia="宋体" w:cs="宋体"/>
          <w:color w:val="auto"/>
          <w:spacing w:val="0"/>
          <w:sz w:val="24"/>
          <w:szCs w:val="24"/>
          <w:highlight w:val="none"/>
        </w:rPr>
        <w:t>磋商文件中要求的资料或投标供应商认为针对本项目有必要提供的资料，附后。</w:t>
      </w:r>
    </w:p>
    <w:p w14:paraId="1161B1B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0"/>
          <w:szCs w:val="20"/>
          <w:highlight w:val="none"/>
        </w:rPr>
        <w:sectPr>
          <w:footerReference r:id="rId34" w:type="default"/>
          <w:pgSz w:w="11906" w:h="16839"/>
          <w:pgMar w:top="1440" w:right="1080" w:bottom="1440" w:left="1080" w:header="0" w:footer="994" w:gutter="0"/>
          <w:pgNumType w:fmt="decimal"/>
          <w:cols w:space="720" w:num="1"/>
        </w:sectPr>
      </w:pPr>
    </w:p>
    <w:p w14:paraId="29A4AA9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28"/>
          <w:szCs w:val="28"/>
          <w:highlight w:val="none"/>
          <w:lang w:eastAsia="zh-CN"/>
        </w:rPr>
      </w:pPr>
      <w:r>
        <w:rPr>
          <w:rFonts w:hint="eastAsia" w:ascii="宋体" w:hAnsi="宋体" w:eastAsia="宋体" w:cs="宋体"/>
          <w:b/>
          <w:bCs/>
          <w:color w:val="auto"/>
          <w:spacing w:val="0"/>
          <w:sz w:val="28"/>
          <w:szCs w:val="28"/>
          <w:highlight w:val="none"/>
        </w:rPr>
        <w:t>附表</w:t>
      </w:r>
      <w:r>
        <w:rPr>
          <w:rFonts w:hint="eastAsia" w:ascii="宋体" w:hAnsi="宋体" w:eastAsia="宋体" w:cs="宋体"/>
          <w:b/>
          <w:bCs/>
          <w:color w:val="auto"/>
          <w:spacing w:val="0"/>
          <w:sz w:val="28"/>
          <w:szCs w:val="28"/>
          <w:highlight w:val="none"/>
          <w:lang w:eastAsia="zh-CN"/>
        </w:rPr>
        <w:t>：</w:t>
      </w:r>
    </w:p>
    <w:p w14:paraId="1675BBC2">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rPr>
        <w:t>最后报价</w:t>
      </w:r>
    </w:p>
    <w:p w14:paraId="7CC55404">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b w:val="0"/>
          <w:bCs w:val="0"/>
          <w:color w:val="auto"/>
          <w:spacing w:val="0"/>
          <w:sz w:val="24"/>
          <w:szCs w:val="24"/>
          <w:highlight w:val="none"/>
        </w:rPr>
      </w:pPr>
    </w:p>
    <w:p w14:paraId="6DEB993B">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备注：</w:t>
      </w:r>
    </w:p>
    <w:p w14:paraId="197F2D5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firstLine="480" w:firstLineChars="200"/>
        <w:textAlignment w:val="baseline"/>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1、供应商接到通知后在规定时间内在政采云平台进行最后报价。</w:t>
      </w:r>
    </w:p>
    <w:p w14:paraId="6511A1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val="0"/>
          <w:bCs w:val="0"/>
          <w:color w:val="auto"/>
          <w:spacing w:val="0"/>
          <w:sz w:val="24"/>
          <w:szCs w:val="24"/>
          <w:highlight w:val="none"/>
        </w:rPr>
      </w:pPr>
    </w:p>
    <w:p w14:paraId="4B589B6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43"/>
          <w:szCs w:val="43"/>
          <w:highlight w:val="none"/>
        </w:rPr>
      </w:pPr>
      <w:r>
        <w:rPr>
          <w:rFonts w:hint="eastAsia" w:ascii="宋体" w:hAnsi="宋体" w:eastAsia="宋体" w:cs="宋体"/>
          <w:b/>
          <w:bCs/>
          <w:color w:val="auto"/>
          <w:spacing w:val="0"/>
          <w:sz w:val="43"/>
          <w:szCs w:val="43"/>
          <w:highlight w:val="none"/>
        </w:rPr>
        <w:br w:type="page"/>
      </w:r>
    </w:p>
    <w:p w14:paraId="3A4F491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32"/>
          <w:szCs w:val="32"/>
          <w:highlight w:val="none"/>
        </w:rPr>
      </w:pPr>
      <w:r>
        <w:rPr>
          <w:rFonts w:hint="eastAsia" w:ascii="宋体" w:hAnsi="宋体" w:eastAsia="宋体" w:cs="宋体"/>
          <w:b/>
          <w:bCs/>
          <w:color w:val="auto"/>
          <w:spacing w:val="0"/>
          <w:sz w:val="32"/>
          <w:szCs w:val="32"/>
          <w:highlight w:val="none"/>
        </w:rPr>
        <w:t>第</w:t>
      </w:r>
      <w:r>
        <w:rPr>
          <w:rFonts w:hint="eastAsia" w:ascii="宋体" w:hAnsi="宋体" w:eastAsia="宋体" w:cs="宋体"/>
          <w:b/>
          <w:bCs/>
          <w:color w:val="auto"/>
          <w:spacing w:val="0"/>
          <w:sz w:val="32"/>
          <w:szCs w:val="32"/>
          <w:highlight w:val="none"/>
          <w:lang w:val="en-US" w:eastAsia="zh-CN"/>
        </w:rPr>
        <w:t>八</w:t>
      </w:r>
      <w:r>
        <w:rPr>
          <w:rFonts w:hint="eastAsia" w:ascii="宋体" w:hAnsi="宋体" w:eastAsia="宋体" w:cs="宋体"/>
          <w:b/>
          <w:bCs/>
          <w:color w:val="auto"/>
          <w:spacing w:val="0"/>
          <w:sz w:val="32"/>
          <w:szCs w:val="32"/>
          <w:highlight w:val="none"/>
        </w:rPr>
        <w:t xml:space="preserve">章 </w:t>
      </w:r>
      <w:r>
        <w:rPr>
          <w:rFonts w:hint="eastAsia" w:ascii="宋体" w:hAnsi="宋体" w:eastAsia="宋体" w:cs="宋体"/>
          <w:b/>
          <w:bCs/>
          <w:color w:val="auto"/>
          <w:spacing w:val="0"/>
          <w:sz w:val="32"/>
          <w:szCs w:val="32"/>
          <w:highlight w:val="none"/>
          <w:lang w:val="en-US" w:eastAsia="zh-CN"/>
        </w:rPr>
        <w:t xml:space="preserve"> </w:t>
      </w:r>
      <w:r>
        <w:rPr>
          <w:rFonts w:hint="eastAsia" w:ascii="宋体" w:hAnsi="宋体" w:eastAsia="宋体" w:cs="宋体"/>
          <w:b/>
          <w:bCs/>
          <w:color w:val="auto"/>
          <w:spacing w:val="0"/>
          <w:sz w:val="32"/>
          <w:szCs w:val="32"/>
          <w:highlight w:val="none"/>
        </w:rPr>
        <w:t>竞争性磋商办法</w:t>
      </w:r>
    </w:p>
    <w:p w14:paraId="39D0071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一、评审方法</w:t>
      </w:r>
    </w:p>
    <w:p w14:paraId="64E3B00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zh-CN" w:eastAsia="zh-CN"/>
        </w:rPr>
        <w:t>本项目采用综合评分法进行评审。</w:t>
      </w:r>
    </w:p>
    <w:p w14:paraId="7C695A1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二、评审原则及程序</w:t>
      </w:r>
    </w:p>
    <w:p w14:paraId="6E99C45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（一）评审原则</w:t>
      </w:r>
    </w:p>
    <w:p w14:paraId="42BD330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应当按照客观、公正、审慎的原则，根据磋商文件规定的评审程序、评审办法和评审标准进行独立评审。磋商文件内容违反国家有关强制性规定的，磋商小组应当停止评审并向采购人或者采购代理机构说明情况。</w:t>
      </w:r>
    </w:p>
    <w:p w14:paraId="791E7CA9">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（二）评审程序</w:t>
      </w:r>
    </w:p>
    <w:p w14:paraId="715AB5C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1、资格审查</w:t>
      </w:r>
    </w:p>
    <w:p w14:paraId="6C51074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磋商小组依据法律法规和磋商文件中规定的内容，对供应商的资格（提交的资格证明材料）进行审查。未通过资格审查的供应商不能进入下一阶段评审；通过资格审查的供应商不足</w:t>
      </w:r>
      <w:r>
        <w:rPr>
          <w:rFonts w:hint="eastAsia" w:ascii="宋体" w:hAnsi="宋体" w:eastAsia="宋体" w:cs="宋体"/>
          <w:bCs/>
          <w:snapToGrid w:val="0"/>
          <w:color w:val="auto"/>
          <w:spacing w:val="0"/>
          <w:sz w:val="24"/>
          <w:szCs w:val="24"/>
          <w:highlight w:val="none"/>
          <w:lang w:val="en-US" w:eastAsia="zh-CN"/>
        </w:rPr>
        <w:t>3</w:t>
      </w:r>
      <w:r>
        <w:rPr>
          <w:rFonts w:hint="eastAsia" w:ascii="宋体" w:hAnsi="宋体" w:eastAsia="宋体" w:cs="宋体"/>
          <w:bCs/>
          <w:snapToGrid w:val="0"/>
          <w:color w:val="auto"/>
          <w:spacing w:val="0"/>
          <w:sz w:val="24"/>
          <w:szCs w:val="24"/>
          <w:highlight w:val="none"/>
          <w:lang w:val="zh-CN" w:eastAsia="zh-CN"/>
        </w:rPr>
        <w:t>家的，不得进入下一阶段评审。</w:t>
      </w:r>
    </w:p>
    <w:tbl>
      <w:tblPr>
        <w:tblStyle w:val="21"/>
        <w:tblW w:w="94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2"/>
        <w:gridCol w:w="7352"/>
      </w:tblGrid>
      <w:tr w14:paraId="522A2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jc w:val="center"/>
        </w:trPr>
        <w:tc>
          <w:tcPr>
            <w:tcW w:w="2052" w:type="dxa"/>
            <w:vAlign w:val="center"/>
          </w:tcPr>
          <w:p w14:paraId="30B346ED">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评审因素</w:t>
            </w:r>
          </w:p>
        </w:tc>
        <w:tc>
          <w:tcPr>
            <w:tcW w:w="7352" w:type="dxa"/>
            <w:vAlign w:val="center"/>
          </w:tcPr>
          <w:p w14:paraId="25AB887E">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评审标准</w:t>
            </w:r>
          </w:p>
        </w:tc>
      </w:tr>
      <w:tr w14:paraId="2EC5E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2052" w:type="dxa"/>
            <w:vAlign w:val="center"/>
          </w:tcPr>
          <w:p w14:paraId="172F6BD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营业执照</w:t>
            </w:r>
          </w:p>
        </w:tc>
        <w:tc>
          <w:tcPr>
            <w:tcW w:w="7352" w:type="dxa"/>
            <w:vAlign w:val="center"/>
          </w:tcPr>
          <w:p w14:paraId="5AC6FF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具备有效的营业执照，并提供营业执照（副本），标书内复印件加盖公章。</w:t>
            </w:r>
          </w:p>
        </w:tc>
      </w:tr>
      <w:tr w14:paraId="55AA2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052" w:type="dxa"/>
            <w:vAlign w:val="center"/>
          </w:tcPr>
          <w:p w14:paraId="33B9D587">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zh-CN"/>
              </w:rPr>
              <w:t>安全生产许可证</w:t>
            </w:r>
          </w:p>
        </w:tc>
        <w:tc>
          <w:tcPr>
            <w:tcW w:w="7352" w:type="dxa"/>
            <w:vAlign w:val="center"/>
          </w:tcPr>
          <w:p w14:paraId="53956FE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具备有效的安全生产许可证，提供安全生产许可证，标书中附加盖公章的复印件。</w:t>
            </w:r>
          </w:p>
        </w:tc>
      </w:tr>
      <w:tr w14:paraId="0B891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2052" w:type="dxa"/>
            <w:vAlign w:val="center"/>
          </w:tcPr>
          <w:p w14:paraId="014C1789">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zh-CN"/>
              </w:rPr>
              <w:t>资质等级</w:t>
            </w:r>
          </w:p>
        </w:tc>
        <w:tc>
          <w:tcPr>
            <w:tcW w:w="7352" w:type="dxa"/>
            <w:vAlign w:val="center"/>
          </w:tcPr>
          <w:p w14:paraId="6DAFF89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供应商具有独立法人资格，具有有效的营业执照，具备建设行政主管部门核发的建筑工程施工总承包叁级（含叁级）及以上资质，(注:1.在住房和城乡建设部网站已公告通过延续的建筑业企业，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具有有效的安全生产许可证，并在人员、设备、资金等方面具有相应的施工能力。</w:t>
            </w:r>
          </w:p>
          <w:p w14:paraId="4203212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提供资质证书，标书内复印件加盖公章。</w:t>
            </w:r>
          </w:p>
        </w:tc>
      </w:tr>
      <w:tr w14:paraId="3F084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052" w:type="dxa"/>
            <w:vAlign w:val="center"/>
          </w:tcPr>
          <w:p w14:paraId="1BF77E35">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中小企业声明函</w:t>
            </w:r>
          </w:p>
        </w:tc>
        <w:tc>
          <w:tcPr>
            <w:tcW w:w="7352" w:type="dxa"/>
            <w:vAlign w:val="center"/>
          </w:tcPr>
          <w:p w14:paraId="4FAFC71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根据《政府采购促进中小企业发展管理办法》规定，本项目全部面向中小企业采购。需要落实的政府采购政策：执行《关于政府采购支持监狱企业发展有关问题的通知》（财库〔2014〕68号）、《关于促进残疾人就业政府采购政策的通知》（财库〔2017〕141号）、《关于调整优化节能产品、环境标志产品政府采购执行机制的通知》（财库〔2019〕9号）、《政府采购促进中小企业发展管理办法》（财库〔2020〕46号）及《关于进一步加大政府采购支持中小企业力度的通知》（财库〔2022〕19号）。本项目所属行业为：建筑业。</w:t>
            </w:r>
          </w:p>
          <w:p w14:paraId="3706E7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投标文件内附中小企业声明函。</w:t>
            </w:r>
          </w:p>
        </w:tc>
      </w:tr>
      <w:tr w14:paraId="795C3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jc w:val="center"/>
        </w:trPr>
        <w:tc>
          <w:tcPr>
            <w:tcW w:w="2052" w:type="dxa"/>
            <w:vAlign w:val="center"/>
          </w:tcPr>
          <w:p w14:paraId="2F80DD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财务状况</w:t>
            </w:r>
          </w:p>
        </w:tc>
        <w:tc>
          <w:tcPr>
            <w:tcW w:w="7352" w:type="dxa"/>
            <w:vAlign w:val="center"/>
          </w:tcPr>
          <w:p w14:paraId="50BEE2A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财务状况良好，提供近三年（2022年度、2023年度、2024年度）经会计师事务所审计的财务审计报告（成立不足三年企业提供就近年份的，202</w:t>
            </w:r>
            <w:r>
              <w:rPr>
                <w:rFonts w:hint="eastAsia" w:ascii="宋体" w:hAnsi="宋体" w:eastAsia="宋体" w:cs="宋体"/>
                <w:bCs/>
                <w:snapToGrid w:val="0"/>
                <w:color w:val="auto"/>
                <w:spacing w:val="0"/>
                <w:sz w:val="24"/>
                <w:szCs w:val="24"/>
                <w:highlight w:val="none"/>
                <w:lang w:val="en-US" w:eastAsia="zh-CN"/>
              </w:rPr>
              <w:t>5</w:t>
            </w:r>
            <w:r>
              <w:rPr>
                <w:rFonts w:hint="eastAsia" w:ascii="宋体" w:hAnsi="宋体" w:eastAsia="宋体" w:cs="宋体"/>
                <w:bCs/>
                <w:snapToGrid w:val="0"/>
                <w:color w:val="auto"/>
                <w:spacing w:val="0"/>
                <w:sz w:val="24"/>
                <w:szCs w:val="24"/>
                <w:highlight w:val="none"/>
                <w:lang w:val="zh-CN" w:eastAsia="zh-CN"/>
              </w:rPr>
              <w:t>新成立公司提供财务状况良好承诺书）。</w:t>
            </w:r>
          </w:p>
        </w:tc>
      </w:tr>
      <w:tr w14:paraId="0AF9E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jc w:val="center"/>
        </w:trPr>
        <w:tc>
          <w:tcPr>
            <w:tcW w:w="2052" w:type="dxa"/>
            <w:vAlign w:val="center"/>
          </w:tcPr>
          <w:p w14:paraId="732483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依法纳税和依法缴纳社会保障资金</w:t>
            </w:r>
            <w:r>
              <w:rPr>
                <w:rFonts w:hint="eastAsia" w:ascii="宋体" w:hAnsi="宋体" w:eastAsia="宋体" w:cs="宋体"/>
                <w:bCs/>
                <w:snapToGrid w:val="0"/>
                <w:color w:val="auto"/>
                <w:spacing w:val="0"/>
                <w:sz w:val="24"/>
                <w:szCs w:val="24"/>
                <w:highlight w:val="none"/>
                <w:lang w:val="en-US" w:eastAsia="zh-CN"/>
              </w:rPr>
              <w:t>证明</w:t>
            </w:r>
          </w:p>
        </w:tc>
        <w:tc>
          <w:tcPr>
            <w:tcW w:w="7352" w:type="dxa"/>
            <w:vAlign w:val="center"/>
          </w:tcPr>
          <w:p w14:paraId="53E065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企业依法缴纳税收和社会保障资金的相关材料（时间要求：2025年度任意一个月），依法免税的提供相关证明材料。</w:t>
            </w:r>
          </w:p>
        </w:tc>
      </w:tr>
      <w:tr w14:paraId="754C4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jc w:val="center"/>
        </w:trPr>
        <w:tc>
          <w:tcPr>
            <w:tcW w:w="2052" w:type="dxa"/>
            <w:vAlign w:val="center"/>
          </w:tcPr>
          <w:p w14:paraId="658784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kern w:val="0"/>
                <w:sz w:val="24"/>
                <w:szCs w:val="24"/>
                <w:highlight w:val="none"/>
                <w:lang w:val="zh-CN" w:eastAsia="zh-CN" w:bidi="ar-SA"/>
              </w:rPr>
            </w:pPr>
            <w:r>
              <w:rPr>
                <w:rFonts w:hint="eastAsia" w:ascii="宋体" w:hAnsi="宋体" w:eastAsia="宋体" w:cs="宋体"/>
                <w:bCs/>
                <w:snapToGrid w:val="0"/>
                <w:color w:val="auto"/>
                <w:spacing w:val="0"/>
                <w:sz w:val="24"/>
                <w:szCs w:val="24"/>
                <w:highlight w:val="none"/>
                <w:lang w:val="zh-CN" w:eastAsia="zh-CN"/>
              </w:rPr>
              <w:t>信誉要求</w:t>
            </w:r>
          </w:p>
        </w:tc>
        <w:tc>
          <w:tcPr>
            <w:tcW w:w="7352" w:type="dxa"/>
            <w:vAlign w:val="center"/>
          </w:tcPr>
          <w:p w14:paraId="12E1CAE9">
            <w:pPr>
              <w:pageBreakBefore w:val="0"/>
              <w:widowControl/>
              <w:numPr>
                <w:ilvl w:val="0"/>
                <w:numId w:val="1"/>
              </w:numPr>
              <w:kinsoku/>
              <w:wordWrap w:val="0"/>
              <w:overflowPunct/>
              <w:topLinePunct w:val="0"/>
              <w:autoSpaceDE w:val="0"/>
              <w:autoSpaceDN w:val="0"/>
              <w:bidi w:val="0"/>
              <w:adjustRightInd w:val="0"/>
              <w:snapToGrid w:val="0"/>
              <w:spacing w:before="0" w:beforeLines="20" w:after="0" w:afterLines="20" w:line="360" w:lineRule="auto"/>
              <w:ind w:left="0" w:leftChars="0" w:right="0"/>
              <w:jc w:val="both"/>
              <w:textAlignment w:val="baseline"/>
              <w:rPr>
                <w:rFonts w:hint="eastAsia" w:ascii="宋体" w:hAnsi="宋体" w:eastAsia="宋体" w:cs="宋体"/>
                <w:bCs/>
                <w:snapToGrid w:val="0"/>
                <w:color w:val="auto"/>
                <w:spacing w:val="0"/>
                <w:kern w:val="0"/>
                <w:sz w:val="24"/>
                <w:szCs w:val="24"/>
                <w:highlight w:val="none"/>
                <w:lang w:val="zh-CN" w:eastAsia="zh-CN" w:bidi="ar-SA"/>
              </w:rPr>
            </w:pPr>
            <w:r>
              <w:rPr>
                <w:rFonts w:hint="eastAsia" w:ascii="宋体" w:hAnsi="宋体" w:eastAsia="宋体" w:cs="宋体"/>
                <w:bCs/>
                <w:snapToGrid w:val="0"/>
                <w:color w:val="auto"/>
                <w:spacing w:val="0"/>
                <w:kern w:val="0"/>
                <w:sz w:val="24"/>
                <w:szCs w:val="24"/>
                <w:highlight w:val="none"/>
                <w:lang w:val="zh-CN" w:eastAsia="zh-CN" w:bidi="ar-SA"/>
              </w:rPr>
              <w:t>拒绝列入政府取消投标资格记录期间的企业或个人投标。（2）未被工商行政管理机关在全国企业信用信息公示系统（www.gsxt.gov.cn）中列入严重违法失信企业名单。（3）供应商应通过“信用中国”网站（www.creditchina.gov.cn）、中国政府采购网（www.ccgp.gov.cn）等渠道查询信用记录。对列入失信被执行人、重大税收违法案件当事人名单、政府采购严重违法失信行为记录名单及其他不符合《中华人民共和国政府采购法》第二十二条规定条件的供应商，拒绝其参与政府采购活动。（4）供应商和其法定代表人及拟委派的项目经理未在“中国裁判文书网”（wenshu.court.gov.cn）上有行贿犯罪行为，查询时间节点为2022年1月1日至今（至今的时间界定：从报名至开标截止时间内）。</w:t>
            </w:r>
          </w:p>
          <w:p w14:paraId="3291C707">
            <w:pPr>
              <w:pageBreakBefore w:val="0"/>
              <w:widowControl/>
              <w:numPr>
                <w:ilvl w:val="0"/>
                <w:numId w:val="0"/>
              </w:numPr>
              <w:kinsoku/>
              <w:wordWrap w:val="0"/>
              <w:overflowPunct/>
              <w:topLinePunct w:val="0"/>
              <w:autoSpaceDE w:val="0"/>
              <w:autoSpaceDN w:val="0"/>
              <w:bidi w:val="0"/>
              <w:adjustRightInd w:val="0"/>
              <w:snapToGrid w:val="0"/>
              <w:spacing w:before="0" w:beforeLines="20" w:after="0" w:afterLines="20" w:line="360" w:lineRule="auto"/>
              <w:ind w:right="0" w:rightChars="0"/>
              <w:jc w:val="both"/>
              <w:textAlignment w:val="baseline"/>
              <w:rPr>
                <w:rFonts w:hint="default" w:ascii="宋体" w:hAnsi="宋体" w:eastAsia="宋体" w:cs="宋体"/>
                <w:bCs/>
                <w:snapToGrid w:val="0"/>
                <w:color w:val="auto"/>
                <w:spacing w:val="0"/>
                <w:kern w:val="0"/>
                <w:sz w:val="24"/>
                <w:szCs w:val="24"/>
                <w:highlight w:val="none"/>
                <w:lang w:val="en-US" w:eastAsia="zh-CN" w:bidi="ar-SA"/>
              </w:rPr>
            </w:pPr>
            <w:r>
              <w:rPr>
                <w:rFonts w:hint="eastAsia" w:ascii="宋体" w:hAnsi="宋体" w:eastAsia="宋体" w:cs="宋体"/>
                <w:bCs/>
                <w:snapToGrid w:val="0"/>
                <w:color w:val="auto"/>
                <w:spacing w:val="0"/>
                <w:kern w:val="0"/>
                <w:sz w:val="24"/>
                <w:szCs w:val="24"/>
                <w:highlight w:val="none"/>
                <w:lang w:val="zh-CN" w:eastAsia="zh-CN" w:bidi="ar-SA"/>
              </w:rPr>
              <w:t>注：此</w:t>
            </w:r>
            <w:r>
              <w:rPr>
                <w:rFonts w:hint="eastAsia" w:ascii="宋体" w:hAnsi="宋体" w:eastAsia="宋体" w:cs="宋体"/>
                <w:bCs/>
                <w:snapToGrid w:val="0"/>
                <w:color w:val="auto"/>
                <w:spacing w:val="0"/>
                <w:kern w:val="0"/>
                <w:sz w:val="24"/>
                <w:szCs w:val="24"/>
                <w:highlight w:val="none"/>
                <w:lang w:val="en-US" w:eastAsia="zh-CN" w:bidi="ar-SA"/>
              </w:rPr>
              <w:t>4项</w:t>
            </w:r>
            <w:r>
              <w:rPr>
                <w:rFonts w:hint="eastAsia" w:ascii="宋体" w:hAnsi="宋体" w:eastAsia="宋体" w:cs="宋体"/>
                <w:bCs/>
                <w:snapToGrid w:val="0"/>
                <w:color w:val="auto"/>
                <w:spacing w:val="0"/>
                <w:kern w:val="0"/>
                <w:sz w:val="24"/>
                <w:szCs w:val="24"/>
                <w:highlight w:val="none"/>
                <w:lang w:val="zh-CN" w:eastAsia="zh-CN" w:bidi="ar-SA"/>
              </w:rPr>
              <w:t>提供由</w:t>
            </w:r>
            <w:r>
              <w:rPr>
                <w:rFonts w:hint="eastAsia" w:ascii="宋体" w:hAnsi="宋体" w:eastAsia="宋体" w:cs="宋体"/>
                <w:color w:val="auto"/>
                <w:spacing w:val="0"/>
                <w:sz w:val="24"/>
                <w:szCs w:val="24"/>
                <w:highlight w:val="none"/>
              </w:rPr>
              <w:t>法定代表人</w:t>
            </w:r>
            <w:r>
              <w:rPr>
                <w:rFonts w:hint="eastAsia" w:ascii="宋体" w:hAnsi="宋体" w:eastAsia="宋体" w:cs="宋体"/>
                <w:bCs/>
                <w:snapToGrid w:val="0"/>
                <w:color w:val="auto"/>
                <w:spacing w:val="0"/>
                <w:kern w:val="0"/>
                <w:sz w:val="24"/>
                <w:szCs w:val="24"/>
                <w:highlight w:val="none"/>
                <w:lang w:val="zh-CN" w:eastAsia="zh-CN" w:bidi="ar-SA"/>
              </w:rPr>
              <w:t>签字并加盖公章的承诺书。提供第（</w:t>
            </w:r>
            <w:r>
              <w:rPr>
                <w:rFonts w:hint="eastAsia" w:ascii="宋体" w:hAnsi="宋体" w:eastAsia="宋体" w:cs="宋体"/>
                <w:bCs/>
                <w:snapToGrid w:val="0"/>
                <w:color w:val="auto"/>
                <w:spacing w:val="0"/>
                <w:kern w:val="0"/>
                <w:sz w:val="24"/>
                <w:szCs w:val="24"/>
                <w:highlight w:val="none"/>
                <w:lang w:val="en-US" w:eastAsia="zh-CN" w:bidi="ar-SA"/>
              </w:rPr>
              <w:t>2</w:t>
            </w:r>
            <w:r>
              <w:rPr>
                <w:rFonts w:hint="eastAsia" w:ascii="宋体" w:hAnsi="宋体" w:eastAsia="宋体" w:cs="宋体"/>
                <w:bCs/>
                <w:snapToGrid w:val="0"/>
                <w:color w:val="auto"/>
                <w:spacing w:val="0"/>
                <w:kern w:val="0"/>
                <w:sz w:val="24"/>
                <w:szCs w:val="24"/>
                <w:highlight w:val="none"/>
                <w:lang w:val="zh-CN" w:eastAsia="zh-CN" w:bidi="ar-SA"/>
              </w:rPr>
              <w:t>）</w:t>
            </w:r>
            <w:r>
              <w:rPr>
                <w:rFonts w:hint="eastAsia" w:ascii="宋体" w:hAnsi="宋体" w:eastAsia="宋体" w:cs="宋体"/>
                <w:bCs/>
                <w:snapToGrid w:val="0"/>
                <w:color w:val="auto"/>
                <w:spacing w:val="0"/>
                <w:kern w:val="0"/>
                <w:sz w:val="24"/>
                <w:szCs w:val="24"/>
                <w:highlight w:val="none"/>
                <w:lang w:val="en-US" w:eastAsia="zh-CN" w:bidi="ar-SA"/>
              </w:rPr>
              <w:t>-（4）网查截图</w:t>
            </w:r>
          </w:p>
        </w:tc>
      </w:tr>
      <w:tr w14:paraId="64004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2" w:hRule="atLeast"/>
          <w:jc w:val="center"/>
        </w:trPr>
        <w:tc>
          <w:tcPr>
            <w:tcW w:w="2052" w:type="dxa"/>
            <w:vAlign w:val="center"/>
          </w:tcPr>
          <w:p w14:paraId="20D029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项目经理及项目管理机构</w:t>
            </w:r>
          </w:p>
        </w:tc>
        <w:tc>
          <w:tcPr>
            <w:tcW w:w="7352" w:type="dxa"/>
            <w:vAlign w:val="center"/>
          </w:tcPr>
          <w:p w14:paraId="71785B8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lang w:val="zh-CN"/>
              </w:rPr>
              <w:t>项目经理：投标人拟派项目经理须具备建设行政主管部门核发的</w:t>
            </w:r>
            <w:r>
              <w:rPr>
                <w:rFonts w:hint="eastAsia" w:ascii="宋体" w:hAnsi="宋体" w:eastAsia="宋体" w:cs="宋体"/>
                <w:color w:val="auto"/>
                <w:spacing w:val="0"/>
                <w:sz w:val="24"/>
                <w:szCs w:val="24"/>
                <w:highlight w:val="none"/>
                <w:lang w:val="zh-CN" w:eastAsia="zh-CN"/>
              </w:rPr>
              <w:t>建筑工程</w:t>
            </w:r>
            <w:r>
              <w:rPr>
                <w:rFonts w:hint="eastAsia" w:ascii="宋体" w:hAnsi="宋体" w:eastAsia="宋体" w:cs="宋体"/>
                <w:color w:val="auto"/>
                <w:spacing w:val="0"/>
                <w:sz w:val="24"/>
                <w:szCs w:val="24"/>
                <w:highlight w:val="none"/>
                <w:lang w:val="zh-CN"/>
              </w:rPr>
              <w:t>专业贰级（含贰级）及以上注册建造师执业资格，具备有效的安全生产考核合格证书(B类)，且未担任其他在施建设工程项目的项目经理</w:t>
            </w:r>
            <w:r>
              <w:rPr>
                <w:rFonts w:hint="eastAsia" w:ascii="宋体" w:hAnsi="宋体" w:eastAsia="宋体" w:cs="宋体"/>
                <w:color w:val="auto"/>
                <w:spacing w:val="0"/>
                <w:sz w:val="24"/>
                <w:szCs w:val="24"/>
                <w:highlight w:val="none"/>
                <w:lang w:val="zh-CN" w:eastAsia="zh-CN"/>
              </w:rPr>
              <w:t>，提供由公司盖章，由法人和项目经理签字的无在建承诺书（格式自拟）</w:t>
            </w:r>
            <w:r>
              <w:rPr>
                <w:rFonts w:hint="eastAsia" w:ascii="宋体" w:hAnsi="宋体" w:eastAsia="宋体" w:cs="宋体"/>
                <w:color w:val="auto"/>
                <w:spacing w:val="0"/>
                <w:sz w:val="24"/>
                <w:szCs w:val="24"/>
                <w:highlight w:val="none"/>
                <w:lang w:val="zh-CN"/>
              </w:rPr>
              <w:t>。</w:t>
            </w:r>
          </w:p>
          <w:p w14:paraId="1E28A16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其他人员要求：拟派出的技术负责人须具备相关专业中级（含）以上的技术职称，且施工员、质量员、安全员人员</w:t>
            </w:r>
            <w:r>
              <w:rPr>
                <w:rFonts w:hint="eastAsia" w:ascii="宋体" w:hAnsi="宋体" w:eastAsia="宋体" w:cs="宋体"/>
                <w:color w:val="auto"/>
                <w:spacing w:val="0"/>
                <w:sz w:val="24"/>
                <w:szCs w:val="24"/>
                <w:highlight w:val="none"/>
                <w:lang w:val="zh-CN" w:eastAsia="zh-CN"/>
              </w:rPr>
              <w:t>配备</w:t>
            </w:r>
            <w:r>
              <w:rPr>
                <w:rFonts w:hint="eastAsia" w:ascii="宋体" w:hAnsi="宋体" w:eastAsia="宋体" w:cs="宋体"/>
                <w:color w:val="auto"/>
                <w:spacing w:val="0"/>
                <w:sz w:val="24"/>
                <w:szCs w:val="24"/>
                <w:highlight w:val="none"/>
                <w:lang w:val="zh-CN"/>
              </w:rPr>
              <w:t>齐全</w:t>
            </w:r>
            <w:r>
              <w:rPr>
                <w:rFonts w:hint="eastAsia" w:ascii="宋体" w:hAnsi="宋体" w:eastAsia="宋体" w:cs="宋体"/>
                <w:color w:val="auto"/>
                <w:spacing w:val="0"/>
                <w:sz w:val="24"/>
                <w:szCs w:val="24"/>
                <w:highlight w:val="none"/>
                <w:lang w:val="zh-CN" w:eastAsia="zh-CN"/>
              </w:rPr>
              <w:t>,提供岗位证书及个人社保证明材料（个人社保时间要求：2025年度任意一个月）</w:t>
            </w:r>
          </w:p>
          <w:p w14:paraId="4E86DF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启用电子证书的供应商，响应文件内附电子证书的有效查询网址，信息真伪由磋商小组登录其提供的有效网址进行查询确认。</w:t>
            </w:r>
          </w:p>
        </w:tc>
      </w:tr>
      <w:tr w14:paraId="2EF30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2052" w:type="dxa"/>
            <w:vAlign w:val="center"/>
          </w:tcPr>
          <w:p w14:paraId="5D9BB776">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rPr>
              <w:t>履约历史</w:t>
            </w:r>
          </w:p>
        </w:tc>
        <w:tc>
          <w:tcPr>
            <w:tcW w:w="7352" w:type="dxa"/>
            <w:vAlign w:val="center"/>
          </w:tcPr>
          <w:p w14:paraId="4CAA21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lang w:val="zh-CN"/>
              </w:rPr>
              <w:t>（20</w:t>
            </w:r>
            <w:r>
              <w:rPr>
                <w:rFonts w:hint="eastAsia" w:ascii="宋体" w:hAnsi="宋体" w:eastAsia="宋体" w:cs="宋体"/>
                <w:color w:val="auto"/>
                <w:spacing w:val="0"/>
                <w:sz w:val="24"/>
                <w:szCs w:val="24"/>
                <w:highlight w:val="none"/>
              </w:rPr>
              <w:t>2</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lang w:val="zh-CN"/>
              </w:rPr>
              <w:t>年至</w:t>
            </w:r>
            <w:r>
              <w:rPr>
                <w:rFonts w:hint="eastAsia" w:ascii="宋体" w:hAnsi="宋体" w:eastAsia="宋体" w:cs="宋体"/>
                <w:color w:val="auto"/>
                <w:spacing w:val="0"/>
                <w:sz w:val="24"/>
                <w:szCs w:val="24"/>
                <w:highlight w:val="none"/>
              </w:rPr>
              <w:t>今</w:t>
            </w:r>
            <w:r>
              <w:rPr>
                <w:rFonts w:hint="eastAsia" w:ascii="宋体" w:hAnsi="宋体" w:eastAsia="宋体" w:cs="宋体"/>
                <w:color w:val="auto"/>
                <w:spacing w:val="0"/>
                <w:sz w:val="24"/>
                <w:szCs w:val="24"/>
                <w:highlight w:val="none"/>
                <w:lang w:val="zh-CN"/>
              </w:rPr>
              <w:t>）没有骗取中标和严重违约及严重工程质量问题。</w:t>
            </w:r>
          </w:p>
          <w:p w14:paraId="12802D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标书内提供加盖公章及法定代表人签字并盖章的承诺书。</w:t>
            </w:r>
          </w:p>
        </w:tc>
      </w:tr>
      <w:tr w14:paraId="13430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jc w:val="center"/>
        </w:trPr>
        <w:tc>
          <w:tcPr>
            <w:tcW w:w="2052" w:type="dxa"/>
            <w:vAlign w:val="center"/>
          </w:tcPr>
          <w:p w14:paraId="0C3533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不存在禁止投标的情形</w:t>
            </w:r>
          </w:p>
        </w:tc>
        <w:tc>
          <w:tcPr>
            <w:tcW w:w="7352" w:type="dxa"/>
            <w:vAlign w:val="center"/>
          </w:tcPr>
          <w:p w14:paraId="74C0A7D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color w:val="auto"/>
                <w:spacing w:val="0"/>
                <w:sz w:val="24"/>
                <w:szCs w:val="24"/>
                <w:highlight w:val="none"/>
                <w:lang w:val="zh-CN"/>
              </w:rPr>
              <w:t>不存在第二章“供应商须知”第</w:t>
            </w:r>
            <w:r>
              <w:rPr>
                <w:rFonts w:hint="eastAsia" w:ascii="宋体" w:hAnsi="宋体" w:eastAsia="宋体" w:cs="宋体"/>
                <w:color w:val="auto"/>
                <w:spacing w:val="0"/>
                <w:sz w:val="24"/>
                <w:szCs w:val="24"/>
                <w:highlight w:val="none"/>
              </w:rPr>
              <w:t>1.4.</w:t>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项</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1.4.3</w:t>
            </w:r>
            <w:r>
              <w:rPr>
                <w:rFonts w:hint="eastAsia" w:ascii="宋体" w:hAnsi="宋体" w:eastAsia="宋体" w:cs="宋体"/>
                <w:color w:val="auto"/>
                <w:spacing w:val="0"/>
                <w:sz w:val="24"/>
                <w:szCs w:val="24"/>
                <w:highlight w:val="none"/>
              </w:rPr>
              <w:t>项规定的任何一种情形</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投标文件内附由法定代表人</w:t>
            </w:r>
            <w:r>
              <w:rPr>
                <w:rFonts w:hint="eastAsia" w:ascii="宋体" w:hAnsi="宋体" w:eastAsia="宋体" w:cs="宋体"/>
                <w:color w:val="auto"/>
                <w:spacing w:val="0"/>
                <w:sz w:val="24"/>
                <w:szCs w:val="24"/>
                <w:highlight w:val="none"/>
                <w:lang w:eastAsia="zh-CN"/>
              </w:rPr>
              <w:t>盖章</w:t>
            </w:r>
            <w:r>
              <w:rPr>
                <w:rFonts w:hint="eastAsia" w:ascii="宋体" w:hAnsi="宋体" w:eastAsia="宋体" w:cs="宋体"/>
                <w:color w:val="auto"/>
                <w:spacing w:val="0"/>
                <w:sz w:val="24"/>
                <w:szCs w:val="24"/>
                <w:highlight w:val="none"/>
              </w:rPr>
              <w:t>并加盖投标单位公章的承诺书</w:t>
            </w:r>
            <w:r>
              <w:rPr>
                <w:rFonts w:hint="eastAsia" w:ascii="宋体" w:hAnsi="宋体" w:eastAsia="宋体" w:cs="宋体"/>
                <w:color w:val="auto"/>
                <w:spacing w:val="0"/>
                <w:sz w:val="24"/>
                <w:szCs w:val="24"/>
                <w:highlight w:val="none"/>
                <w:lang w:eastAsia="zh-CN"/>
              </w:rPr>
              <w:t>。</w:t>
            </w:r>
          </w:p>
        </w:tc>
      </w:tr>
    </w:tbl>
    <w:p w14:paraId="7CD5506C">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zh-CN" w:eastAsia="zh-CN"/>
        </w:rPr>
        <w:t>注：</w:t>
      </w:r>
      <w:r>
        <w:rPr>
          <w:rFonts w:hint="eastAsia" w:ascii="宋体" w:hAnsi="宋体" w:eastAsia="宋体" w:cs="宋体"/>
          <w:bCs/>
          <w:snapToGrid w:val="0"/>
          <w:color w:val="auto"/>
          <w:spacing w:val="0"/>
          <w:kern w:val="0"/>
          <w:sz w:val="24"/>
          <w:szCs w:val="24"/>
          <w:lang w:val="zh-CN" w:eastAsia="zh-CN" w:bidi="ar-SA"/>
        </w:rPr>
        <w:t>1、</w:t>
      </w:r>
      <w:r>
        <w:rPr>
          <w:rFonts w:hint="eastAsia" w:ascii="宋体" w:hAnsi="宋体" w:eastAsia="宋体" w:cs="宋体"/>
          <w:bCs/>
          <w:snapToGrid w:val="0"/>
          <w:color w:val="auto"/>
          <w:spacing w:val="0"/>
          <w:sz w:val="24"/>
          <w:szCs w:val="24"/>
          <w:highlight w:val="none"/>
          <w:lang w:val="zh-CN" w:eastAsia="zh-CN"/>
        </w:rPr>
        <w:t>上述审查项目中，有一项不符合采购文件要求，该响应文件则作无效投标处理，不再进入符合性审查。2、本表由磋商小组共同商议基础上给出结论，意见不一致时，按照少数服从多数的原则确定。</w:t>
      </w:r>
    </w:p>
    <w:p w14:paraId="4851F85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2、符合性审查</w:t>
      </w:r>
    </w:p>
    <w:p w14:paraId="13F88BE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符合性审查是指依据磋商文件的规定，从响应文件的有效性和完整性对磋商文件的响应程度进行审查，以确定是否对磋商文件的实质性要求做出响应。供应商应按照《响应文件内容及格式》中的相应要求，提交符合性证明材料。未通过符合性审查的供应商不能进入下一阶段评审，其响应将被认定为无效响应；通过符合性审查的供应商数量不足</w:t>
      </w:r>
      <w:r>
        <w:rPr>
          <w:rFonts w:hint="eastAsia" w:ascii="宋体" w:hAnsi="宋体" w:eastAsia="宋体" w:cs="宋体"/>
          <w:bCs/>
          <w:snapToGrid w:val="0"/>
          <w:color w:val="auto"/>
          <w:spacing w:val="0"/>
          <w:sz w:val="24"/>
          <w:szCs w:val="24"/>
          <w:highlight w:val="none"/>
          <w:lang w:val="en-US" w:eastAsia="zh-CN"/>
        </w:rPr>
        <w:t>3</w:t>
      </w:r>
      <w:r>
        <w:rPr>
          <w:rFonts w:hint="eastAsia" w:ascii="宋体" w:hAnsi="宋体" w:eastAsia="宋体" w:cs="宋体"/>
          <w:bCs/>
          <w:snapToGrid w:val="0"/>
          <w:color w:val="auto"/>
          <w:spacing w:val="0"/>
          <w:sz w:val="24"/>
          <w:szCs w:val="24"/>
          <w:highlight w:val="none"/>
          <w:lang w:val="zh-CN" w:eastAsia="zh-CN"/>
        </w:rPr>
        <w:t>家的，不得做进一步的比较和评价。</w:t>
      </w:r>
    </w:p>
    <w:tbl>
      <w:tblPr>
        <w:tblStyle w:val="21"/>
        <w:tblW w:w="96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3"/>
        <w:gridCol w:w="7389"/>
      </w:tblGrid>
      <w:tr w14:paraId="35DA2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2213" w:type="dxa"/>
            <w:vAlign w:val="center"/>
          </w:tcPr>
          <w:p w14:paraId="73312526">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评审因素</w:t>
            </w:r>
          </w:p>
        </w:tc>
        <w:tc>
          <w:tcPr>
            <w:tcW w:w="7389" w:type="dxa"/>
            <w:vAlign w:val="center"/>
          </w:tcPr>
          <w:p w14:paraId="651D8F08">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评审标准</w:t>
            </w:r>
          </w:p>
        </w:tc>
      </w:tr>
      <w:tr w14:paraId="25345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0B88209E">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供应商名称</w:t>
            </w:r>
          </w:p>
        </w:tc>
        <w:tc>
          <w:tcPr>
            <w:tcW w:w="7389" w:type="dxa"/>
            <w:vAlign w:val="center"/>
          </w:tcPr>
          <w:p w14:paraId="363C6F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lang w:val="zh-CN"/>
              </w:rPr>
              <w:t>与营业执照、资质证书、安全生产许可证一致。</w:t>
            </w:r>
          </w:p>
        </w:tc>
      </w:tr>
      <w:tr w14:paraId="04F3C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2FDC6C5D">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报价函签字盖章</w:t>
            </w:r>
          </w:p>
        </w:tc>
        <w:tc>
          <w:tcPr>
            <w:tcW w:w="7389" w:type="dxa"/>
            <w:vAlign w:val="center"/>
          </w:tcPr>
          <w:p w14:paraId="1A701AF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报价函均应加盖投标供应商印章并经法定代表人或其委托代理人签字或盖章。</w:t>
            </w:r>
          </w:p>
        </w:tc>
      </w:tr>
      <w:tr w14:paraId="79EB1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474C2782">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响应文件格式及编制</w:t>
            </w:r>
          </w:p>
        </w:tc>
        <w:tc>
          <w:tcPr>
            <w:tcW w:w="7389" w:type="dxa"/>
            <w:vAlign w:val="center"/>
          </w:tcPr>
          <w:p w14:paraId="06CD26B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符合磋商文件中“响应文件格式”的要求，按磋商文件的要求盖章、签署及编制。</w:t>
            </w:r>
          </w:p>
        </w:tc>
      </w:tr>
      <w:tr w14:paraId="59912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3E854032">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响应文件签字盖章</w:t>
            </w:r>
          </w:p>
        </w:tc>
        <w:tc>
          <w:tcPr>
            <w:tcW w:w="7389" w:type="dxa"/>
            <w:vAlign w:val="center"/>
          </w:tcPr>
          <w:p w14:paraId="76E8AB7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响应文件的签字盖章须符合磋商文件中的规定要求。</w:t>
            </w:r>
          </w:p>
        </w:tc>
      </w:tr>
      <w:tr w14:paraId="1D4F0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5CB0AD73">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报价</w:t>
            </w:r>
          </w:p>
        </w:tc>
        <w:tc>
          <w:tcPr>
            <w:tcW w:w="7389" w:type="dxa"/>
            <w:vAlign w:val="center"/>
          </w:tcPr>
          <w:p w14:paraId="3ED0C4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投标报价不超过采购预算（最高投标限价）。</w:t>
            </w:r>
          </w:p>
        </w:tc>
      </w:tr>
      <w:tr w14:paraId="2F868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4D1849D1">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计划工期</w:t>
            </w:r>
          </w:p>
        </w:tc>
        <w:tc>
          <w:tcPr>
            <w:tcW w:w="7389" w:type="dxa"/>
            <w:vAlign w:val="center"/>
          </w:tcPr>
          <w:p w14:paraId="4B696E0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bCs/>
                <w:color w:val="auto"/>
                <w:spacing w:val="0"/>
                <w:kern w:val="2"/>
                <w:sz w:val="24"/>
                <w:szCs w:val="24"/>
                <w:highlight w:val="none"/>
                <w:lang w:val="zh-CN" w:eastAsia="zh-CN"/>
              </w:rPr>
              <w:t>计划开工日期2025年7月24日，计划竣工日期2025年8月22日，总共30日历天</w:t>
            </w:r>
          </w:p>
        </w:tc>
      </w:tr>
      <w:tr w14:paraId="5B7E3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57FF2BD9">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en-US" w:eastAsia="en-US"/>
              </w:rPr>
              <w:t>质量标准</w:t>
            </w:r>
          </w:p>
        </w:tc>
        <w:tc>
          <w:tcPr>
            <w:tcW w:w="7389" w:type="dxa"/>
            <w:vAlign w:val="center"/>
          </w:tcPr>
          <w:p w14:paraId="0162BF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en-US" w:eastAsia="en-US"/>
              </w:rPr>
              <w:t>符合国家《建筑工程施工质量验收统一标准》及相关标准的合格工程</w:t>
            </w:r>
          </w:p>
        </w:tc>
      </w:tr>
      <w:tr w14:paraId="6FBD5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42AC77D9">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投标有效期</w:t>
            </w:r>
          </w:p>
        </w:tc>
        <w:tc>
          <w:tcPr>
            <w:tcW w:w="7389" w:type="dxa"/>
            <w:vAlign w:val="center"/>
          </w:tcPr>
          <w:p w14:paraId="57449B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left"/>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响应文件递交截止之日后</w:t>
            </w:r>
            <w:r>
              <w:rPr>
                <w:rFonts w:hint="eastAsia" w:ascii="宋体" w:hAnsi="宋体" w:eastAsia="宋体" w:cs="宋体"/>
                <w:color w:val="auto"/>
                <w:spacing w:val="0"/>
                <w:sz w:val="24"/>
                <w:szCs w:val="24"/>
                <w:highlight w:val="none"/>
                <w:lang w:val="en-US" w:eastAsia="zh-CN"/>
              </w:rPr>
              <w:t>90</w:t>
            </w:r>
            <w:r>
              <w:rPr>
                <w:rFonts w:hint="eastAsia" w:ascii="宋体" w:hAnsi="宋体" w:eastAsia="宋体" w:cs="宋体"/>
                <w:color w:val="auto"/>
                <w:spacing w:val="0"/>
                <w:sz w:val="24"/>
                <w:szCs w:val="24"/>
                <w:highlight w:val="none"/>
                <w:lang w:val="zh-CN"/>
              </w:rPr>
              <w:t>天（日历天）。</w:t>
            </w:r>
          </w:p>
        </w:tc>
      </w:tr>
      <w:tr w14:paraId="0A847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213" w:type="dxa"/>
            <w:vAlign w:val="center"/>
          </w:tcPr>
          <w:p w14:paraId="39212274">
            <w:pPr>
              <w:autoSpaceDE w:val="0"/>
              <w:autoSpaceDN w:val="0"/>
              <w:adjustRightInd w:val="0"/>
              <w:spacing w:line="276"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z w:val="24"/>
              </w:rPr>
              <w:t>权利义务</w:t>
            </w:r>
          </w:p>
        </w:tc>
        <w:tc>
          <w:tcPr>
            <w:tcW w:w="7389" w:type="dxa"/>
            <w:vAlign w:val="center"/>
          </w:tcPr>
          <w:p w14:paraId="693972D4">
            <w:pPr>
              <w:autoSpaceDE w:val="0"/>
              <w:autoSpaceDN w:val="0"/>
              <w:adjustRightInd w:val="0"/>
              <w:spacing w:line="276" w:lineRule="auto"/>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z w:val="24"/>
              </w:rPr>
              <w:t>符合第三章 合同条款</w:t>
            </w:r>
          </w:p>
        </w:tc>
      </w:tr>
      <w:tr w14:paraId="21966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2213" w:type="dxa"/>
            <w:vAlign w:val="center"/>
          </w:tcPr>
          <w:p w14:paraId="10F5BC69">
            <w:pPr>
              <w:pageBreakBefore w:val="0"/>
              <w:widowControl/>
              <w:tabs>
                <w:tab w:val="left" w:pos="200"/>
              </w:tabs>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rPr>
              <w:t>已标价工程量清单</w:t>
            </w:r>
          </w:p>
        </w:tc>
        <w:tc>
          <w:tcPr>
            <w:tcW w:w="7389" w:type="dxa"/>
            <w:vAlign w:val="center"/>
          </w:tcPr>
          <w:p w14:paraId="4C8B76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en-US" w:eastAsia="en-US"/>
              </w:rPr>
            </w:pPr>
            <w:r>
              <w:rPr>
                <w:rFonts w:hint="eastAsia" w:ascii="宋体" w:hAnsi="宋体" w:eastAsia="宋体" w:cs="宋体"/>
                <w:color w:val="auto"/>
                <w:spacing w:val="0"/>
                <w:sz w:val="24"/>
                <w:szCs w:val="24"/>
                <w:highlight w:val="none"/>
                <w:lang w:val="zh-CN"/>
              </w:rPr>
              <w:t>与磋商文件“工程量清单”给出的范围及数量，供应商应按招标工程量清单填报价格。项目编码、项目标段名称、项目特征、计量单位、工程量必须与招标工程量清单一致，投标总价表必须经有资格的注册造价师签字并加盖执业专用章。</w:t>
            </w:r>
            <w:r>
              <w:rPr>
                <w:rFonts w:hint="eastAsia" w:ascii="宋体" w:hAnsi="宋体" w:eastAsia="宋体" w:cs="宋体"/>
                <w:b/>
                <w:bCs/>
                <w:color w:val="auto"/>
                <w:spacing w:val="0"/>
                <w:sz w:val="24"/>
                <w:szCs w:val="24"/>
                <w:highlight w:val="none"/>
                <w:lang w:val="zh-CN"/>
              </w:rPr>
              <w:t>如不是本单位造价师编制，则须委托造价咨询单位编制（须提供供应商与造价咨询单位签署的委托书扫描件加盖公章）。同一单位的注册造价师在本招标项目中不能为两个及两个以上的投标单位编制工程量清单，否则按废标处理）</w:t>
            </w:r>
            <w:r>
              <w:rPr>
                <w:rFonts w:hint="eastAsia" w:ascii="宋体" w:hAnsi="宋体" w:eastAsia="宋体" w:cs="宋体"/>
                <w:color w:val="auto"/>
                <w:spacing w:val="0"/>
                <w:sz w:val="24"/>
                <w:szCs w:val="24"/>
                <w:highlight w:val="none"/>
                <w:lang w:val="zh-CN"/>
              </w:rPr>
              <w:t>。</w:t>
            </w:r>
          </w:p>
        </w:tc>
      </w:tr>
    </w:tbl>
    <w:p w14:paraId="752F3D5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注：投标供应商有一项不满足符合性评审标准的，其投标将被否决，不再进入后续详细评审。</w:t>
      </w:r>
    </w:p>
    <w:p w14:paraId="699A2CA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3、磋商</w:t>
      </w:r>
    </w:p>
    <w:p w14:paraId="0E858A8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3.1 磋商小组将集中根据磋商文件规定的程序、评定成交的标准等事项与实质性响应磋商文件要求的供应商分别进行磋商。在磋商中，磋商的任何一方不得透露与磋商有关的其他供应商的技术资料、价格和其他信息。</w:t>
      </w:r>
    </w:p>
    <w:p w14:paraId="7F2E977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3.2 在磋商过程中，磋商小组可以根据磋商文件和磋商情况，经采购人代表确认后变动采购需求 中的技术、服务要求以及合同草案条例等实质性内容。</w:t>
      </w:r>
    </w:p>
    <w:p w14:paraId="1343035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3.3 对磋商文件作出实质性变动是磋商文件的有效组成部分，磋商小组将以书面形式同时通知所有参加磋商的供应商。</w:t>
      </w:r>
    </w:p>
    <w:p w14:paraId="3281825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3.4 供应商应当按照磋商文件的变动情况和磋商小组的要求重新提交响应文件，并由其法定代表 人或授权代表签字或者加盖公章。由授权代表签字的，应当附法定代表人授权书。</w:t>
      </w:r>
    </w:p>
    <w:p w14:paraId="4B9817EA">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4、最后报价</w:t>
      </w:r>
    </w:p>
    <w:p w14:paraId="5EE42EEC">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4.1 磋商结束后，磋商小组将要求所有实质性响应的供应商在规定时间内提交最后报价，且提交最后报价的供应商不少于3家。</w:t>
      </w:r>
    </w:p>
    <w:p w14:paraId="6DF604F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4.2 最后报价须按已标价工程量清单要求提交，最后报价是供应商响应文件的有效组成部分。</w:t>
      </w:r>
    </w:p>
    <w:p w14:paraId="08CEF5F8">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4.4 已提交响应文件的供应商，在提交最后报价之前，可以根据磋商情况退出磋商，退出磋商不视为撤回响应文件，退出磋商不影响退出磋商的供应商对已经递交的响应文件承担法律法规和磋商文件中规定的相应责任。采购人，采购代理机构应当退还退出磋商的供应商的保证金。</w:t>
      </w:r>
    </w:p>
    <w:p w14:paraId="5CE795F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b/>
          <w:bCs w:val="0"/>
          <w:snapToGrid w:val="0"/>
          <w:color w:val="auto"/>
          <w:spacing w:val="0"/>
          <w:sz w:val="24"/>
          <w:szCs w:val="24"/>
          <w:highlight w:val="none"/>
          <w:lang w:val="zh-CN" w:eastAsia="zh-CN"/>
        </w:rPr>
      </w:pPr>
      <w:r>
        <w:rPr>
          <w:rFonts w:hint="eastAsia" w:ascii="宋体" w:hAnsi="宋体" w:eastAsia="宋体" w:cs="宋体"/>
          <w:b/>
          <w:bCs w:val="0"/>
          <w:snapToGrid w:val="0"/>
          <w:color w:val="auto"/>
          <w:spacing w:val="0"/>
          <w:sz w:val="24"/>
          <w:szCs w:val="24"/>
          <w:highlight w:val="none"/>
          <w:lang w:val="zh-CN" w:eastAsia="zh-CN"/>
        </w:rPr>
        <w:t>5、比较及评价</w:t>
      </w:r>
    </w:p>
    <w:p w14:paraId="198C9B5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5.1 磋商小组对通过资格审查、符合性审查的响应文件进行比较和评价。</w:t>
      </w:r>
    </w:p>
    <w:p w14:paraId="50254B6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5.2 在磋商期间，磋商小组可以书面要求供应商对其响应文件中含义不明确、同类问题表述不一致或者有明显文字和计算错误的内容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 件将被作为无效响应处理。</w:t>
      </w:r>
    </w:p>
    <w:p w14:paraId="1D7755C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5.2.1 供应商的澄清、说明或者补正应当由法定代表人或其授权代表签字或者加盖公章。供应商 为自然人的，应当由本人签字并附身份证明。</w:t>
      </w:r>
    </w:p>
    <w:p w14:paraId="27DDF9C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5.2.2 供应商的澄清、说明或补正将作为响应文件的一部分。</w:t>
      </w:r>
    </w:p>
    <w:p w14:paraId="48B44589">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5.2.3 响应文件报价出现前后不一致的，按照下列规定修正：</w:t>
      </w:r>
    </w:p>
    <w:p w14:paraId="04E90D7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（1）响应文件中报价一览表内容与响应文件中相应内容不一致的，以报价一览表为准；</w:t>
      </w:r>
    </w:p>
    <w:p w14:paraId="47110CD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（2）大写金额和小写金额不一致的，以大写金额为准；</w:t>
      </w:r>
    </w:p>
    <w:p w14:paraId="2103DC2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（3）单价金额小数点或者百分比有明显错位的，以报价一览表的总价为准，并修改单价；</w:t>
      </w:r>
    </w:p>
    <w:p w14:paraId="66E9C8A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（4）总价金额与按单价汇总金额不一致的，以单价金额计算结果为准。</w:t>
      </w:r>
    </w:p>
    <w:p w14:paraId="5464ED2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同时出现两种以上不一致的，按照前款规定的顺序修正。修正后的报价经供应商确认后产生约束力，供应商不确认的，其响应文件将被认定为无效响应。</w:t>
      </w:r>
    </w:p>
    <w:p w14:paraId="1D5C0E6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5.3 磋商小组认为供应商的报价明显低于其他通过符合性审查的供应商报价，有可能影响工程质量或者不能诚信履约的，磋商小组应当要求其在评审现场合理的时间（接到通知后1个小时）内提供书面说明，并提交相关证明材料，供应商不能证明其报价合理性的，磋商小组应当将其响应作为无效响应处理。</w:t>
      </w:r>
    </w:p>
    <w:p w14:paraId="4997A8A4">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供应商的书面说明材料包含货物本身成本、人工费用、运输、税收等，以及最后报价不会影响产品质量或诚信履约能力的说明等。</w:t>
      </w:r>
    </w:p>
    <w:p w14:paraId="085C1EB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供应商的书面说明应当签字确认或者加盖公章，否则无效。书面说明的签字确认，由其法定代表人或者其授权代表签字确认。</w:t>
      </w:r>
    </w:p>
    <w:p w14:paraId="0B80CF09">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14:paraId="321D184C">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（1）拒绝或者变相拒绝提供有效书面说明；</w:t>
      </w:r>
    </w:p>
    <w:p w14:paraId="42FC524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（2）书面说明不能证明其报价合理性的；</w:t>
      </w:r>
    </w:p>
    <w:p w14:paraId="51413B7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（3）未在规定时间内递交有效书面说明书的。</w:t>
      </w:r>
    </w:p>
    <w:p w14:paraId="42773D5E">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
          <w:bCs w:val="0"/>
          <w:snapToGrid w:val="0"/>
          <w:color w:val="auto"/>
          <w:spacing w:val="0"/>
          <w:sz w:val="24"/>
          <w:szCs w:val="24"/>
          <w:highlight w:val="none"/>
          <w:lang w:val="zh-CN" w:eastAsia="zh-CN"/>
        </w:rPr>
        <w:t>6、需落实的政府采购政策性规定：本次采购项目属于专门面向中小企业的项目。</w:t>
      </w:r>
    </w:p>
    <w:p w14:paraId="4BD27CD9">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sectPr>
          <w:footerReference r:id="rId35" w:type="default"/>
          <w:pgSz w:w="11906" w:h="16839"/>
          <w:pgMar w:top="1440" w:right="1080" w:bottom="1440" w:left="1080" w:header="0" w:footer="994" w:gutter="0"/>
          <w:pgNumType w:fmt="decimal"/>
          <w:cols w:space="720" w:num="1"/>
        </w:sectPr>
      </w:pPr>
    </w:p>
    <w:p w14:paraId="631662C5">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b/>
          <w:bCs w:val="0"/>
          <w:snapToGrid w:val="0"/>
          <w:color w:val="auto"/>
          <w:spacing w:val="0"/>
          <w:sz w:val="24"/>
          <w:szCs w:val="24"/>
          <w:highlight w:val="none"/>
          <w:lang w:val="zh-CN" w:eastAsia="zh-CN"/>
        </w:rPr>
      </w:pPr>
      <w:r>
        <w:rPr>
          <w:rFonts w:hint="eastAsia" w:ascii="宋体" w:hAnsi="宋体" w:eastAsia="宋体" w:cs="宋体"/>
          <w:b/>
          <w:bCs w:val="0"/>
          <w:snapToGrid w:val="0"/>
          <w:color w:val="auto"/>
          <w:spacing w:val="0"/>
          <w:sz w:val="24"/>
          <w:szCs w:val="24"/>
          <w:highlight w:val="none"/>
          <w:lang w:val="zh-CN" w:eastAsia="zh-CN"/>
        </w:rPr>
        <w:t>7、响应无效</w:t>
      </w:r>
    </w:p>
    <w:p w14:paraId="72CD171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7.1 在比较与评价之前，根据本须知的规定，磋商小组将审查每份响应文件是否实质上响应了磋商文件的要求。如果响应文件没有对磋商文件的实质性要求进行响应，将作为无效响应处理，供应商不得再对响应文件进行任何修正从而使其响应成为实质上响应。</w:t>
      </w:r>
    </w:p>
    <w:p w14:paraId="4144499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磋商小组决定是否实质性响应只根据磋商文件要求、响应文件内容及财政主管部门指定媒体发布的相关信息。</w:t>
      </w:r>
    </w:p>
    <w:p w14:paraId="7AE07480">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7.2 如发现下列情况之一的，其响应文件将被认定为无效响应：</w:t>
      </w:r>
    </w:p>
    <w:p w14:paraId="08F427DB">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（1）未按磋商文件的规定提交磋商保证金的；</w:t>
      </w:r>
    </w:p>
    <w:p w14:paraId="0711B2B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（2）未按照磋商文件规定要求签署、盖章的；</w:t>
      </w:r>
    </w:p>
    <w:p w14:paraId="4FD8E85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（3）供应商的报价超过了磋商文件中规定的预算金额或者最高限价的；</w:t>
      </w:r>
    </w:p>
    <w:p w14:paraId="537505D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（4）不具备磋商文件中规定的资格要求的；</w:t>
      </w:r>
    </w:p>
    <w:p w14:paraId="2CB8BCC3">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（5）不符合法律法规和磋商文件中规定的实质性要求的。</w:t>
      </w:r>
    </w:p>
    <w:p w14:paraId="795CE11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（6）磋商小组认为供应商的报价明显低于其他通过符合性审查供应商的报价，有可能影响履约的，且供应商未按照规定证明其报价合理性的；</w:t>
      </w:r>
    </w:p>
    <w:p w14:paraId="481331A6">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（7）响应文件含有采购人不能接受的附加条件的；</w:t>
      </w:r>
    </w:p>
    <w:p w14:paraId="0BCBEEDF">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snapToGrid w:val="0"/>
          <w:color w:val="auto"/>
          <w:spacing w:val="0"/>
          <w:sz w:val="24"/>
          <w:szCs w:val="24"/>
          <w:highlight w:val="none"/>
          <w:lang w:val="zh-CN" w:eastAsia="zh-CN"/>
        </w:rPr>
        <w:t>（8）属于法律法规和磋商文件中规定的其他无效响应情形的。</w:t>
      </w:r>
    </w:p>
    <w:p w14:paraId="331EF802">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三、推荐成交供应商的原则</w:t>
      </w:r>
    </w:p>
    <w:p w14:paraId="28D67711">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结束后，除了算数修正和落实政府采购政策需进行的价格扣除外，不对供应商的响应价格进行任何调整。评审结果按照得分由高至低的顺序排序。综合得分相等时，按最后报价由低至高顺序排序；按前款不能区分的，按施工组织设计优劣排序；其他情况，由磋商小组投票处理。</w:t>
      </w:r>
    </w:p>
    <w:p w14:paraId="087F5B8D">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2" w:firstLineChars="20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四、确定成交供应商</w:t>
      </w:r>
    </w:p>
    <w:p w14:paraId="4CF06E17">
      <w:pPr>
        <w:keepNext w:val="0"/>
        <w:keepLines w:val="0"/>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磋商小组根据全体磋商小组成员签字的原始评审记录和评审结果编写评审报告，并向采购人提交书面评审报告。</w:t>
      </w:r>
    </w:p>
    <w:p w14:paraId="6C0EB92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br w:type="page"/>
      </w:r>
    </w:p>
    <w:p w14:paraId="61DC79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附：</w:t>
      </w:r>
    </w:p>
    <w:p w14:paraId="2DA4A35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详细评审</w:t>
      </w:r>
    </w:p>
    <w:tbl>
      <w:tblPr>
        <w:tblStyle w:val="21"/>
        <w:tblW w:w="94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2233"/>
        <w:gridCol w:w="6208"/>
      </w:tblGrid>
      <w:tr w14:paraId="15A64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963" w:type="dxa"/>
            <w:vAlign w:val="center"/>
          </w:tcPr>
          <w:p w14:paraId="08C85D29">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序号</w:t>
            </w:r>
          </w:p>
        </w:tc>
        <w:tc>
          <w:tcPr>
            <w:tcW w:w="2233" w:type="dxa"/>
            <w:vAlign w:val="center"/>
          </w:tcPr>
          <w:p w14:paraId="5E16B163">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评审因素</w:t>
            </w:r>
          </w:p>
        </w:tc>
        <w:tc>
          <w:tcPr>
            <w:tcW w:w="6208" w:type="dxa"/>
            <w:vAlign w:val="center"/>
          </w:tcPr>
          <w:p w14:paraId="60B841A6">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评审标准</w:t>
            </w:r>
          </w:p>
        </w:tc>
      </w:tr>
      <w:tr w14:paraId="1DB13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jc w:val="center"/>
        </w:trPr>
        <w:tc>
          <w:tcPr>
            <w:tcW w:w="963" w:type="dxa"/>
            <w:vAlign w:val="center"/>
          </w:tcPr>
          <w:p w14:paraId="58443F5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w:t>
            </w:r>
          </w:p>
        </w:tc>
        <w:tc>
          <w:tcPr>
            <w:tcW w:w="2233" w:type="dxa"/>
            <w:vAlign w:val="center"/>
          </w:tcPr>
          <w:p w14:paraId="5506D79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分值构成</w:t>
            </w:r>
          </w:p>
          <w:p w14:paraId="542E970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（总分100分）</w:t>
            </w:r>
          </w:p>
        </w:tc>
        <w:tc>
          <w:tcPr>
            <w:tcW w:w="6208" w:type="dxa"/>
            <w:vAlign w:val="center"/>
          </w:tcPr>
          <w:p w14:paraId="4B8BEA9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技术部分：施工组织设计部分</w:t>
            </w:r>
            <w:r>
              <w:rPr>
                <w:rFonts w:hint="eastAsia" w:ascii="宋体" w:hAnsi="宋体" w:eastAsia="宋体" w:cs="宋体"/>
                <w:color w:val="auto"/>
                <w:spacing w:val="0"/>
                <w:sz w:val="24"/>
                <w:szCs w:val="24"/>
                <w:highlight w:val="none"/>
                <w:lang w:val="en-US" w:eastAsia="zh-CN"/>
              </w:rPr>
              <w:t>60</w:t>
            </w:r>
            <w:r>
              <w:rPr>
                <w:rFonts w:hint="eastAsia" w:ascii="宋体" w:hAnsi="宋体" w:eastAsia="宋体" w:cs="宋体"/>
                <w:color w:val="auto"/>
                <w:spacing w:val="0"/>
                <w:sz w:val="24"/>
                <w:szCs w:val="24"/>
                <w:highlight w:val="none"/>
              </w:rPr>
              <w:t>分</w:t>
            </w:r>
          </w:p>
          <w:p w14:paraId="4FAA17C8">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rPr>
              <w:t>投标报价：</w:t>
            </w:r>
            <w:r>
              <w:rPr>
                <w:rFonts w:hint="eastAsia" w:ascii="宋体" w:hAnsi="宋体" w:eastAsia="宋体" w:cs="宋体"/>
                <w:color w:val="auto"/>
                <w:spacing w:val="0"/>
                <w:sz w:val="24"/>
                <w:szCs w:val="24"/>
                <w:highlight w:val="none"/>
                <w:lang w:val="en-US" w:eastAsia="zh-CN"/>
              </w:rPr>
              <w:t>30</w:t>
            </w:r>
            <w:r>
              <w:rPr>
                <w:rFonts w:hint="eastAsia" w:ascii="宋体" w:hAnsi="宋体" w:eastAsia="宋体" w:cs="宋体"/>
                <w:color w:val="auto"/>
                <w:spacing w:val="0"/>
                <w:sz w:val="24"/>
                <w:szCs w:val="24"/>
                <w:highlight w:val="none"/>
              </w:rPr>
              <w:t>分</w:t>
            </w:r>
            <w:r>
              <w:rPr>
                <w:rFonts w:hint="eastAsia" w:ascii="宋体" w:hAnsi="宋体" w:eastAsia="宋体" w:cs="宋体"/>
                <w:color w:val="auto"/>
                <w:spacing w:val="0"/>
                <w:sz w:val="24"/>
                <w:szCs w:val="24"/>
                <w:highlight w:val="none"/>
                <w:lang w:val="en-US" w:eastAsia="zh-CN"/>
              </w:rPr>
              <w:t xml:space="preserve">       </w:t>
            </w:r>
          </w:p>
          <w:p w14:paraId="5DE0BBF3">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color w:val="auto"/>
                <w:spacing w:val="0"/>
                <w:sz w:val="24"/>
                <w:szCs w:val="24"/>
                <w:highlight w:val="none"/>
              </w:rPr>
              <w:t>其他因素评分标准：</w:t>
            </w:r>
            <w:r>
              <w:rPr>
                <w:rFonts w:hint="eastAsia" w:ascii="宋体" w:hAnsi="宋体" w:eastAsia="宋体" w:cs="宋体"/>
                <w:color w:val="auto"/>
                <w:spacing w:val="0"/>
                <w:sz w:val="24"/>
                <w:szCs w:val="24"/>
                <w:highlight w:val="none"/>
                <w:lang w:val="en-US" w:eastAsia="zh-CN"/>
              </w:rPr>
              <w:t>10</w:t>
            </w:r>
            <w:r>
              <w:rPr>
                <w:rFonts w:hint="eastAsia" w:ascii="宋体" w:hAnsi="宋体" w:eastAsia="宋体" w:cs="宋体"/>
                <w:color w:val="auto"/>
                <w:spacing w:val="0"/>
                <w:sz w:val="24"/>
                <w:szCs w:val="24"/>
                <w:highlight w:val="none"/>
              </w:rPr>
              <w:t>分</w:t>
            </w:r>
          </w:p>
        </w:tc>
      </w:tr>
      <w:tr w14:paraId="2911A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jc w:val="center"/>
        </w:trPr>
        <w:tc>
          <w:tcPr>
            <w:tcW w:w="963" w:type="dxa"/>
            <w:vAlign w:val="center"/>
          </w:tcPr>
          <w:p w14:paraId="13A66A6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w:t>
            </w:r>
          </w:p>
        </w:tc>
        <w:tc>
          <w:tcPr>
            <w:tcW w:w="2233" w:type="dxa"/>
            <w:vAlign w:val="center"/>
          </w:tcPr>
          <w:p w14:paraId="0D650F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报价得分计算方法</w:t>
            </w:r>
          </w:p>
        </w:tc>
        <w:tc>
          <w:tcPr>
            <w:tcW w:w="6208" w:type="dxa"/>
            <w:vAlign w:val="center"/>
          </w:tcPr>
          <w:p w14:paraId="35F7C5E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sz w:val="24"/>
                <w:szCs w:val="24"/>
                <w:highlight w:val="none"/>
                <w:lang w:val="zh-CN" w:eastAsia="zh-CN"/>
              </w:rPr>
            </w:pPr>
            <w:r>
              <w:rPr>
                <w:rFonts w:hint="eastAsia" w:ascii="宋体" w:hAnsi="宋体" w:eastAsia="宋体" w:cs="宋体"/>
                <w:bCs/>
                <w:color w:val="auto"/>
                <w:spacing w:val="0"/>
                <w:sz w:val="24"/>
                <w:szCs w:val="24"/>
                <w:highlight w:val="none"/>
                <w:lang w:val="zh-CN" w:eastAsia="zh-CN"/>
              </w:rPr>
              <w:t>价格部分统一采用低价优先法计算，即满足磋商文件要求且最后报价，最低的供应商的价格为磋商基准价，其价格分为满分</w:t>
            </w:r>
            <w:r>
              <w:rPr>
                <w:rFonts w:hint="eastAsia" w:ascii="宋体" w:hAnsi="宋体" w:eastAsia="宋体" w:cs="宋体"/>
                <w:bCs/>
                <w:color w:val="auto"/>
                <w:spacing w:val="0"/>
                <w:sz w:val="24"/>
                <w:szCs w:val="24"/>
                <w:highlight w:val="none"/>
                <w:lang w:val="en-US" w:eastAsia="zh-CN"/>
              </w:rPr>
              <w:t>30分</w:t>
            </w:r>
            <w:r>
              <w:rPr>
                <w:rFonts w:hint="eastAsia" w:ascii="宋体" w:hAnsi="宋体" w:eastAsia="宋体" w:cs="宋体"/>
                <w:bCs/>
                <w:color w:val="auto"/>
                <w:spacing w:val="0"/>
                <w:sz w:val="24"/>
                <w:szCs w:val="24"/>
                <w:highlight w:val="none"/>
                <w:lang w:val="zh-CN" w:eastAsia="zh-CN"/>
              </w:rPr>
              <w:t>。</w:t>
            </w:r>
          </w:p>
          <w:p w14:paraId="2E4F5C4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sz w:val="24"/>
                <w:szCs w:val="24"/>
                <w:highlight w:val="none"/>
                <w:lang w:val="zh-CN"/>
              </w:rPr>
            </w:pPr>
            <w:r>
              <w:rPr>
                <w:rFonts w:hint="eastAsia" w:ascii="宋体" w:hAnsi="宋体" w:eastAsia="宋体" w:cs="宋体"/>
                <w:bCs/>
                <w:color w:val="auto"/>
                <w:spacing w:val="0"/>
                <w:sz w:val="24"/>
                <w:szCs w:val="24"/>
                <w:highlight w:val="none"/>
                <w:lang w:val="zh-CN" w:eastAsia="zh-CN"/>
              </w:rPr>
              <w:t>其他供应商的价格统一按照下列公式计算：</w:t>
            </w:r>
          </w:p>
          <w:p w14:paraId="038DC7B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default" w:ascii="宋体" w:hAnsi="宋体" w:eastAsia="宋体" w:cs="宋体"/>
                <w:color w:val="auto"/>
                <w:spacing w:val="0"/>
                <w:sz w:val="24"/>
                <w:szCs w:val="24"/>
                <w:highlight w:val="none"/>
                <w:lang w:val="en-US"/>
              </w:rPr>
            </w:pPr>
            <w:r>
              <w:rPr>
                <w:rFonts w:hint="eastAsia" w:ascii="宋体" w:hAnsi="宋体" w:eastAsia="宋体" w:cs="宋体"/>
                <w:bCs/>
                <w:color w:val="auto"/>
                <w:spacing w:val="0"/>
                <w:sz w:val="24"/>
                <w:szCs w:val="24"/>
                <w:highlight w:val="none"/>
                <w:lang w:val="zh-CN" w:eastAsia="zh-CN"/>
              </w:rPr>
              <w:t>磋商报价得分=（磋商基准价/最后磋商报价）×</w:t>
            </w:r>
            <w:r>
              <w:rPr>
                <w:rFonts w:hint="eastAsia" w:ascii="宋体" w:hAnsi="宋体" w:eastAsia="宋体" w:cs="宋体"/>
                <w:bCs/>
                <w:color w:val="auto"/>
                <w:spacing w:val="0"/>
                <w:sz w:val="24"/>
                <w:szCs w:val="24"/>
                <w:highlight w:val="none"/>
                <w:lang w:val="en-US" w:eastAsia="zh-CN"/>
              </w:rPr>
              <w:t>30</w:t>
            </w:r>
          </w:p>
        </w:tc>
      </w:tr>
      <w:tr w14:paraId="22BA9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3196" w:type="dxa"/>
            <w:gridSpan w:val="2"/>
            <w:vAlign w:val="center"/>
          </w:tcPr>
          <w:p w14:paraId="5269B6E6">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评分因素</w:t>
            </w:r>
          </w:p>
        </w:tc>
        <w:tc>
          <w:tcPr>
            <w:tcW w:w="6208" w:type="dxa"/>
            <w:vAlign w:val="center"/>
          </w:tcPr>
          <w:p w14:paraId="24124F05">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评分标准</w:t>
            </w:r>
          </w:p>
        </w:tc>
      </w:tr>
      <w:tr w14:paraId="6AAC9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63" w:type="dxa"/>
            <w:vMerge w:val="restart"/>
            <w:vAlign w:val="center"/>
          </w:tcPr>
          <w:p w14:paraId="38B94F83">
            <w:pPr>
              <w:pStyle w:val="22"/>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hanging="45"/>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bCs/>
                <w:color w:val="auto"/>
                <w:spacing w:val="0"/>
                <w:sz w:val="24"/>
                <w:szCs w:val="24"/>
                <w:highlight w:val="none"/>
              </w:rPr>
              <w:t>施工组织设计部分评分标准</w:t>
            </w:r>
            <w:r>
              <w:rPr>
                <w:rFonts w:hint="eastAsia" w:ascii="宋体" w:hAnsi="宋体" w:eastAsia="宋体" w:cs="宋体"/>
                <w:bCs/>
                <w:color w:val="auto"/>
                <w:spacing w:val="0"/>
                <w:sz w:val="24"/>
                <w:szCs w:val="24"/>
                <w:highlight w:val="none"/>
                <w:lang w:val="en-US" w:eastAsia="zh-CN"/>
              </w:rPr>
              <w:t>60</w:t>
            </w:r>
            <w:r>
              <w:rPr>
                <w:rFonts w:hint="eastAsia" w:ascii="宋体" w:hAnsi="宋体" w:eastAsia="宋体" w:cs="宋体"/>
                <w:bCs/>
                <w:color w:val="auto"/>
                <w:spacing w:val="0"/>
                <w:sz w:val="24"/>
                <w:szCs w:val="24"/>
                <w:highlight w:val="none"/>
              </w:rPr>
              <w:t>分</w:t>
            </w:r>
          </w:p>
        </w:tc>
        <w:tc>
          <w:tcPr>
            <w:tcW w:w="2233" w:type="dxa"/>
            <w:vAlign w:val="center"/>
          </w:tcPr>
          <w:p w14:paraId="4108767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内容完整性和编制水平（</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16A1F8F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内容完整性和编制水平进行比较，内容完整、合理、可行；优得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得分，一般得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46CD6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jc w:val="center"/>
        </w:trPr>
        <w:tc>
          <w:tcPr>
            <w:tcW w:w="963" w:type="dxa"/>
            <w:vMerge w:val="continue"/>
            <w:vAlign w:val="center"/>
          </w:tcPr>
          <w:p w14:paraId="5E07361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vAlign w:val="center"/>
          </w:tcPr>
          <w:p w14:paraId="38E372C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施工方案与技术措施</w:t>
            </w:r>
          </w:p>
          <w:p w14:paraId="6CC6D2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77A7655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施工方案与技术措施进行比较，内容完整、合理、可行；优得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3EA3B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jc w:val="center"/>
        </w:trPr>
        <w:tc>
          <w:tcPr>
            <w:tcW w:w="963" w:type="dxa"/>
            <w:vMerge w:val="continue"/>
            <w:vAlign w:val="center"/>
          </w:tcPr>
          <w:p w14:paraId="5B0066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vAlign w:val="center"/>
          </w:tcPr>
          <w:p w14:paraId="707A37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质量管理体系与措施</w:t>
            </w:r>
          </w:p>
          <w:p w14:paraId="7C3B219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776380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质量管理体系与措施进行比较，内容完整、合理、可行；优得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08B4D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jc w:val="center"/>
        </w:trPr>
        <w:tc>
          <w:tcPr>
            <w:tcW w:w="963" w:type="dxa"/>
            <w:vMerge w:val="continue"/>
            <w:vAlign w:val="center"/>
          </w:tcPr>
          <w:p w14:paraId="45D7E2E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vAlign w:val="center"/>
          </w:tcPr>
          <w:p w14:paraId="1EDF3A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安全管理体系与措施</w:t>
            </w:r>
          </w:p>
          <w:p w14:paraId="36F078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3CFCC54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安全管理体系与措施进行比较，内容完整、合理、可行；优得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22E6E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963" w:type="dxa"/>
            <w:vMerge w:val="continue"/>
            <w:vAlign w:val="center"/>
          </w:tcPr>
          <w:p w14:paraId="5403AD8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vAlign w:val="center"/>
          </w:tcPr>
          <w:p w14:paraId="62B724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color w:val="auto"/>
                <w:spacing w:val="0"/>
                <w:sz w:val="24"/>
                <w:szCs w:val="24"/>
                <w:highlight w:val="none"/>
              </w:rPr>
              <w:t>环境保护管理体系与措施（</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7EA0279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环境保护管理体系与措施进行比较，内容完整、合理、可行；优得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134AE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jc w:val="center"/>
        </w:trPr>
        <w:tc>
          <w:tcPr>
            <w:tcW w:w="963" w:type="dxa"/>
            <w:vMerge w:val="continue"/>
            <w:vAlign w:val="center"/>
          </w:tcPr>
          <w:p w14:paraId="79B0912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p>
        </w:tc>
        <w:tc>
          <w:tcPr>
            <w:tcW w:w="2233" w:type="dxa"/>
            <w:vAlign w:val="center"/>
          </w:tcPr>
          <w:p w14:paraId="1231A4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工程进度计划与措施</w:t>
            </w:r>
          </w:p>
          <w:p w14:paraId="3B53F8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482465E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工程进度计划与措施进行比较，内容完整、合理、可行；优得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25B0C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963" w:type="dxa"/>
            <w:vMerge w:val="continue"/>
            <w:vAlign w:val="center"/>
          </w:tcPr>
          <w:p w14:paraId="587394D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33" w:type="dxa"/>
            <w:vAlign w:val="center"/>
          </w:tcPr>
          <w:p w14:paraId="7EBAC03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资源配备计划</w:t>
            </w:r>
          </w:p>
          <w:p w14:paraId="0CF42E0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59EC1B4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资源配备计划进行比较，内容完整、合理、可行；优得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793C8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963" w:type="dxa"/>
            <w:vMerge w:val="continue"/>
            <w:vAlign w:val="center"/>
          </w:tcPr>
          <w:p w14:paraId="05AD4B8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33" w:type="dxa"/>
            <w:vAlign w:val="center"/>
          </w:tcPr>
          <w:p w14:paraId="20998D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成品保护和工程保修工作的管理措施和承诺（</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7883FDD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成品保护和工程保修工作的管理措施和承诺进行比较，内容完整、合理、可行；优得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2-1</w:t>
            </w:r>
            <w:r>
              <w:rPr>
                <w:rFonts w:hint="eastAsia" w:ascii="宋体" w:hAnsi="宋体" w:eastAsia="宋体" w:cs="宋体"/>
                <w:bCs/>
                <w:color w:val="auto"/>
                <w:spacing w:val="0"/>
                <w:sz w:val="24"/>
                <w:szCs w:val="24"/>
                <w:highlight w:val="none"/>
              </w:rPr>
              <w:t>分，无不得分。</w:t>
            </w:r>
          </w:p>
        </w:tc>
      </w:tr>
      <w:tr w14:paraId="436E4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963" w:type="dxa"/>
            <w:vMerge w:val="continue"/>
            <w:vAlign w:val="center"/>
          </w:tcPr>
          <w:p w14:paraId="01FBA2D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33" w:type="dxa"/>
            <w:vAlign w:val="center"/>
          </w:tcPr>
          <w:p w14:paraId="30E2641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color w:val="auto"/>
                <w:spacing w:val="0"/>
                <w:sz w:val="24"/>
                <w:szCs w:val="24"/>
                <w:highlight w:val="none"/>
              </w:rPr>
              <w:t>紧急情况的处理措施、预案以及抵抗风险的措施（</w:t>
            </w: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rPr>
              <w:t>分）</w:t>
            </w:r>
          </w:p>
        </w:tc>
        <w:tc>
          <w:tcPr>
            <w:tcW w:w="6208" w:type="dxa"/>
            <w:vAlign w:val="center"/>
          </w:tcPr>
          <w:p w14:paraId="1F805D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rPr>
              <w:t>紧急情况的处理措施、预案以及抵抗风险的措施进行比较，内容完整、合理、可行；优得</w:t>
            </w:r>
            <w:r>
              <w:rPr>
                <w:rFonts w:hint="eastAsia" w:ascii="宋体" w:hAnsi="宋体" w:eastAsia="宋体" w:cs="宋体"/>
                <w:bCs/>
                <w:color w:val="auto"/>
                <w:spacing w:val="0"/>
                <w:sz w:val="24"/>
                <w:szCs w:val="24"/>
                <w:highlight w:val="none"/>
                <w:lang w:val="en-US" w:eastAsia="zh-CN"/>
              </w:rPr>
              <w:t>6-5</w:t>
            </w:r>
            <w:r>
              <w:rPr>
                <w:rFonts w:hint="eastAsia" w:ascii="宋体" w:hAnsi="宋体" w:eastAsia="宋体" w:cs="宋体"/>
                <w:bCs/>
                <w:color w:val="auto"/>
                <w:spacing w:val="0"/>
                <w:sz w:val="24"/>
                <w:szCs w:val="24"/>
                <w:highlight w:val="none"/>
              </w:rPr>
              <w:t>分，良得</w:t>
            </w:r>
            <w:r>
              <w:rPr>
                <w:rFonts w:hint="eastAsia" w:ascii="宋体" w:hAnsi="宋体" w:eastAsia="宋体" w:cs="宋体"/>
                <w:bCs/>
                <w:color w:val="auto"/>
                <w:spacing w:val="0"/>
                <w:sz w:val="24"/>
                <w:szCs w:val="24"/>
                <w:highlight w:val="none"/>
                <w:lang w:val="en-US" w:eastAsia="zh-CN"/>
              </w:rPr>
              <w:t>4-3</w:t>
            </w:r>
            <w:r>
              <w:rPr>
                <w:rFonts w:hint="eastAsia" w:ascii="宋体" w:hAnsi="宋体" w:eastAsia="宋体" w:cs="宋体"/>
                <w:bCs/>
                <w:color w:val="auto"/>
                <w:spacing w:val="0"/>
                <w:sz w:val="24"/>
                <w:szCs w:val="24"/>
                <w:highlight w:val="none"/>
              </w:rPr>
              <w:t>分，一般得</w:t>
            </w:r>
            <w:r>
              <w:rPr>
                <w:rFonts w:hint="eastAsia" w:ascii="宋体" w:hAnsi="宋体" w:eastAsia="宋体" w:cs="宋体"/>
                <w:bCs/>
                <w:color w:val="auto"/>
                <w:spacing w:val="0"/>
                <w:sz w:val="24"/>
                <w:szCs w:val="24"/>
                <w:highlight w:val="none"/>
                <w:lang w:val="en-US" w:eastAsia="zh-CN"/>
              </w:rPr>
              <w:t>2-</w:t>
            </w:r>
            <w:r>
              <w:rPr>
                <w:rFonts w:hint="eastAsia" w:ascii="宋体" w:hAnsi="宋体" w:eastAsia="宋体" w:cs="宋体"/>
                <w:bCs/>
                <w:color w:val="auto"/>
                <w:spacing w:val="0"/>
                <w:sz w:val="24"/>
                <w:szCs w:val="24"/>
                <w:highlight w:val="none"/>
              </w:rPr>
              <w:t>1分，无不得分。</w:t>
            </w:r>
          </w:p>
        </w:tc>
      </w:tr>
      <w:tr w14:paraId="15B95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63" w:type="dxa"/>
            <w:vMerge w:val="continue"/>
            <w:tcBorders>
              <w:bottom w:val="single" w:color="auto" w:sz="4" w:space="0"/>
            </w:tcBorders>
            <w:vAlign w:val="center"/>
          </w:tcPr>
          <w:p w14:paraId="35DAF0A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33" w:type="dxa"/>
            <w:vAlign w:val="center"/>
          </w:tcPr>
          <w:p w14:paraId="448001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施工现场平面图</w:t>
            </w:r>
          </w:p>
          <w:p w14:paraId="127B7FD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分）</w:t>
            </w:r>
          </w:p>
        </w:tc>
        <w:tc>
          <w:tcPr>
            <w:tcW w:w="6208" w:type="dxa"/>
            <w:vAlign w:val="center"/>
          </w:tcPr>
          <w:p w14:paraId="7EE2F4E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sz w:val="24"/>
                <w:szCs w:val="24"/>
                <w:highlight w:val="none"/>
              </w:rPr>
              <w:t>施工现场平面图进行比较，内容完整、合理、可行；优得</w:t>
            </w:r>
            <w:r>
              <w:rPr>
                <w:rFonts w:hint="eastAsia" w:ascii="宋体" w:hAnsi="宋体" w:eastAsia="宋体" w:cs="宋体"/>
                <w:bCs/>
                <w:color w:val="auto"/>
                <w:spacing w:val="0"/>
                <w:sz w:val="24"/>
                <w:szCs w:val="24"/>
                <w:highlight w:val="none"/>
                <w:lang w:val="en-US" w:eastAsia="zh-CN"/>
              </w:rPr>
              <w:t>3</w:t>
            </w:r>
            <w:r>
              <w:rPr>
                <w:rFonts w:hint="eastAsia" w:ascii="宋体" w:hAnsi="宋体" w:eastAsia="宋体" w:cs="宋体"/>
                <w:bCs/>
                <w:color w:val="auto"/>
                <w:spacing w:val="0"/>
                <w:sz w:val="24"/>
                <w:szCs w:val="24"/>
                <w:highlight w:val="none"/>
              </w:rPr>
              <w:t>分，良得2分，一般得1分，无不得分。</w:t>
            </w:r>
          </w:p>
        </w:tc>
      </w:tr>
      <w:tr w14:paraId="2DA8C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963" w:type="dxa"/>
            <w:vMerge w:val="continue"/>
            <w:tcBorders>
              <w:bottom w:val="single" w:color="auto" w:sz="4" w:space="0"/>
            </w:tcBorders>
            <w:vAlign w:val="center"/>
          </w:tcPr>
          <w:p w14:paraId="3032A03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tc>
        <w:tc>
          <w:tcPr>
            <w:tcW w:w="2233" w:type="dxa"/>
            <w:vAlign w:val="center"/>
          </w:tcPr>
          <w:p w14:paraId="684484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color w:val="auto"/>
                <w:spacing w:val="0"/>
                <w:sz w:val="24"/>
                <w:szCs w:val="24"/>
                <w:highlight w:val="none"/>
              </w:rPr>
              <w:t>施工进度计划横道图或网络图（</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rPr>
              <w:t>分）</w:t>
            </w:r>
          </w:p>
        </w:tc>
        <w:tc>
          <w:tcPr>
            <w:tcW w:w="6208" w:type="dxa"/>
            <w:vAlign w:val="center"/>
          </w:tcPr>
          <w:p w14:paraId="6FA86B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snapToGrid w:val="0"/>
                <w:color w:val="auto"/>
                <w:spacing w:val="0"/>
                <w:kern w:val="2"/>
                <w:sz w:val="24"/>
                <w:szCs w:val="24"/>
                <w:highlight w:val="none"/>
                <w:lang w:val="zh-CN" w:eastAsia="en-US" w:bidi="ar-SA"/>
              </w:rPr>
            </w:pPr>
            <w:r>
              <w:rPr>
                <w:rFonts w:hint="eastAsia" w:ascii="宋体" w:hAnsi="宋体" w:eastAsia="宋体" w:cs="宋体"/>
                <w:bCs/>
                <w:color w:val="auto"/>
                <w:spacing w:val="0"/>
                <w:sz w:val="24"/>
                <w:szCs w:val="24"/>
                <w:highlight w:val="none"/>
              </w:rPr>
              <w:t>施工进度计划横道图或网络图进行比较，内容完整、合理、可行；优得3分，良得2分，一般得1分，无不得分。</w:t>
            </w:r>
          </w:p>
        </w:tc>
      </w:tr>
      <w:tr w14:paraId="68E92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3" w:hRule="atLeast"/>
          <w:jc w:val="center"/>
        </w:trPr>
        <w:tc>
          <w:tcPr>
            <w:tcW w:w="963" w:type="dxa"/>
            <w:tcBorders>
              <w:top w:val="single" w:color="auto" w:sz="4" w:space="0"/>
              <w:left w:val="single" w:color="auto" w:sz="4" w:space="0"/>
              <w:right w:val="single" w:color="auto" w:sz="4" w:space="0"/>
            </w:tcBorders>
            <w:vAlign w:val="center"/>
          </w:tcPr>
          <w:p w14:paraId="31567F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报价</w:t>
            </w:r>
          </w:p>
          <w:p w14:paraId="7BDED4E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bCs/>
                <w:color w:val="auto"/>
                <w:spacing w:val="0"/>
                <w:sz w:val="24"/>
                <w:szCs w:val="24"/>
                <w:highlight w:val="none"/>
                <w:lang w:val="en-US" w:eastAsia="zh-CN"/>
              </w:rPr>
              <w:t>(30分)</w:t>
            </w:r>
          </w:p>
        </w:tc>
        <w:tc>
          <w:tcPr>
            <w:tcW w:w="2233" w:type="dxa"/>
            <w:tcBorders>
              <w:left w:val="single" w:color="auto" w:sz="4" w:space="0"/>
            </w:tcBorders>
            <w:vAlign w:val="center"/>
          </w:tcPr>
          <w:p w14:paraId="4708E74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snapToGrid w:val="0"/>
                <w:color w:val="auto"/>
                <w:spacing w:val="0"/>
                <w:kern w:val="0"/>
                <w:sz w:val="24"/>
                <w:szCs w:val="24"/>
                <w:highlight w:val="none"/>
                <w:lang w:val="en-US" w:eastAsia="zh-CN" w:bidi="ar"/>
              </w:rPr>
              <w:t>磋商报价得分</w:t>
            </w:r>
          </w:p>
          <w:p w14:paraId="24B3998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snapToGrid w:val="0"/>
                <w:color w:val="auto"/>
                <w:spacing w:val="0"/>
                <w:kern w:val="0"/>
                <w:sz w:val="24"/>
                <w:szCs w:val="24"/>
                <w:highlight w:val="none"/>
                <w:lang w:val="en-US" w:eastAsia="zh-CN" w:bidi="ar"/>
              </w:rPr>
              <w:t>（3</w:t>
            </w:r>
            <w:r>
              <w:rPr>
                <w:rFonts w:hint="eastAsia" w:ascii="宋体" w:hAnsi="宋体" w:eastAsia="宋体" w:cs="宋体"/>
                <w:bCs/>
                <w:color w:val="auto"/>
                <w:spacing w:val="0"/>
                <w:sz w:val="24"/>
                <w:szCs w:val="24"/>
                <w:highlight w:val="none"/>
                <w:lang w:val="en-US" w:eastAsia="zh-CN"/>
              </w:rPr>
              <w:t>0分</w:t>
            </w:r>
            <w:r>
              <w:rPr>
                <w:rFonts w:hint="eastAsia" w:ascii="宋体" w:hAnsi="宋体" w:eastAsia="宋体" w:cs="宋体"/>
                <w:snapToGrid w:val="0"/>
                <w:color w:val="auto"/>
                <w:spacing w:val="0"/>
                <w:kern w:val="0"/>
                <w:sz w:val="24"/>
                <w:szCs w:val="24"/>
                <w:highlight w:val="none"/>
                <w:lang w:val="en-US" w:eastAsia="zh-CN" w:bidi="ar"/>
              </w:rPr>
              <w:t>）</w:t>
            </w:r>
          </w:p>
        </w:tc>
        <w:tc>
          <w:tcPr>
            <w:tcW w:w="6208" w:type="dxa"/>
            <w:vAlign w:val="center"/>
          </w:tcPr>
          <w:p w14:paraId="321172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sz w:val="24"/>
                <w:szCs w:val="24"/>
                <w:highlight w:val="none"/>
              </w:rPr>
            </w:pPr>
            <w:r>
              <w:rPr>
                <w:rFonts w:hint="eastAsia" w:ascii="宋体" w:hAnsi="宋体" w:eastAsia="宋体" w:cs="宋体"/>
                <w:snapToGrid w:val="0"/>
                <w:color w:val="auto"/>
                <w:spacing w:val="0"/>
                <w:kern w:val="0"/>
                <w:sz w:val="24"/>
                <w:szCs w:val="24"/>
                <w:highlight w:val="none"/>
                <w:lang w:val="en-US" w:eastAsia="zh-CN" w:bidi="ar"/>
              </w:rPr>
              <w:t>价格</w:t>
            </w:r>
            <w:r>
              <w:rPr>
                <w:rFonts w:hint="eastAsia" w:ascii="宋体" w:hAnsi="宋体" w:eastAsia="宋体" w:cs="宋体"/>
                <w:bCs/>
                <w:color w:val="auto"/>
                <w:spacing w:val="0"/>
                <w:sz w:val="24"/>
                <w:szCs w:val="24"/>
                <w:highlight w:val="none"/>
                <w:lang w:val="en-US" w:eastAsia="zh-CN"/>
              </w:rPr>
              <w:t>统一采用低价优先法计算，即满足磋商文件要求且最后报价；最低的供应商的价格为磋商基准价，其价格分为满分。其他供应商的价格统一按照下列公式计算：</w:t>
            </w:r>
          </w:p>
          <w:p w14:paraId="40E80EC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lang w:val="zh-CN"/>
              </w:rPr>
            </w:pPr>
            <w:r>
              <w:rPr>
                <w:rFonts w:hint="eastAsia" w:ascii="宋体" w:hAnsi="宋体" w:eastAsia="宋体" w:cs="宋体"/>
                <w:bCs/>
                <w:color w:val="auto"/>
                <w:spacing w:val="0"/>
                <w:sz w:val="24"/>
                <w:szCs w:val="24"/>
                <w:highlight w:val="none"/>
                <w:lang w:val="en-US" w:eastAsia="zh-CN"/>
              </w:rPr>
              <w:t>磋商报价得分=（磋商基准价/最后磋商报价）×30</w:t>
            </w:r>
          </w:p>
        </w:tc>
      </w:tr>
      <w:tr w14:paraId="4280F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63" w:type="dxa"/>
            <w:vMerge w:val="restart"/>
            <w:tcBorders>
              <w:top w:val="single" w:color="auto" w:sz="4" w:space="0"/>
              <w:left w:val="single" w:color="auto" w:sz="4" w:space="0"/>
              <w:right w:val="single" w:color="auto" w:sz="4" w:space="0"/>
            </w:tcBorders>
            <w:vAlign w:val="center"/>
          </w:tcPr>
          <w:p w14:paraId="7AD757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bCs/>
                <w:color w:val="auto"/>
                <w:spacing w:val="0"/>
                <w:sz w:val="24"/>
                <w:szCs w:val="24"/>
                <w:highlight w:val="none"/>
              </w:rPr>
              <w:t>其他因素评分标准（</w:t>
            </w:r>
            <w:r>
              <w:rPr>
                <w:rFonts w:hint="eastAsia" w:ascii="宋体" w:hAnsi="宋体" w:eastAsia="宋体" w:cs="宋体"/>
                <w:bCs/>
                <w:color w:val="auto"/>
                <w:spacing w:val="0"/>
                <w:sz w:val="24"/>
                <w:szCs w:val="24"/>
                <w:highlight w:val="none"/>
                <w:lang w:val="en-US" w:eastAsia="zh-CN"/>
              </w:rPr>
              <w:t>10</w:t>
            </w:r>
            <w:r>
              <w:rPr>
                <w:rFonts w:hint="eastAsia" w:ascii="宋体" w:hAnsi="宋体" w:eastAsia="宋体" w:cs="宋体"/>
                <w:bCs/>
                <w:color w:val="auto"/>
                <w:spacing w:val="0"/>
                <w:sz w:val="24"/>
                <w:szCs w:val="24"/>
                <w:highlight w:val="none"/>
              </w:rPr>
              <w:t>分）</w:t>
            </w:r>
          </w:p>
        </w:tc>
        <w:tc>
          <w:tcPr>
            <w:tcW w:w="2233" w:type="dxa"/>
            <w:tcBorders>
              <w:left w:val="single" w:color="auto" w:sz="4" w:space="0"/>
            </w:tcBorders>
            <w:vAlign w:val="center"/>
          </w:tcPr>
          <w:p w14:paraId="392A933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bCs/>
                <w:color w:val="auto"/>
                <w:spacing w:val="0"/>
                <w:sz w:val="24"/>
                <w:szCs w:val="24"/>
                <w:highlight w:val="none"/>
              </w:rPr>
              <w:t>类似项目业绩（</w:t>
            </w:r>
            <w:r>
              <w:rPr>
                <w:rFonts w:hint="eastAsia" w:ascii="宋体" w:hAnsi="宋体" w:eastAsia="宋体" w:cs="宋体"/>
                <w:bCs/>
                <w:color w:val="auto"/>
                <w:spacing w:val="0"/>
                <w:sz w:val="24"/>
                <w:szCs w:val="24"/>
                <w:highlight w:val="none"/>
                <w:lang w:val="en-US" w:eastAsia="zh-CN"/>
              </w:rPr>
              <w:t>2</w:t>
            </w:r>
            <w:r>
              <w:rPr>
                <w:rFonts w:hint="eastAsia" w:ascii="宋体" w:hAnsi="宋体" w:eastAsia="宋体" w:cs="宋体"/>
                <w:bCs/>
                <w:color w:val="auto"/>
                <w:spacing w:val="0"/>
                <w:sz w:val="24"/>
                <w:szCs w:val="24"/>
                <w:highlight w:val="none"/>
              </w:rPr>
              <w:t>分）</w:t>
            </w:r>
          </w:p>
        </w:tc>
        <w:tc>
          <w:tcPr>
            <w:tcW w:w="6208" w:type="dxa"/>
            <w:vAlign w:val="center"/>
          </w:tcPr>
          <w:p w14:paraId="0CF907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bCs/>
                <w:color w:val="auto"/>
                <w:spacing w:val="0"/>
                <w:sz w:val="24"/>
                <w:szCs w:val="24"/>
                <w:highlight w:val="none"/>
                <w:lang w:val="zh-CN"/>
              </w:rPr>
            </w:pPr>
            <w:r>
              <w:rPr>
                <w:rFonts w:hint="eastAsia" w:ascii="宋体" w:hAnsi="宋体" w:eastAsia="宋体" w:cs="宋体"/>
                <w:bCs/>
                <w:color w:val="auto"/>
                <w:spacing w:val="0"/>
                <w:sz w:val="24"/>
                <w:szCs w:val="24"/>
                <w:highlight w:val="none"/>
                <w:lang w:val="zh-CN"/>
              </w:rPr>
              <w:t>供应商在（20</w:t>
            </w:r>
            <w:r>
              <w:rPr>
                <w:rFonts w:hint="eastAsia" w:ascii="宋体" w:hAnsi="宋体" w:eastAsia="宋体" w:cs="宋体"/>
                <w:bCs/>
                <w:color w:val="auto"/>
                <w:spacing w:val="0"/>
                <w:sz w:val="24"/>
                <w:szCs w:val="24"/>
                <w:highlight w:val="none"/>
              </w:rPr>
              <w:t>2</w:t>
            </w:r>
            <w:r>
              <w:rPr>
                <w:rFonts w:hint="eastAsia" w:ascii="宋体" w:hAnsi="宋体" w:eastAsia="宋体" w:cs="宋体"/>
                <w:bCs/>
                <w:color w:val="auto"/>
                <w:spacing w:val="0"/>
                <w:sz w:val="24"/>
                <w:szCs w:val="24"/>
                <w:highlight w:val="none"/>
                <w:lang w:val="en-US" w:eastAsia="zh-CN"/>
              </w:rPr>
              <w:t>2</w:t>
            </w:r>
            <w:r>
              <w:rPr>
                <w:rFonts w:hint="eastAsia" w:ascii="宋体" w:hAnsi="宋体" w:eastAsia="宋体" w:cs="宋体"/>
                <w:bCs/>
                <w:color w:val="auto"/>
                <w:spacing w:val="0"/>
                <w:sz w:val="24"/>
                <w:szCs w:val="24"/>
                <w:highlight w:val="none"/>
                <w:lang w:val="zh-CN"/>
              </w:rPr>
              <w:t>年1月1日至</w:t>
            </w:r>
            <w:r>
              <w:rPr>
                <w:rFonts w:hint="eastAsia" w:ascii="宋体" w:hAnsi="宋体" w:eastAsia="宋体" w:cs="宋体"/>
                <w:bCs/>
                <w:color w:val="auto"/>
                <w:spacing w:val="0"/>
                <w:sz w:val="24"/>
                <w:szCs w:val="24"/>
                <w:highlight w:val="none"/>
              </w:rPr>
              <w:t>今</w:t>
            </w:r>
            <w:r>
              <w:rPr>
                <w:rFonts w:hint="eastAsia" w:ascii="宋体" w:hAnsi="宋体" w:eastAsia="宋体" w:cs="宋体"/>
                <w:bCs/>
                <w:color w:val="auto"/>
                <w:spacing w:val="0"/>
                <w:sz w:val="24"/>
                <w:szCs w:val="24"/>
                <w:highlight w:val="none"/>
                <w:lang w:val="zh-CN"/>
              </w:rPr>
              <w:t>）完成过与本项目相类似的项目业绩，一项得</w:t>
            </w:r>
            <w:r>
              <w:rPr>
                <w:rFonts w:hint="eastAsia" w:ascii="宋体" w:hAnsi="宋体" w:eastAsia="宋体" w:cs="宋体"/>
                <w:bCs/>
                <w:color w:val="auto"/>
                <w:spacing w:val="0"/>
                <w:sz w:val="24"/>
                <w:szCs w:val="24"/>
                <w:highlight w:val="none"/>
              </w:rPr>
              <w:t>1</w:t>
            </w:r>
            <w:r>
              <w:rPr>
                <w:rFonts w:hint="eastAsia" w:ascii="宋体" w:hAnsi="宋体" w:eastAsia="宋体" w:cs="宋体"/>
                <w:bCs/>
                <w:color w:val="auto"/>
                <w:spacing w:val="0"/>
                <w:sz w:val="24"/>
                <w:szCs w:val="24"/>
                <w:highlight w:val="none"/>
                <w:lang w:val="zh-CN"/>
              </w:rPr>
              <w:t>分，满分</w:t>
            </w:r>
            <w:r>
              <w:rPr>
                <w:rFonts w:hint="eastAsia" w:ascii="宋体" w:hAnsi="宋体" w:eastAsia="宋体" w:cs="宋体"/>
                <w:bCs/>
                <w:color w:val="auto"/>
                <w:spacing w:val="0"/>
                <w:sz w:val="24"/>
                <w:szCs w:val="24"/>
                <w:highlight w:val="none"/>
              </w:rPr>
              <w:t>2</w:t>
            </w:r>
            <w:r>
              <w:rPr>
                <w:rFonts w:hint="eastAsia" w:ascii="宋体" w:hAnsi="宋体" w:eastAsia="宋体" w:cs="宋体"/>
                <w:bCs/>
                <w:color w:val="auto"/>
                <w:spacing w:val="0"/>
                <w:sz w:val="24"/>
                <w:szCs w:val="24"/>
                <w:highlight w:val="none"/>
                <w:lang w:val="zh-CN"/>
              </w:rPr>
              <w:t>分。</w:t>
            </w:r>
          </w:p>
          <w:p w14:paraId="65CBF81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lang w:val="zh-CN"/>
              </w:rPr>
              <w:t>提供中标通知书或合同协议书或加盖建设单位公章的验收证明材料，响应文件内附加盖公章的复印件。</w:t>
            </w:r>
          </w:p>
        </w:tc>
      </w:tr>
      <w:tr w14:paraId="50D57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963" w:type="dxa"/>
            <w:vMerge w:val="continue"/>
            <w:tcBorders>
              <w:left w:val="single" w:color="auto" w:sz="4" w:space="0"/>
              <w:right w:val="single" w:color="auto" w:sz="4" w:space="0"/>
            </w:tcBorders>
            <w:vAlign w:val="center"/>
          </w:tcPr>
          <w:p w14:paraId="77A6EB7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zh-CN"/>
              </w:rPr>
            </w:pPr>
          </w:p>
        </w:tc>
        <w:tc>
          <w:tcPr>
            <w:tcW w:w="2233" w:type="dxa"/>
            <w:tcBorders>
              <w:left w:val="single" w:color="auto" w:sz="4" w:space="0"/>
            </w:tcBorders>
            <w:vAlign w:val="center"/>
          </w:tcPr>
          <w:p w14:paraId="2475E94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bCs/>
                <w:color w:val="auto"/>
                <w:spacing w:val="0"/>
                <w:sz w:val="24"/>
                <w:szCs w:val="24"/>
                <w:highlight w:val="none"/>
              </w:rPr>
              <w:t>优惠条件（</w:t>
            </w:r>
            <w:r>
              <w:rPr>
                <w:rFonts w:hint="eastAsia" w:ascii="宋体" w:hAnsi="宋体" w:eastAsia="宋体" w:cs="宋体"/>
                <w:bCs/>
                <w:color w:val="auto"/>
                <w:spacing w:val="0"/>
                <w:sz w:val="24"/>
                <w:szCs w:val="24"/>
                <w:highlight w:val="none"/>
                <w:lang w:val="en-US" w:eastAsia="zh-CN"/>
              </w:rPr>
              <w:t>4</w:t>
            </w:r>
            <w:r>
              <w:rPr>
                <w:rFonts w:hint="eastAsia" w:ascii="宋体" w:hAnsi="宋体" w:eastAsia="宋体" w:cs="宋体"/>
                <w:bCs/>
                <w:color w:val="auto"/>
                <w:spacing w:val="0"/>
                <w:sz w:val="24"/>
                <w:szCs w:val="24"/>
                <w:highlight w:val="none"/>
              </w:rPr>
              <w:t>分）</w:t>
            </w:r>
          </w:p>
        </w:tc>
        <w:tc>
          <w:tcPr>
            <w:tcW w:w="6208" w:type="dxa"/>
            <w:vAlign w:val="center"/>
          </w:tcPr>
          <w:p w14:paraId="70EA710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lang w:val="zh-CN"/>
              </w:rPr>
              <w:t>对供应商提出的采购人可以接受的合理优惠条件进行综合评价，综合评价优得</w:t>
            </w:r>
            <w:r>
              <w:rPr>
                <w:rFonts w:hint="eastAsia" w:ascii="宋体" w:hAnsi="宋体" w:eastAsia="宋体" w:cs="宋体"/>
                <w:bCs/>
                <w:color w:val="auto"/>
                <w:spacing w:val="0"/>
                <w:sz w:val="24"/>
                <w:szCs w:val="24"/>
                <w:highlight w:val="none"/>
                <w:lang w:val="en-US" w:eastAsia="zh-CN"/>
              </w:rPr>
              <w:t>4</w:t>
            </w:r>
            <w:r>
              <w:rPr>
                <w:rFonts w:hint="eastAsia" w:ascii="宋体" w:hAnsi="宋体" w:eastAsia="宋体" w:cs="宋体"/>
                <w:bCs/>
                <w:color w:val="auto"/>
                <w:spacing w:val="0"/>
                <w:sz w:val="24"/>
                <w:szCs w:val="24"/>
                <w:highlight w:val="none"/>
                <w:lang w:val="zh-CN"/>
              </w:rPr>
              <w:t>分，</w:t>
            </w:r>
            <w:r>
              <w:rPr>
                <w:rFonts w:hint="eastAsia" w:ascii="宋体" w:hAnsi="宋体" w:eastAsia="宋体" w:cs="宋体"/>
                <w:bCs/>
                <w:color w:val="auto"/>
                <w:spacing w:val="0"/>
                <w:sz w:val="24"/>
                <w:szCs w:val="24"/>
                <w:highlight w:val="none"/>
              </w:rPr>
              <w:t>良</w:t>
            </w:r>
            <w:r>
              <w:rPr>
                <w:rFonts w:hint="eastAsia" w:ascii="宋体" w:hAnsi="宋体" w:eastAsia="宋体" w:cs="宋体"/>
                <w:bCs/>
                <w:color w:val="auto"/>
                <w:spacing w:val="0"/>
                <w:sz w:val="24"/>
                <w:szCs w:val="24"/>
                <w:highlight w:val="none"/>
                <w:lang w:val="zh-CN"/>
              </w:rPr>
              <w:t>得</w:t>
            </w:r>
            <w:r>
              <w:rPr>
                <w:rFonts w:hint="eastAsia" w:ascii="宋体" w:hAnsi="宋体" w:eastAsia="宋体" w:cs="宋体"/>
                <w:bCs/>
                <w:color w:val="auto"/>
                <w:spacing w:val="0"/>
                <w:sz w:val="24"/>
                <w:szCs w:val="24"/>
                <w:highlight w:val="none"/>
                <w:lang w:val="en-US" w:eastAsia="zh-CN"/>
              </w:rPr>
              <w:t>3-2</w:t>
            </w:r>
            <w:r>
              <w:rPr>
                <w:rFonts w:hint="eastAsia" w:ascii="宋体" w:hAnsi="宋体" w:eastAsia="宋体" w:cs="宋体"/>
                <w:bCs/>
                <w:color w:val="auto"/>
                <w:spacing w:val="0"/>
                <w:sz w:val="24"/>
                <w:szCs w:val="24"/>
                <w:highlight w:val="none"/>
                <w:lang w:val="zh-CN"/>
              </w:rPr>
              <w:t>分，一般得</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lang w:val="zh-CN"/>
              </w:rPr>
              <w:t>分，无不得分。</w:t>
            </w:r>
          </w:p>
        </w:tc>
      </w:tr>
      <w:tr w14:paraId="45A91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963" w:type="dxa"/>
            <w:vMerge w:val="continue"/>
            <w:tcBorders>
              <w:left w:val="single" w:color="auto" w:sz="4" w:space="0"/>
              <w:bottom w:val="single" w:color="auto" w:sz="4" w:space="0"/>
              <w:right w:val="single" w:color="auto" w:sz="4" w:space="0"/>
            </w:tcBorders>
            <w:vAlign w:val="center"/>
          </w:tcPr>
          <w:p w14:paraId="686F176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lang w:val="en-US" w:eastAsia="zh-CN"/>
              </w:rPr>
            </w:pPr>
          </w:p>
        </w:tc>
        <w:tc>
          <w:tcPr>
            <w:tcW w:w="2233" w:type="dxa"/>
            <w:tcBorders>
              <w:left w:val="single" w:color="auto" w:sz="4" w:space="0"/>
            </w:tcBorders>
            <w:vAlign w:val="center"/>
          </w:tcPr>
          <w:p w14:paraId="0A603E3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snapToGrid w:val="0"/>
                <w:color w:val="auto"/>
                <w:spacing w:val="0"/>
                <w:kern w:val="0"/>
                <w:sz w:val="24"/>
                <w:szCs w:val="24"/>
                <w:highlight w:val="none"/>
                <w:lang w:val="en-US" w:eastAsia="en-US" w:bidi="ar-SA"/>
              </w:rPr>
            </w:pPr>
            <w:r>
              <w:rPr>
                <w:rFonts w:hint="eastAsia" w:ascii="宋体" w:hAnsi="宋体" w:eastAsia="宋体" w:cs="宋体"/>
                <w:bCs/>
                <w:color w:val="auto"/>
                <w:spacing w:val="0"/>
                <w:sz w:val="24"/>
                <w:szCs w:val="24"/>
                <w:highlight w:val="none"/>
              </w:rPr>
              <w:t>服务承诺（</w:t>
            </w:r>
            <w:r>
              <w:rPr>
                <w:rFonts w:hint="eastAsia" w:ascii="宋体" w:hAnsi="宋体" w:eastAsia="宋体" w:cs="宋体"/>
                <w:bCs/>
                <w:color w:val="auto"/>
                <w:spacing w:val="0"/>
                <w:sz w:val="24"/>
                <w:szCs w:val="24"/>
                <w:highlight w:val="none"/>
                <w:lang w:val="en-US" w:eastAsia="zh-CN"/>
              </w:rPr>
              <w:t>4</w:t>
            </w:r>
            <w:r>
              <w:rPr>
                <w:rFonts w:hint="eastAsia" w:ascii="宋体" w:hAnsi="宋体" w:eastAsia="宋体" w:cs="宋体"/>
                <w:bCs/>
                <w:color w:val="auto"/>
                <w:spacing w:val="0"/>
                <w:sz w:val="24"/>
                <w:szCs w:val="24"/>
                <w:highlight w:val="none"/>
              </w:rPr>
              <w:t>分）</w:t>
            </w:r>
          </w:p>
        </w:tc>
        <w:tc>
          <w:tcPr>
            <w:tcW w:w="6208" w:type="dxa"/>
            <w:vAlign w:val="center"/>
          </w:tcPr>
          <w:p w14:paraId="0429D0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snapToGrid w:val="0"/>
                <w:color w:val="auto"/>
                <w:spacing w:val="0"/>
                <w:kern w:val="0"/>
                <w:sz w:val="24"/>
                <w:szCs w:val="24"/>
                <w:highlight w:val="none"/>
                <w:lang w:val="zh-CN" w:eastAsia="en-US" w:bidi="ar-SA"/>
              </w:rPr>
            </w:pPr>
            <w:r>
              <w:rPr>
                <w:rFonts w:hint="eastAsia" w:ascii="宋体" w:hAnsi="宋体" w:eastAsia="宋体" w:cs="宋体"/>
                <w:bCs/>
                <w:color w:val="auto"/>
                <w:spacing w:val="0"/>
                <w:sz w:val="24"/>
                <w:szCs w:val="24"/>
                <w:highlight w:val="none"/>
                <w:lang w:val="zh-CN"/>
              </w:rPr>
              <w:t>对供应商提出的采购人可以接受的合理服务承诺进行综合评价，综合评价优得</w:t>
            </w:r>
            <w:r>
              <w:rPr>
                <w:rFonts w:hint="eastAsia" w:ascii="宋体" w:hAnsi="宋体" w:eastAsia="宋体" w:cs="宋体"/>
                <w:bCs/>
                <w:color w:val="auto"/>
                <w:spacing w:val="0"/>
                <w:sz w:val="24"/>
                <w:szCs w:val="24"/>
                <w:highlight w:val="none"/>
                <w:lang w:val="en-US" w:eastAsia="zh-CN"/>
              </w:rPr>
              <w:t>4</w:t>
            </w:r>
            <w:r>
              <w:rPr>
                <w:rFonts w:hint="eastAsia" w:ascii="宋体" w:hAnsi="宋体" w:eastAsia="宋体" w:cs="宋体"/>
                <w:bCs/>
                <w:color w:val="auto"/>
                <w:spacing w:val="0"/>
                <w:sz w:val="24"/>
                <w:szCs w:val="24"/>
                <w:highlight w:val="none"/>
                <w:lang w:val="zh-CN"/>
              </w:rPr>
              <w:t>分，</w:t>
            </w:r>
            <w:r>
              <w:rPr>
                <w:rFonts w:hint="eastAsia" w:ascii="宋体" w:hAnsi="宋体" w:eastAsia="宋体" w:cs="宋体"/>
                <w:bCs/>
                <w:color w:val="auto"/>
                <w:spacing w:val="0"/>
                <w:sz w:val="24"/>
                <w:szCs w:val="24"/>
                <w:highlight w:val="none"/>
              </w:rPr>
              <w:t>良</w:t>
            </w:r>
            <w:r>
              <w:rPr>
                <w:rFonts w:hint="eastAsia" w:ascii="宋体" w:hAnsi="宋体" w:eastAsia="宋体" w:cs="宋体"/>
                <w:bCs/>
                <w:color w:val="auto"/>
                <w:spacing w:val="0"/>
                <w:sz w:val="24"/>
                <w:szCs w:val="24"/>
                <w:highlight w:val="none"/>
                <w:lang w:val="zh-CN"/>
              </w:rPr>
              <w:t>得</w:t>
            </w:r>
            <w:r>
              <w:rPr>
                <w:rFonts w:hint="eastAsia" w:ascii="宋体" w:hAnsi="宋体" w:eastAsia="宋体" w:cs="宋体"/>
                <w:bCs/>
                <w:color w:val="auto"/>
                <w:spacing w:val="0"/>
                <w:sz w:val="24"/>
                <w:szCs w:val="24"/>
                <w:highlight w:val="none"/>
                <w:lang w:val="en-US" w:eastAsia="zh-CN"/>
              </w:rPr>
              <w:t>3-2</w:t>
            </w:r>
            <w:r>
              <w:rPr>
                <w:rFonts w:hint="eastAsia" w:ascii="宋体" w:hAnsi="宋体" w:eastAsia="宋体" w:cs="宋体"/>
                <w:bCs/>
                <w:color w:val="auto"/>
                <w:spacing w:val="0"/>
                <w:sz w:val="24"/>
                <w:szCs w:val="24"/>
                <w:highlight w:val="none"/>
                <w:lang w:val="zh-CN"/>
              </w:rPr>
              <w:t>分，一般得</w:t>
            </w:r>
            <w:r>
              <w:rPr>
                <w:rFonts w:hint="eastAsia" w:ascii="宋体" w:hAnsi="宋体" w:eastAsia="宋体" w:cs="宋体"/>
                <w:bCs/>
                <w:color w:val="auto"/>
                <w:spacing w:val="0"/>
                <w:sz w:val="24"/>
                <w:szCs w:val="24"/>
                <w:highlight w:val="none"/>
                <w:lang w:val="en-US" w:eastAsia="zh-CN"/>
              </w:rPr>
              <w:t>1</w:t>
            </w:r>
            <w:r>
              <w:rPr>
                <w:rFonts w:hint="eastAsia" w:ascii="宋体" w:hAnsi="宋体" w:eastAsia="宋体" w:cs="宋体"/>
                <w:bCs/>
                <w:color w:val="auto"/>
                <w:spacing w:val="0"/>
                <w:sz w:val="24"/>
                <w:szCs w:val="24"/>
                <w:highlight w:val="none"/>
                <w:lang w:val="zh-CN"/>
              </w:rPr>
              <w:t>分，无不得分。</w:t>
            </w:r>
          </w:p>
        </w:tc>
      </w:tr>
    </w:tbl>
    <w:p w14:paraId="05C8B50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附：电子响应文件编制及报送要求</w:t>
      </w:r>
    </w:p>
    <w:p w14:paraId="0AA36DC9">
      <w:pPr>
        <w:pStyle w:val="8"/>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p>
    <w:p w14:paraId="0E8B565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28"/>
          <w:szCs w:val="28"/>
          <w:highlight w:val="none"/>
        </w:rPr>
      </w:pPr>
    </w:p>
    <w:p w14:paraId="4679993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b/>
          <w:bCs/>
          <w:color w:val="auto"/>
          <w:spacing w:val="0"/>
          <w:sz w:val="28"/>
          <w:szCs w:val="28"/>
          <w:highlight w:val="none"/>
        </w:rPr>
        <w:t>电子响应文件编制要求</w:t>
      </w:r>
    </w:p>
    <w:p w14:paraId="42A997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1"/>
        <w:textAlignment w:val="baseline"/>
        <w:rPr>
          <w:rFonts w:hint="eastAsia" w:ascii="宋体" w:hAnsi="宋体" w:eastAsia="宋体" w:cs="宋体"/>
          <w:color w:val="auto"/>
          <w:spacing w:val="0"/>
          <w:position w:val="2"/>
          <w:sz w:val="24"/>
          <w:szCs w:val="24"/>
          <w:highlight w:val="none"/>
        </w:rPr>
      </w:pPr>
    </w:p>
    <w:p w14:paraId="17BCDC0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1"/>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2"/>
          <w:sz w:val="24"/>
          <w:szCs w:val="24"/>
          <w:highlight w:val="none"/>
        </w:rPr>
        <w:t>一、</w:t>
      </w:r>
      <w:r>
        <w:rPr>
          <w:rFonts w:hint="eastAsia" w:ascii="宋体" w:hAnsi="宋体" w:eastAsia="宋体" w:cs="宋体"/>
          <w:color w:val="auto"/>
          <w:spacing w:val="0"/>
          <w:sz w:val="24"/>
          <w:szCs w:val="24"/>
          <w:highlight w:val="none"/>
        </w:rPr>
        <w:t>投标供应商应按磋商文件要求编制响应文件，将所有响应文件内容上传至政采云平台，并持编制响应文件的供应商企业锁远程解密。</w:t>
      </w:r>
    </w:p>
    <w:p w14:paraId="207D213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06"/>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二、投标供应商编制的响应文件应严格执行《建设工程工程量清单计价规范》GB50500—2013 的规定。</w:t>
      </w:r>
    </w:p>
    <w:p w14:paraId="1485AD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18"/>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三、投标供应商在编制工程量清单报价时，工程项目、单项工程、单位工程的编号必须与招标清单中工程项目、单项工程、单位工程的编号一致。</w:t>
      </w:r>
    </w:p>
    <w:p w14:paraId="1A73622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39"/>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四、投标供应商对规费、安全文明施工费、税金不得作为竞争性费用必须按照现行费用定额规定计算。</w:t>
      </w:r>
    </w:p>
    <w:p w14:paraId="18E309C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03"/>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2"/>
          <w:sz w:val="24"/>
          <w:szCs w:val="24"/>
          <w:highlight w:val="none"/>
        </w:rPr>
        <w:t>五、</w:t>
      </w:r>
      <w:r>
        <w:rPr>
          <w:rFonts w:hint="eastAsia" w:ascii="宋体" w:hAnsi="宋体" w:eastAsia="宋体" w:cs="宋体"/>
          <w:color w:val="auto"/>
          <w:spacing w:val="0"/>
          <w:sz w:val="24"/>
          <w:szCs w:val="24"/>
          <w:highlight w:val="none"/>
        </w:rPr>
        <w:t>电子响应文件中</w:t>
      </w:r>
      <w:r>
        <w:rPr>
          <w:rFonts w:hint="eastAsia" w:ascii="宋体" w:hAnsi="宋体" w:eastAsia="宋体" w:cs="宋体"/>
          <w:color w:val="auto"/>
          <w:spacing w:val="0"/>
          <w:sz w:val="24"/>
          <w:szCs w:val="24"/>
          <w:highlight w:val="none"/>
          <w:lang w:eastAsia="zh-CN"/>
        </w:rPr>
        <w:t>反映</w:t>
      </w:r>
      <w:r>
        <w:rPr>
          <w:rFonts w:hint="eastAsia" w:ascii="宋体" w:hAnsi="宋体" w:eastAsia="宋体" w:cs="宋体"/>
          <w:color w:val="auto"/>
          <w:spacing w:val="0"/>
          <w:sz w:val="24"/>
          <w:szCs w:val="24"/>
          <w:highlight w:val="none"/>
        </w:rPr>
        <w:t>投标供应商资格审查的图片、扫描件、文字描述等，必须清晰可见。其中所有证书和执照必须为原件扫描。</w:t>
      </w:r>
    </w:p>
    <w:p w14:paraId="24E264C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六、若投标供应商上传的电子响应文件因无法解密而对响应文件无法进行评价的，采购人可以拒绝该投标供应商投标。</w:t>
      </w:r>
    </w:p>
    <w:p w14:paraId="176D06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七、若出现停电、灾害、系统故障等不可抗力情况，暂停开标。</w:t>
      </w:r>
    </w:p>
    <w:p w14:paraId="2661616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3"/>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八、本项目将查询电子版响应文件的文件制作机器码（文件制作机器码是以电脑的网卡MAC地址、硬盘序列号、CPU序列号、主板序列号、以及工具标识号五大特征组成），若出现不同投标供应商之</w:t>
      </w:r>
      <w:bookmarkStart w:id="413" w:name="_Toc16535"/>
      <w:r>
        <w:rPr>
          <w:rFonts w:hint="eastAsia" w:ascii="宋体" w:hAnsi="宋体" w:eastAsia="宋体" w:cs="宋体"/>
          <w:color w:val="auto"/>
          <w:spacing w:val="0"/>
          <w:sz w:val="24"/>
          <w:szCs w:val="24"/>
          <w:highlight w:val="none"/>
        </w:rPr>
        <w:t>间文件制作机器码相同的情形，视为投标供应商之间串通投标，予以否决其投标。</w:t>
      </w:r>
      <w:bookmarkEnd w:id="413"/>
    </w:p>
    <w:p w14:paraId="6EEB8B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szCs w:val="24"/>
          <w:highlight w:val="none"/>
        </w:rPr>
        <w:sectPr>
          <w:footerReference r:id="rId36" w:type="default"/>
          <w:pgSz w:w="11906" w:h="16839"/>
          <w:pgMar w:top="1440" w:right="1080" w:bottom="1440" w:left="1080" w:header="0" w:footer="994" w:gutter="0"/>
          <w:pgNumType w:fmt="decimal"/>
          <w:cols w:space="720" w:num="1"/>
        </w:sectPr>
      </w:pPr>
    </w:p>
    <w:p w14:paraId="3C9479F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28"/>
          <w:szCs w:val="28"/>
          <w:highlight w:val="none"/>
        </w:rPr>
      </w:pPr>
      <w:bookmarkStart w:id="414" w:name="bookmark7"/>
      <w:bookmarkEnd w:id="414"/>
      <w:r>
        <w:rPr>
          <w:rFonts w:hint="eastAsia" w:ascii="宋体" w:hAnsi="宋体" w:eastAsia="宋体" w:cs="宋体"/>
          <w:b/>
          <w:bCs/>
          <w:color w:val="auto"/>
          <w:spacing w:val="0"/>
          <w:sz w:val="28"/>
          <w:szCs w:val="28"/>
          <w:highlight w:val="none"/>
        </w:rPr>
        <w:t>政府采购促进中小企业发展管理办法</w:t>
      </w:r>
    </w:p>
    <w:p w14:paraId="64AC619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第一条　为了发挥政府采购的政策功能，促进中小企业健康发展，根据《中华人民共和国政府采购法》《中华人民共和国中小企业促进法》等有关法律法规，制定本办法。</w:t>
      </w:r>
    </w:p>
    <w:p w14:paraId="52F2E6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3981BD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符合中小企业划分标准的个体工商户，在政府采购活动中视同中小企业。</w:t>
      </w:r>
    </w:p>
    <w:p w14:paraId="0A721FD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第三条　采购人在政府采购活动中应当通过加强采购需求管理，落实预留采购份额、价格评审优惠、优先采购等措施，提高中小企业在政府采购中的份额，支持中小企业发展。</w:t>
      </w:r>
    </w:p>
    <w:p w14:paraId="353213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第四条　在政府采购活动中，供应商提供的货物、工程或者服务符合下列情形的，享受本办法规定的中小企业扶持政策：</w:t>
      </w:r>
    </w:p>
    <w:p w14:paraId="17861B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（一）在货物采购项目中，货物由中小企业制造，即货物由中小企业生产且使用该中小企业商号或者注册商标；</w:t>
      </w:r>
    </w:p>
    <w:p w14:paraId="5EFF3CC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（二）在工程采购项目中，工程由中小企业承建，即工程施工单位为中小企业；</w:t>
      </w:r>
    </w:p>
    <w:p w14:paraId="66E3260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（三）在服务采购项目中，服务由中小企业承接，即提供服务的人员为中小企业依照《中华人民共和国劳动合同法》订立劳动合同的从业人员。</w:t>
      </w:r>
    </w:p>
    <w:p w14:paraId="5B1295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在货物采购项目中，供应商提供的货物既有中小企业制造货物，也有大型企业制造货物的，不享受本办法规定的中小企业扶持政策。</w:t>
      </w:r>
    </w:p>
    <w:p w14:paraId="348345C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以联合体形式参加政府采购活动，联合体各方均为中小企业的，联合体视同中小企业。其中，联合体各方均为小微企业的，联合体视同小微企业。</w:t>
      </w:r>
    </w:p>
    <w:p w14:paraId="2720ED4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E6EE06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DC82A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符合下列情形之一的，可不专门面向中小企业预留采购份额：</w:t>
      </w:r>
    </w:p>
    <w:p w14:paraId="22AFC71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（一）法律法规和国家有关政策明确规定优先或者应当面向事业单位、社会组织等非企业主体采购的；</w:t>
      </w:r>
    </w:p>
    <w:p w14:paraId="08A7354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（二）因确需使用不可替代的专利、专有技术，基础设施限制，或者提供特定公共服务等原因，只能从中小企业之外的供应商处采购的；</w:t>
      </w:r>
    </w:p>
    <w:p w14:paraId="037896B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（三）按照本办法规定预留采购份额无法确保充分供应、充分竞争，或者存在可能影响政府采购目标实现的情形；</w:t>
      </w:r>
    </w:p>
    <w:p w14:paraId="6CF810F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（四）框架协议采购项目；</w:t>
      </w:r>
    </w:p>
    <w:p w14:paraId="5B93E7D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（五）省级以上人民政府财政部门规定的其他情形。</w:t>
      </w:r>
    </w:p>
    <w:p w14:paraId="2F2F73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除上述情形外，其他均为适宜由中小企业提供的情形。</w:t>
      </w:r>
    </w:p>
    <w:p w14:paraId="2C18BE5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第七条　采购限额标准以上，200万元以下的货物和服务采购项目、400万元以下的工程采购项目，适宜由中小企业提供的，采购人应当专门面向中小企业采购。</w:t>
      </w:r>
    </w:p>
    <w:p w14:paraId="4A1729C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17E7A66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（一）将采购项目整体或者设置采购包专门面向中小企业采购；</w:t>
      </w:r>
    </w:p>
    <w:p w14:paraId="76AD147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（二）要求供应商以联合体形式参加采购活动，且联合体中中小企业承担的部分达到一定比例；</w:t>
      </w:r>
    </w:p>
    <w:p w14:paraId="7C5D707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（三）要求获得采购合同的供应商将采购项目中的一定比例分包给一家或者多家中小企业。</w:t>
      </w:r>
    </w:p>
    <w:p w14:paraId="33BB019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组成联合体或者接受分包合同的中小企业与联合体内其他企业、分包企业之间不得存在直接控股、管理关系。</w:t>
      </w:r>
    </w:p>
    <w:p w14:paraId="6E7D68A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A439F6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E7B65A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价格扣除比例或者价格部分加分比例对小型企业和微型企业同等对待，不作区分。具体采购项目的价格扣除比例或者价格部分加分比例，由采购人根据采购标的相关行业平均利润率、市场竞争状况等，在本办法规定的幅度内确定。</w:t>
      </w:r>
    </w:p>
    <w:p w14:paraId="0A6F99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1319C4C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05E30AE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第十二条　采购项目涉及中小企业采购的，采购文件应当明确以下内容：</w:t>
      </w:r>
    </w:p>
    <w:p w14:paraId="3EF061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（一）预留份额的采购项目或者采购包，明确该项目或相关采购包专门面向中小企业采购，以及相关标的及预算金额；</w:t>
      </w:r>
    </w:p>
    <w:p w14:paraId="1EC47EF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（二）要求以联合体形式参加或者合同分包的，明确联合协议或者分包意向协议中中小企业合同金额应当达到的比例，并作为供应商资格条件；</w:t>
      </w:r>
    </w:p>
    <w:p w14:paraId="56F490F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（三）非预留份额的采购项目或者采购包，明确有关价格扣除比例或者价格部分加分比例；</w:t>
      </w:r>
    </w:p>
    <w:p w14:paraId="0476BD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（四）规定依据本办法规定享受扶持政策获得政府采购合同的，小微企业不得将合同分包给大中型企业，中型企业不得将合同分包给大型企业；</w:t>
      </w:r>
    </w:p>
    <w:p w14:paraId="3977A4E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（五）采购人认为具备相关条件的，明确对中小企业在资金支付期限、预付款比例等方面的优惠措施；</w:t>
      </w:r>
    </w:p>
    <w:p w14:paraId="7D59A87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（六）明确采购标的对应的中小企业划分标准所属行业；</w:t>
      </w:r>
    </w:p>
    <w:p w14:paraId="6AB870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（七）法律法规和省级以上人民政府财政部门规定的其他事项。</w:t>
      </w:r>
    </w:p>
    <w:p w14:paraId="1C2B6B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第十三条　中标、成交供应商享受本办法规定的中小企业扶持政策的，采购人、采购代理机构应当随中标、成交结果公开中标、成交供应商的《中小企业声明函》。</w:t>
      </w:r>
    </w:p>
    <w:p w14:paraId="6C7CBB5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适用招标投标法的政府采购工程建设项目，应当在公示中标候选人时公开中标候选人的《中小企业声明函》。</w:t>
      </w:r>
    </w:p>
    <w:p w14:paraId="07D2BF6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6915B6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第十五条　鼓励各地区、各部门在采购活动中允许中小企业引入信用担保手段，为中小企业在投标（响应）保证、履约保证等方面提供专业化服务。鼓励中小企业依法合规通过政府采购合同融资。</w:t>
      </w:r>
    </w:p>
    <w:p w14:paraId="1C237D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第十六条　政府采购监督检查、投诉处理及政府采购行政处罚中对中小企业的认定，由货物制造商或者工程、服务供应商注册登记所在地的县级以上人民政府中小企业主管部门负责。</w:t>
      </w:r>
    </w:p>
    <w:p w14:paraId="6A17BF0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中小企业主管部门应当在收到财政部门或者有关招标投标行政监督部门关于协助开展中小企业认定函后10个工作日内做出书面答复。</w:t>
      </w:r>
    </w:p>
    <w:p w14:paraId="3DF6AEA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第十七条　各地区、各部门应当对涉及中小企业采购的预算项目实施全过程绩效管理，合理设置绩效目标和指标，落实扶持中小企业有关政策要求，定期开展绩效监控和评价，强化绩效评价结果应用。</w:t>
      </w:r>
    </w:p>
    <w:p w14:paraId="25142A2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562BB5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B9A85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第二十条　供应商按照本办法规定提供声明函内容不实的，属于提供虚假材料谋取中标、成交，依照《中华人民共和国政府采购法》等国家有关规定追究相应责任。</w:t>
      </w:r>
    </w:p>
    <w:p w14:paraId="51E5F8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适用招标投标法的政府采购工程建设项目，供应商按照本办法规定提供声明函内容不实的，属于弄虚作假骗取中标，依照《中华人民共和国招标投标法》等国家有关规定追究相应责任。</w:t>
      </w:r>
    </w:p>
    <w:p w14:paraId="6509B92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7FDB05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第二十二条　对外援助项目、国家相关资格或者资质管理制度另有规定的项目，不适用本办法。</w:t>
      </w:r>
    </w:p>
    <w:p w14:paraId="0A26BA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第二十三条　关于视同中小企业的其他主体的政府采购扶持政策，由财政部会同有关部门另行规定。</w:t>
      </w:r>
    </w:p>
    <w:p w14:paraId="229ED72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第二十四条　省级财政部门可以会同中小企业主管部门根据本办法的规定制定具体实施办法。</w:t>
      </w:r>
    </w:p>
    <w:p w14:paraId="7D1AC75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第二十五条　本办法自2021年1月1日起施行。《财政部工业和信息化部关于印发〈政府采购促进中小企业发展暂行办法〉的通知》（财库﹝2011﹞181号）同时废止。</w:t>
      </w:r>
    </w:p>
    <w:p w14:paraId="73CC3FD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highlight w:val="none"/>
        </w:rPr>
      </w:pPr>
    </w:p>
    <w:p w14:paraId="1663224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highlight w:val="none"/>
        </w:rPr>
      </w:pPr>
    </w:p>
    <w:p w14:paraId="3DF2A4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br w:type="page"/>
      </w:r>
    </w:p>
    <w:p w14:paraId="1F64E87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rPr>
        <w:t>关于进一步加大政府采购支持中小企业力度的通知</w:t>
      </w:r>
    </w:p>
    <w:p w14:paraId="4EFAA054">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财库〔2022〕19号</w:t>
      </w:r>
    </w:p>
    <w:p w14:paraId="7F0015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各中央预算单位，各省、自治区、直辖市、计划单列市财政厅（局），新疆生产建设兵团财政局：</w:t>
      </w:r>
    </w:p>
    <w:p w14:paraId="4EE0FB8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14B0599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3FFCA5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03B092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0A22EE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四、认真做好组织实施。各地区、各部门应当加强组织领导，明确工作责任，细化执行要求，强化监督检查，确保国务院部署落实到位，对通知执行中出现的问题要及时向财政部报告。</w:t>
      </w:r>
    </w:p>
    <w:p w14:paraId="5AC72B9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本通知自2022年7月1日起执行。</w:t>
      </w:r>
    </w:p>
    <w:p w14:paraId="7836AE2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0BFA21F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465D464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65E05A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7E0E1B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61D9AF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09D39D7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20" w:firstLineChars="200"/>
        <w:jc w:val="left"/>
        <w:textAlignment w:val="baseline"/>
        <w:rPr>
          <w:rFonts w:hint="eastAsia" w:ascii="宋体" w:hAnsi="宋体" w:eastAsia="宋体" w:cs="宋体"/>
          <w:bCs/>
          <w:snapToGrid w:val="0"/>
          <w:color w:val="auto"/>
          <w:spacing w:val="0"/>
          <w:szCs w:val="21"/>
          <w:highlight w:val="none"/>
          <w:lang w:val="zh-CN" w:eastAsia="zh-CN"/>
        </w:rPr>
      </w:pPr>
    </w:p>
    <w:p w14:paraId="6F89CD58">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left"/>
        <w:textAlignment w:val="baseline"/>
        <w:rPr>
          <w:rFonts w:hint="eastAsia" w:ascii="宋体" w:hAnsi="宋体" w:eastAsia="宋体" w:cs="宋体"/>
          <w:bCs/>
          <w:snapToGrid w:val="0"/>
          <w:color w:val="auto"/>
          <w:spacing w:val="0"/>
          <w:szCs w:val="21"/>
          <w:highlight w:val="none"/>
          <w:lang w:val="zh-CN" w:eastAsia="zh-CN"/>
        </w:rPr>
      </w:pPr>
      <w:r>
        <w:rPr>
          <w:rFonts w:hint="eastAsia" w:ascii="宋体" w:hAnsi="宋体" w:eastAsia="宋体" w:cs="宋体"/>
          <w:bCs/>
          <w:snapToGrid w:val="0"/>
          <w:color w:val="auto"/>
          <w:spacing w:val="0"/>
          <w:szCs w:val="21"/>
          <w:highlight w:val="none"/>
          <w:lang w:val="zh-CN" w:eastAsia="zh-CN"/>
        </w:rPr>
        <w:br w:type="page"/>
      </w:r>
    </w:p>
    <w:p w14:paraId="01F7C55E">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bCs/>
          <w:snapToGrid w:val="0"/>
          <w:color w:val="auto"/>
          <w:spacing w:val="0"/>
          <w:sz w:val="28"/>
          <w:szCs w:val="28"/>
          <w:highlight w:val="none"/>
          <w:lang w:val="zh-CN" w:eastAsia="zh-CN"/>
        </w:rPr>
      </w:pPr>
      <w:r>
        <w:rPr>
          <w:rFonts w:hint="eastAsia" w:ascii="宋体" w:hAnsi="宋体" w:eastAsia="宋体" w:cs="宋体"/>
          <w:b/>
          <w:bCs w:val="0"/>
          <w:snapToGrid w:val="0"/>
          <w:color w:val="auto"/>
          <w:spacing w:val="0"/>
          <w:sz w:val="28"/>
          <w:szCs w:val="28"/>
          <w:highlight w:val="none"/>
          <w:lang w:val="zh-CN" w:eastAsia="zh-CN"/>
        </w:rPr>
        <w:t>国家统计局关于印发《统计上大中小微型企业划分办法（2017）》的通知</w:t>
      </w:r>
    </w:p>
    <w:p w14:paraId="22723EF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各省、自治区、直辖市统计局，新疆生产建设兵团统计局，国务院各有关部门，国家统计局</w:t>
      </w:r>
    </w:p>
    <w:p w14:paraId="0428C01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各调查总队： </w:t>
      </w:r>
    </w:p>
    <w:p w14:paraId="623339A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《国民经济行业分类》（GB/T 4754—2017）已正式实施，现对 2011 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1A29B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统计上大中小微型企业划分办法（2017）</w:t>
      </w:r>
    </w:p>
    <w:p w14:paraId="3D378BD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一、根据工业和信息化部、国家统计局、国家发展改革委、财政部《关于印发中小企业划型标准规定的通知》（工信部联企业〔2011〕300 号），以《国民经济行业分类》（GB/T4754-2017）为基础，结合统计工作的实际情况，制定本办法。</w:t>
      </w:r>
    </w:p>
    <w:p w14:paraId="0D1AE2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二、本办法适用对象为在中华人民共和国境内依法设立的各种组织形式的法人企业或单位。个体工商户参照本办法进行划分。</w:t>
      </w:r>
    </w:p>
    <w:p w14:paraId="1A11134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 15 个行业门类以及社会工作行业大类。 </w:t>
      </w:r>
    </w:p>
    <w:p w14:paraId="1EF2E60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四、本办法按照行业门类、大类、中类和组合类别，依据从业人员、营业收入、资产总额等指标或替代指标，将我国的企业划分为大型、中型、小型、微型等四种类型。具体划分标准见附表。 </w:t>
      </w:r>
    </w:p>
    <w:p w14:paraId="5403270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五、企业划分由政府综合统计部门根据统计年报每年确定一次，定报统计原则上不进行调整。</w:t>
      </w:r>
    </w:p>
    <w:p w14:paraId="2AF4195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六、本办法自印发之日起执行，国家统计局 2011 年印发的《统计上大中小微型企业划分办法》（国统字〔2011〕75 号）同时废止。 </w:t>
      </w:r>
    </w:p>
    <w:p w14:paraId="4C12600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 xml:space="preserve">附表：统计上大中小微型企业划分标准 </w:t>
      </w:r>
    </w:p>
    <w:p w14:paraId="7B32AF7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统计上大中小微型企业划分标准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ECD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noWrap w:val="0"/>
            <w:vAlign w:val="center"/>
          </w:tcPr>
          <w:p w14:paraId="1641B33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行业名称</w:t>
            </w:r>
          </w:p>
        </w:tc>
        <w:tc>
          <w:tcPr>
            <w:tcW w:w="1369" w:type="dxa"/>
            <w:noWrap w:val="0"/>
            <w:vAlign w:val="center"/>
          </w:tcPr>
          <w:p w14:paraId="4E3B7A0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指标名称</w:t>
            </w:r>
          </w:p>
        </w:tc>
        <w:tc>
          <w:tcPr>
            <w:tcW w:w="709" w:type="dxa"/>
            <w:noWrap w:val="0"/>
            <w:vAlign w:val="center"/>
          </w:tcPr>
          <w:p w14:paraId="4375741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计量</w:t>
            </w:r>
          </w:p>
          <w:p w14:paraId="57C5E8D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单位</w:t>
            </w:r>
          </w:p>
        </w:tc>
        <w:tc>
          <w:tcPr>
            <w:tcW w:w="1125" w:type="dxa"/>
            <w:noWrap w:val="0"/>
            <w:vAlign w:val="center"/>
          </w:tcPr>
          <w:p w14:paraId="55FA12E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大型</w:t>
            </w:r>
          </w:p>
        </w:tc>
        <w:tc>
          <w:tcPr>
            <w:tcW w:w="1701" w:type="dxa"/>
            <w:noWrap w:val="0"/>
            <w:vAlign w:val="center"/>
          </w:tcPr>
          <w:p w14:paraId="47DF5BC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中型</w:t>
            </w:r>
          </w:p>
        </w:tc>
        <w:tc>
          <w:tcPr>
            <w:tcW w:w="1426" w:type="dxa"/>
            <w:noWrap w:val="0"/>
            <w:vAlign w:val="center"/>
          </w:tcPr>
          <w:p w14:paraId="33905AD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小型</w:t>
            </w:r>
          </w:p>
        </w:tc>
        <w:tc>
          <w:tcPr>
            <w:tcW w:w="992" w:type="dxa"/>
            <w:noWrap w:val="0"/>
            <w:vAlign w:val="center"/>
          </w:tcPr>
          <w:p w14:paraId="0BADB77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微型</w:t>
            </w:r>
          </w:p>
        </w:tc>
      </w:tr>
      <w:tr w14:paraId="15A8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noWrap w:val="0"/>
            <w:vAlign w:val="center"/>
          </w:tcPr>
          <w:p w14:paraId="16BE3E9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农、林、牧、渔业</w:t>
            </w:r>
          </w:p>
        </w:tc>
        <w:tc>
          <w:tcPr>
            <w:tcW w:w="1369" w:type="dxa"/>
            <w:noWrap w:val="0"/>
            <w:vAlign w:val="center"/>
          </w:tcPr>
          <w:p w14:paraId="6EE3D23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4A923D9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1B45E33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Y≥20000</w:t>
            </w:r>
          </w:p>
        </w:tc>
        <w:tc>
          <w:tcPr>
            <w:tcW w:w="1701" w:type="dxa"/>
            <w:noWrap w:val="0"/>
            <w:vAlign w:val="center"/>
          </w:tcPr>
          <w:p w14:paraId="2159CFE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500≤Y＜20000</w:t>
            </w:r>
          </w:p>
        </w:tc>
        <w:tc>
          <w:tcPr>
            <w:tcW w:w="1426" w:type="dxa"/>
            <w:noWrap w:val="0"/>
            <w:vAlign w:val="center"/>
          </w:tcPr>
          <w:p w14:paraId="7025448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50≤Y＜500</w:t>
            </w:r>
          </w:p>
        </w:tc>
        <w:tc>
          <w:tcPr>
            <w:tcW w:w="992" w:type="dxa"/>
            <w:noWrap w:val="0"/>
            <w:vAlign w:val="center"/>
          </w:tcPr>
          <w:p w14:paraId="5E17168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Y＜50</w:t>
            </w:r>
          </w:p>
        </w:tc>
      </w:tr>
      <w:tr w14:paraId="51C3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67F5A13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工业 *</w:t>
            </w:r>
          </w:p>
        </w:tc>
        <w:tc>
          <w:tcPr>
            <w:tcW w:w="1369" w:type="dxa"/>
            <w:noWrap w:val="0"/>
            <w:vAlign w:val="center"/>
          </w:tcPr>
          <w:p w14:paraId="01201E2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5412E39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415FEB0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X≥1000</w:t>
            </w:r>
          </w:p>
        </w:tc>
        <w:tc>
          <w:tcPr>
            <w:tcW w:w="1701" w:type="dxa"/>
            <w:noWrap w:val="0"/>
            <w:vAlign w:val="center"/>
          </w:tcPr>
          <w:p w14:paraId="49C4D90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300≤X＜1000</w:t>
            </w:r>
          </w:p>
        </w:tc>
        <w:tc>
          <w:tcPr>
            <w:tcW w:w="1426" w:type="dxa"/>
            <w:noWrap w:val="0"/>
            <w:vAlign w:val="center"/>
          </w:tcPr>
          <w:p w14:paraId="7A0FCEF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20≤X＜300</w:t>
            </w:r>
          </w:p>
        </w:tc>
        <w:tc>
          <w:tcPr>
            <w:tcW w:w="992" w:type="dxa"/>
            <w:noWrap w:val="0"/>
            <w:vAlign w:val="center"/>
          </w:tcPr>
          <w:p w14:paraId="32DB8AC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w:t>
            </w:r>
          </w:p>
        </w:tc>
      </w:tr>
      <w:tr w14:paraId="2A9F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4459B7A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11F5CC7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37C5013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4E888DD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Y≥40000</w:t>
            </w:r>
          </w:p>
        </w:tc>
        <w:tc>
          <w:tcPr>
            <w:tcW w:w="1701" w:type="dxa"/>
            <w:noWrap w:val="0"/>
            <w:vAlign w:val="center"/>
          </w:tcPr>
          <w:p w14:paraId="0FDE371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2000≤Y＜40000</w:t>
            </w:r>
          </w:p>
        </w:tc>
        <w:tc>
          <w:tcPr>
            <w:tcW w:w="1426" w:type="dxa"/>
            <w:noWrap w:val="0"/>
            <w:vAlign w:val="center"/>
          </w:tcPr>
          <w:p w14:paraId="76FBF58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300≤Y＜2000</w:t>
            </w:r>
          </w:p>
        </w:tc>
        <w:tc>
          <w:tcPr>
            <w:tcW w:w="992" w:type="dxa"/>
            <w:noWrap w:val="0"/>
            <w:vAlign w:val="center"/>
          </w:tcPr>
          <w:p w14:paraId="0722B30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Y＜300</w:t>
            </w:r>
          </w:p>
        </w:tc>
      </w:tr>
      <w:tr w14:paraId="5FB0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F36D32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建筑业</w:t>
            </w:r>
          </w:p>
        </w:tc>
        <w:tc>
          <w:tcPr>
            <w:tcW w:w="1369" w:type="dxa"/>
            <w:noWrap w:val="0"/>
            <w:vAlign w:val="center"/>
          </w:tcPr>
          <w:p w14:paraId="48E4B7C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6B0E595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58AC02E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Y≥80000</w:t>
            </w:r>
          </w:p>
        </w:tc>
        <w:tc>
          <w:tcPr>
            <w:tcW w:w="1701" w:type="dxa"/>
            <w:noWrap w:val="0"/>
            <w:vAlign w:val="center"/>
          </w:tcPr>
          <w:p w14:paraId="5249350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6000≤Y＜80000</w:t>
            </w:r>
          </w:p>
        </w:tc>
        <w:tc>
          <w:tcPr>
            <w:tcW w:w="1426" w:type="dxa"/>
            <w:noWrap w:val="0"/>
            <w:vAlign w:val="center"/>
          </w:tcPr>
          <w:p w14:paraId="0FECAAD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300≤Y＜6000</w:t>
            </w:r>
          </w:p>
        </w:tc>
        <w:tc>
          <w:tcPr>
            <w:tcW w:w="992" w:type="dxa"/>
            <w:noWrap w:val="0"/>
            <w:vAlign w:val="center"/>
          </w:tcPr>
          <w:p w14:paraId="068C483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Y＜300</w:t>
            </w:r>
          </w:p>
        </w:tc>
      </w:tr>
      <w:tr w14:paraId="5FE0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052651A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5D3FDFC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资产总额</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Z)</w:t>
            </w:r>
          </w:p>
        </w:tc>
        <w:tc>
          <w:tcPr>
            <w:tcW w:w="709" w:type="dxa"/>
            <w:noWrap w:val="0"/>
            <w:vAlign w:val="center"/>
          </w:tcPr>
          <w:p w14:paraId="0230981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676BDCE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Z≥80000</w:t>
            </w:r>
          </w:p>
        </w:tc>
        <w:tc>
          <w:tcPr>
            <w:tcW w:w="1701" w:type="dxa"/>
            <w:noWrap w:val="0"/>
            <w:vAlign w:val="center"/>
          </w:tcPr>
          <w:p w14:paraId="26088D5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5000≤Z＜80000</w:t>
            </w:r>
          </w:p>
        </w:tc>
        <w:tc>
          <w:tcPr>
            <w:tcW w:w="1426" w:type="dxa"/>
            <w:noWrap w:val="0"/>
            <w:vAlign w:val="center"/>
          </w:tcPr>
          <w:p w14:paraId="4EAB10D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300≤Z＜5000</w:t>
            </w:r>
          </w:p>
        </w:tc>
        <w:tc>
          <w:tcPr>
            <w:tcW w:w="992" w:type="dxa"/>
            <w:noWrap w:val="0"/>
            <w:vAlign w:val="center"/>
          </w:tcPr>
          <w:p w14:paraId="2217610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Z＜300</w:t>
            </w:r>
          </w:p>
        </w:tc>
      </w:tr>
      <w:tr w14:paraId="63B5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F82736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批发业</w:t>
            </w:r>
          </w:p>
        </w:tc>
        <w:tc>
          <w:tcPr>
            <w:tcW w:w="1369" w:type="dxa"/>
            <w:noWrap w:val="0"/>
            <w:vAlign w:val="center"/>
          </w:tcPr>
          <w:p w14:paraId="7CA0569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06DF9AB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7791AB1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X≥200</w:t>
            </w:r>
          </w:p>
        </w:tc>
        <w:tc>
          <w:tcPr>
            <w:tcW w:w="1701" w:type="dxa"/>
            <w:noWrap w:val="0"/>
            <w:vAlign w:val="center"/>
          </w:tcPr>
          <w:p w14:paraId="634B358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20≤X＜200</w:t>
            </w:r>
          </w:p>
        </w:tc>
        <w:tc>
          <w:tcPr>
            <w:tcW w:w="1426" w:type="dxa"/>
            <w:noWrap w:val="0"/>
            <w:vAlign w:val="center"/>
          </w:tcPr>
          <w:p w14:paraId="77BC436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5≤X＜20</w:t>
            </w:r>
          </w:p>
        </w:tc>
        <w:tc>
          <w:tcPr>
            <w:tcW w:w="992" w:type="dxa"/>
            <w:noWrap w:val="0"/>
            <w:vAlign w:val="center"/>
          </w:tcPr>
          <w:p w14:paraId="797584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X＜5</w:t>
            </w:r>
          </w:p>
        </w:tc>
      </w:tr>
      <w:tr w14:paraId="6973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71C471B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0D222F7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04D4F56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365FFF4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Y≥40000</w:t>
            </w:r>
          </w:p>
        </w:tc>
        <w:tc>
          <w:tcPr>
            <w:tcW w:w="1701" w:type="dxa"/>
            <w:noWrap w:val="0"/>
            <w:vAlign w:val="center"/>
          </w:tcPr>
          <w:p w14:paraId="67FFA2C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5000≤Y＜40000</w:t>
            </w:r>
          </w:p>
        </w:tc>
        <w:tc>
          <w:tcPr>
            <w:tcW w:w="1426" w:type="dxa"/>
            <w:noWrap w:val="0"/>
            <w:vAlign w:val="center"/>
          </w:tcPr>
          <w:p w14:paraId="21A07DE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hanging="1"/>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1000≤Y＜5000</w:t>
            </w:r>
          </w:p>
        </w:tc>
        <w:tc>
          <w:tcPr>
            <w:tcW w:w="992" w:type="dxa"/>
            <w:noWrap w:val="0"/>
            <w:vAlign w:val="center"/>
          </w:tcPr>
          <w:p w14:paraId="238DB87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Y＜1000</w:t>
            </w:r>
          </w:p>
        </w:tc>
      </w:tr>
      <w:tr w14:paraId="23FC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177939B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零售业</w:t>
            </w:r>
          </w:p>
        </w:tc>
        <w:tc>
          <w:tcPr>
            <w:tcW w:w="1369" w:type="dxa"/>
            <w:noWrap w:val="0"/>
            <w:vAlign w:val="center"/>
          </w:tcPr>
          <w:p w14:paraId="6017981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7884AA5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7509081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220BCE9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50≤X＜300</w:t>
            </w:r>
          </w:p>
        </w:tc>
        <w:tc>
          <w:tcPr>
            <w:tcW w:w="1426" w:type="dxa"/>
            <w:noWrap w:val="0"/>
            <w:vAlign w:val="center"/>
          </w:tcPr>
          <w:p w14:paraId="27BA546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hanging="1"/>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10≤X＜50 </w:t>
            </w:r>
          </w:p>
        </w:tc>
        <w:tc>
          <w:tcPr>
            <w:tcW w:w="992" w:type="dxa"/>
            <w:noWrap w:val="0"/>
            <w:vAlign w:val="center"/>
          </w:tcPr>
          <w:p w14:paraId="687ADC1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7EF9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1DF351A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25F84B5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73D5B1F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3600C95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Y≥20000</w:t>
            </w:r>
          </w:p>
        </w:tc>
        <w:tc>
          <w:tcPr>
            <w:tcW w:w="1701" w:type="dxa"/>
            <w:noWrap w:val="0"/>
            <w:vAlign w:val="center"/>
          </w:tcPr>
          <w:p w14:paraId="371D2C6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500≤Y＜20000</w:t>
            </w:r>
          </w:p>
        </w:tc>
        <w:tc>
          <w:tcPr>
            <w:tcW w:w="1426" w:type="dxa"/>
            <w:noWrap w:val="0"/>
            <w:vAlign w:val="center"/>
          </w:tcPr>
          <w:p w14:paraId="2CACD46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hanging="1"/>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100≤Y＜500 </w:t>
            </w:r>
          </w:p>
        </w:tc>
        <w:tc>
          <w:tcPr>
            <w:tcW w:w="992" w:type="dxa"/>
            <w:noWrap w:val="0"/>
            <w:vAlign w:val="center"/>
          </w:tcPr>
          <w:p w14:paraId="28F31C3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2854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676E045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交通运输业 *</w:t>
            </w:r>
          </w:p>
        </w:tc>
        <w:tc>
          <w:tcPr>
            <w:tcW w:w="1369" w:type="dxa"/>
            <w:noWrap w:val="0"/>
            <w:vAlign w:val="center"/>
          </w:tcPr>
          <w:p w14:paraId="3252AFE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19A1B6F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66DA692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X≥1000</w:t>
            </w:r>
          </w:p>
        </w:tc>
        <w:tc>
          <w:tcPr>
            <w:tcW w:w="1701" w:type="dxa"/>
            <w:noWrap w:val="0"/>
            <w:vAlign w:val="center"/>
          </w:tcPr>
          <w:p w14:paraId="1FAA227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300≤X＜1000</w:t>
            </w:r>
          </w:p>
        </w:tc>
        <w:tc>
          <w:tcPr>
            <w:tcW w:w="1426" w:type="dxa"/>
            <w:noWrap w:val="0"/>
            <w:vAlign w:val="center"/>
          </w:tcPr>
          <w:p w14:paraId="2C24F7D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20≤X＜300</w:t>
            </w:r>
          </w:p>
        </w:tc>
        <w:tc>
          <w:tcPr>
            <w:tcW w:w="992" w:type="dxa"/>
            <w:noWrap w:val="0"/>
            <w:vAlign w:val="center"/>
          </w:tcPr>
          <w:p w14:paraId="0E0D769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w:t>
            </w:r>
          </w:p>
        </w:tc>
      </w:tr>
      <w:tr w14:paraId="56DA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10DE3D6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6AC7E92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3F87596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24C22CA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Y≥30000</w:t>
            </w:r>
          </w:p>
        </w:tc>
        <w:tc>
          <w:tcPr>
            <w:tcW w:w="1701" w:type="dxa"/>
            <w:noWrap w:val="0"/>
            <w:vAlign w:val="center"/>
          </w:tcPr>
          <w:p w14:paraId="7BF544C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3000≤Y＜30000</w:t>
            </w:r>
          </w:p>
        </w:tc>
        <w:tc>
          <w:tcPr>
            <w:tcW w:w="1426" w:type="dxa"/>
            <w:noWrap w:val="0"/>
            <w:vAlign w:val="center"/>
          </w:tcPr>
          <w:p w14:paraId="087CB86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200≤Y＜3000</w:t>
            </w:r>
          </w:p>
        </w:tc>
        <w:tc>
          <w:tcPr>
            <w:tcW w:w="992" w:type="dxa"/>
            <w:noWrap w:val="0"/>
            <w:vAlign w:val="center"/>
          </w:tcPr>
          <w:p w14:paraId="3E0E57E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Y＜200</w:t>
            </w:r>
          </w:p>
        </w:tc>
      </w:tr>
      <w:tr w14:paraId="5461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EF2D55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仓储业*</w:t>
            </w:r>
          </w:p>
        </w:tc>
        <w:tc>
          <w:tcPr>
            <w:tcW w:w="1369" w:type="dxa"/>
            <w:noWrap w:val="0"/>
            <w:vAlign w:val="center"/>
          </w:tcPr>
          <w:p w14:paraId="4A67103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7545523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4438567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X≥200</w:t>
            </w:r>
          </w:p>
        </w:tc>
        <w:tc>
          <w:tcPr>
            <w:tcW w:w="1701" w:type="dxa"/>
            <w:noWrap w:val="0"/>
            <w:vAlign w:val="center"/>
          </w:tcPr>
          <w:p w14:paraId="22A37B4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100≤X＜200</w:t>
            </w:r>
          </w:p>
        </w:tc>
        <w:tc>
          <w:tcPr>
            <w:tcW w:w="1426" w:type="dxa"/>
            <w:noWrap w:val="0"/>
            <w:vAlign w:val="center"/>
          </w:tcPr>
          <w:p w14:paraId="47D3A37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20≤X＜100</w:t>
            </w:r>
          </w:p>
        </w:tc>
        <w:tc>
          <w:tcPr>
            <w:tcW w:w="992" w:type="dxa"/>
            <w:noWrap w:val="0"/>
            <w:vAlign w:val="center"/>
          </w:tcPr>
          <w:p w14:paraId="2BFDC8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w:t>
            </w:r>
          </w:p>
        </w:tc>
      </w:tr>
      <w:tr w14:paraId="1C51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14C66B0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5538B65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2422037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21D7112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Y≥30000</w:t>
            </w:r>
          </w:p>
        </w:tc>
        <w:tc>
          <w:tcPr>
            <w:tcW w:w="1701" w:type="dxa"/>
            <w:noWrap w:val="0"/>
            <w:vAlign w:val="center"/>
          </w:tcPr>
          <w:p w14:paraId="166B0A0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1000≤Y＜30000</w:t>
            </w:r>
          </w:p>
        </w:tc>
        <w:tc>
          <w:tcPr>
            <w:tcW w:w="1426" w:type="dxa"/>
            <w:noWrap w:val="0"/>
            <w:vAlign w:val="center"/>
          </w:tcPr>
          <w:p w14:paraId="0309307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100≤Y＜1000</w:t>
            </w:r>
          </w:p>
        </w:tc>
        <w:tc>
          <w:tcPr>
            <w:tcW w:w="992" w:type="dxa"/>
            <w:noWrap w:val="0"/>
            <w:vAlign w:val="center"/>
          </w:tcPr>
          <w:p w14:paraId="64F9DC9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4BD2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393FD49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邮政业</w:t>
            </w:r>
          </w:p>
        </w:tc>
        <w:tc>
          <w:tcPr>
            <w:tcW w:w="1369" w:type="dxa"/>
            <w:noWrap w:val="0"/>
            <w:vAlign w:val="center"/>
          </w:tcPr>
          <w:p w14:paraId="578CB43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39B052C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5CBEFBE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X≥1000</w:t>
            </w:r>
          </w:p>
        </w:tc>
        <w:tc>
          <w:tcPr>
            <w:tcW w:w="1701" w:type="dxa"/>
            <w:noWrap w:val="0"/>
            <w:vAlign w:val="center"/>
          </w:tcPr>
          <w:p w14:paraId="59C71B2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300≤X＜1000</w:t>
            </w:r>
          </w:p>
        </w:tc>
        <w:tc>
          <w:tcPr>
            <w:tcW w:w="1426" w:type="dxa"/>
            <w:noWrap w:val="0"/>
            <w:vAlign w:val="center"/>
          </w:tcPr>
          <w:p w14:paraId="7A46E6F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20≤X＜300</w:t>
            </w:r>
          </w:p>
        </w:tc>
        <w:tc>
          <w:tcPr>
            <w:tcW w:w="992" w:type="dxa"/>
            <w:noWrap w:val="0"/>
            <w:vAlign w:val="center"/>
          </w:tcPr>
          <w:p w14:paraId="3092571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w:t>
            </w:r>
          </w:p>
        </w:tc>
      </w:tr>
      <w:tr w14:paraId="26E0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0776CC7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1999BB6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78E3BE5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6996C28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Y≥30000</w:t>
            </w:r>
          </w:p>
        </w:tc>
        <w:tc>
          <w:tcPr>
            <w:tcW w:w="1701" w:type="dxa"/>
            <w:noWrap w:val="0"/>
            <w:vAlign w:val="center"/>
          </w:tcPr>
          <w:p w14:paraId="6CEB66D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2000≤Y＜30000</w:t>
            </w:r>
          </w:p>
        </w:tc>
        <w:tc>
          <w:tcPr>
            <w:tcW w:w="1426" w:type="dxa"/>
            <w:noWrap w:val="0"/>
            <w:vAlign w:val="center"/>
          </w:tcPr>
          <w:p w14:paraId="1325BEE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100≤Y＜2000</w:t>
            </w:r>
          </w:p>
        </w:tc>
        <w:tc>
          <w:tcPr>
            <w:tcW w:w="992" w:type="dxa"/>
            <w:noWrap w:val="0"/>
            <w:vAlign w:val="center"/>
          </w:tcPr>
          <w:p w14:paraId="2A7DE98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70E3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55F3471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住宿业</w:t>
            </w:r>
          </w:p>
        </w:tc>
        <w:tc>
          <w:tcPr>
            <w:tcW w:w="1369" w:type="dxa"/>
            <w:noWrap w:val="0"/>
            <w:vAlign w:val="center"/>
          </w:tcPr>
          <w:p w14:paraId="094915C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4BC3AF8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64E791B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00AF506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100≤X＜300 </w:t>
            </w:r>
          </w:p>
        </w:tc>
        <w:tc>
          <w:tcPr>
            <w:tcW w:w="1426" w:type="dxa"/>
            <w:noWrap w:val="0"/>
            <w:vAlign w:val="center"/>
          </w:tcPr>
          <w:p w14:paraId="06F9328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10≤X＜100</w:t>
            </w:r>
          </w:p>
        </w:tc>
        <w:tc>
          <w:tcPr>
            <w:tcW w:w="992" w:type="dxa"/>
            <w:noWrap w:val="0"/>
            <w:vAlign w:val="center"/>
          </w:tcPr>
          <w:p w14:paraId="320C0A2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2B5E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08F20D9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72A7722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160F53D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7230CD6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Y≥10000</w:t>
            </w:r>
          </w:p>
        </w:tc>
        <w:tc>
          <w:tcPr>
            <w:tcW w:w="1701" w:type="dxa"/>
            <w:noWrap w:val="0"/>
            <w:vAlign w:val="center"/>
          </w:tcPr>
          <w:p w14:paraId="51CD451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2000≤Y＜10000</w:t>
            </w:r>
          </w:p>
        </w:tc>
        <w:tc>
          <w:tcPr>
            <w:tcW w:w="1426" w:type="dxa"/>
            <w:noWrap w:val="0"/>
            <w:vAlign w:val="center"/>
          </w:tcPr>
          <w:p w14:paraId="5548A41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100≤Y＜2000</w:t>
            </w:r>
          </w:p>
        </w:tc>
        <w:tc>
          <w:tcPr>
            <w:tcW w:w="992" w:type="dxa"/>
            <w:noWrap w:val="0"/>
            <w:vAlign w:val="center"/>
          </w:tcPr>
          <w:p w14:paraId="189AE8C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2FEE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19B002B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餐饮业</w:t>
            </w:r>
          </w:p>
        </w:tc>
        <w:tc>
          <w:tcPr>
            <w:tcW w:w="1369" w:type="dxa"/>
            <w:noWrap w:val="0"/>
            <w:vAlign w:val="center"/>
          </w:tcPr>
          <w:p w14:paraId="2A7760C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4440DCE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1F70A2F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112102EF">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100≤X＜300 </w:t>
            </w:r>
          </w:p>
        </w:tc>
        <w:tc>
          <w:tcPr>
            <w:tcW w:w="1426" w:type="dxa"/>
            <w:noWrap w:val="0"/>
            <w:vAlign w:val="center"/>
          </w:tcPr>
          <w:p w14:paraId="6464D13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10≤X＜100</w:t>
            </w:r>
          </w:p>
        </w:tc>
        <w:tc>
          <w:tcPr>
            <w:tcW w:w="992" w:type="dxa"/>
            <w:noWrap w:val="0"/>
            <w:vAlign w:val="center"/>
          </w:tcPr>
          <w:p w14:paraId="074D4F9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385B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464F61B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3D62F1C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4D4EF9A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36A0DBD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Y≥10000</w:t>
            </w:r>
          </w:p>
        </w:tc>
        <w:tc>
          <w:tcPr>
            <w:tcW w:w="1701" w:type="dxa"/>
            <w:noWrap w:val="0"/>
            <w:vAlign w:val="center"/>
          </w:tcPr>
          <w:p w14:paraId="719031A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2000≤Y＜10000</w:t>
            </w:r>
          </w:p>
        </w:tc>
        <w:tc>
          <w:tcPr>
            <w:tcW w:w="1426" w:type="dxa"/>
            <w:noWrap w:val="0"/>
            <w:vAlign w:val="center"/>
          </w:tcPr>
          <w:p w14:paraId="137EF0E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100≤Y＜2000</w:t>
            </w:r>
          </w:p>
        </w:tc>
        <w:tc>
          <w:tcPr>
            <w:tcW w:w="992" w:type="dxa"/>
            <w:noWrap w:val="0"/>
            <w:vAlign w:val="center"/>
          </w:tcPr>
          <w:p w14:paraId="5FB7557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79C0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1680237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信息传输业 *</w:t>
            </w:r>
          </w:p>
        </w:tc>
        <w:tc>
          <w:tcPr>
            <w:tcW w:w="1369" w:type="dxa"/>
            <w:noWrap w:val="0"/>
            <w:vAlign w:val="center"/>
          </w:tcPr>
          <w:p w14:paraId="369D4AC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4928AC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74F1466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X≥2000</w:t>
            </w:r>
          </w:p>
        </w:tc>
        <w:tc>
          <w:tcPr>
            <w:tcW w:w="1701" w:type="dxa"/>
            <w:noWrap w:val="0"/>
            <w:vAlign w:val="center"/>
          </w:tcPr>
          <w:p w14:paraId="11FE5E0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100≤X＜2000</w:t>
            </w:r>
          </w:p>
        </w:tc>
        <w:tc>
          <w:tcPr>
            <w:tcW w:w="1426" w:type="dxa"/>
            <w:noWrap w:val="0"/>
            <w:vAlign w:val="center"/>
          </w:tcPr>
          <w:p w14:paraId="2DCFE03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10≤X＜100</w:t>
            </w:r>
          </w:p>
        </w:tc>
        <w:tc>
          <w:tcPr>
            <w:tcW w:w="992" w:type="dxa"/>
            <w:noWrap w:val="0"/>
            <w:vAlign w:val="center"/>
          </w:tcPr>
          <w:p w14:paraId="57F048F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64B9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6D19F2C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69FF7E2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6119DA3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7705E3E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Y≥100000</w:t>
            </w:r>
          </w:p>
        </w:tc>
        <w:tc>
          <w:tcPr>
            <w:tcW w:w="1701" w:type="dxa"/>
            <w:noWrap w:val="0"/>
            <w:vAlign w:val="center"/>
          </w:tcPr>
          <w:p w14:paraId="04EAC3D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1000≤Y＜100000</w:t>
            </w:r>
          </w:p>
        </w:tc>
        <w:tc>
          <w:tcPr>
            <w:tcW w:w="1426" w:type="dxa"/>
            <w:noWrap w:val="0"/>
            <w:vAlign w:val="center"/>
          </w:tcPr>
          <w:p w14:paraId="426097C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100≤Y＜1000</w:t>
            </w:r>
          </w:p>
        </w:tc>
        <w:tc>
          <w:tcPr>
            <w:tcW w:w="992" w:type="dxa"/>
            <w:noWrap w:val="0"/>
            <w:vAlign w:val="center"/>
          </w:tcPr>
          <w:p w14:paraId="6F20907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1CDC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06B4B5E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软件和信息技术服务业</w:t>
            </w:r>
          </w:p>
        </w:tc>
        <w:tc>
          <w:tcPr>
            <w:tcW w:w="1369" w:type="dxa"/>
            <w:noWrap w:val="0"/>
            <w:vAlign w:val="center"/>
          </w:tcPr>
          <w:p w14:paraId="2DC5C7E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772023F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45FFF49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5AD53F7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100≤X＜300 </w:t>
            </w:r>
          </w:p>
        </w:tc>
        <w:tc>
          <w:tcPr>
            <w:tcW w:w="1426" w:type="dxa"/>
            <w:noWrap w:val="0"/>
            <w:vAlign w:val="center"/>
          </w:tcPr>
          <w:p w14:paraId="0298220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10≤X＜100</w:t>
            </w:r>
          </w:p>
        </w:tc>
        <w:tc>
          <w:tcPr>
            <w:tcW w:w="992" w:type="dxa"/>
            <w:noWrap w:val="0"/>
            <w:vAlign w:val="center"/>
          </w:tcPr>
          <w:p w14:paraId="725CC6B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2F35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568ECFA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2B2861D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52D17A2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64AF460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Y≥10000</w:t>
            </w:r>
          </w:p>
        </w:tc>
        <w:tc>
          <w:tcPr>
            <w:tcW w:w="1701" w:type="dxa"/>
            <w:noWrap w:val="0"/>
            <w:vAlign w:val="center"/>
          </w:tcPr>
          <w:p w14:paraId="26D40BE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1000≤Y＜10000</w:t>
            </w:r>
          </w:p>
        </w:tc>
        <w:tc>
          <w:tcPr>
            <w:tcW w:w="1426" w:type="dxa"/>
            <w:noWrap w:val="0"/>
            <w:vAlign w:val="center"/>
          </w:tcPr>
          <w:p w14:paraId="7A13D4D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50≤Y＜1000</w:t>
            </w:r>
          </w:p>
        </w:tc>
        <w:tc>
          <w:tcPr>
            <w:tcW w:w="992" w:type="dxa"/>
            <w:noWrap w:val="0"/>
            <w:vAlign w:val="center"/>
          </w:tcPr>
          <w:p w14:paraId="3719381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Y＜50</w:t>
            </w:r>
          </w:p>
        </w:tc>
      </w:tr>
      <w:tr w14:paraId="7725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19B04C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房地产开发经营</w:t>
            </w:r>
          </w:p>
        </w:tc>
        <w:tc>
          <w:tcPr>
            <w:tcW w:w="1369" w:type="dxa"/>
            <w:noWrap w:val="0"/>
            <w:vAlign w:val="center"/>
          </w:tcPr>
          <w:p w14:paraId="1421206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5980507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621BFC9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Y≥200000</w:t>
            </w:r>
          </w:p>
        </w:tc>
        <w:tc>
          <w:tcPr>
            <w:tcW w:w="1701" w:type="dxa"/>
            <w:noWrap w:val="0"/>
            <w:vAlign w:val="center"/>
          </w:tcPr>
          <w:p w14:paraId="2161C14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1000≤Y＜200000</w:t>
            </w:r>
          </w:p>
        </w:tc>
        <w:tc>
          <w:tcPr>
            <w:tcW w:w="1426" w:type="dxa"/>
            <w:noWrap w:val="0"/>
            <w:vAlign w:val="center"/>
          </w:tcPr>
          <w:p w14:paraId="237A921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100≤Y＜1000</w:t>
            </w:r>
          </w:p>
        </w:tc>
        <w:tc>
          <w:tcPr>
            <w:tcW w:w="992" w:type="dxa"/>
            <w:noWrap w:val="0"/>
            <w:vAlign w:val="center"/>
          </w:tcPr>
          <w:p w14:paraId="650C400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Y＜100</w:t>
            </w:r>
          </w:p>
        </w:tc>
      </w:tr>
      <w:tr w14:paraId="30A7C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137A271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43AEDDC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资产总额</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Z)</w:t>
            </w:r>
          </w:p>
        </w:tc>
        <w:tc>
          <w:tcPr>
            <w:tcW w:w="709" w:type="dxa"/>
            <w:noWrap w:val="0"/>
            <w:vAlign w:val="center"/>
          </w:tcPr>
          <w:p w14:paraId="76E9DEA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14F00CB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Z≥10000</w:t>
            </w:r>
          </w:p>
        </w:tc>
        <w:tc>
          <w:tcPr>
            <w:tcW w:w="1701" w:type="dxa"/>
            <w:noWrap w:val="0"/>
            <w:vAlign w:val="center"/>
          </w:tcPr>
          <w:p w14:paraId="77C6ADF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5000≤Z＜10000</w:t>
            </w:r>
          </w:p>
        </w:tc>
        <w:tc>
          <w:tcPr>
            <w:tcW w:w="1426" w:type="dxa"/>
            <w:noWrap w:val="0"/>
            <w:vAlign w:val="center"/>
          </w:tcPr>
          <w:p w14:paraId="07CF43C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2000≤Z＜5000</w:t>
            </w:r>
          </w:p>
        </w:tc>
        <w:tc>
          <w:tcPr>
            <w:tcW w:w="992" w:type="dxa"/>
            <w:noWrap w:val="0"/>
            <w:vAlign w:val="center"/>
          </w:tcPr>
          <w:p w14:paraId="51F2CC1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Z＜2000</w:t>
            </w:r>
          </w:p>
        </w:tc>
      </w:tr>
      <w:tr w14:paraId="3A40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4B938B6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物业管理</w:t>
            </w:r>
          </w:p>
        </w:tc>
        <w:tc>
          <w:tcPr>
            <w:tcW w:w="1369" w:type="dxa"/>
            <w:noWrap w:val="0"/>
            <w:vAlign w:val="center"/>
          </w:tcPr>
          <w:p w14:paraId="2CFFC9C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708E63C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37D1CE7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X≥1000</w:t>
            </w:r>
          </w:p>
        </w:tc>
        <w:tc>
          <w:tcPr>
            <w:tcW w:w="1701" w:type="dxa"/>
            <w:noWrap w:val="0"/>
            <w:vAlign w:val="center"/>
          </w:tcPr>
          <w:p w14:paraId="38D786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300≤X＜1000</w:t>
            </w:r>
          </w:p>
        </w:tc>
        <w:tc>
          <w:tcPr>
            <w:tcW w:w="1426" w:type="dxa"/>
            <w:noWrap w:val="0"/>
            <w:vAlign w:val="center"/>
          </w:tcPr>
          <w:p w14:paraId="576DDB2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100≤X＜300</w:t>
            </w:r>
          </w:p>
        </w:tc>
        <w:tc>
          <w:tcPr>
            <w:tcW w:w="992" w:type="dxa"/>
            <w:noWrap w:val="0"/>
            <w:vAlign w:val="center"/>
          </w:tcPr>
          <w:p w14:paraId="4D3261A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X＜100</w:t>
            </w:r>
          </w:p>
        </w:tc>
      </w:tr>
      <w:tr w14:paraId="2B01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71E168C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6B73094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营业收入</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Y)</w:t>
            </w:r>
          </w:p>
        </w:tc>
        <w:tc>
          <w:tcPr>
            <w:tcW w:w="709" w:type="dxa"/>
            <w:noWrap w:val="0"/>
            <w:vAlign w:val="center"/>
          </w:tcPr>
          <w:p w14:paraId="7449763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7DEA759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Y≥5000</w:t>
            </w:r>
          </w:p>
        </w:tc>
        <w:tc>
          <w:tcPr>
            <w:tcW w:w="1701" w:type="dxa"/>
            <w:noWrap w:val="0"/>
            <w:vAlign w:val="center"/>
          </w:tcPr>
          <w:p w14:paraId="5D45C0E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1000≤Y＜5000 </w:t>
            </w:r>
          </w:p>
        </w:tc>
        <w:tc>
          <w:tcPr>
            <w:tcW w:w="1426" w:type="dxa"/>
            <w:noWrap w:val="0"/>
            <w:vAlign w:val="center"/>
          </w:tcPr>
          <w:p w14:paraId="238A91D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500≤Y＜1000</w:t>
            </w:r>
          </w:p>
        </w:tc>
        <w:tc>
          <w:tcPr>
            <w:tcW w:w="992" w:type="dxa"/>
            <w:noWrap w:val="0"/>
            <w:vAlign w:val="center"/>
          </w:tcPr>
          <w:p w14:paraId="5FAFC504">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Y＜500</w:t>
            </w:r>
          </w:p>
        </w:tc>
      </w:tr>
      <w:tr w14:paraId="3F5E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restart"/>
            <w:noWrap w:val="0"/>
            <w:vAlign w:val="center"/>
          </w:tcPr>
          <w:p w14:paraId="0C7E184E">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租赁和商务服务业</w:t>
            </w:r>
          </w:p>
        </w:tc>
        <w:tc>
          <w:tcPr>
            <w:tcW w:w="1369" w:type="dxa"/>
            <w:noWrap w:val="0"/>
            <w:vAlign w:val="center"/>
          </w:tcPr>
          <w:p w14:paraId="5D494DB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5B2371F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2C657F7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08896AAD">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100≤X＜300 </w:t>
            </w:r>
          </w:p>
        </w:tc>
        <w:tc>
          <w:tcPr>
            <w:tcW w:w="1426" w:type="dxa"/>
            <w:noWrap w:val="0"/>
            <w:vAlign w:val="center"/>
          </w:tcPr>
          <w:p w14:paraId="4D165E46">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10≤X＜100</w:t>
            </w:r>
          </w:p>
        </w:tc>
        <w:tc>
          <w:tcPr>
            <w:tcW w:w="992" w:type="dxa"/>
            <w:noWrap w:val="0"/>
            <w:vAlign w:val="center"/>
          </w:tcPr>
          <w:p w14:paraId="04C5990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r w14:paraId="4451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vMerge w:val="continue"/>
            <w:noWrap w:val="0"/>
            <w:vAlign w:val="center"/>
          </w:tcPr>
          <w:p w14:paraId="52208C03">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p>
        </w:tc>
        <w:tc>
          <w:tcPr>
            <w:tcW w:w="1369" w:type="dxa"/>
            <w:noWrap w:val="0"/>
            <w:vAlign w:val="center"/>
          </w:tcPr>
          <w:p w14:paraId="1A9A8F5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资产总额</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Z)</w:t>
            </w:r>
          </w:p>
        </w:tc>
        <w:tc>
          <w:tcPr>
            <w:tcW w:w="709" w:type="dxa"/>
            <w:noWrap w:val="0"/>
            <w:vAlign w:val="center"/>
          </w:tcPr>
          <w:p w14:paraId="48A73D01">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125" w:type="dxa"/>
            <w:noWrap w:val="0"/>
            <w:vAlign w:val="center"/>
          </w:tcPr>
          <w:p w14:paraId="2ED3BC28">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Z≥120000</w:t>
            </w:r>
          </w:p>
        </w:tc>
        <w:tc>
          <w:tcPr>
            <w:tcW w:w="1701" w:type="dxa"/>
            <w:noWrap w:val="0"/>
            <w:vAlign w:val="center"/>
          </w:tcPr>
          <w:p w14:paraId="595B31A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 8000≤Z＜120000</w:t>
            </w:r>
          </w:p>
        </w:tc>
        <w:tc>
          <w:tcPr>
            <w:tcW w:w="1426" w:type="dxa"/>
            <w:noWrap w:val="0"/>
            <w:vAlign w:val="center"/>
          </w:tcPr>
          <w:p w14:paraId="4F57C03B">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100≤Z＜8000</w:t>
            </w:r>
          </w:p>
        </w:tc>
        <w:tc>
          <w:tcPr>
            <w:tcW w:w="992" w:type="dxa"/>
            <w:noWrap w:val="0"/>
            <w:vAlign w:val="center"/>
          </w:tcPr>
          <w:p w14:paraId="1D5F6BA2">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Z＜100</w:t>
            </w:r>
          </w:p>
        </w:tc>
      </w:tr>
      <w:tr w14:paraId="4C7B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113" w:type="dxa"/>
            <w:noWrap w:val="0"/>
            <w:vAlign w:val="center"/>
          </w:tcPr>
          <w:p w14:paraId="77D3E445">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其他未列明行业*</w:t>
            </w:r>
          </w:p>
        </w:tc>
        <w:tc>
          <w:tcPr>
            <w:tcW w:w="1369" w:type="dxa"/>
            <w:noWrap w:val="0"/>
            <w:vAlign w:val="center"/>
          </w:tcPr>
          <w:p w14:paraId="03D856F0">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从业人员</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X)</w:t>
            </w:r>
          </w:p>
        </w:tc>
        <w:tc>
          <w:tcPr>
            <w:tcW w:w="709" w:type="dxa"/>
            <w:noWrap w:val="0"/>
            <w:vAlign w:val="center"/>
          </w:tcPr>
          <w:p w14:paraId="5592092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人</w:t>
            </w:r>
          </w:p>
        </w:tc>
        <w:tc>
          <w:tcPr>
            <w:tcW w:w="1125" w:type="dxa"/>
            <w:noWrap w:val="0"/>
            <w:vAlign w:val="center"/>
          </w:tcPr>
          <w:p w14:paraId="3B2A2A9C">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X≥300</w:t>
            </w:r>
          </w:p>
        </w:tc>
        <w:tc>
          <w:tcPr>
            <w:tcW w:w="1701" w:type="dxa"/>
            <w:noWrap w:val="0"/>
            <w:vAlign w:val="center"/>
          </w:tcPr>
          <w:p w14:paraId="6895ADE9">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144" w:leftChars="0" w:right="0" w:hanging="144" w:hangingChars="6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100≤X＜300 </w:t>
            </w:r>
          </w:p>
        </w:tc>
        <w:tc>
          <w:tcPr>
            <w:tcW w:w="1426" w:type="dxa"/>
            <w:noWrap w:val="0"/>
            <w:vAlign w:val="center"/>
          </w:tcPr>
          <w:p w14:paraId="08683137">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10≤X＜100</w:t>
            </w:r>
          </w:p>
        </w:tc>
        <w:tc>
          <w:tcPr>
            <w:tcW w:w="992" w:type="dxa"/>
            <w:noWrap w:val="0"/>
            <w:vAlign w:val="center"/>
          </w:tcPr>
          <w:p w14:paraId="4332713A">
            <w:pPr>
              <w:keepNext w:val="0"/>
              <w:keepLines w:val="0"/>
              <w:pageBreakBefore w:val="0"/>
              <w:widowControl/>
              <w:suppressLineNumbers w:val="0"/>
              <w:kinsoku/>
              <w:wordWrap w:val="0"/>
              <w:overflowPunct/>
              <w:topLinePunct w:val="0"/>
              <w:autoSpaceDE w:val="0"/>
              <w:autoSpaceDN w:val="0"/>
              <w:bidi w:val="0"/>
              <w:adjustRightInd w:val="0"/>
              <w:snapToGrid w:val="0"/>
              <w:spacing w:before="0" w:beforeLines="20" w:beforeAutospacing="0" w:after="0" w:afterLines="20" w:afterAutospacing="0" w:line="360" w:lineRule="auto"/>
              <w:ind w:left="0" w:leftChars="0" w:right="0" w:firstLine="0"/>
              <w:jc w:val="center"/>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X＜10</w:t>
            </w:r>
          </w:p>
        </w:tc>
      </w:tr>
    </w:tbl>
    <w:p w14:paraId="17BAE98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说明：</w:t>
      </w:r>
    </w:p>
    <w:p w14:paraId="491895F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1.大型、中型和小型企业须同时满足所列指标的下限，否则下划一档；微型企业只须满足所列指标中的一项即可。</w:t>
      </w:r>
    </w:p>
    <w:p w14:paraId="5C5D34D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CD4B9E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FEF819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textAlignment w:val="baseline"/>
        <w:rPr>
          <w:rFonts w:hint="eastAsia" w:ascii="宋体" w:hAnsi="宋体" w:eastAsia="宋体" w:cs="宋体"/>
          <w:color w:val="auto"/>
          <w:spacing w:val="0"/>
          <w:sz w:val="24"/>
          <w:highlight w:val="none"/>
        </w:rPr>
      </w:pPr>
    </w:p>
    <w:p w14:paraId="64324A3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4B3FF28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690011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173C29B7">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1878828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349551E5">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7C0EDB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2CA547D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7A05F93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11B3F0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43B1E51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5B376E8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028F14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3D693CBB">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A9FCA1E">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01FA23C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595959D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5DE402F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29244CF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583819E1">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0C212D74">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52C96D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946B01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13C32AA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7FCB7908">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1B5CEDB2">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49CEDBFD">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jc w:val="center"/>
        <w:textAlignment w:val="baseline"/>
        <w:rPr>
          <w:rFonts w:hint="eastAsia" w:ascii="宋体" w:hAnsi="宋体" w:eastAsia="宋体" w:cs="宋体"/>
          <w:color w:val="auto"/>
          <w:spacing w:val="0"/>
          <w:sz w:val="21"/>
          <w:szCs w:val="21"/>
          <w:highlight w:val="none"/>
        </w:rPr>
      </w:pPr>
    </w:p>
    <w:p w14:paraId="6FD24D04">
      <w:pPr>
        <w:pageBreakBefore w:val="0"/>
        <w:widowControl/>
        <w:kinsoku/>
        <w:wordWrap w:val="0"/>
        <w:overflowPunct/>
        <w:topLinePunct w:val="0"/>
        <w:autoSpaceDE w:val="0"/>
        <w:autoSpaceDN w:val="0"/>
        <w:bidi w:val="0"/>
        <w:adjustRightInd w:val="0"/>
        <w:snapToGrid w:val="0"/>
        <w:spacing w:before="0" w:beforeLines="20" w:after="0" w:afterLines="20" w:line="360" w:lineRule="auto"/>
        <w:ind w:right="0"/>
        <w:jc w:val="center"/>
        <w:textAlignment w:val="baseline"/>
        <w:rPr>
          <w:rFonts w:hint="eastAsia" w:ascii="宋体" w:hAnsi="宋体" w:eastAsia="宋体" w:cs="宋体"/>
          <w:b/>
          <w:bCs w:val="0"/>
          <w:snapToGrid w:val="0"/>
          <w:color w:val="auto"/>
          <w:spacing w:val="0"/>
          <w:sz w:val="28"/>
          <w:szCs w:val="28"/>
          <w:highlight w:val="none"/>
          <w:lang w:val="zh-CN" w:eastAsia="zh-CN"/>
        </w:rPr>
      </w:pPr>
      <w:r>
        <w:rPr>
          <w:rFonts w:hint="eastAsia" w:ascii="宋体" w:hAnsi="宋体" w:eastAsia="宋体" w:cs="宋体"/>
          <w:b/>
          <w:bCs w:val="0"/>
          <w:snapToGrid w:val="0"/>
          <w:color w:val="auto"/>
          <w:spacing w:val="0"/>
          <w:sz w:val="28"/>
          <w:szCs w:val="28"/>
          <w:highlight w:val="none"/>
          <w:lang w:val="zh-CN" w:eastAsia="zh-CN"/>
        </w:rPr>
        <w:t>《统计上大中小微型企业划分办法（2017）》修订说明</w:t>
      </w:r>
    </w:p>
    <w:p w14:paraId="080B6B99">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p>
    <w:p w14:paraId="1AF0C2FA">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一、修订背景</w:t>
      </w:r>
    </w:p>
    <w:p w14:paraId="62139FCC">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2C80DDBF">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0EAD4A6">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二、修订主要内容</w:t>
      </w:r>
    </w:p>
    <w:p w14:paraId="37BAD90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本次修订是在2011年《统计上大中小微型企业划分办法》基础上进行的，修订延续原有的分类原则、方法和结构框架，在保持适用范围不变的情况下,依据标准由《国民经济行业分类》（GB/T4754—2011）修改为《国民经济行业分类》（GB/T 4754—2017），并根据新旧国民经济行业的对应关系，进行了行业所包含类别的对应调整。</w:t>
      </w:r>
    </w:p>
    <w:p w14:paraId="7D7D7AB0">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jc w:val="left"/>
        <w:textAlignment w:val="baseline"/>
        <w:rPr>
          <w:rFonts w:hint="eastAsia" w:ascii="宋体" w:hAnsi="宋体" w:eastAsia="宋体" w:cs="宋体"/>
          <w:bCs/>
          <w:snapToGrid w:val="0"/>
          <w:color w:val="auto"/>
          <w:spacing w:val="0"/>
          <w:sz w:val="24"/>
          <w:szCs w:val="24"/>
          <w:highlight w:val="none"/>
          <w:lang w:val="zh-CN" w:eastAsia="zh-CN"/>
        </w:rPr>
      </w:pPr>
      <w:r>
        <w:rPr>
          <w:rFonts w:hint="eastAsia" w:ascii="宋体" w:hAnsi="宋体" w:eastAsia="宋体" w:cs="宋体"/>
          <w:bCs/>
          <w:snapToGrid w:val="0"/>
          <w:color w:val="auto"/>
          <w:spacing w:val="0"/>
          <w:sz w:val="24"/>
          <w:szCs w:val="24"/>
          <w:highlight w:val="none"/>
          <w:lang w:val="zh-CN" w:eastAsia="zh-CN"/>
        </w:rPr>
        <w:t>将交通运输业中包括的“装卸搬运和运输代理业”修改为“多式联运和运输代理业、装卸搬运”。</w:t>
      </w:r>
    </w:p>
    <w:p w14:paraId="32F69DE3">
      <w:pPr>
        <w:pageBreakBefore w:val="0"/>
        <w:widowControl/>
        <w:kinsoku/>
        <w:wordWrap w:val="0"/>
        <w:overflowPunct/>
        <w:topLinePunct w:val="0"/>
        <w:autoSpaceDE w:val="0"/>
        <w:autoSpaceDN w:val="0"/>
        <w:bidi w:val="0"/>
        <w:adjustRightInd w:val="0"/>
        <w:snapToGrid w:val="0"/>
        <w:spacing w:before="0" w:beforeLines="20" w:after="0" w:afterLines="20" w:line="360" w:lineRule="auto"/>
        <w:ind w:left="0" w:leftChars="0" w:right="0" w:firstLine="480" w:firstLineChars="200"/>
        <w:textAlignment w:val="baseline"/>
        <w:outlineLvl w:val="0"/>
        <w:rPr>
          <w:rFonts w:hint="eastAsia" w:ascii="宋体" w:hAnsi="宋体" w:eastAsia="宋体" w:cs="宋体"/>
          <w:color w:val="auto"/>
          <w:spacing w:val="0"/>
          <w:sz w:val="24"/>
          <w:szCs w:val="24"/>
          <w:highlight w:val="none"/>
        </w:rPr>
      </w:pPr>
      <w:bookmarkStart w:id="415" w:name="_Toc17261"/>
      <w:bookmarkStart w:id="416" w:name="_Toc5711"/>
      <w:r>
        <w:rPr>
          <w:rFonts w:hint="eastAsia" w:ascii="宋体" w:hAnsi="宋体" w:eastAsia="宋体" w:cs="宋体"/>
          <w:bCs/>
          <w:snapToGrid w:val="0"/>
          <w:color w:val="auto"/>
          <w:spacing w:val="0"/>
          <w:sz w:val="24"/>
          <w:szCs w:val="24"/>
          <w:highlight w:val="none"/>
          <w:lang w:val="zh-CN" w:eastAsia="zh-CN"/>
        </w:rPr>
        <w:t>仓储业所包括的行业种类，根据《国民经济行业分类》（GB/T 4754—2017）调整为“通用仓储，低温仓储，危险品仓储，谷物、棉花等农产品仓储，中药材仓储和其他仓储业”。</w:t>
      </w:r>
      <w:bookmarkEnd w:id="415"/>
      <w:bookmarkEnd w:id="416"/>
    </w:p>
    <w:sectPr>
      <w:footerReference r:id="rId37" w:type="default"/>
      <w:pgSz w:w="11906" w:h="16839"/>
      <w:pgMar w:top="1440" w:right="1080" w:bottom="1440" w:left="1080"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54E7A">
    <w:pPr>
      <w:spacing w:line="176" w:lineRule="auto"/>
      <w:ind w:left="4701"/>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85B83">
    <w:pPr>
      <w:spacing w:line="176"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F1F04">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2CAF1F04">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644BA">
    <w:pPr>
      <w:spacing w:line="176"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CA2C7">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4CBCA2C7">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BD91E">
    <w:pPr>
      <w:spacing w:line="176"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E17C6">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09E17C6">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2BF9A">
    <w:pPr>
      <w:spacing w:line="176"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04403">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46404403">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E5089">
    <w:pPr>
      <w:spacing w:line="176"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8F916">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3ED8F916">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B10AD">
    <w:pPr>
      <w:spacing w:line="176" w:lineRule="auto"/>
      <w:ind w:left="44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41A2D">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56E41A2D">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466F3">
    <w:pPr>
      <w:spacing w:line="176" w:lineRule="auto"/>
      <w:ind w:left="45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EB7FB">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525EB7FB">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7A724">
    <w:pPr>
      <w:spacing w:line="173"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150AD">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4FD150AD">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A51DD">
    <w:pPr>
      <w:spacing w:line="176" w:lineRule="auto"/>
      <w:ind w:left="46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53A3B">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6F553A3B">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54767">
    <w:pPr>
      <w:spacing w:line="173"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45EF2">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73945EF2">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8D3BD">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B8CF4">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2ECB8CF4">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3429A">
    <w:pPr>
      <w:spacing w:line="176" w:lineRule="auto"/>
      <w:ind w:left="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712CA">
                          <w:pPr>
                            <w:pStyle w:val="1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32C712CA">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B8051">
    <w:pPr>
      <w:spacing w:line="176" w:lineRule="auto"/>
      <w:ind w:left="46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2B794">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1EE2B794">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366CF">
    <w:pPr>
      <w:spacing w:line="176" w:lineRule="auto"/>
      <w:ind w:left="45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B8306">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4F8B8306">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86F1D">
    <w:pPr>
      <w:spacing w:line="176" w:lineRule="auto"/>
      <w:ind w:left="450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42B1B">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59D42B1B">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F47F1">
    <w:pPr>
      <w:spacing w:line="176" w:lineRule="auto"/>
      <w:ind w:left="45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E5CE7">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226E5CE7">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98ECE">
    <w:pPr>
      <w:spacing w:line="176" w:lineRule="auto"/>
      <w:ind w:left="45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A84A8">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33BA84A8">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F4234">
    <w:pPr>
      <w:spacing w:line="176" w:lineRule="auto"/>
      <w:ind w:left="46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5FED5">
                          <w:pPr>
                            <w:pStyle w:val="1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0D35FED5">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68869">
    <w:pPr>
      <w:spacing w:line="176" w:lineRule="auto"/>
      <w:ind w:left="46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14E6C">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71D14E6C">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39CBC">
    <w:pPr>
      <w:spacing w:line="176" w:lineRule="auto"/>
      <w:ind w:left="45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A37E2">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323A37E2">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77E8C">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AB5342">
                          <w:pPr>
                            <w:pStyle w:val="1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31AB5342">
                    <w:pPr>
                      <w:pStyle w:val="1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461EF">
    <w:pPr>
      <w:spacing w:line="173"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E17FF0">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28E17FF0">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F03B9">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0F3040">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5B0F3040">
                    <w:pPr>
                      <w:pStyle w:val="1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3C270">
    <w:pPr>
      <w:spacing w:line="176" w:lineRule="auto"/>
      <w:ind w:left="44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1E32D">
                          <w:pPr>
                            <w:pStyle w:val="1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2561E32D">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2B406">
    <w:pPr>
      <w:spacing w:line="176" w:lineRule="auto"/>
      <w:ind w:left="44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D3752">
                          <w:pPr>
                            <w:pStyle w:val="1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5D6D3752">
                    <w:pPr>
                      <w:pStyle w:val="1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46068">
    <w:pPr>
      <w:spacing w:line="176" w:lineRule="auto"/>
      <w:ind w:left="45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156DC">
                          <w:pPr>
                            <w:pStyle w:val="10"/>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433156DC">
                    <w:pPr>
                      <w:pStyle w:val="10"/>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BE8DA">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7F47C6">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737F47C6">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CA367">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936C77">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B936C77">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2F450">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F0FB17">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30F0FB17">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9BA0B">
    <w:pPr>
      <w:spacing w:line="176"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E84791">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05E84791">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1462F">
    <w:pPr>
      <w:spacing w:line="176" w:lineRule="auto"/>
      <w:ind w:left="46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E4732">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6F4E4732">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52EA3">
    <w:pPr>
      <w:spacing w:line="176" w:lineRule="auto"/>
      <w:ind w:left="46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8F5AEF">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58F5AEF">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05718"/>
    <w:multiLevelType w:val="singleLevel"/>
    <w:tmpl w:val="8EB0571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AzOTFhNDAxMTRhM2M4Yzg4YmVhOGFkMDBmNzdlN2QifQ=="/>
  </w:docVars>
  <w:rsids>
    <w:rsidRoot w:val="00000000"/>
    <w:rsid w:val="00092509"/>
    <w:rsid w:val="005C6ADC"/>
    <w:rsid w:val="0071020B"/>
    <w:rsid w:val="00CE006A"/>
    <w:rsid w:val="017E6F26"/>
    <w:rsid w:val="021B2B71"/>
    <w:rsid w:val="02C1752C"/>
    <w:rsid w:val="037B54CB"/>
    <w:rsid w:val="03B94246"/>
    <w:rsid w:val="03E12F49"/>
    <w:rsid w:val="03F90AE6"/>
    <w:rsid w:val="041201CF"/>
    <w:rsid w:val="043D09D3"/>
    <w:rsid w:val="04846A80"/>
    <w:rsid w:val="04AB0712"/>
    <w:rsid w:val="059D0610"/>
    <w:rsid w:val="060B77B7"/>
    <w:rsid w:val="06316315"/>
    <w:rsid w:val="06F573F1"/>
    <w:rsid w:val="073B21BC"/>
    <w:rsid w:val="0742172F"/>
    <w:rsid w:val="07A72EEE"/>
    <w:rsid w:val="080D0C0C"/>
    <w:rsid w:val="082425D6"/>
    <w:rsid w:val="082F2D28"/>
    <w:rsid w:val="08422A5C"/>
    <w:rsid w:val="08D505E6"/>
    <w:rsid w:val="09480230"/>
    <w:rsid w:val="0A3509DE"/>
    <w:rsid w:val="0A624962"/>
    <w:rsid w:val="0A805070"/>
    <w:rsid w:val="0C14470F"/>
    <w:rsid w:val="0CA17E5F"/>
    <w:rsid w:val="0CA27F6D"/>
    <w:rsid w:val="0D20037A"/>
    <w:rsid w:val="0D2C66E8"/>
    <w:rsid w:val="0D8A4A23"/>
    <w:rsid w:val="0DCC5EB8"/>
    <w:rsid w:val="0DF50570"/>
    <w:rsid w:val="0E3B7B03"/>
    <w:rsid w:val="0E7B00FB"/>
    <w:rsid w:val="0E934402"/>
    <w:rsid w:val="0FA91612"/>
    <w:rsid w:val="10894C2E"/>
    <w:rsid w:val="10BE03C5"/>
    <w:rsid w:val="114B17C9"/>
    <w:rsid w:val="11BA5C2E"/>
    <w:rsid w:val="13037AFF"/>
    <w:rsid w:val="139B1B3C"/>
    <w:rsid w:val="13E7048F"/>
    <w:rsid w:val="14A800EA"/>
    <w:rsid w:val="15842CA4"/>
    <w:rsid w:val="166D135D"/>
    <w:rsid w:val="1673767D"/>
    <w:rsid w:val="1726254C"/>
    <w:rsid w:val="177B159F"/>
    <w:rsid w:val="17BE23F0"/>
    <w:rsid w:val="17E214C0"/>
    <w:rsid w:val="17FF44C5"/>
    <w:rsid w:val="18B20495"/>
    <w:rsid w:val="18F74FD6"/>
    <w:rsid w:val="194B373A"/>
    <w:rsid w:val="1A405DBE"/>
    <w:rsid w:val="1A49035C"/>
    <w:rsid w:val="1A6146E8"/>
    <w:rsid w:val="1A693E78"/>
    <w:rsid w:val="1AF8344E"/>
    <w:rsid w:val="1BFA7804"/>
    <w:rsid w:val="1C80524F"/>
    <w:rsid w:val="1C8F393E"/>
    <w:rsid w:val="1D1B676C"/>
    <w:rsid w:val="1D4B24DF"/>
    <w:rsid w:val="1D577AB5"/>
    <w:rsid w:val="1D8A4831"/>
    <w:rsid w:val="1D8F5720"/>
    <w:rsid w:val="1DA653E3"/>
    <w:rsid w:val="1DD97567"/>
    <w:rsid w:val="1FA1145E"/>
    <w:rsid w:val="1FBE07C2"/>
    <w:rsid w:val="206B7F2F"/>
    <w:rsid w:val="2144654F"/>
    <w:rsid w:val="21E968BD"/>
    <w:rsid w:val="220A087A"/>
    <w:rsid w:val="220F79FB"/>
    <w:rsid w:val="238E4C6A"/>
    <w:rsid w:val="23FE7D27"/>
    <w:rsid w:val="24627485"/>
    <w:rsid w:val="247E4E60"/>
    <w:rsid w:val="25401C79"/>
    <w:rsid w:val="255274B4"/>
    <w:rsid w:val="259F40A6"/>
    <w:rsid w:val="25B3069D"/>
    <w:rsid w:val="263E3E76"/>
    <w:rsid w:val="26B11081"/>
    <w:rsid w:val="273D4513"/>
    <w:rsid w:val="27535D48"/>
    <w:rsid w:val="27637E7B"/>
    <w:rsid w:val="27A16033"/>
    <w:rsid w:val="281A4A03"/>
    <w:rsid w:val="28A933AF"/>
    <w:rsid w:val="28DC5EA4"/>
    <w:rsid w:val="29332221"/>
    <w:rsid w:val="29803BF1"/>
    <w:rsid w:val="2B822FEC"/>
    <w:rsid w:val="2B8F1B40"/>
    <w:rsid w:val="2B9F623D"/>
    <w:rsid w:val="2BC730F4"/>
    <w:rsid w:val="2CD23AFF"/>
    <w:rsid w:val="2CDE3F21"/>
    <w:rsid w:val="2D2D1B91"/>
    <w:rsid w:val="2D371BB4"/>
    <w:rsid w:val="2D4B3B25"/>
    <w:rsid w:val="2DD13DB6"/>
    <w:rsid w:val="2E12184A"/>
    <w:rsid w:val="2E513149"/>
    <w:rsid w:val="2E7E42AC"/>
    <w:rsid w:val="2EE9735C"/>
    <w:rsid w:val="2F6161C3"/>
    <w:rsid w:val="2F631577"/>
    <w:rsid w:val="2FA84FEB"/>
    <w:rsid w:val="3072301E"/>
    <w:rsid w:val="30B33C47"/>
    <w:rsid w:val="31102C85"/>
    <w:rsid w:val="313E79B5"/>
    <w:rsid w:val="31515E9D"/>
    <w:rsid w:val="318D6246"/>
    <w:rsid w:val="31A93DE0"/>
    <w:rsid w:val="320F03C1"/>
    <w:rsid w:val="32851613"/>
    <w:rsid w:val="32E526AF"/>
    <w:rsid w:val="32E64C05"/>
    <w:rsid w:val="32FA55E0"/>
    <w:rsid w:val="33265EB1"/>
    <w:rsid w:val="33412AF1"/>
    <w:rsid w:val="33941ABC"/>
    <w:rsid w:val="33B46DD2"/>
    <w:rsid w:val="33F15DA5"/>
    <w:rsid w:val="34C158F2"/>
    <w:rsid w:val="34D36666"/>
    <w:rsid w:val="36BB54E1"/>
    <w:rsid w:val="374D00D9"/>
    <w:rsid w:val="37BE4F69"/>
    <w:rsid w:val="37DB7774"/>
    <w:rsid w:val="382C302D"/>
    <w:rsid w:val="3842527F"/>
    <w:rsid w:val="38474CC1"/>
    <w:rsid w:val="384A0B59"/>
    <w:rsid w:val="38AF2F46"/>
    <w:rsid w:val="38E5315D"/>
    <w:rsid w:val="39FD796B"/>
    <w:rsid w:val="3A38706E"/>
    <w:rsid w:val="3A6D57BE"/>
    <w:rsid w:val="3BFF2436"/>
    <w:rsid w:val="3C4D31A2"/>
    <w:rsid w:val="3C657A8D"/>
    <w:rsid w:val="3C687FDC"/>
    <w:rsid w:val="3CFC3366"/>
    <w:rsid w:val="3D1C2F74"/>
    <w:rsid w:val="3D3E0D3C"/>
    <w:rsid w:val="3DA063F9"/>
    <w:rsid w:val="3E154DAD"/>
    <w:rsid w:val="3F0B492F"/>
    <w:rsid w:val="3FDC5A4A"/>
    <w:rsid w:val="407A652F"/>
    <w:rsid w:val="42154762"/>
    <w:rsid w:val="42345589"/>
    <w:rsid w:val="42AC1D79"/>
    <w:rsid w:val="42E243E9"/>
    <w:rsid w:val="431C0A89"/>
    <w:rsid w:val="43EB5803"/>
    <w:rsid w:val="448A748E"/>
    <w:rsid w:val="44E664B5"/>
    <w:rsid w:val="44EF390A"/>
    <w:rsid w:val="45211AC1"/>
    <w:rsid w:val="45383EA0"/>
    <w:rsid w:val="458E5786"/>
    <w:rsid w:val="46304E6E"/>
    <w:rsid w:val="469E6E1E"/>
    <w:rsid w:val="46AE6B8F"/>
    <w:rsid w:val="472D60AA"/>
    <w:rsid w:val="4782435E"/>
    <w:rsid w:val="48032022"/>
    <w:rsid w:val="48D766C0"/>
    <w:rsid w:val="48E642F1"/>
    <w:rsid w:val="491D5CAA"/>
    <w:rsid w:val="493354CD"/>
    <w:rsid w:val="4958341F"/>
    <w:rsid w:val="49947C60"/>
    <w:rsid w:val="4B6F67D8"/>
    <w:rsid w:val="4B7C13AE"/>
    <w:rsid w:val="4BCE5679"/>
    <w:rsid w:val="4D36480A"/>
    <w:rsid w:val="4DCD30F6"/>
    <w:rsid w:val="4DFB3170"/>
    <w:rsid w:val="4EFB1625"/>
    <w:rsid w:val="4F634FF0"/>
    <w:rsid w:val="4F6A77B6"/>
    <w:rsid w:val="5003209D"/>
    <w:rsid w:val="507408A5"/>
    <w:rsid w:val="50AA5B0E"/>
    <w:rsid w:val="50FE0CB7"/>
    <w:rsid w:val="51547A40"/>
    <w:rsid w:val="51EE4E78"/>
    <w:rsid w:val="520F42B6"/>
    <w:rsid w:val="5229133D"/>
    <w:rsid w:val="525C3066"/>
    <w:rsid w:val="527B0CFF"/>
    <w:rsid w:val="52BF3883"/>
    <w:rsid w:val="52ED287F"/>
    <w:rsid w:val="536A2433"/>
    <w:rsid w:val="5373753A"/>
    <w:rsid w:val="5376227B"/>
    <w:rsid w:val="540672D6"/>
    <w:rsid w:val="540E60AE"/>
    <w:rsid w:val="54442C85"/>
    <w:rsid w:val="54FB14A2"/>
    <w:rsid w:val="559D5BD0"/>
    <w:rsid w:val="55B00076"/>
    <w:rsid w:val="55DA4515"/>
    <w:rsid w:val="55E4027B"/>
    <w:rsid w:val="562C553B"/>
    <w:rsid w:val="56321E69"/>
    <w:rsid w:val="564156CE"/>
    <w:rsid w:val="56570A4D"/>
    <w:rsid w:val="567D2601"/>
    <w:rsid w:val="56837EA6"/>
    <w:rsid w:val="56986659"/>
    <w:rsid w:val="57543198"/>
    <w:rsid w:val="57547004"/>
    <w:rsid w:val="576E6903"/>
    <w:rsid w:val="57A852D8"/>
    <w:rsid w:val="58340ACF"/>
    <w:rsid w:val="59D418A4"/>
    <w:rsid w:val="5B38460D"/>
    <w:rsid w:val="5B396675"/>
    <w:rsid w:val="5BD112A2"/>
    <w:rsid w:val="5BF40AEC"/>
    <w:rsid w:val="5C180C7F"/>
    <w:rsid w:val="5C2123A3"/>
    <w:rsid w:val="5CF039A9"/>
    <w:rsid w:val="5D1C19D8"/>
    <w:rsid w:val="5D4B7D01"/>
    <w:rsid w:val="5D621107"/>
    <w:rsid w:val="5DF262C7"/>
    <w:rsid w:val="5DFB3F5C"/>
    <w:rsid w:val="5E583892"/>
    <w:rsid w:val="5F795ED8"/>
    <w:rsid w:val="61C732C5"/>
    <w:rsid w:val="623065F6"/>
    <w:rsid w:val="62FC0898"/>
    <w:rsid w:val="63691FEE"/>
    <w:rsid w:val="63A4086C"/>
    <w:rsid w:val="644B4371"/>
    <w:rsid w:val="64AD49B4"/>
    <w:rsid w:val="65215860"/>
    <w:rsid w:val="65C303AF"/>
    <w:rsid w:val="66332254"/>
    <w:rsid w:val="663C37BC"/>
    <w:rsid w:val="671D183F"/>
    <w:rsid w:val="67214F17"/>
    <w:rsid w:val="67254332"/>
    <w:rsid w:val="672D7A8A"/>
    <w:rsid w:val="67972599"/>
    <w:rsid w:val="67CE0AC3"/>
    <w:rsid w:val="67E2197B"/>
    <w:rsid w:val="68185C29"/>
    <w:rsid w:val="68663D88"/>
    <w:rsid w:val="686F39E8"/>
    <w:rsid w:val="69236EB5"/>
    <w:rsid w:val="696A0640"/>
    <w:rsid w:val="69DF498D"/>
    <w:rsid w:val="6B0716A5"/>
    <w:rsid w:val="6B1B463A"/>
    <w:rsid w:val="6B3D5CD6"/>
    <w:rsid w:val="6B6E7FEC"/>
    <w:rsid w:val="6BBE6B05"/>
    <w:rsid w:val="6C172CD8"/>
    <w:rsid w:val="6D9D5BEC"/>
    <w:rsid w:val="6DC93B4B"/>
    <w:rsid w:val="6E142EBC"/>
    <w:rsid w:val="6E6E0BD2"/>
    <w:rsid w:val="6E867030"/>
    <w:rsid w:val="6EA44515"/>
    <w:rsid w:val="6F0D2199"/>
    <w:rsid w:val="6F2F79BF"/>
    <w:rsid w:val="6F6A285B"/>
    <w:rsid w:val="6FDB592F"/>
    <w:rsid w:val="70C525FF"/>
    <w:rsid w:val="719166A9"/>
    <w:rsid w:val="71B049BF"/>
    <w:rsid w:val="71D47469"/>
    <w:rsid w:val="72083669"/>
    <w:rsid w:val="72816D82"/>
    <w:rsid w:val="7399049F"/>
    <w:rsid w:val="73AD2DB1"/>
    <w:rsid w:val="73B344DE"/>
    <w:rsid w:val="74021350"/>
    <w:rsid w:val="74122D81"/>
    <w:rsid w:val="74361CD0"/>
    <w:rsid w:val="7440091B"/>
    <w:rsid w:val="75101B82"/>
    <w:rsid w:val="7537110F"/>
    <w:rsid w:val="75383CE8"/>
    <w:rsid w:val="75E86FC4"/>
    <w:rsid w:val="76BB222A"/>
    <w:rsid w:val="76EE2959"/>
    <w:rsid w:val="76FB595A"/>
    <w:rsid w:val="775841CD"/>
    <w:rsid w:val="77647D61"/>
    <w:rsid w:val="77E85551"/>
    <w:rsid w:val="78016C2B"/>
    <w:rsid w:val="785F0A27"/>
    <w:rsid w:val="788F1E71"/>
    <w:rsid w:val="78E33F6B"/>
    <w:rsid w:val="79804AF6"/>
    <w:rsid w:val="7A555714"/>
    <w:rsid w:val="7AC540CB"/>
    <w:rsid w:val="7B2935E6"/>
    <w:rsid w:val="7B343185"/>
    <w:rsid w:val="7C850C1E"/>
    <w:rsid w:val="7D6C3C01"/>
    <w:rsid w:val="7DFF350C"/>
    <w:rsid w:val="7E4866C0"/>
    <w:rsid w:val="7E7538B7"/>
    <w:rsid w:val="7E857D6E"/>
    <w:rsid w:val="7F4532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2" w:semiHidden="0" w:name="heading 1"/>
    <w:lsdException w:qFormat="1" w:unhideWhenUsed="0" w:uiPriority="0" w:semiHidden="0" w:name="heading 2"/>
    <w:lsdException w:qFormat="1" w:unhideWhenUsed="0" w:uiPriority="2"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2"/>
    <w:pPr>
      <w:keepNext/>
      <w:keepLines/>
      <w:spacing w:before="340" w:after="330" w:line="578" w:lineRule="auto"/>
      <w:jc w:val="center"/>
      <w:outlineLvl w:val="0"/>
    </w:pPr>
    <w:rPr>
      <w:rFonts w:ascii="Arial" w:hAnsi="Arial" w:eastAsia="宋体"/>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5"/>
    <w:qFormat/>
    <w:uiPriority w:val="2"/>
    <w:pPr>
      <w:keepNext/>
      <w:keepLines/>
      <w:spacing w:before="260" w:after="260" w:line="413" w:lineRule="auto"/>
      <w:outlineLvl w:val="2"/>
    </w:pPr>
    <w:rPr>
      <w:rFonts w:ascii="Calibri" w:hAnsi="Calibri"/>
      <w:b/>
      <w:color w:val="000000"/>
      <w:kern w:val="0"/>
      <w:sz w:val="32"/>
    </w:rPr>
  </w:style>
  <w:style w:type="character" w:default="1" w:styleId="17">
    <w:name w:val="Default Paragraph Font"/>
    <w:semiHidden/>
    <w:qFormat/>
    <w:uiPriority w:val="0"/>
  </w:style>
  <w:style w:type="table" w:default="1" w:styleId="16">
    <w:name w:val="Normal Table"/>
    <w:qFormat/>
    <w:uiPriority w:val="0"/>
    <w:pPr>
      <w:keepNext w:val="0"/>
      <w:keepLines w:val="0"/>
      <w:widowControl/>
      <w:suppressLineNumbers w:val="0"/>
      <w:autoSpaceDE w:val="0"/>
      <w:autoSpaceDN/>
      <w:spacing w:before="0" w:beforeAutospacing="0" w:after="0" w:afterAutospacing="0"/>
      <w:ind w:left="0" w:right="0" w:firstLine="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index 5"/>
    <w:basedOn w:val="1"/>
    <w:next w:val="1"/>
    <w:qFormat/>
    <w:uiPriority w:val="0"/>
    <w:pPr>
      <w:adjustRightInd w:val="0"/>
      <w:snapToGrid w:val="0"/>
      <w:spacing w:line="360" w:lineRule="auto"/>
      <w:jc w:val="center"/>
    </w:pPr>
    <w:rPr>
      <w:rFonts w:ascii="宋体" w:hAnsi="宋体" w:cs="宋体"/>
      <w:bCs/>
      <w:szCs w:val="21"/>
    </w:rPr>
  </w:style>
  <w:style w:type="paragraph" w:styleId="7">
    <w:name w:val="annotation text"/>
    <w:basedOn w:val="1"/>
    <w:next w:val="1"/>
    <w:qFormat/>
    <w:uiPriority w:val="0"/>
    <w:pPr>
      <w:jc w:val="left"/>
    </w:pPr>
  </w:style>
  <w:style w:type="paragraph" w:styleId="8">
    <w:name w:val="Body Text"/>
    <w:basedOn w:val="1"/>
    <w:next w:val="1"/>
    <w:semiHidden/>
    <w:qFormat/>
    <w:uiPriority w:val="0"/>
    <w:rPr>
      <w:rFonts w:ascii="Arial" w:hAnsi="Arial" w:eastAsia="Arial" w:cs="Arial"/>
      <w:sz w:val="21"/>
      <w:szCs w:val="21"/>
      <w:lang w:val="en-US" w:eastAsia="en-US" w:bidi="ar-SA"/>
    </w:rPr>
  </w:style>
  <w:style w:type="paragraph" w:styleId="9">
    <w:name w:val="Date"/>
    <w:basedOn w:val="1"/>
    <w:next w:val="1"/>
    <w:qFormat/>
    <w:uiPriority w:val="0"/>
    <w:pPr>
      <w:ind w:left="100" w:leftChars="2500"/>
    </w:pPr>
    <w:rPr>
      <w:rFonts w:ascii="宋体" w:hAnsi="宋体"/>
      <w:sz w:val="28"/>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Title"/>
    <w:basedOn w:val="1"/>
    <w:next w:val="1"/>
    <w:qFormat/>
    <w:uiPriority w:val="0"/>
    <w:pPr>
      <w:spacing w:before="240" w:beforeLines="0" w:after="60" w:afterLines="0"/>
      <w:jc w:val="center"/>
      <w:outlineLvl w:val="0"/>
    </w:pPr>
    <w:rPr>
      <w:rFonts w:cs="Arial"/>
      <w:b/>
      <w:bCs/>
      <w:sz w:val="36"/>
      <w:szCs w:val="32"/>
    </w:rPr>
  </w:style>
  <w:style w:type="paragraph" w:styleId="15">
    <w:name w:val="Body Text First Indent"/>
    <w:basedOn w:val="8"/>
    <w:qFormat/>
    <w:uiPriority w:val="0"/>
    <w:pPr>
      <w:spacing w:line="312" w:lineRule="auto"/>
      <w:ind w:firstLine="420"/>
    </w:pPr>
    <w:rPr>
      <w:sz w:val="24"/>
      <w:szCs w:val="24"/>
    </w:r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character" w:styleId="20">
    <w:name w:val="HTML Sample"/>
    <w:basedOn w:val="17"/>
    <w:qFormat/>
    <w:uiPriority w:val="0"/>
    <w:rPr>
      <w:rFonts w:ascii="Courier New" w:hAnsi="Courier New"/>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宋体" w:hAnsi="宋体" w:eastAsia="宋体" w:cs="宋体"/>
      <w:sz w:val="20"/>
      <w:szCs w:val="20"/>
      <w:lang w:val="en-US" w:eastAsia="en-US" w:bidi="ar-SA"/>
    </w:rPr>
  </w:style>
  <w:style w:type="paragraph" w:customStyle="1" w:styleId="23">
    <w:name w:val="Default"/>
    <w:next w:val="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NormalCharacter"/>
    <w:link w:val="25"/>
    <w:qFormat/>
    <w:uiPriority w:val="0"/>
    <w:rPr>
      <w:rFonts w:eastAsia="宋体"/>
    </w:rPr>
  </w:style>
  <w:style w:type="paragraph" w:customStyle="1" w:styleId="25">
    <w:name w:val="UserStyle_0"/>
    <w:basedOn w:val="1"/>
    <w:link w:val="24"/>
    <w:qFormat/>
    <w:uiPriority w:val="0"/>
    <w:pPr>
      <w:widowControl/>
      <w:adjustRightInd/>
      <w:spacing w:after="160" w:line="240" w:lineRule="exact"/>
      <w:jc w:val="left"/>
    </w:pPr>
    <w:rPr>
      <w:rFonts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theme" Target="theme/theme1.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89</Pages>
  <Words>17289</Words>
  <Characters>18879</Characters>
  <TotalTime>7</TotalTime>
  <ScaleCrop>false</ScaleCrop>
  <LinksUpToDate>false</LinksUpToDate>
  <CharactersWithSpaces>20539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2024-06-11T16:09:00Z</dcterms:created>
  <dc:creator>Administrator</dc:creator>
  <cp:lastModifiedBy>Administrator</cp:lastModifiedBy>
  <cp:lastPrinted>2025-04-22T01:55:00Z</cp:lastPrinted>
  <dcterms:modified xsi:type="dcterms:W3CDTF">2025-07-07T02:12:30Z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2024-06-14T13:18:16Z</vt:filetime>
  </property>
  <property fmtid="{D5CDD505-2E9C-101B-9397-08002B2CF9AE}" pid="4" name="KSOProductBuildVer">
    <vt:lpwstr>2052-12.1.0.21915</vt:lpwstr>
  </property>
  <property fmtid="{D5CDD505-2E9C-101B-9397-08002B2CF9AE}" pid="5" name="ICV">
    <vt:lpwstr>9B9FDC63AC624C13A257EDBE9374596B_13</vt:lpwstr>
  </property>
  <property fmtid="{D5CDD505-2E9C-101B-9397-08002B2CF9AE}" pid="6" name="KSOTemplateDocerSaveRecord">
    <vt:lpwstr>eyJoZGlkIjoiODUxYjUxNTJlNzZmNWZmZDZiY2I2ZjU4OTgyMTVhYmEiLCJ1c2VySWQiOiI4Mjk2NjAxMzEifQ==</vt:lpwstr>
  </property>
</Properties>
</file>